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57AD" w:rsidRDefault="007257AD" w:rsidP="007257AD">
      <w:pPr>
        <w:pStyle w:val="ReportTitle"/>
        <w:framePr w:hSpace="0" w:wrap="auto" w:vAnchor="margin" w:hAnchor="text" w:yAlign="inline"/>
        <w:tabs>
          <w:tab w:val="left" w:pos="709"/>
          <w:tab w:val="left" w:pos="3969"/>
          <w:tab w:val="left" w:pos="4253"/>
        </w:tabs>
        <w:ind w:left="567"/>
        <w:suppressOverlap w:val="0"/>
        <w:jc w:val="both"/>
        <w:rPr>
          <w:color w:val="002060"/>
        </w:rPr>
      </w:pPr>
      <w:bookmarkStart w:id="0" w:name="_GoBack"/>
      <w:bookmarkEnd w:id="0"/>
      <w:r w:rsidRPr="00F252BC">
        <w:rPr>
          <w:noProof/>
          <w:color w:val="002060"/>
          <w:lang w:eastAsia="en-AU"/>
        </w:rPr>
        <w:drawing>
          <wp:inline distT="0" distB="0" distL="0" distR="0" wp14:anchorId="691CD538" wp14:editId="122CA1E2">
            <wp:extent cx="3235325" cy="215900"/>
            <wp:effectExtent l="0" t="0" r="3175" b="0"/>
            <wp:docPr id="12" name="Picture 1" descr="Deloitte Access Economics logo" title="Deloitte Access Econom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35325" cy="215900"/>
                    </a:xfrm>
                    <a:prstGeom prst="rect">
                      <a:avLst/>
                    </a:prstGeom>
                  </pic:spPr>
                </pic:pic>
              </a:graphicData>
            </a:graphic>
          </wp:inline>
        </w:drawing>
      </w:r>
    </w:p>
    <w:p w:rsidR="007257AD" w:rsidRDefault="007257AD" w:rsidP="007257AD">
      <w:pPr>
        <w:pStyle w:val="ReportTitle"/>
        <w:framePr w:hSpace="0" w:wrap="auto" w:vAnchor="margin" w:hAnchor="text" w:yAlign="inline"/>
        <w:tabs>
          <w:tab w:val="left" w:pos="709"/>
          <w:tab w:val="left" w:pos="3969"/>
          <w:tab w:val="left" w:pos="4253"/>
        </w:tabs>
        <w:ind w:left="567"/>
        <w:suppressOverlap w:val="0"/>
        <w:rPr>
          <w:color w:val="002060"/>
        </w:rPr>
      </w:pPr>
    </w:p>
    <w:p w:rsidR="007257AD" w:rsidRDefault="007257AD" w:rsidP="007257AD">
      <w:pPr>
        <w:pStyle w:val="ReportTitle"/>
        <w:framePr w:hSpace="0" w:wrap="auto" w:vAnchor="margin" w:hAnchor="text" w:yAlign="inline"/>
        <w:tabs>
          <w:tab w:val="left" w:pos="709"/>
          <w:tab w:val="left" w:pos="3969"/>
          <w:tab w:val="left" w:pos="4253"/>
        </w:tabs>
        <w:ind w:left="567"/>
        <w:suppressOverlap w:val="0"/>
        <w:rPr>
          <w:color w:val="002060"/>
        </w:rPr>
      </w:pPr>
    </w:p>
    <w:p w:rsidR="004316C4" w:rsidRPr="00F252BC" w:rsidRDefault="004316C4" w:rsidP="007257AD">
      <w:pPr>
        <w:pStyle w:val="ReportTitle"/>
        <w:framePr w:hSpace="0" w:wrap="auto" w:vAnchor="margin" w:hAnchor="text" w:yAlign="inline"/>
        <w:tabs>
          <w:tab w:val="left" w:pos="709"/>
          <w:tab w:val="left" w:pos="3969"/>
          <w:tab w:val="left" w:pos="4253"/>
        </w:tabs>
        <w:ind w:left="567"/>
        <w:suppressOverlap w:val="0"/>
        <w:rPr>
          <w:color w:val="002060"/>
        </w:rPr>
      </w:pPr>
      <w:r w:rsidRPr="00F252BC">
        <w:rPr>
          <w:color w:val="002060"/>
        </w:rPr>
        <w:t>Place Based Income Management -Baseline evaluation report</w:t>
      </w:r>
    </w:p>
    <w:p w:rsidR="001F3A43" w:rsidRPr="00F252BC" w:rsidRDefault="001F3A43" w:rsidP="007257AD">
      <w:pPr>
        <w:pStyle w:val="ReportTitle"/>
        <w:framePr w:hSpace="0" w:wrap="auto" w:vAnchor="margin" w:hAnchor="text" w:yAlign="inline"/>
        <w:tabs>
          <w:tab w:val="left" w:pos="709"/>
        </w:tabs>
        <w:ind w:left="567"/>
        <w:suppressOverlap w:val="0"/>
        <w:rPr>
          <w:color w:val="002060"/>
        </w:rPr>
      </w:pPr>
    </w:p>
    <w:p w:rsidR="004316C4" w:rsidRPr="00F252BC" w:rsidRDefault="004316C4" w:rsidP="007257AD">
      <w:pPr>
        <w:pStyle w:val="ReportCompany"/>
        <w:tabs>
          <w:tab w:val="left" w:pos="709"/>
        </w:tabs>
        <w:ind w:left="567"/>
        <w:rPr>
          <w:color w:val="002060"/>
        </w:rPr>
      </w:pPr>
      <w:r w:rsidRPr="00F252BC">
        <w:rPr>
          <w:color w:val="002060"/>
          <w:szCs w:val="32"/>
        </w:rPr>
        <w:t>Department of</w:t>
      </w:r>
      <w:r w:rsidRPr="00F252BC">
        <w:rPr>
          <w:color w:val="002060"/>
        </w:rPr>
        <w:t xml:space="preserve"> Social Services</w:t>
      </w:r>
    </w:p>
    <w:p w:rsidR="001F3A43" w:rsidRPr="00F252BC" w:rsidRDefault="001F3A43" w:rsidP="007257AD">
      <w:pPr>
        <w:pStyle w:val="ReportCompany"/>
        <w:tabs>
          <w:tab w:val="left" w:pos="709"/>
        </w:tabs>
        <w:ind w:left="567"/>
        <w:rPr>
          <w:color w:val="002060"/>
        </w:rPr>
      </w:pPr>
    </w:p>
    <w:p w:rsidR="007257AD" w:rsidRDefault="00822D87" w:rsidP="007257AD">
      <w:pPr>
        <w:pStyle w:val="ReportCompany"/>
        <w:tabs>
          <w:tab w:val="left" w:pos="709"/>
        </w:tabs>
        <w:ind w:left="567"/>
        <w:rPr>
          <w:color w:val="002060"/>
        </w:rPr>
      </w:pPr>
      <w:r>
        <w:rPr>
          <w:color w:val="002060"/>
        </w:rPr>
        <w:t>May 2014</w:t>
      </w:r>
    </w:p>
    <w:p w:rsidR="007257AD" w:rsidRPr="007257AD" w:rsidRDefault="007257AD" w:rsidP="007257AD">
      <w:pPr>
        <w:pStyle w:val="ReportCompany"/>
        <w:tabs>
          <w:tab w:val="left" w:pos="709"/>
        </w:tabs>
        <w:ind w:left="567"/>
        <w:rPr>
          <w:color w:val="FFFFFF" w:themeColor="background1"/>
        </w:rPr>
      </w:pPr>
      <w:r w:rsidRPr="007257AD">
        <w:rPr>
          <w:color w:val="FFFFFF" w:themeColor="background1"/>
        </w:rPr>
        <w:t>-</w:t>
      </w:r>
    </w:p>
    <w:p w:rsidR="007257AD" w:rsidRPr="007257AD" w:rsidRDefault="007257AD" w:rsidP="007257AD">
      <w:pPr>
        <w:pStyle w:val="ReportCompany"/>
        <w:tabs>
          <w:tab w:val="left" w:pos="709"/>
        </w:tabs>
        <w:ind w:left="567"/>
        <w:rPr>
          <w:color w:val="FFFFFF" w:themeColor="background1"/>
        </w:rPr>
      </w:pPr>
      <w:r w:rsidRPr="007257AD">
        <w:rPr>
          <w:color w:val="FFFFFF" w:themeColor="background1"/>
        </w:rPr>
        <w:t>-</w:t>
      </w:r>
    </w:p>
    <w:p w:rsidR="007257AD" w:rsidRPr="007257AD" w:rsidRDefault="007257AD" w:rsidP="007257AD">
      <w:pPr>
        <w:pStyle w:val="ReportCompany"/>
        <w:tabs>
          <w:tab w:val="left" w:pos="709"/>
        </w:tabs>
        <w:ind w:left="567"/>
        <w:rPr>
          <w:color w:val="FFFFFF" w:themeColor="background1"/>
        </w:rPr>
      </w:pPr>
      <w:r w:rsidRPr="007257AD">
        <w:rPr>
          <w:color w:val="FFFFFF" w:themeColor="background1"/>
        </w:rPr>
        <w:t>-</w:t>
      </w:r>
    </w:p>
    <w:p w:rsidR="007257AD" w:rsidRPr="007257AD" w:rsidRDefault="007257AD" w:rsidP="007257AD">
      <w:pPr>
        <w:pStyle w:val="ReportCompany"/>
        <w:tabs>
          <w:tab w:val="left" w:pos="709"/>
        </w:tabs>
        <w:ind w:left="567"/>
        <w:rPr>
          <w:color w:val="FFFFFF" w:themeColor="background1"/>
        </w:rPr>
      </w:pPr>
      <w:r w:rsidRPr="007257AD">
        <w:rPr>
          <w:color w:val="FFFFFF" w:themeColor="background1"/>
        </w:rPr>
        <w:t>-</w:t>
      </w:r>
    </w:p>
    <w:p w:rsidR="007257AD" w:rsidRPr="007257AD" w:rsidRDefault="007257AD" w:rsidP="007257AD">
      <w:pPr>
        <w:pStyle w:val="ReportCompany"/>
        <w:tabs>
          <w:tab w:val="left" w:pos="709"/>
        </w:tabs>
        <w:ind w:left="567"/>
        <w:rPr>
          <w:color w:val="FFFFFF" w:themeColor="background1"/>
        </w:rPr>
      </w:pPr>
      <w:r w:rsidRPr="007257AD">
        <w:rPr>
          <w:color w:val="FFFFFF" w:themeColor="background1"/>
        </w:rPr>
        <w:t>-</w:t>
      </w:r>
    </w:p>
    <w:p w:rsidR="007257AD" w:rsidRPr="007257AD" w:rsidRDefault="007257AD" w:rsidP="007257AD">
      <w:pPr>
        <w:pStyle w:val="ReportCompany"/>
        <w:tabs>
          <w:tab w:val="left" w:pos="709"/>
        </w:tabs>
        <w:ind w:left="567"/>
        <w:rPr>
          <w:color w:val="FFFFFF" w:themeColor="background1"/>
        </w:rPr>
      </w:pPr>
      <w:r w:rsidRPr="007257AD">
        <w:rPr>
          <w:color w:val="FFFFFF" w:themeColor="background1"/>
        </w:rPr>
        <w:t>-</w:t>
      </w:r>
    </w:p>
    <w:p w:rsidR="007257AD" w:rsidRPr="00F252BC" w:rsidRDefault="007257AD" w:rsidP="007257AD">
      <w:pPr>
        <w:pStyle w:val="ReportCompany"/>
        <w:tabs>
          <w:tab w:val="left" w:pos="709"/>
        </w:tabs>
        <w:ind w:left="567"/>
        <w:rPr>
          <w:color w:val="002060"/>
          <w:szCs w:val="32"/>
        </w:rPr>
      </w:pPr>
      <w:r>
        <w:rPr>
          <w:noProof/>
          <w:lang w:eastAsia="en-AU"/>
        </w:rPr>
        <w:drawing>
          <wp:inline distT="0" distB="0" distL="0" distR="0" wp14:anchorId="04DA4D45" wp14:editId="45D3141A">
            <wp:extent cx="1652270" cy="316865"/>
            <wp:effectExtent l="0" t="0" r="5080" b="6985"/>
            <wp:docPr id="3" name="Picture 3" descr="Deloitte Logo" title="Deloit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2270" cy="316865"/>
                    </a:xfrm>
                    <a:prstGeom prst="rect">
                      <a:avLst/>
                    </a:prstGeom>
                    <a:noFill/>
                  </pic:spPr>
                </pic:pic>
              </a:graphicData>
            </a:graphic>
          </wp:inline>
        </w:drawing>
      </w:r>
    </w:p>
    <w:p w:rsidR="00770803" w:rsidRPr="00E404CA" w:rsidRDefault="00770803" w:rsidP="00EB2C73">
      <w:pPr>
        <w:pStyle w:val="BodyText"/>
        <w:ind w:left="4111"/>
      </w:pPr>
    </w:p>
    <w:p w:rsidR="001A17CE" w:rsidRPr="00C537EC" w:rsidRDefault="001A17CE" w:rsidP="009B4B43">
      <w:pPr>
        <w:pStyle w:val="SingleLeft"/>
        <w:sectPr w:rsidR="001A17CE" w:rsidRPr="00C537EC" w:rsidSect="001F3A43">
          <w:headerReference w:type="even" r:id="rId11"/>
          <w:headerReference w:type="default" r:id="rId12"/>
          <w:footerReference w:type="even" r:id="rId13"/>
          <w:footerReference w:type="default" r:id="rId14"/>
          <w:headerReference w:type="first" r:id="rId15"/>
          <w:footerReference w:type="first" r:id="rId16"/>
          <w:pgSz w:w="11906" w:h="16838" w:code="9"/>
          <w:pgMar w:top="2552" w:right="1558" w:bottom="0" w:left="0" w:header="454" w:footer="454" w:gutter="0"/>
          <w:cols w:space="720"/>
          <w:titlePg/>
          <w:docGrid w:linePitch="360"/>
        </w:sectPr>
      </w:pPr>
    </w:p>
    <w:p w:rsidR="0083527A" w:rsidRPr="00DE4E85" w:rsidRDefault="0083527A" w:rsidP="0083527A">
      <w:pPr>
        <w:pStyle w:val="Contents-Major"/>
      </w:pPr>
      <w:r w:rsidRPr="00306EC6">
        <w:lastRenderedPageBreak/>
        <w:t>Contents</w:t>
      </w:r>
    </w:p>
    <w:p w:rsidR="005341C3" w:rsidRDefault="00B50D96">
      <w:pPr>
        <w:pStyle w:val="TOC1"/>
        <w:rPr>
          <w:rFonts w:asciiTheme="minorHAnsi" w:eastAsiaTheme="minorEastAsia" w:hAnsiTheme="minorHAnsi" w:cstheme="minorBidi"/>
          <w:noProof/>
          <w:lang w:eastAsia="en-AU"/>
        </w:rPr>
      </w:pPr>
      <w:r>
        <w:rPr>
          <w:caps/>
        </w:rPr>
        <w:fldChar w:fldCharType="begin"/>
      </w:r>
      <w:r>
        <w:rPr>
          <w:caps/>
        </w:rPr>
        <w:instrText xml:space="preserve"> TOC \o "1-3" \h \z \t "Major Heading,1,Appendix,1,Glossary,1,Heading A,1" </w:instrText>
      </w:r>
      <w:r>
        <w:rPr>
          <w:caps/>
        </w:rPr>
        <w:fldChar w:fldCharType="separate"/>
      </w:r>
      <w:hyperlink w:anchor="_Toc392069652" w:history="1">
        <w:r w:rsidR="005341C3" w:rsidRPr="00A8359A">
          <w:rPr>
            <w:rStyle w:val="Hyperlink"/>
            <w:noProof/>
          </w:rPr>
          <w:t>1</w:t>
        </w:r>
        <w:r w:rsidR="005341C3">
          <w:rPr>
            <w:rFonts w:asciiTheme="minorHAnsi" w:eastAsiaTheme="minorEastAsia" w:hAnsiTheme="minorHAnsi" w:cstheme="minorBidi"/>
            <w:noProof/>
            <w:lang w:eastAsia="en-AU"/>
          </w:rPr>
          <w:tab/>
        </w:r>
        <w:r w:rsidR="005341C3" w:rsidRPr="00A8359A">
          <w:rPr>
            <w:rStyle w:val="Hyperlink"/>
            <w:noProof/>
          </w:rPr>
          <w:t>Executive Summary</w:t>
        </w:r>
        <w:r w:rsidR="005341C3">
          <w:rPr>
            <w:noProof/>
            <w:webHidden/>
          </w:rPr>
          <w:tab/>
        </w:r>
        <w:r w:rsidR="005341C3">
          <w:rPr>
            <w:noProof/>
            <w:webHidden/>
          </w:rPr>
          <w:fldChar w:fldCharType="begin"/>
        </w:r>
        <w:r w:rsidR="005341C3">
          <w:rPr>
            <w:noProof/>
            <w:webHidden/>
          </w:rPr>
          <w:instrText xml:space="preserve"> PAGEREF _Toc392069652 \h </w:instrText>
        </w:r>
        <w:r w:rsidR="005341C3">
          <w:rPr>
            <w:noProof/>
            <w:webHidden/>
          </w:rPr>
        </w:r>
        <w:r w:rsidR="005341C3">
          <w:rPr>
            <w:noProof/>
            <w:webHidden/>
          </w:rPr>
          <w:fldChar w:fldCharType="separate"/>
        </w:r>
        <w:r w:rsidR="005341C3">
          <w:rPr>
            <w:noProof/>
            <w:webHidden/>
          </w:rPr>
          <w:t>1</w:t>
        </w:r>
        <w:r w:rsidR="005341C3">
          <w:rPr>
            <w:noProof/>
            <w:webHidden/>
          </w:rPr>
          <w:fldChar w:fldCharType="end"/>
        </w:r>
      </w:hyperlink>
    </w:p>
    <w:p w:rsidR="005341C3" w:rsidRDefault="00472AF5">
      <w:pPr>
        <w:pStyle w:val="TOC2"/>
        <w:rPr>
          <w:rFonts w:asciiTheme="minorHAnsi" w:eastAsiaTheme="minorEastAsia" w:hAnsiTheme="minorHAnsi" w:cstheme="minorBidi"/>
          <w:sz w:val="22"/>
          <w:szCs w:val="22"/>
          <w:lang w:eastAsia="en-AU"/>
        </w:rPr>
      </w:pPr>
      <w:hyperlink w:anchor="_Toc392069653" w:history="1">
        <w:r w:rsidR="005341C3" w:rsidRPr="00A8359A">
          <w:rPr>
            <w:rStyle w:val="Hyperlink"/>
            <w:rFonts w:cs="Arial"/>
          </w:rPr>
          <w:t>1.1</w:t>
        </w:r>
        <w:r w:rsidR="005341C3">
          <w:rPr>
            <w:rFonts w:asciiTheme="minorHAnsi" w:eastAsiaTheme="minorEastAsia" w:hAnsiTheme="minorHAnsi" w:cstheme="minorBidi"/>
            <w:sz w:val="22"/>
            <w:szCs w:val="22"/>
            <w:lang w:eastAsia="en-AU"/>
          </w:rPr>
          <w:tab/>
        </w:r>
        <w:r w:rsidR="005341C3" w:rsidRPr="00A8359A">
          <w:rPr>
            <w:rStyle w:val="Hyperlink"/>
          </w:rPr>
          <w:t>Background</w:t>
        </w:r>
        <w:r w:rsidR="005341C3">
          <w:rPr>
            <w:webHidden/>
          </w:rPr>
          <w:tab/>
        </w:r>
        <w:r w:rsidR="005341C3">
          <w:rPr>
            <w:webHidden/>
          </w:rPr>
          <w:fldChar w:fldCharType="begin"/>
        </w:r>
        <w:r w:rsidR="005341C3">
          <w:rPr>
            <w:webHidden/>
          </w:rPr>
          <w:instrText xml:space="preserve"> PAGEREF _Toc392069653 \h </w:instrText>
        </w:r>
        <w:r w:rsidR="005341C3">
          <w:rPr>
            <w:webHidden/>
          </w:rPr>
        </w:r>
        <w:r w:rsidR="005341C3">
          <w:rPr>
            <w:webHidden/>
          </w:rPr>
          <w:fldChar w:fldCharType="separate"/>
        </w:r>
        <w:r w:rsidR="005341C3">
          <w:rPr>
            <w:webHidden/>
          </w:rPr>
          <w:t>1</w:t>
        </w:r>
        <w:r w:rsidR="005341C3">
          <w:rPr>
            <w:webHidden/>
          </w:rPr>
          <w:fldChar w:fldCharType="end"/>
        </w:r>
      </w:hyperlink>
    </w:p>
    <w:p w:rsidR="005341C3" w:rsidRDefault="00472AF5">
      <w:pPr>
        <w:pStyle w:val="TOC2"/>
        <w:rPr>
          <w:rFonts w:asciiTheme="minorHAnsi" w:eastAsiaTheme="minorEastAsia" w:hAnsiTheme="minorHAnsi" w:cstheme="minorBidi"/>
          <w:sz w:val="22"/>
          <w:szCs w:val="22"/>
          <w:lang w:eastAsia="en-AU"/>
        </w:rPr>
      </w:pPr>
      <w:hyperlink w:anchor="_Toc392069654" w:history="1">
        <w:r w:rsidR="005341C3" w:rsidRPr="00A8359A">
          <w:rPr>
            <w:rStyle w:val="Hyperlink"/>
            <w:rFonts w:cs="Arial"/>
          </w:rPr>
          <w:t>1.2</w:t>
        </w:r>
        <w:r w:rsidR="005341C3">
          <w:rPr>
            <w:rFonts w:asciiTheme="minorHAnsi" w:eastAsiaTheme="minorEastAsia" w:hAnsiTheme="minorHAnsi" w:cstheme="minorBidi"/>
            <w:sz w:val="22"/>
            <w:szCs w:val="22"/>
            <w:lang w:eastAsia="en-AU"/>
          </w:rPr>
          <w:tab/>
        </w:r>
        <w:r w:rsidR="005341C3" w:rsidRPr="00A8359A">
          <w:rPr>
            <w:rStyle w:val="Hyperlink"/>
          </w:rPr>
          <w:t>Evaluation approach</w:t>
        </w:r>
        <w:r w:rsidR="005341C3">
          <w:rPr>
            <w:webHidden/>
          </w:rPr>
          <w:tab/>
        </w:r>
        <w:r w:rsidR="005341C3">
          <w:rPr>
            <w:webHidden/>
          </w:rPr>
          <w:fldChar w:fldCharType="begin"/>
        </w:r>
        <w:r w:rsidR="005341C3">
          <w:rPr>
            <w:webHidden/>
          </w:rPr>
          <w:instrText xml:space="preserve"> PAGEREF _Toc392069654 \h </w:instrText>
        </w:r>
        <w:r w:rsidR="005341C3">
          <w:rPr>
            <w:webHidden/>
          </w:rPr>
        </w:r>
        <w:r w:rsidR="005341C3">
          <w:rPr>
            <w:webHidden/>
          </w:rPr>
          <w:fldChar w:fldCharType="separate"/>
        </w:r>
        <w:r w:rsidR="005341C3">
          <w:rPr>
            <w:webHidden/>
          </w:rPr>
          <w:t>2</w:t>
        </w:r>
        <w:r w:rsidR="005341C3">
          <w:rPr>
            <w:webHidden/>
          </w:rPr>
          <w:fldChar w:fldCharType="end"/>
        </w:r>
      </w:hyperlink>
    </w:p>
    <w:p w:rsidR="005341C3" w:rsidRDefault="00472AF5">
      <w:pPr>
        <w:pStyle w:val="TOC2"/>
        <w:rPr>
          <w:rFonts w:asciiTheme="minorHAnsi" w:eastAsiaTheme="minorEastAsia" w:hAnsiTheme="minorHAnsi" w:cstheme="minorBidi"/>
          <w:sz w:val="22"/>
          <w:szCs w:val="22"/>
          <w:lang w:eastAsia="en-AU"/>
        </w:rPr>
      </w:pPr>
      <w:hyperlink w:anchor="_Toc392069655" w:history="1">
        <w:r w:rsidR="005341C3" w:rsidRPr="00A8359A">
          <w:rPr>
            <w:rStyle w:val="Hyperlink"/>
            <w:rFonts w:cs="Arial"/>
          </w:rPr>
          <w:t>1.3</w:t>
        </w:r>
        <w:r w:rsidR="005341C3">
          <w:rPr>
            <w:rFonts w:asciiTheme="minorHAnsi" w:eastAsiaTheme="minorEastAsia" w:hAnsiTheme="minorHAnsi" w:cstheme="minorBidi"/>
            <w:sz w:val="22"/>
            <w:szCs w:val="22"/>
            <w:lang w:eastAsia="en-AU"/>
          </w:rPr>
          <w:tab/>
        </w:r>
        <w:r w:rsidR="005341C3" w:rsidRPr="00A8359A">
          <w:rPr>
            <w:rStyle w:val="Hyperlink"/>
          </w:rPr>
          <w:t>This report</w:t>
        </w:r>
        <w:r w:rsidR="005341C3">
          <w:rPr>
            <w:webHidden/>
          </w:rPr>
          <w:tab/>
        </w:r>
        <w:r w:rsidR="005341C3">
          <w:rPr>
            <w:webHidden/>
          </w:rPr>
          <w:fldChar w:fldCharType="begin"/>
        </w:r>
        <w:r w:rsidR="005341C3">
          <w:rPr>
            <w:webHidden/>
          </w:rPr>
          <w:instrText xml:space="preserve"> PAGEREF _Toc392069655 \h </w:instrText>
        </w:r>
        <w:r w:rsidR="005341C3">
          <w:rPr>
            <w:webHidden/>
          </w:rPr>
        </w:r>
        <w:r w:rsidR="005341C3">
          <w:rPr>
            <w:webHidden/>
          </w:rPr>
          <w:fldChar w:fldCharType="separate"/>
        </w:r>
        <w:r w:rsidR="005341C3">
          <w:rPr>
            <w:webHidden/>
          </w:rPr>
          <w:t>3</w:t>
        </w:r>
        <w:r w:rsidR="005341C3">
          <w:rPr>
            <w:webHidden/>
          </w:rPr>
          <w:fldChar w:fldCharType="end"/>
        </w:r>
      </w:hyperlink>
    </w:p>
    <w:p w:rsidR="005341C3" w:rsidRDefault="00472AF5">
      <w:pPr>
        <w:pStyle w:val="TOC2"/>
        <w:rPr>
          <w:rFonts w:asciiTheme="minorHAnsi" w:eastAsiaTheme="minorEastAsia" w:hAnsiTheme="minorHAnsi" w:cstheme="minorBidi"/>
          <w:sz w:val="22"/>
          <w:szCs w:val="22"/>
          <w:lang w:eastAsia="en-AU"/>
        </w:rPr>
      </w:pPr>
      <w:hyperlink w:anchor="_Toc392069656" w:history="1">
        <w:r w:rsidR="005341C3" w:rsidRPr="00A8359A">
          <w:rPr>
            <w:rStyle w:val="Hyperlink"/>
            <w:rFonts w:cs="Arial"/>
          </w:rPr>
          <w:t>1.4</w:t>
        </w:r>
        <w:r w:rsidR="005341C3">
          <w:rPr>
            <w:rFonts w:asciiTheme="minorHAnsi" w:eastAsiaTheme="minorEastAsia" w:hAnsiTheme="minorHAnsi" w:cstheme="minorBidi"/>
            <w:sz w:val="22"/>
            <w:szCs w:val="22"/>
            <w:lang w:eastAsia="en-AU"/>
          </w:rPr>
          <w:tab/>
        </w:r>
        <w:r w:rsidR="005341C3" w:rsidRPr="00A8359A">
          <w:rPr>
            <w:rStyle w:val="Hyperlink"/>
          </w:rPr>
          <w:t>Summary of longitudinal customer survey baseline data</w:t>
        </w:r>
        <w:r w:rsidR="005341C3">
          <w:rPr>
            <w:webHidden/>
          </w:rPr>
          <w:tab/>
        </w:r>
        <w:r w:rsidR="005341C3">
          <w:rPr>
            <w:webHidden/>
          </w:rPr>
          <w:fldChar w:fldCharType="begin"/>
        </w:r>
        <w:r w:rsidR="005341C3">
          <w:rPr>
            <w:webHidden/>
          </w:rPr>
          <w:instrText xml:space="preserve"> PAGEREF _Toc392069656 \h </w:instrText>
        </w:r>
        <w:r w:rsidR="005341C3">
          <w:rPr>
            <w:webHidden/>
          </w:rPr>
        </w:r>
        <w:r w:rsidR="005341C3">
          <w:rPr>
            <w:webHidden/>
          </w:rPr>
          <w:fldChar w:fldCharType="separate"/>
        </w:r>
        <w:r w:rsidR="005341C3">
          <w:rPr>
            <w:webHidden/>
          </w:rPr>
          <w:t>3</w:t>
        </w:r>
        <w:r w:rsidR="005341C3">
          <w:rPr>
            <w:webHidden/>
          </w:rPr>
          <w:fldChar w:fldCharType="end"/>
        </w:r>
      </w:hyperlink>
    </w:p>
    <w:p w:rsidR="005341C3" w:rsidRDefault="00472AF5">
      <w:pPr>
        <w:pStyle w:val="TOC2"/>
        <w:rPr>
          <w:rFonts w:asciiTheme="minorHAnsi" w:eastAsiaTheme="minorEastAsia" w:hAnsiTheme="minorHAnsi" w:cstheme="minorBidi"/>
          <w:sz w:val="22"/>
          <w:szCs w:val="22"/>
          <w:lang w:eastAsia="en-AU"/>
        </w:rPr>
      </w:pPr>
      <w:hyperlink w:anchor="_Toc392069657" w:history="1">
        <w:r w:rsidR="005341C3" w:rsidRPr="00A8359A">
          <w:rPr>
            <w:rStyle w:val="Hyperlink"/>
            <w:rFonts w:cs="Arial"/>
          </w:rPr>
          <w:t>1.5</w:t>
        </w:r>
        <w:r w:rsidR="005341C3">
          <w:rPr>
            <w:rFonts w:asciiTheme="minorHAnsi" w:eastAsiaTheme="minorEastAsia" w:hAnsiTheme="minorHAnsi" w:cstheme="minorBidi"/>
            <w:sz w:val="22"/>
            <w:szCs w:val="22"/>
            <w:lang w:eastAsia="en-AU"/>
          </w:rPr>
          <w:tab/>
        </w:r>
        <w:r w:rsidR="005341C3" w:rsidRPr="00A8359A">
          <w:rPr>
            <w:rStyle w:val="Hyperlink"/>
          </w:rPr>
          <w:t>Summary of face-to-face interviews with PBIM customers</w:t>
        </w:r>
        <w:r w:rsidR="005341C3">
          <w:rPr>
            <w:webHidden/>
          </w:rPr>
          <w:tab/>
        </w:r>
        <w:r w:rsidR="005341C3">
          <w:rPr>
            <w:webHidden/>
          </w:rPr>
          <w:fldChar w:fldCharType="begin"/>
        </w:r>
        <w:r w:rsidR="005341C3">
          <w:rPr>
            <w:webHidden/>
          </w:rPr>
          <w:instrText xml:space="preserve"> PAGEREF _Toc392069657 \h </w:instrText>
        </w:r>
        <w:r w:rsidR="005341C3">
          <w:rPr>
            <w:webHidden/>
          </w:rPr>
        </w:r>
        <w:r w:rsidR="005341C3">
          <w:rPr>
            <w:webHidden/>
          </w:rPr>
          <w:fldChar w:fldCharType="separate"/>
        </w:r>
        <w:r w:rsidR="005341C3">
          <w:rPr>
            <w:webHidden/>
          </w:rPr>
          <w:t>4</w:t>
        </w:r>
        <w:r w:rsidR="005341C3">
          <w:rPr>
            <w:webHidden/>
          </w:rPr>
          <w:fldChar w:fldCharType="end"/>
        </w:r>
      </w:hyperlink>
    </w:p>
    <w:p w:rsidR="005341C3" w:rsidRDefault="00472AF5">
      <w:pPr>
        <w:pStyle w:val="TOC2"/>
        <w:rPr>
          <w:rFonts w:asciiTheme="minorHAnsi" w:eastAsiaTheme="minorEastAsia" w:hAnsiTheme="minorHAnsi" w:cstheme="minorBidi"/>
          <w:sz w:val="22"/>
          <w:szCs w:val="22"/>
          <w:lang w:eastAsia="en-AU"/>
        </w:rPr>
      </w:pPr>
      <w:hyperlink w:anchor="_Toc392069658" w:history="1">
        <w:r w:rsidR="005341C3" w:rsidRPr="00A8359A">
          <w:rPr>
            <w:rStyle w:val="Hyperlink"/>
            <w:rFonts w:cs="Arial"/>
          </w:rPr>
          <w:t>1.6</w:t>
        </w:r>
        <w:r w:rsidR="005341C3">
          <w:rPr>
            <w:rFonts w:asciiTheme="minorHAnsi" w:eastAsiaTheme="minorEastAsia" w:hAnsiTheme="minorHAnsi" w:cstheme="minorBidi"/>
            <w:sz w:val="22"/>
            <w:szCs w:val="22"/>
            <w:lang w:eastAsia="en-AU"/>
          </w:rPr>
          <w:tab/>
        </w:r>
        <w:r w:rsidR="005341C3" w:rsidRPr="00A8359A">
          <w:rPr>
            <w:rStyle w:val="Hyperlink"/>
          </w:rPr>
          <w:t>Online survey of DHS staff</w:t>
        </w:r>
        <w:r w:rsidR="005341C3">
          <w:rPr>
            <w:webHidden/>
          </w:rPr>
          <w:tab/>
        </w:r>
        <w:r w:rsidR="005341C3">
          <w:rPr>
            <w:webHidden/>
          </w:rPr>
          <w:fldChar w:fldCharType="begin"/>
        </w:r>
        <w:r w:rsidR="005341C3">
          <w:rPr>
            <w:webHidden/>
          </w:rPr>
          <w:instrText xml:space="preserve"> PAGEREF _Toc392069658 \h </w:instrText>
        </w:r>
        <w:r w:rsidR="005341C3">
          <w:rPr>
            <w:webHidden/>
          </w:rPr>
        </w:r>
        <w:r w:rsidR="005341C3">
          <w:rPr>
            <w:webHidden/>
          </w:rPr>
          <w:fldChar w:fldCharType="separate"/>
        </w:r>
        <w:r w:rsidR="005341C3">
          <w:rPr>
            <w:webHidden/>
          </w:rPr>
          <w:t>5</w:t>
        </w:r>
        <w:r w:rsidR="005341C3">
          <w:rPr>
            <w:webHidden/>
          </w:rPr>
          <w:fldChar w:fldCharType="end"/>
        </w:r>
      </w:hyperlink>
    </w:p>
    <w:p w:rsidR="005341C3" w:rsidRDefault="00472AF5">
      <w:pPr>
        <w:pStyle w:val="TOC2"/>
        <w:rPr>
          <w:rFonts w:asciiTheme="minorHAnsi" w:eastAsiaTheme="minorEastAsia" w:hAnsiTheme="minorHAnsi" w:cstheme="minorBidi"/>
          <w:sz w:val="22"/>
          <w:szCs w:val="22"/>
          <w:lang w:eastAsia="en-AU"/>
        </w:rPr>
      </w:pPr>
      <w:hyperlink w:anchor="_Toc392069659" w:history="1">
        <w:r w:rsidR="005341C3" w:rsidRPr="00A8359A">
          <w:rPr>
            <w:rStyle w:val="Hyperlink"/>
            <w:rFonts w:cs="Arial"/>
          </w:rPr>
          <w:t>1.7</w:t>
        </w:r>
        <w:r w:rsidR="005341C3">
          <w:rPr>
            <w:rFonts w:asciiTheme="minorHAnsi" w:eastAsiaTheme="minorEastAsia" w:hAnsiTheme="minorHAnsi" w:cstheme="minorBidi"/>
            <w:sz w:val="22"/>
            <w:szCs w:val="22"/>
            <w:lang w:eastAsia="en-AU"/>
          </w:rPr>
          <w:tab/>
        </w:r>
        <w:r w:rsidR="005341C3" w:rsidRPr="00A8359A">
          <w:rPr>
            <w:rStyle w:val="Hyperlink"/>
          </w:rPr>
          <w:t>Focus groups with DHS staff</w:t>
        </w:r>
        <w:r w:rsidR="005341C3">
          <w:rPr>
            <w:webHidden/>
          </w:rPr>
          <w:tab/>
        </w:r>
        <w:r w:rsidR="005341C3">
          <w:rPr>
            <w:webHidden/>
          </w:rPr>
          <w:fldChar w:fldCharType="begin"/>
        </w:r>
        <w:r w:rsidR="005341C3">
          <w:rPr>
            <w:webHidden/>
          </w:rPr>
          <w:instrText xml:space="preserve"> PAGEREF _Toc392069659 \h </w:instrText>
        </w:r>
        <w:r w:rsidR="005341C3">
          <w:rPr>
            <w:webHidden/>
          </w:rPr>
        </w:r>
        <w:r w:rsidR="005341C3">
          <w:rPr>
            <w:webHidden/>
          </w:rPr>
          <w:fldChar w:fldCharType="separate"/>
        </w:r>
        <w:r w:rsidR="005341C3">
          <w:rPr>
            <w:webHidden/>
          </w:rPr>
          <w:t>5</w:t>
        </w:r>
        <w:r w:rsidR="005341C3">
          <w:rPr>
            <w:webHidden/>
          </w:rPr>
          <w:fldChar w:fldCharType="end"/>
        </w:r>
      </w:hyperlink>
    </w:p>
    <w:p w:rsidR="005341C3" w:rsidRDefault="00472AF5">
      <w:pPr>
        <w:pStyle w:val="TOC2"/>
        <w:rPr>
          <w:rFonts w:asciiTheme="minorHAnsi" w:eastAsiaTheme="minorEastAsia" w:hAnsiTheme="minorHAnsi" w:cstheme="minorBidi"/>
          <w:sz w:val="22"/>
          <w:szCs w:val="22"/>
          <w:lang w:eastAsia="en-AU"/>
        </w:rPr>
      </w:pPr>
      <w:hyperlink w:anchor="_Toc392069660" w:history="1">
        <w:r w:rsidR="005341C3" w:rsidRPr="00A8359A">
          <w:rPr>
            <w:rStyle w:val="Hyperlink"/>
            <w:rFonts w:cs="Arial"/>
          </w:rPr>
          <w:t>1.8</w:t>
        </w:r>
        <w:r w:rsidR="005341C3">
          <w:rPr>
            <w:rFonts w:asciiTheme="minorHAnsi" w:eastAsiaTheme="minorEastAsia" w:hAnsiTheme="minorHAnsi" w:cstheme="minorBidi"/>
            <w:sz w:val="22"/>
            <w:szCs w:val="22"/>
            <w:lang w:eastAsia="en-AU"/>
          </w:rPr>
          <w:tab/>
        </w:r>
        <w:r w:rsidR="005341C3" w:rsidRPr="00A8359A">
          <w:rPr>
            <w:rStyle w:val="Hyperlink"/>
          </w:rPr>
          <w:t>Online survey of Financial Management Program Staff</w:t>
        </w:r>
        <w:r w:rsidR="005341C3">
          <w:rPr>
            <w:webHidden/>
          </w:rPr>
          <w:tab/>
        </w:r>
        <w:r w:rsidR="005341C3">
          <w:rPr>
            <w:webHidden/>
          </w:rPr>
          <w:fldChar w:fldCharType="begin"/>
        </w:r>
        <w:r w:rsidR="005341C3">
          <w:rPr>
            <w:webHidden/>
          </w:rPr>
          <w:instrText xml:space="preserve"> PAGEREF _Toc392069660 \h </w:instrText>
        </w:r>
        <w:r w:rsidR="005341C3">
          <w:rPr>
            <w:webHidden/>
          </w:rPr>
        </w:r>
        <w:r w:rsidR="005341C3">
          <w:rPr>
            <w:webHidden/>
          </w:rPr>
          <w:fldChar w:fldCharType="separate"/>
        </w:r>
        <w:r w:rsidR="005341C3">
          <w:rPr>
            <w:webHidden/>
          </w:rPr>
          <w:t>6</w:t>
        </w:r>
        <w:r w:rsidR="005341C3">
          <w:rPr>
            <w:webHidden/>
          </w:rPr>
          <w:fldChar w:fldCharType="end"/>
        </w:r>
      </w:hyperlink>
    </w:p>
    <w:p w:rsidR="005341C3" w:rsidRDefault="00472AF5">
      <w:pPr>
        <w:pStyle w:val="TOC2"/>
        <w:rPr>
          <w:rFonts w:asciiTheme="minorHAnsi" w:eastAsiaTheme="minorEastAsia" w:hAnsiTheme="minorHAnsi" w:cstheme="minorBidi"/>
          <w:sz w:val="22"/>
          <w:szCs w:val="22"/>
          <w:lang w:eastAsia="en-AU"/>
        </w:rPr>
      </w:pPr>
      <w:hyperlink w:anchor="_Toc392069661" w:history="1">
        <w:r w:rsidR="005341C3" w:rsidRPr="00A8359A">
          <w:rPr>
            <w:rStyle w:val="Hyperlink"/>
            <w:rFonts w:cs="Arial"/>
          </w:rPr>
          <w:t>1.9</w:t>
        </w:r>
        <w:r w:rsidR="005341C3">
          <w:rPr>
            <w:rFonts w:asciiTheme="minorHAnsi" w:eastAsiaTheme="minorEastAsia" w:hAnsiTheme="minorHAnsi" w:cstheme="minorBidi"/>
            <w:sz w:val="22"/>
            <w:szCs w:val="22"/>
            <w:lang w:eastAsia="en-AU"/>
          </w:rPr>
          <w:tab/>
        </w:r>
        <w:r w:rsidR="005341C3" w:rsidRPr="00A8359A">
          <w:rPr>
            <w:rStyle w:val="Hyperlink"/>
          </w:rPr>
          <w:t>Online survey of BasicsCard merchants</w:t>
        </w:r>
        <w:r w:rsidR="005341C3">
          <w:rPr>
            <w:webHidden/>
          </w:rPr>
          <w:tab/>
        </w:r>
        <w:r w:rsidR="005341C3">
          <w:rPr>
            <w:webHidden/>
          </w:rPr>
          <w:fldChar w:fldCharType="begin"/>
        </w:r>
        <w:r w:rsidR="005341C3">
          <w:rPr>
            <w:webHidden/>
          </w:rPr>
          <w:instrText xml:space="preserve"> PAGEREF _Toc392069661 \h </w:instrText>
        </w:r>
        <w:r w:rsidR="005341C3">
          <w:rPr>
            <w:webHidden/>
          </w:rPr>
        </w:r>
        <w:r w:rsidR="005341C3">
          <w:rPr>
            <w:webHidden/>
          </w:rPr>
          <w:fldChar w:fldCharType="separate"/>
        </w:r>
        <w:r w:rsidR="005341C3">
          <w:rPr>
            <w:webHidden/>
          </w:rPr>
          <w:t>6</w:t>
        </w:r>
        <w:r w:rsidR="005341C3">
          <w:rPr>
            <w:webHidden/>
          </w:rPr>
          <w:fldChar w:fldCharType="end"/>
        </w:r>
      </w:hyperlink>
    </w:p>
    <w:p w:rsidR="005341C3" w:rsidRDefault="00472AF5">
      <w:pPr>
        <w:pStyle w:val="TOC2"/>
        <w:rPr>
          <w:rFonts w:asciiTheme="minorHAnsi" w:eastAsiaTheme="minorEastAsia" w:hAnsiTheme="minorHAnsi" w:cstheme="minorBidi"/>
          <w:sz w:val="22"/>
          <w:szCs w:val="22"/>
          <w:lang w:eastAsia="en-AU"/>
        </w:rPr>
      </w:pPr>
      <w:hyperlink w:anchor="_Toc392069662" w:history="1">
        <w:r w:rsidR="005341C3" w:rsidRPr="00A8359A">
          <w:rPr>
            <w:rStyle w:val="Hyperlink"/>
            <w:rFonts w:cs="Arial"/>
          </w:rPr>
          <w:t>1.10</w:t>
        </w:r>
        <w:r w:rsidR="005341C3">
          <w:rPr>
            <w:rFonts w:asciiTheme="minorHAnsi" w:eastAsiaTheme="minorEastAsia" w:hAnsiTheme="minorHAnsi" w:cstheme="minorBidi"/>
            <w:sz w:val="22"/>
            <w:szCs w:val="22"/>
            <w:lang w:eastAsia="en-AU"/>
          </w:rPr>
          <w:tab/>
        </w:r>
        <w:r w:rsidR="005341C3" w:rsidRPr="00A8359A">
          <w:rPr>
            <w:rStyle w:val="Hyperlink"/>
          </w:rPr>
          <w:t>Focus groups with child protection staff</w:t>
        </w:r>
        <w:r w:rsidR="005341C3">
          <w:rPr>
            <w:webHidden/>
          </w:rPr>
          <w:tab/>
        </w:r>
        <w:r w:rsidR="005341C3">
          <w:rPr>
            <w:webHidden/>
          </w:rPr>
          <w:fldChar w:fldCharType="begin"/>
        </w:r>
        <w:r w:rsidR="005341C3">
          <w:rPr>
            <w:webHidden/>
          </w:rPr>
          <w:instrText xml:space="preserve"> PAGEREF _Toc392069662 \h </w:instrText>
        </w:r>
        <w:r w:rsidR="005341C3">
          <w:rPr>
            <w:webHidden/>
          </w:rPr>
        </w:r>
        <w:r w:rsidR="005341C3">
          <w:rPr>
            <w:webHidden/>
          </w:rPr>
          <w:fldChar w:fldCharType="separate"/>
        </w:r>
        <w:r w:rsidR="005341C3">
          <w:rPr>
            <w:webHidden/>
          </w:rPr>
          <w:t>7</w:t>
        </w:r>
        <w:r w:rsidR="005341C3">
          <w:rPr>
            <w:webHidden/>
          </w:rPr>
          <w:fldChar w:fldCharType="end"/>
        </w:r>
      </w:hyperlink>
    </w:p>
    <w:p w:rsidR="005341C3" w:rsidRDefault="00472AF5">
      <w:pPr>
        <w:pStyle w:val="TOC2"/>
        <w:rPr>
          <w:rFonts w:asciiTheme="minorHAnsi" w:eastAsiaTheme="minorEastAsia" w:hAnsiTheme="minorHAnsi" w:cstheme="minorBidi"/>
          <w:sz w:val="22"/>
          <w:szCs w:val="22"/>
          <w:lang w:eastAsia="en-AU"/>
        </w:rPr>
      </w:pPr>
      <w:hyperlink w:anchor="_Toc392069663" w:history="1">
        <w:r w:rsidR="005341C3" w:rsidRPr="00A8359A">
          <w:rPr>
            <w:rStyle w:val="Hyperlink"/>
            <w:rFonts w:cs="Arial"/>
          </w:rPr>
          <w:t>1.11</w:t>
        </w:r>
        <w:r w:rsidR="005341C3">
          <w:rPr>
            <w:rFonts w:asciiTheme="minorHAnsi" w:eastAsiaTheme="minorEastAsia" w:hAnsiTheme="minorHAnsi" w:cstheme="minorBidi"/>
            <w:sz w:val="22"/>
            <w:szCs w:val="22"/>
            <w:lang w:eastAsia="en-AU"/>
          </w:rPr>
          <w:tab/>
        </w:r>
        <w:r w:rsidR="005341C3" w:rsidRPr="00A8359A">
          <w:rPr>
            <w:rStyle w:val="Hyperlink"/>
          </w:rPr>
          <w:t>Summary of secondary data</w:t>
        </w:r>
        <w:r w:rsidR="005341C3">
          <w:rPr>
            <w:webHidden/>
          </w:rPr>
          <w:tab/>
        </w:r>
        <w:r w:rsidR="005341C3">
          <w:rPr>
            <w:webHidden/>
          </w:rPr>
          <w:fldChar w:fldCharType="begin"/>
        </w:r>
        <w:r w:rsidR="005341C3">
          <w:rPr>
            <w:webHidden/>
          </w:rPr>
          <w:instrText xml:space="preserve"> PAGEREF _Toc392069663 \h </w:instrText>
        </w:r>
        <w:r w:rsidR="005341C3">
          <w:rPr>
            <w:webHidden/>
          </w:rPr>
        </w:r>
        <w:r w:rsidR="005341C3">
          <w:rPr>
            <w:webHidden/>
          </w:rPr>
          <w:fldChar w:fldCharType="separate"/>
        </w:r>
        <w:r w:rsidR="005341C3">
          <w:rPr>
            <w:webHidden/>
          </w:rPr>
          <w:t>7</w:t>
        </w:r>
        <w:r w:rsidR="005341C3">
          <w:rPr>
            <w:webHidden/>
          </w:rPr>
          <w:fldChar w:fldCharType="end"/>
        </w:r>
      </w:hyperlink>
    </w:p>
    <w:p w:rsidR="005341C3" w:rsidRDefault="00472AF5">
      <w:pPr>
        <w:pStyle w:val="TOC2"/>
        <w:rPr>
          <w:rFonts w:asciiTheme="minorHAnsi" w:eastAsiaTheme="minorEastAsia" w:hAnsiTheme="minorHAnsi" w:cstheme="minorBidi"/>
          <w:sz w:val="22"/>
          <w:szCs w:val="22"/>
          <w:lang w:eastAsia="en-AU"/>
        </w:rPr>
      </w:pPr>
      <w:hyperlink w:anchor="_Toc392069664" w:history="1">
        <w:r w:rsidR="005341C3" w:rsidRPr="00A8359A">
          <w:rPr>
            <w:rStyle w:val="Hyperlink"/>
            <w:rFonts w:cs="Arial"/>
          </w:rPr>
          <w:t>1.12</w:t>
        </w:r>
        <w:r w:rsidR="005341C3">
          <w:rPr>
            <w:rFonts w:asciiTheme="minorHAnsi" w:eastAsiaTheme="minorEastAsia" w:hAnsiTheme="minorHAnsi" w:cstheme="minorBidi"/>
            <w:sz w:val="22"/>
            <w:szCs w:val="22"/>
            <w:lang w:eastAsia="en-AU"/>
          </w:rPr>
          <w:tab/>
        </w:r>
        <w:r w:rsidR="005341C3" w:rsidRPr="00A8359A">
          <w:rPr>
            <w:rStyle w:val="Hyperlink"/>
          </w:rPr>
          <w:t>Process evaluation</w:t>
        </w:r>
        <w:r w:rsidR="005341C3">
          <w:rPr>
            <w:webHidden/>
          </w:rPr>
          <w:tab/>
        </w:r>
        <w:r w:rsidR="005341C3">
          <w:rPr>
            <w:webHidden/>
          </w:rPr>
          <w:fldChar w:fldCharType="begin"/>
        </w:r>
        <w:r w:rsidR="005341C3">
          <w:rPr>
            <w:webHidden/>
          </w:rPr>
          <w:instrText xml:space="preserve"> PAGEREF _Toc392069664 \h </w:instrText>
        </w:r>
        <w:r w:rsidR="005341C3">
          <w:rPr>
            <w:webHidden/>
          </w:rPr>
        </w:r>
        <w:r w:rsidR="005341C3">
          <w:rPr>
            <w:webHidden/>
          </w:rPr>
          <w:fldChar w:fldCharType="separate"/>
        </w:r>
        <w:r w:rsidR="005341C3">
          <w:rPr>
            <w:webHidden/>
          </w:rPr>
          <w:t>7</w:t>
        </w:r>
        <w:r w:rsidR="005341C3">
          <w:rPr>
            <w:webHidden/>
          </w:rPr>
          <w:fldChar w:fldCharType="end"/>
        </w:r>
      </w:hyperlink>
    </w:p>
    <w:p w:rsidR="005341C3" w:rsidRDefault="00472AF5">
      <w:pPr>
        <w:pStyle w:val="TOC2"/>
        <w:rPr>
          <w:rFonts w:asciiTheme="minorHAnsi" w:eastAsiaTheme="minorEastAsia" w:hAnsiTheme="minorHAnsi" w:cstheme="minorBidi"/>
          <w:sz w:val="22"/>
          <w:szCs w:val="22"/>
          <w:lang w:eastAsia="en-AU"/>
        </w:rPr>
      </w:pPr>
      <w:hyperlink w:anchor="_Toc392069665" w:history="1">
        <w:r w:rsidR="005341C3" w:rsidRPr="00A8359A">
          <w:rPr>
            <w:rStyle w:val="Hyperlink"/>
            <w:rFonts w:cs="Arial"/>
          </w:rPr>
          <w:t>1.13</w:t>
        </w:r>
        <w:r w:rsidR="005341C3">
          <w:rPr>
            <w:rFonts w:asciiTheme="minorHAnsi" w:eastAsiaTheme="minorEastAsia" w:hAnsiTheme="minorHAnsi" w:cstheme="minorBidi"/>
            <w:sz w:val="22"/>
            <w:szCs w:val="22"/>
            <w:lang w:eastAsia="en-AU"/>
          </w:rPr>
          <w:tab/>
        </w:r>
        <w:r w:rsidR="005341C3" w:rsidRPr="00A8359A">
          <w:rPr>
            <w:rStyle w:val="Hyperlink"/>
          </w:rPr>
          <w:t>Ongoing and next steps in evaluating the PBIM trial</w:t>
        </w:r>
        <w:r w:rsidR="005341C3">
          <w:rPr>
            <w:webHidden/>
          </w:rPr>
          <w:tab/>
        </w:r>
        <w:r w:rsidR="005341C3">
          <w:rPr>
            <w:webHidden/>
          </w:rPr>
          <w:fldChar w:fldCharType="begin"/>
        </w:r>
        <w:r w:rsidR="005341C3">
          <w:rPr>
            <w:webHidden/>
          </w:rPr>
          <w:instrText xml:space="preserve"> PAGEREF _Toc392069665 \h </w:instrText>
        </w:r>
        <w:r w:rsidR="005341C3">
          <w:rPr>
            <w:webHidden/>
          </w:rPr>
        </w:r>
        <w:r w:rsidR="005341C3">
          <w:rPr>
            <w:webHidden/>
          </w:rPr>
          <w:fldChar w:fldCharType="separate"/>
        </w:r>
        <w:r w:rsidR="005341C3">
          <w:rPr>
            <w:webHidden/>
          </w:rPr>
          <w:t>8</w:t>
        </w:r>
        <w:r w:rsidR="005341C3">
          <w:rPr>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666" w:history="1">
        <w:r w:rsidR="005341C3" w:rsidRPr="00A8359A">
          <w:rPr>
            <w:rStyle w:val="Hyperlink"/>
            <w:noProof/>
          </w:rPr>
          <w:t>2</w:t>
        </w:r>
        <w:r w:rsidR="005341C3">
          <w:rPr>
            <w:rFonts w:asciiTheme="minorHAnsi" w:eastAsiaTheme="minorEastAsia" w:hAnsiTheme="minorHAnsi" w:cstheme="minorBidi"/>
            <w:noProof/>
            <w:lang w:eastAsia="en-AU"/>
          </w:rPr>
          <w:tab/>
        </w:r>
        <w:r w:rsidR="005341C3" w:rsidRPr="00A8359A">
          <w:rPr>
            <w:rStyle w:val="Hyperlink"/>
            <w:noProof/>
          </w:rPr>
          <w:t>Background</w:t>
        </w:r>
        <w:r w:rsidR="005341C3">
          <w:rPr>
            <w:noProof/>
            <w:webHidden/>
          </w:rPr>
          <w:tab/>
        </w:r>
        <w:r w:rsidR="005341C3">
          <w:rPr>
            <w:noProof/>
            <w:webHidden/>
          </w:rPr>
          <w:fldChar w:fldCharType="begin"/>
        </w:r>
        <w:r w:rsidR="005341C3">
          <w:rPr>
            <w:noProof/>
            <w:webHidden/>
          </w:rPr>
          <w:instrText xml:space="preserve"> PAGEREF _Toc392069666 \h </w:instrText>
        </w:r>
        <w:r w:rsidR="005341C3">
          <w:rPr>
            <w:noProof/>
            <w:webHidden/>
          </w:rPr>
        </w:r>
        <w:r w:rsidR="005341C3">
          <w:rPr>
            <w:noProof/>
            <w:webHidden/>
          </w:rPr>
          <w:fldChar w:fldCharType="separate"/>
        </w:r>
        <w:r w:rsidR="005341C3">
          <w:rPr>
            <w:noProof/>
            <w:webHidden/>
          </w:rPr>
          <w:t>9</w:t>
        </w:r>
        <w:r w:rsidR="005341C3">
          <w:rPr>
            <w:noProof/>
            <w:webHidden/>
          </w:rPr>
          <w:fldChar w:fldCharType="end"/>
        </w:r>
      </w:hyperlink>
    </w:p>
    <w:p w:rsidR="005341C3" w:rsidRDefault="00472AF5">
      <w:pPr>
        <w:pStyle w:val="TOC2"/>
        <w:rPr>
          <w:rFonts w:asciiTheme="minorHAnsi" w:eastAsiaTheme="minorEastAsia" w:hAnsiTheme="minorHAnsi" w:cstheme="minorBidi"/>
          <w:sz w:val="22"/>
          <w:szCs w:val="22"/>
          <w:lang w:eastAsia="en-AU"/>
        </w:rPr>
      </w:pPr>
      <w:hyperlink w:anchor="_Toc392069667" w:history="1">
        <w:r w:rsidR="005341C3" w:rsidRPr="00A8359A">
          <w:rPr>
            <w:rStyle w:val="Hyperlink"/>
            <w:rFonts w:cs="Arial"/>
          </w:rPr>
          <w:t>2.1</w:t>
        </w:r>
        <w:r w:rsidR="005341C3">
          <w:rPr>
            <w:rFonts w:asciiTheme="minorHAnsi" w:eastAsiaTheme="minorEastAsia" w:hAnsiTheme="minorHAnsi" w:cstheme="minorBidi"/>
            <w:sz w:val="22"/>
            <w:szCs w:val="22"/>
            <w:lang w:eastAsia="en-AU"/>
          </w:rPr>
          <w:tab/>
        </w:r>
        <w:r w:rsidR="005341C3" w:rsidRPr="00A8359A">
          <w:rPr>
            <w:rStyle w:val="Hyperlink"/>
          </w:rPr>
          <w:t>Purpose of this report</w:t>
        </w:r>
        <w:r w:rsidR="005341C3">
          <w:rPr>
            <w:webHidden/>
          </w:rPr>
          <w:tab/>
        </w:r>
        <w:r w:rsidR="005341C3">
          <w:rPr>
            <w:webHidden/>
          </w:rPr>
          <w:fldChar w:fldCharType="begin"/>
        </w:r>
        <w:r w:rsidR="005341C3">
          <w:rPr>
            <w:webHidden/>
          </w:rPr>
          <w:instrText xml:space="preserve"> PAGEREF _Toc392069667 \h </w:instrText>
        </w:r>
        <w:r w:rsidR="005341C3">
          <w:rPr>
            <w:webHidden/>
          </w:rPr>
        </w:r>
        <w:r w:rsidR="005341C3">
          <w:rPr>
            <w:webHidden/>
          </w:rPr>
          <w:fldChar w:fldCharType="separate"/>
        </w:r>
        <w:r w:rsidR="005341C3">
          <w:rPr>
            <w:webHidden/>
          </w:rPr>
          <w:t>9</w:t>
        </w:r>
        <w:r w:rsidR="005341C3">
          <w:rPr>
            <w:webHidden/>
          </w:rPr>
          <w:fldChar w:fldCharType="end"/>
        </w:r>
      </w:hyperlink>
    </w:p>
    <w:p w:rsidR="005341C3" w:rsidRDefault="00472AF5">
      <w:pPr>
        <w:pStyle w:val="TOC2"/>
        <w:rPr>
          <w:rFonts w:asciiTheme="minorHAnsi" w:eastAsiaTheme="minorEastAsia" w:hAnsiTheme="minorHAnsi" w:cstheme="minorBidi"/>
          <w:sz w:val="22"/>
          <w:szCs w:val="22"/>
          <w:lang w:eastAsia="en-AU"/>
        </w:rPr>
      </w:pPr>
      <w:hyperlink w:anchor="_Toc392069668" w:history="1">
        <w:r w:rsidR="005341C3" w:rsidRPr="00A8359A">
          <w:rPr>
            <w:rStyle w:val="Hyperlink"/>
            <w:rFonts w:cs="Arial"/>
          </w:rPr>
          <w:t>2.2</w:t>
        </w:r>
        <w:r w:rsidR="005341C3">
          <w:rPr>
            <w:rFonts w:asciiTheme="minorHAnsi" w:eastAsiaTheme="minorEastAsia" w:hAnsiTheme="minorHAnsi" w:cstheme="minorBidi"/>
            <w:sz w:val="22"/>
            <w:szCs w:val="22"/>
            <w:lang w:eastAsia="en-AU"/>
          </w:rPr>
          <w:tab/>
        </w:r>
        <w:r w:rsidR="005341C3" w:rsidRPr="00A8359A">
          <w:rPr>
            <w:rStyle w:val="Hyperlink"/>
          </w:rPr>
          <w:t>Place Based Income Management</w:t>
        </w:r>
        <w:r w:rsidR="005341C3">
          <w:rPr>
            <w:webHidden/>
          </w:rPr>
          <w:tab/>
        </w:r>
        <w:r w:rsidR="005341C3">
          <w:rPr>
            <w:webHidden/>
          </w:rPr>
          <w:fldChar w:fldCharType="begin"/>
        </w:r>
        <w:r w:rsidR="005341C3">
          <w:rPr>
            <w:webHidden/>
          </w:rPr>
          <w:instrText xml:space="preserve"> PAGEREF _Toc392069668 \h </w:instrText>
        </w:r>
        <w:r w:rsidR="005341C3">
          <w:rPr>
            <w:webHidden/>
          </w:rPr>
        </w:r>
        <w:r w:rsidR="005341C3">
          <w:rPr>
            <w:webHidden/>
          </w:rPr>
          <w:fldChar w:fldCharType="separate"/>
        </w:r>
        <w:r w:rsidR="005341C3">
          <w:rPr>
            <w:webHidden/>
          </w:rPr>
          <w:t>9</w:t>
        </w:r>
        <w:r w:rsidR="005341C3">
          <w:rPr>
            <w:webHidden/>
          </w:rPr>
          <w:fldChar w:fldCharType="end"/>
        </w:r>
      </w:hyperlink>
    </w:p>
    <w:p w:rsidR="005341C3" w:rsidRDefault="00472AF5">
      <w:pPr>
        <w:pStyle w:val="TOC3"/>
        <w:rPr>
          <w:rFonts w:eastAsiaTheme="minorEastAsia"/>
          <w:noProof/>
          <w:sz w:val="22"/>
          <w:lang w:eastAsia="en-AU"/>
        </w:rPr>
      </w:pPr>
      <w:hyperlink w:anchor="_Toc392069669" w:history="1">
        <w:r w:rsidR="005341C3" w:rsidRPr="00A8359A">
          <w:rPr>
            <w:rStyle w:val="Hyperlink"/>
            <w:rFonts w:cs="Arial"/>
            <w:noProof/>
          </w:rPr>
          <w:t>2.2.1</w:t>
        </w:r>
        <w:r w:rsidR="005341C3">
          <w:rPr>
            <w:rFonts w:eastAsiaTheme="minorEastAsia"/>
            <w:noProof/>
            <w:sz w:val="22"/>
            <w:lang w:eastAsia="en-AU"/>
          </w:rPr>
          <w:tab/>
        </w:r>
        <w:r w:rsidR="005341C3" w:rsidRPr="00A8359A">
          <w:rPr>
            <w:rStyle w:val="Hyperlink"/>
            <w:noProof/>
          </w:rPr>
          <w:t>Purpose and objectives</w:t>
        </w:r>
        <w:r w:rsidR="005341C3">
          <w:rPr>
            <w:noProof/>
            <w:webHidden/>
          </w:rPr>
          <w:tab/>
        </w:r>
        <w:r w:rsidR="005341C3">
          <w:rPr>
            <w:noProof/>
            <w:webHidden/>
          </w:rPr>
          <w:fldChar w:fldCharType="begin"/>
        </w:r>
        <w:r w:rsidR="005341C3">
          <w:rPr>
            <w:noProof/>
            <w:webHidden/>
          </w:rPr>
          <w:instrText xml:space="preserve"> PAGEREF _Toc392069669 \h </w:instrText>
        </w:r>
        <w:r w:rsidR="005341C3">
          <w:rPr>
            <w:noProof/>
            <w:webHidden/>
          </w:rPr>
        </w:r>
        <w:r w:rsidR="005341C3">
          <w:rPr>
            <w:noProof/>
            <w:webHidden/>
          </w:rPr>
          <w:fldChar w:fldCharType="separate"/>
        </w:r>
        <w:r w:rsidR="005341C3">
          <w:rPr>
            <w:noProof/>
            <w:webHidden/>
          </w:rPr>
          <w:t>9</w:t>
        </w:r>
        <w:r w:rsidR="005341C3">
          <w:rPr>
            <w:noProof/>
            <w:webHidden/>
          </w:rPr>
          <w:fldChar w:fldCharType="end"/>
        </w:r>
      </w:hyperlink>
    </w:p>
    <w:p w:rsidR="005341C3" w:rsidRDefault="00472AF5">
      <w:pPr>
        <w:pStyle w:val="TOC3"/>
        <w:rPr>
          <w:rFonts w:eastAsiaTheme="minorEastAsia"/>
          <w:noProof/>
          <w:sz w:val="22"/>
          <w:lang w:eastAsia="en-AU"/>
        </w:rPr>
      </w:pPr>
      <w:hyperlink w:anchor="_Toc392069670" w:history="1">
        <w:r w:rsidR="005341C3" w:rsidRPr="00A8359A">
          <w:rPr>
            <w:rStyle w:val="Hyperlink"/>
            <w:rFonts w:cs="Arial"/>
            <w:noProof/>
          </w:rPr>
          <w:t>2.2.2</w:t>
        </w:r>
        <w:r w:rsidR="005341C3">
          <w:rPr>
            <w:rFonts w:eastAsiaTheme="minorEastAsia"/>
            <w:noProof/>
            <w:sz w:val="22"/>
            <w:lang w:eastAsia="en-AU"/>
          </w:rPr>
          <w:tab/>
        </w:r>
        <w:r w:rsidR="005341C3" w:rsidRPr="00A8359A">
          <w:rPr>
            <w:rStyle w:val="Hyperlink"/>
            <w:noProof/>
          </w:rPr>
          <w:t>PBIM measures</w:t>
        </w:r>
        <w:r w:rsidR="005341C3">
          <w:rPr>
            <w:noProof/>
            <w:webHidden/>
          </w:rPr>
          <w:tab/>
        </w:r>
        <w:r w:rsidR="005341C3">
          <w:rPr>
            <w:noProof/>
            <w:webHidden/>
          </w:rPr>
          <w:fldChar w:fldCharType="begin"/>
        </w:r>
        <w:r w:rsidR="005341C3">
          <w:rPr>
            <w:noProof/>
            <w:webHidden/>
          </w:rPr>
          <w:instrText xml:space="preserve"> PAGEREF _Toc392069670 \h </w:instrText>
        </w:r>
        <w:r w:rsidR="005341C3">
          <w:rPr>
            <w:noProof/>
            <w:webHidden/>
          </w:rPr>
        </w:r>
        <w:r w:rsidR="005341C3">
          <w:rPr>
            <w:noProof/>
            <w:webHidden/>
          </w:rPr>
          <w:fldChar w:fldCharType="separate"/>
        </w:r>
        <w:r w:rsidR="005341C3">
          <w:rPr>
            <w:noProof/>
            <w:webHidden/>
          </w:rPr>
          <w:t>10</w:t>
        </w:r>
        <w:r w:rsidR="005341C3">
          <w:rPr>
            <w:noProof/>
            <w:webHidden/>
          </w:rPr>
          <w:fldChar w:fldCharType="end"/>
        </w:r>
      </w:hyperlink>
    </w:p>
    <w:p w:rsidR="005341C3" w:rsidRDefault="00472AF5">
      <w:pPr>
        <w:pStyle w:val="TOC3"/>
        <w:rPr>
          <w:rFonts w:eastAsiaTheme="minorEastAsia"/>
          <w:noProof/>
          <w:sz w:val="22"/>
          <w:lang w:eastAsia="en-AU"/>
        </w:rPr>
      </w:pPr>
      <w:hyperlink w:anchor="_Toc392069671" w:history="1">
        <w:r w:rsidR="005341C3" w:rsidRPr="00A8359A">
          <w:rPr>
            <w:rStyle w:val="Hyperlink"/>
            <w:rFonts w:cs="Arial"/>
            <w:noProof/>
          </w:rPr>
          <w:t>2.2.3</w:t>
        </w:r>
        <w:r w:rsidR="005341C3">
          <w:rPr>
            <w:rFonts w:eastAsiaTheme="minorEastAsia"/>
            <w:noProof/>
            <w:sz w:val="22"/>
            <w:lang w:eastAsia="en-AU"/>
          </w:rPr>
          <w:tab/>
        </w:r>
        <w:r w:rsidR="005341C3" w:rsidRPr="00A8359A">
          <w:rPr>
            <w:rStyle w:val="Hyperlink"/>
            <w:noProof/>
          </w:rPr>
          <w:t>Eligibility</w:t>
        </w:r>
        <w:r w:rsidR="005341C3">
          <w:rPr>
            <w:noProof/>
            <w:webHidden/>
          </w:rPr>
          <w:tab/>
        </w:r>
        <w:r w:rsidR="005341C3">
          <w:rPr>
            <w:noProof/>
            <w:webHidden/>
          </w:rPr>
          <w:fldChar w:fldCharType="begin"/>
        </w:r>
        <w:r w:rsidR="005341C3">
          <w:rPr>
            <w:noProof/>
            <w:webHidden/>
          </w:rPr>
          <w:instrText xml:space="preserve"> PAGEREF _Toc392069671 \h </w:instrText>
        </w:r>
        <w:r w:rsidR="005341C3">
          <w:rPr>
            <w:noProof/>
            <w:webHidden/>
          </w:rPr>
        </w:r>
        <w:r w:rsidR="005341C3">
          <w:rPr>
            <w:noProof/>
            <w:webHidden/>
          </w:rPr>
          <w:fldChar w:fldCharType="separate"/>
        </w:r>
        <w:r w:rsidR="005341C3">
          <w:rPr>
            <w:noProof/>
            <w:webHidden/>
          </w:rPr>
          <w:t>12</w:t>
        </w:r>
        <w:r w:rsidR="005341C3">
          <w:rPr>
            <w:noProof/>
            <w:webHidden/>
          </w:rPr>
          <w:fldChar w:fldCharType="end"/>
        </w:r>
      </w:hyperlink>
    </w:p>
    <w:p w:rsidR="005341C3" w:rsidRDefault="00472AF5">
      <w:pPr>
        <w:pStyle w:val="TOC3"/>
        <w:rPr>
          <w:rFonts w:eastAsiaTheme="minorEastAsia"/>
          <w:noProof/>
          <w:sz w:val="22"/>
          <w:lang w:eastAsia="en-AU"/>
        </w:rPr>
      </w:pPr>
      <w:hyperlink w:anchor="_Toc392069672" w:history="1">
        <w:r w:rsidR="005341C3" w:rsidRPr="00A8359A">
          <w:rPr>
            <w:rStyle w:val="Hyperlink"/>
            <w:rFonts w:cs="Arial"/>
            <w:noProof/>
          </w:rPr>
          <w:t>2.2.4</w:t>
        </w:r>
        <w:r w:rsidR="005341C3">
          <w:rPr>
            <w:rFonts w:eastAsiaTheme="minorEastAsia"/>
            <w:noProof/>
            <w:sz w:val="22"/>
            <w:lang w:eastAsia="en-AU"/>
          </w:rPr>
          <w:tab/>
        </w:r>
        <w:r w:rsidR="005341C3" w:rsidRPr="00A8359A">
          <w:rPr>
            <w:rStyle w:val="Hyperlink"/>
            <w:noProof/>
          </w:rPr>
          <w:t>Exclusions and exemptions</w:t>
        </w:r>
        <w:r w:rsidR="005341C3">
          <w:rPr>
            <w:noProof/>
            <w:webHidden/>
          </w:rPr>
          <w:tab/>
        </w:r>
        <w:r w:rsidR="005341C3">
          <w:rPr>
            <w:noProof/>
            <w:webHidden/>
          </w:rPr>
          <w:fldChar w:fldCharType="begin"/>
        </w:r>
        <w:r w:rsidR="005341C3">
          <w:rPr>
            <w:noProof/>
            <w:webHidden/>
          </w:rPr>
          <w:instrText xml:space="preserve"> PAGEREF _Toc392069672 \h </w:instrText>
        </w:r>
        <w:r w:rsidR="005341C3">
          <w:rPr>
            <w:noProof/>
            <w:webHidden/>
          </w:rPr>
        </w:r>
        <w:r w:rsidR="005341C3">
          <w:rPr>
            <w:noProof/>
            <w:webHidden/>
          </w:rPr>
          <w:fldChar w:fldCharType="separate"/>
        </w:r>
        <w:r w:rsidR="005341C3">
          <w:rPr>
            <w:noProof/>
            <w:webHidden/>
          </w:rPr>
          <w:t>14</w:t>
        </w:r>
        <w:r w:rsidR="005341C3">
          <w:rPr>
            <w:noProof/>
            <w:webHidden/>
          </w:rPr>
          <w:fldChar w:fldCharType="end"/>
        </w:r>
      </w:hyperlink>
    </w:p>
    <w:p w:rsidR="005341C3" w:rsidRDefault="00472AF5">
      <w:pPr>
        <w:pStyle w:val="TOC3"/>
        <w:rPr>
          <w:rFonts w:eastAsiaTheme="minorEastAsia"/>
          <w:noProof/>
          <w:sz w:val="22"/>
          <w:lang w:eastAsia="en-AU"/>
        </w:rPr>
      </w:pPr>
      <w:hyperlink w:anchor="_Toc392069673" w:history="1">
        <w:r w:rsidR="005341C3" w:rsidRPr="00A8359A">
          <w:rPr>
            <w:rStyle w:val="Hyperlink"/>
            <w:rFonts w:cs="Arial"/>
            <w:noProof/>
          </w:rPr>
          <w:t>2.2.5</w:t>
        </w:r>
        <w:r w:rsidR="005341C3">
          <w:rPr>
            <w:rFonts w:eastAsiaTheme="minorEastAsia"/>
            <w:noProof/>
            <w:sz w:val="22"/>
            <w:lang w:eastAsia="en-AU"/>
          </w:rPr>
          <w:tab/>
        </w:r>
        <w:r w:rsidR="005341C3" w:rsidRPr="00A8359A">
          <w:rPr>
            <w:rStyle w:val="Hyperlink"/>
            <w:noProof/>
          </w:rPr>
          <w:t>Trial and comparator sites</w:t>
        </w:r>
        <w:r w:rsidR="005341C3">
          <w:rPr>
            <w:noProof/>
            <w:webHidden/>
          </w:rPr>
          <w:tab/>
        </w:r>
        <w:r w:rsidR="005341C3">
          <w:rPr>
            <w:noProof/>
            <w:webHidden/>
          </w:rPr>
          <w:fldChar w:fldCharType="begin"/>
        </w:r>
        <w:r w:rsidR="005341C3">
          <w:rPr>
            <w:noProof/>
            <w:webHidden/>
          </w:rPr>
          <w:instrText xml:space="preserve"> PAGEREF _Toc392069673 \h </w:instrText>
        </w:r>
        <w:r w:rsidR="005341C3">
          <w:rPr>
            <w:noProof/>
            <w:webHidden/>
          </w:rPr>
        </w:r>
        <w:r w:rsidR="005341C3">
          <w:rPr>
            <w:noProof/>
            <w:webHidden/>
          </w:rPr>
          <w:fldChar w:fldCharType="separate"/>
        </w:r>
        <w:r w:rsidR="005341C3">
          <w:rPr>
            <w:noProof/>
            <w:webHidden/>
          </w:rPr>
          <w:t>14</w:t>
        </w:r>
        <w:r w:rsidR="005341C3">
          <w:rPr>
            <w:noProof/>
            <w:webHidden/>
          </w:rPr>
          <w:fldChar w:fldCharType="end"/>
        </w:r>
      </w:hyperlink>
    </w:p>
    <w:p w:rsidR="005341C3" w:rsidRDefault="00472AF5">
      <w:pPr>
        <w:pStyle w:val="TOC2"/>
        <w:rPr>
          <w:rFonts w:asciiTheme="minorHAnsi" w:eastAsiaTheme="minorEastAsia" w:hAnsiTheme="minorHAnsi" w:cstheme="minorBidi"/>
          <w:sz w:val="22"/>
          <w:szCs w:val="22"/>
          <w:lang w:eastAsia="en-AU"/>
        </w:rPr>
      </w:pPr>
      <w:hyperlink w:anchor="_Toc392069674" w:history="1">
        <w:r w:rsidR="005341C3" w:rsidRPr="00A8359A">
          <w:rPr>
            <w:rStyle w:val="Hyperlink"/>
            <w:rFonts w:cs="Arial"/>
          </w:rPr>
          <w:t>2.3</w:t>
        </w:r>
        <w:r w:rsidR="005341C3">
          <w:rPr>
            <w:rFonts w:asciiTheme="minorHAnsi" w:eastAsiaTheme="minorEastAsia" w:hAnsiTheme="minorHAnsi" w:cstheme="minorBidi"/>
            <w:sz w:val="22"/>
            <w:szCs w:val="22"/>
            <w:lang w:eastAsia="en-AU"/>
          </w:rPr>
          <w:tab/>
        </w:r>
        <w:r w:rsidR="005341C3" w:rsidRPr="00A8359A">
          <w:rPr>
            <w:rStyle w:val="Hyperlink"/>
          </w:rPr>
          <w:t>Evaluation overview</w:t>
        </w:r>
        <w:r w:rsidR="005341C3">
          <w:rPr>
            <w:webHidden/>
          </w:rPr>
          <w:tab/>
        </w:r>
        <w:r w:rsidR="005341C3">
          <w:rPr>
            <w:webHidden/>
          </w:rPr>
          <w:fldChar w:fldCharType="begin"/>
        </w:r>
        <w:r w:rsidR="005341C3">
          <w:rPr>
            <w:webHidden/>
          </w:rPr>
          <w:instrText xml:space="preserve"> PAGEREF _Toc392069674 \h </w:instrText>
        </w:r>
        <w:r w:rsidR="005341C3">
          <w:rPr>
            <w:webHidden/>
          </w:rPr>
        </w:r>
        <w:r w:rsidR="005341C3">
          <w:rPr>
            <w:webHidden/>
          </w:rPr>
          <w:fldChar w:fldCharType="separate"/>
        </w:r>
        <w:r w:rsidR="005341C3">
          <w:rPr>
            <w:webHidden/>
          </w:rPr>
          <w:t>16</w:t>
        </w:r>
        <w:r w:rsidR="005341C3">
          <w:rPr>
            <w:webHidden/>
          </w:rPr>
          <w:fldChar w:fldCharType="end"/>
        </w:r>
      </w:hyperlink>
    </w:p>
    <w:p w:rsidR="005341C3" w:rsidRDefault="00472AF5">
      <w:pPr>
        <w:pStyle w:val="TOC3"/>
        <w:rPr>
          <w:rFonts w:eastAsiaTheme="minorEastAsia"/>
          <w:noProof/>
          <w:sz w:val="22"/>
          <w:lang w:eastAsia="en-AU"/>
        </w:rPr>
      </w:pPr>
      <w:hyperlink w:anchor="_Toc392069675" w:history="1">
        <w:r w:rsidR="005341C3" w:rsidRPr="00A8359A">
          <w:rPr>
            <w:rStyle w:val="Hyperlink"/>
            <w:rFonts w:cs="Arial"/>
            <w:noProof/>
          </w:rPr>
          <w:t>2.3.1</w:t>
        </w:r>
        <w:r w:rsidR="005341C3">
          <w:rPr>
            <w:rFonts w:eastAsiaTheme="minorEastAsia"/>
            <w:noProof/>
            <w:sz w:val="22"/>
            <w:lang w:eastAsia="en-AU"/>
          </w:rPr>
          <w:tab/>
        </w:r>
        <w:r w:rsidR="005341C3" w:rsidRPr="00A8359A">
          <w:rPr>
            <w:rStyle w:val="Hyperlink"/>
            <w:noProof/>
          </w:rPr>
          <w:t>Aim and scope</w:t>
        </w:r>
        <w:r w:rsidR="005341C3">
          <w:rPr>
            <w:noProof/>
            <w:webHidden/>
          </w:rPr>
          <w:tab/>
        </w:r>
        <w:r w:rsidR="005341C3">
          <w:rPr>
            <w:noProof/>
            <w:webHidden/>
          </w:rPr>
          <w:fldChar w:fldCharType="begin"/>
        </w:r>
        <w:r w:rsidR="005341C3">
          <w:rPr>
            <w:noProof/>
            <w:webHidden/>
          </w:rPr>
          <w:instrText xml:space="preserve"> PAGEREF _Toc392069675 \h </w:instrText>
        </w:r>
        <w:r w:rsidR="005341C3">
          <w:rPr>
            <w:noProof/>
            <w:webHidden/>
          </w:rPr>
        </w:r>
        <w:r w:rsidR="005341C3">
          <w:rPr>
            <w:noProof/>
            <w:webHidden/>
          </w:rPr>
          <w:fldChar w:fldCharType="separate"/>
        </w:r>
        <w:r w:rsidR="005341C3">
          <w:rPr>
            <w:noProof/>
            <w:webHidden/>
          </w:rPr>
          <w:t>16</w:t>
        </w:r>
        <w:r w:rsidR="005341C3">
          <w:rPr>
            <w:noProof/>
            <w:webHidden/>
          </w:rPr>
          <w:fldChar w:fldCharType="end"/>
        </w:r>
      </w:hyperlink>
    </w:p>
    <w:p w:rsidR="005341C3" w:rsidRDefault="00472AF5">
      <w:pPr>
        <w:pStyle w:val="TOC3"/>
        <w:rPr>
          <w:rFonts w:eastAsiaTheme="minorEastAsia"/>
          <w:noProof/>
          <w:sz w:val="22"/>
          <w:lang w:eastAsia="en-AU"/>
        </w:rPr>
      </w:pPr>
      <w:hyperlink w:anchor="_Toc392069676" w:history="1">
        <w:r w:rsidR="005341C3" w:rsidRPr="00A8359A">
          <w:rPr>
            <w:rStyle w:val="Hyperlink"/>
            <w:rFonts w:cs="Arial"/>
            <w:noProof/>
          </w:rPr>
          <w:t>2.3.2</w:t>
        </w:r>
        <w:r w:rsidR="005341C3">
          <w:rPr>
            <w:rFonts w:eastAsiaTheme="minorEastAsia"/>
            <w:noProof/>
            <w:sz w:val="22"/>
            <w:lang w:eastAsia="en-AU"/>
          </w:rPr>
          <w:tab/>
        </w:r>
        <w:r w:rsidR="005341C3" w:rsidRPr="00A8359A">
          <w:rPr>
            <w:rStyle w:val="Hyperlink"/>
            <w:noProof/>
          </w:rPr>
          <w:t>Program logic framework</w:t>
        </w:r>
        <w:r w:rsidR="005341C3">
          <w:rPr>
            <w:noProof/>
            <w:webHidden/>
          </w:rPr>
          <w:tab/>
        </w:r>
        <w:r w:rsidR="005341C3">
          <w:rPr>
            <w:noProof/>
            <w:webHidden/>
          </w:rPr>
          <w:fldChar w:fldCharType="begin"/>
        </w:r>
        <w:r w:rsidR="005341C3">
          <w:rPr>
            <w:noProof/>
            <w:webHidden/>
          </w:rPr>
          <w:instrText xml:space="preserve"> PAGEREF _Toc392069676 \h </w:instrText>
        </w:r>
        <w:r w:rsidR="005341C3">
          <w:rPr>
            <w:noProof/>
            <w:webHidden/>
          </w:rPr>
        </w:r>
        <w:r w:rsidR="005341C3">
          <w:rPr>
            <w:noProof/>
            <w:webHidden/>
          </w:rPr>
          <w:fldChar w:fldCharType="separate"/>
        </w:r>
        <w:r w:rsidR="005341C3">
          <w:rPr>
            <w:noProof/>
            <w:webHidden/>
          </w:rPr>
          <w:t>16</w:t>
        </w:r>
        <w:r w:rsidR="005341C3">
          <w:rPr>
            <w:noProof/>
            <w:webHidden/>
          </w:rPr>
          <w:fldChar w:fldCharType="end"/>
        </w:r>
      </w:hyperlink>
    </w:p>
    <w:p w:rsidR="005341C3" w:rsidRDefault="00472AF5">
      <w:pPr>
        <w:pStyle w:val="TOC3"/>
        <w:rPr>
          <w:rFonts w:eastAsiaTheme="minorEastAsia"/>
          <w:noProof/>
          <w:sz w:val="22"/>
          <w:lang w:eastAsia="en-AU"/>
        </w:rPr>
      </w:pPr>
      <w:hyperlink w:anchor="_Toc392069677" w:history="1">
        <w:r w:rsidR="005341C3" w:rsidRPr="00A8359A">
          <w:rPr>
            <w:rStyle w:val="Hyperlink"/>
            <w:rFonts w:cs="Arial"/>
            <w:noProof/>
          </w:rPr>
          <w:t>2.3.3</w:t>
        </w:r>
        <w:r w:rsidR="005341C3">
          <w:rPr>
            <w:rFonts w:eastAsiaTheme="minorEastAsia"/>
            <w:noProof/>
            <w:sz w:val="22"/>
            <w:lang w:eastAsia="en-AU"/>
          </w:rPr>
          <w:tab/>
        </w:r>
        <w:r w:rsidR="005341C3" w:rsidRPr="00A8359A">
          <w:rPr>
            <w:rStyle w:val="Hyperlink"/>
            <w:noProof/>
          </w:rPr>
          <w:t>Evaluation governance</w:t>
        </w:r>
        <w:r w:rsidR="005341C3">
          <w:rPr>
            <w:noProof/>
            <w:webHidden/>
          </w:rPr>
          <w:tab/>
        </w:r>
        <w:r w:rsidR="005341C3">
          <w:rPr>
            <w:noProof/>
            <w:webHidden/>
          </w:rPr>
          <w:fldChar w:fldCharType="begin"/>
        </w:r>
        <w:r w:rsidR="005341C3">
          <w:rPr>
            <w:noProof/>
            <w:webHidden/>
          </w:rPr>
          <w:instrText xml:space="preserve"> PAGEREF _Toc392069677 \h </w:instrText>
        </w:r>
        <w:r w:rsidR="005341C3">
          <w:rPr>
            <w:noProof/>
            <w:webHidden/>
          </w:rPr>
        </w:r>
        <w:r w:rsidR="005341C3">
          <w:rPr>
            <w:noProof/>
            <w:webHidden/>
          </w:rPr>
          <w:fldChar w:fldCharType="separate"/>
        </w:r>
        <w:r w:rsidR="005341C3">
          <w:rPr>
            <w:noProof/>
            <w:webHidden/>
          </w:rPr>
          <w:t>18</w:t>
        </w:r>
        <w:r w:rsidR="005341C3">
          <w:rPr>
            <w:noProof/>
            <w:webHidden/>
          </w:rPr>
          <w:fldChar w:fldCharType="end"/>
        </w:r>
      </w:hyperlink>
    </w:p>
    <w:p w:rsidR="005341C3" w:rsidRDefault="00472AF5">
      <w:pPr>
        <w:pStyle w:val="TOC3"/>
        <w:rPr>
          <w:rFonts w:eastAsiaTheme="minorEastAsia"/>
          <w:noProof/>
          <w:sz w:val="22"/>
          <w:lang w:eastAsia="en-AU"/>
        </w:rPr>
      </w:pPr>
      <w:hyperlink w:anchor="_Toc392069678" w:history="1">
        <w:r w:rsidR="005341C3" w:rsidRPr="00A8359A">
          <w:rPr>
            <w:rStyle w:val="Hyperlink"/>
            <w:rFonts w:cs="Arial"/>
            <w:noProof/>
          </w:rPr>
          <w:t>2.3.4</w:t>
        </w:r>
        <w:r w:rsidR="005341C3">
          <w:rPr>
            <w:rFonts w:eastAsiaTheme="minorEastAsia"/>
            <w:noProof/>
            <w:sz w:val="22"/>
            <w:lang w:eastAsia="en-AU"/>
          </w:rPr>
          <w:tab/>
        </w:r>
        <w:r w:rsidR="005341C3" w:rsidRPr="00A8359A">
          <w:rPr>
            <w:rStyle w:val="Hyperlink"/>
            <w:noProof/>
          </w:rPr>
          <w:t>Ethics review and guiding principles</w:t>
        </w:r>
        <w:r w:rsidR="005341C3">
          <w:rPr>
            <w:noProof/>
            <w:webHidden/>
          </w:rPr>
          <w:tab/>
        </w:r>
        <w:r w:rsidR="005341C3">
          <w:rPr>
            <w:noProof/>
            <w:webHidden/>
          </w:rPr>
          <w:fldChar w:fldCharType="begin"/>
        </w:r>
        <w:r w:rsidR="005341C3">
          <w:rPr>
            <w:noProof/>
            <w:webHidden/>
          </w:rPr>
          <w:instrText xml:space="preserve"> PAGEREF _Toc392069678 \h </w:instrText>
        </w:r>
        <w:r w:rsidR="005341C3">
          <w:rPr>
            <w:noProof/>
            <w:webHidden/>
          </w:rPr>
        </w:r>
        <w:r w:rsidR="005341C3">
          <w:rPr>
            <w:noProof/>
            <w:webHidden/>
          </w:rPr>
          <w:fldChar w:fldCharType="separate"/>
        </w:r>
        <w:r w:rsidR="005341C3">
          <w:rPr>
            <w:noProof/>
            <w:webHidden/>
          </w:rPr>
          <w:t>19</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679" w:history="1">
        <w:r w:rsidR="005341C3" w:rsidRPr="00A8359A">
          <w:rPr>
            <w:rStyle w:val="Hyperlink"/>
            <w:noProof/>
          </w:rPr>
          <w:t>3</w:t>
        </w:r>
        <w:r w:rsidR="005341C3">
          <w:rPr>
            <w:rFonts w:asciiTheme="minorHAnsi" w:eastAsiaTheme="minorEastAsia" w:hAnsiTheme="minorHAnsi" w:cstheme="minorBidi"/>
            <w:noProof/>
            <w:lang w:eastAsia="en-AU"/>
          </w:rPr>
          <w:tab/>
        </w:r>
        <w:r w:rsidR="005341C3" w:rsidRPr="00A8359A">
          <w:rPr>
            <w:rStyle w:val="Hyperlink"/>
            <w:noProof/>
          </w:rPr>
          <w:t>Methodology</w:t>
        </w:r>
        <w:r w:rsidR="005341C3">
          <w:rPr>
            <w:noProof/>
            <w:webHidden/>
          </w:rPr>
          <w:tab/>
        </w:r>
        <w:r w:rsidR="005341C3">
          <w:rPr>
            <w:noProof/>
            <w:webHidden/>
          </w:rPr>
          <w:fldChar w:fldCharType="begin"/>
        </w:r>
        <w:r w:rsidR="005341C3">
          <w:rPr>
            <w:noProof/>
            <w:webHidden/>
          </w:rPr>
          <w:instrText xml:space="preserve"> PAGEREF _Toc392069679 \h </w:instrText>
        </w:r>
        <w:r w:rsidR="005341C3">
          <w:rPr>
            <w:noProof/>
            <w:webHidden/>
          </w:rPr>
        </w:r>
        <w:r w:rsidR="005341C3">
          <w:rPr>
            <w:noProof/>
            <w:webHidden/>
          </w:rPr>
          <w:fldChar w:fldCharType="separate"/>
        </w:r>
        <w:r w:rsidR="005341C3">
          <w:rPr>
            <w:noProof/>
            <w:webHidden/>
          </w:rPr>
          <w:t>20</w:t>
        </w:r>
        <w:r w:rsidR="005341C3">
          <w:rPr>
            <w:noProof/>
            <w:webHidden/>
          </w:rPr>
          <w:fldChar w:fldCharType="end"/>
        </w:r>
      </w:hyperlink>
    </w:p>
    <w:p w:rsidR="005341C3" w:rsidRDefault="00472AF5">
      <w:pPr>
        <w:pStyle w:val="TOC2"/>
        <w:rPr>
          <w:rFonts w:asciiTheme="minorHAnsi" w:eastAsiaTheme="minorEastAsia" w:hAnsiTheme="minorHAnsi" w:cstheme="minorBidi"/>
          <w:sz w:val="22"/>
          <w:szCs w:val="22"/>
          <w:lang w:eastAsia="en-AU"/>
        </w:rPr>
      </w:pPr>
      <w:hyperlink w:anchor="_Toc392069680" w:history="1">
        <w:r w:rsidR="005341C3" w:rsidRPr="00A8359A">
          <w:rPr>
            <w:rStyle w:val="Hyperlink"/>
            <w:rFonts w:cs="Arial"/>
          </w:rPr>
          <w:t>3.1</w:t>
        </w:r>
        <w:r w:rsidR="005341C3">
          <w:rPr>
            <w:rFonts w:asciiTheme="minorHAnsi" w:eastAsiaTheme="minorEastAsia" w:hAnsiTheme="minorHAnsi" w:cstheme="minorBidi"/>
            <w:sz w:val="22"/>
            <w:szCs w:val="22"/>
            <w:lang w:eastAsia="en-AU"/>
          </w:rPr>
          <w:tab/>
        </w:r>
        <w:r w:rsidR="005341C3" w:rsidRPr="00A8359A">
          <w:rPr>
            <w:rStyle w:val="Hyperlink"/>
          </w:rPr>
          <w:t>Overview of evaluation methods</w:t>
        </w:r>
        <w:r w:rsidR="005341C3">
          <w:rPr>
            <w:webHidden/>
          </w:rPr>
          <w:tab/>
        </w:r>
        <w:r w:rsidR="005341C3">
          <w:rPr>
            <w:webHidden/>
          </w:rPr>
          <w:fldChar w:fldCharType="begin"/>
        </w:r>
        <w:r w:rsidR="005341C3">
          <w:rPr>
            <w:webHidden/>
          </w:rPr>
          <w:instrText xml:space="preserve"> PAGEREF _Toc392069680 \h </w:instrText>
        </w:r>
        <w:r w:rsidR="005341C3">
          <w:rPr>
            <w:webHidden/>
          </w:rPr>
        </w:r>
        <w:r w:rsidR="005341C3">
          <w:rPr>
            <w:webHidden/>
          </w:rPr>
          <w:fldChar w:fldCharType="separate"/>
        </w:r>
        <w:r w:rsidR="005341C3">
          <w:rPr>
            <w:webHidden/>
          </w:rPr>
          <w:t>25</w:t>
        </w:r>
        <w:r w:rsidR="005341C3">
          <w:rPr>
            <w:webHidden/>
          </w:rPr>
          <w:fldChar w:fldCharType="end"/>
        </w:r>
      </w:hyperlink>
    </w:p>
    <w:p w:rsidR="005341C3" w:rsidRDefault="00472AF5">
      <w:pPr>
        <w:pStyle w:val="TOC2"/>
        <w:rPr>
          <w:rFonts w:asciiTheme="minorHAnsi" w:eastAsiaTheme="minorEastAsia" w:hAnsiTheme="minorHAnsi" w:cstheme="minorBidi"/>
          <w:sz w:val="22"/>
          <w:szCs w:val="22"/>
          <w:lang w:eastAsia="en-AU"/>
        </w:rPr>
      </w:pPr>
      <w:hyperlink w:anchor="_Toc392069681" w:history="1">
        <w:r w:rsidR="005341C3" w:rsidRPr="00A8359A">
          <w:rPr>
            <w:rStyle w:val="Hyperlink"/>
            <w:rFonts w:cs="Arial"/>
          </w:rPr>
          <w:t>3.2</w:t>
        </w:r>
        <w:r w:rsidR="005341C3">
          <w:rPr>
            <w:rFonts w:asciiTheme="minorHAnsi" w:eastAsiaTheme="minorEastAsia" w:hAnsiTheme="minorHAnsi" w:cstheme="minorBidi"/>
            <w:sz w:val="22"/>
            <w:szCs w:val="22"/>
            <w:lang w:eastAsia="en-AU"/>
          </w:rPr>
          <w:tab/>
        </w:r>
        <w:r w:rsidR="005341C3" w:rsidRPr="00A8359A">
          <w:rPr>
            <w:rStyle w:val="Hyperlink"/>
          </w:rPr>
          <w:t>Literature scan</w:t>
        </w:r>
        <w:r w:rsidR="005341C3">
          <w:rPr>
            <w:webHidden/>
          </w:rPr>
          <w:tab/>
        </w:r>
        <w:r w:rsidR="005341C3">
          <w:rPr>
            <w:webHidden/>
          </w:rPr>
          <w:fldChar w:fldCharType="begin"/>
        </w:r>
        <w:r w:rsidR="005341C3">
          <w:rPr>
            <w:webHidden/>
          </w:rPr>
          <w:instrText xml:space="preserve"> PAGEREF _Toc392069681 \h </w:instrText>
        </w:r>
        <w:r w:rsidR="005341C3">
          <w:rPr>
            <w:webHidden/>
          </w:rPr>
        </w:r>
        <w:r w:rsidR="005341C3">
          <w:rPr>
            <w:webHidden/>
          </w:rPr>
          <w:fldChar w:fldCharType="separate"/>
        </w:r>
        <w:r w:rsidR="005341C3">
          <w:rPr>
            <w:webHidden/>
          </w:rPr>
          <w:t>27</w:t>
        </w:r>
        <w:r w:rsidR="005341C3">
          <w:rPr>
            <w:webHidden/>
          </w:rPr>
          <w:fldChar w:fldCharType="end"/>
        </w:r>
      </w:hyperlink>
    </w:p>
    <w:p w:rsidR="005341C3" w:rsidRDefault="00472AF5">
      <w:pPr>
        <w:pStyle w:val="TOC2"/>
        <w:rPr>
          <w:rFonts w:asciiTheme="minorHAnsi" w:eastAsiaTheme="minorEastAsia" w:hAnsiTheme="minorHAnsi" w:cstheme="minorBidi"/>
          <w:sz w:val="22"/>
          <w:szCs w:val="22"/>
          <w:lang w:eastAsia="en-AU"/>
        </w:rPr>
      </w:pPr>
      <w:hyperlink w:anchor="_Toc392069682" w:history="1">
        <w:r w:rsidR="005341C3" w:rsidRPr="00A8359A">
          <w:rPr>
            <w:rStyle w:val="Hyperlink"/>
            <w:rFonts w:cs="Arial"/>
          </w:rPr>
          <w:t>3.3</w:t>
        </w:r>
        <w:r w:rsidR="005341C3">
          <w:rPr>
            <w:rFonts w:asciiTheme="minorHAnsi" w:eastAsiaTheme="minorEastAsia" w:hAnsiTheme="minorHAnsi" w:cstheme="minorBidi"/>
            <w:sz w:val="22"/>
            <w:szCs w:val="22"/>
            <w:lang w:eastAsia="en-AU"/>
          </w:rPr>
          <w:tab/>
        </w:r>
        <w:r w:rsidR="005341C3" w:rsidRPr="00A8359A">
          <w:rPr>
            <w:rStyle w:val="Hyperlink"/>
          </w:rPr>
          <w:t>Longitudinal survey of customers</w:t>
        </w:r>
        <w:r w:rsidR="005341C3">
          <w:rPr>
            <w:webHidden/>
          </w:rPr>
          <w:tab/>
        </w:r>
        <w:r w:rsidR="005341C3">
          <w:rPr>
            <w:webHidden/>
          </w:rPr>
          <w:fldChar w:fldCharType="begin"/>
        </w:r>
        <w:r w:rsidR="005341C3">
          <w:rPr>
            <w:webHidden/>
          </w:rPr>
          <w:instrText xml:space="preserve"> PAGEREF _Toc392069682 \h </w:instrText>
        </w:r>
        <w:r w:rsidR="005341C3">
          <w:rPr>
            <w:webHidden/>
          </w:rPr>
        </w:r>
        <w:r w:rsidR="005341C3">
          <w:rPr>
            <w:webHidden/>
          </w:rPr>
          <w:fldChar w:fldCharType="separate"/>
        </w:r>
        <w:r w:rsidR="005341C3">
          <w:rPr>
            <w:webHidden/>
          </w:rPr>
          <w:t>28</w:t>
        </w:r>
        <w:r w:rsidR="005341C3">
          <w:rPr>
            <w:webHidden/>
          </w:rPr>
          <w:fldChar w:fldCharType="end"/>
        </w:r>
      </w:hyperlink>
    </w:p>
    <w:p w:rsidR="005341C3" w:rsidRDefault="00472AF5">
      <w:pPr>
        <w:pStyle w:val="TOC3"/>
        <w:rPr>
          <w:rFonts w:eastAsiaTheme="minorEastAsia"/>
          <w:noProof/>
          <w:sz w:val="22"/>
          <w:lang w:eastAsia="en-AU"/>
        </w:rPr>
      </w:pPr>
      <w:hyperlink w:anchor="_Toc392069683" w:history="1">
        <w:r w:rsidR="005341C3" w:rsidRPr="00A8359A">
          <w:rPr>
            <w:rStyle w:val="Hyperlink"/>
            <w:rFonts w:cs="Arial"/>
            <w:noProof/>
          </w:rPr>
          <w:t>3.3.1</w:t>
        </w:r>
        <w:r w:rsidR="005341C3">
          <w:rPr>
            <w:rFonts w:eastAsiaTheme="minorEastAsia"/>
            <w:noProof/>
            <w:sz w:val="22"/>
            <w:lang w:eastAsia="en-AU"/>
          </w:rPr>
          <w:tab/>
        </w:r>
        <w:r w:rsidR="005341C3" w:rsidRPr="00A8359A">
          <w:rPr>
            <w:rStyle w:val="Hyperlink"/>
            <w:noProof/>
          </w:rPr>
          <w:t>Recruitment</w:t>
        </w:r>
        <w:r w:rsidR="005341C3">
          <w:rPr>
            <w:noProof/>
            <w:webHidden/>
          </w:rPr>
          <w:tab/>
        </w:r>
        <w:r w:rsidR="005341C3">
          <w:rPr>
            <w:noProof/>
            <w:webHidden/>
          </w:rPr>
          <w:fldChar w:fldCharType="begin"/>
        </w:r>
        <w:r w:rsidR="005341C3">
          <w:rPr>
            <w:noProof/>
            <w:webHidden/>
          </w:rPr>
          <w:instrText xml:space="preserve"> PAGEREF _Toc392069683 \h </w:instrText>
        </w:r>
        <w:r w:rsidR="005341C3">
          <w:rPr>
            <w:noProof/>
            <w:webHidden/>
          </w:rPr>
        </w:r>
        <w:r w:rsidR="005341C3">
          <w:rPr>
            <w:noProof/>
            <w:webHidden/>
          </w:rPr>
          <w:fldChar w:fldCharType="separate"/>
        </w:r>
        <w:r w:rsidR="005341C3">
          <w:rPr>
            <w:noProof/>
            <w:webHidden/>
          </w:rPr>
          <w:t>30</w:t>
        </w:r>
        <w:r w:rsidR="005341C3">
          <w:rPr>
            <w:noProof/>
            <w:webHidden/>
          </w:rPr>
          <w:fldChar w:fldCharType="end"/>
        </w:r>
      </w:hyperlink>
    </w:p>
    <w:p w:rsidR="005341C3" w:rsidRDefault="00472AF5">
      <w:pPr>
        <w:pStyle w:val="TOC3"/>
        <w:rPr>
          <w:rFonts w:eastAsiaTheme="minorEastAsia"/>
          <w:noProof/>
          <w:sz w:val="22"/>
          <w:lang w:eastAsia="en-AU"/>
        </w:rPr>
      </w:pPr>
      <w:hyperlink w:anchor="_Toc392069684" w:history="1">
        <w:r w:rsidR="005341C3" w:rsidRPr="00A8359A">
          <w:rPr>
            <w:rStyle w:val="Hyperlink"/>
            <w:rFonts w:cs="Arial"/>
            <w:noProof/>
          </w:rPr>
          <w:t>3.3.2</w:t>
        </w:r>
        <w:r w:rsidR="005341C3">
          <w:rPr>
            <w:rFonts w:eastAsiaTheme="minorEastAsia"/>
            <w:noProof/>
            <w:sz w:val="22"/>
            <w:lang w:eastAsia="en-AU"/>
          </w:rPr>
          <w:tab/>
        </w:r>
        <w:r w:rsidR="005341C3" w:rsidRPr="00A8359A">
          <w:rPr>
            <w:rStyle w:val="Hyperlink"/>
            <w:noProof/>
          </w:rPr>
          <w:t>Analysis</w:t>
        </w:r>
        <w:r w:rsidR="005341C3">
          <w:rPr>
            <w:noProof/>
            <w:webHidden/>
          </w:rPr>
          <w:tab/>
        </w:r>
        <w:r w:rsidR="005341C3">
          <w:rPr>
            <w:noProof/>
            <w:webHidden/>
          </w:rPr>
          <w:fldChar w:fldCharType="begin"/>
        </w:r>
        <w:r w:rsidR="005341C3">
          <w:rPr>
            <w:noProof/>
            <w:webHidden/>
          </w:rPr>
          <w:instrText xml:space="preserve"> PAGEREF _Toc392069684 \h </w:instrText>
        </w:r>
        <w:r w:rsidR="005341C3">
          <w:rPr>
            <w:noProof/>
            <w:webHidden/>
          </w:rPr>
        </w:r>
        <w:r w:rsidR="005341C3">
          <w:rPr>
            <w:noProof/>
            <w:webHidden/>
          </w:rPr>
          <w:fldChar w:fldCharType="separate"/>
        </w:r>
        <w:r w:rsidR="005341C3">
          <w:rPr>
            <w:noProof/>
            <w:webHidden/>
          </w:rPr>
          <w:t>31</w:t>
        </w:r>
        <w:r w:rsidR="005341C3">
          <w:rPr>
            <w:noProof/>
            <w:webHidden/>
          </w:rPr>
          <w:fldChar w:fldCharType="end"/>
        </w:r>
      </w:hyperlink>
    </w:p>
    <w:p w:rsidR="005341C3" w:rsidRDefault="00472AF5">
      <w:pPr>
        <w:pStyle w:val="TOC2"/>
        <w:rPr>
          <w:rFonts w:asciiTheme="minorHAnsi" w:eastAsiaTheme="minorEastAsia" w:hAnsiTheme="minorHAnsi" w:cstheme="minorBidi"/>
          <w:sz w:val="22"/>
          <w:szCs w:val="22"/>
          <w:lang w:eastAsia="en-AU"/>
        </w:rPr>
      </w:pPr>
      <w:hyperlink w:anchor="_Toc392069685" w:history="1">
        <w:r w:rsidR="005341C3" w:rsidRPr="00A8359A">
          <w:rPr>
            <w:rStyle w:val="Hyperlink"/>
            <w:rFonts w:cs="Arial"/>
          </w:rPr>
          <w:t>3.4</w:t>
        </w:r>
        <w:r w:rsidR="005341C3">
          <w:rPr>
            <w:rFonts w:asciiTheme="minorHAnsi" w:eastAsiaTheme="minorEastAsia" w:hAnsiTheme="minorHAnsi" w:cstheme="minorBidi"/>
            <w:sz w:val="22"/>
            <w:szCs w:val="22"/>
            <w:lang w:eastAsia="en-AU"/>
          </w:rPr>
          <w:tab/>
        </w:r>
        <w:r w:rsidR="005341C3" w:rsidRPr="00A8359A">
          <w:rPr>
            <w:rStyle w:val="Hyperlink"/>
          </w:rPr>
          <w:t>Face-to-face interviews with customers</w:t>
        </w:r>
        <w:r w:rsidR="005341C3">
          <w:rPr>
            <w:webHidden/>
          </w:rPr>
          <w:tab/>
        </w:r>
        <w:r w:rsidR="005341C3">
          <w:rPr>
            <w:webHidden/>
          </w:rPr>
          <w:fldChar w:fldCharType="begin"/>
        </w:r>
        <w:r w:rsidR="005341C3">
          <w:rPr>
            <w:webHidden/>
          </w:rPr>
          <w:instrText xml:space="preserve"> PAGEREF _Toc392069685 \h </w:instrText>
        </w:r>
        <w:r w:rsidR="005341C3">
          <w:rPr>
            <w:webHidden/>
          </w:rPr>
        </w:r>
        <w:r w:rsidR="005341C3">
          <w:rPr>
            <w:webHidden/>
          </w:rPr>
          <w:fldChar w:fldCharType="separate"/>
        </w:r>
        <w:r w:rsidR="005341C3">
          <w:rPr>
            <w:webHidden/>
          </w:rPr>
          <w:t>32</w:t>
        </w:r>
        <w:r w:rsidR="005341C3">
          <w:rPr>
            <w:webHidden/>
          </w:rPr>
          <w:fldChar w:fldCharType="end"/>
        </w:r>
      </w:hyperlink>
    </w:p>
    <w:p w:rsidR="005341C3" w:rsidRDefault="00472AF5">
      <w:pPr>
        <w:pStyle w:val="TOC3"/>
        <w:rPr>
          <w:rFonts w:eastAsiaTheme="minorEastAsia"/>
          <w:noProof/>
          <w:sz w:val="22"/>
          <w:lang w:eastAsia="en-AU"/>
        </w:rPr>
      </w:pPr>
      <w:hyperlink w:anchor="_Toc392069686" w:history="1">
        <w:r w:rsidR="005341C3" w:rsidRPr="00A8359A">
          <w:rPr>
            <w:rStyle w:val="Hyperlink"/>
            <w:rFonts w:cs="Arial"/>
            <w:noProof/>
          </w:rPr>
          <w:t>3.4.1</w:t>
        </w:r>
        <w:r w:rsidR="005341C3">
          <w:rPr>
            <w:rFonts w:eastAsiaTheme="minorEastAsia"/>
            <w:noProof/>
            <w:sz w:val="22"/>
            <w:lang w:eastAsia="en-AU"/>
          </w:rPr>
          <w:tab/>
        </w:r>
        <w:r w:rsidR="005341C3" w:rsidRPr="00A8359A">
          <w:rPr>
            <w:rStyle w:val="Hyperlink"/>
            <w:noProof/>
          </w:rPr>
          <w:t>Recruitment</w:t>
        </w:r>
        <w:r w:rsidR="005341C3">
          <w:rPr>
            <w:noProof/>
            <w:webHidden/>
          </w:rPr>
          <w:tab/>
        </w:r>
        <w:r w:rsidR="005341C3">
          <w:rPr>
            <w:noProof/>
            <w:webHidden/>
          </w:rPr>
          <w:fldChar w:fldCharType="begin"/>
        </w:r>
        <w:r w:rsidR="005341C3">
          <w:rPr>
            <w:noProof/>
            <w:webHidden/>
          </w:rPr>
          <w:instrText xml:space="preserve"> PAGEREF _Toc392069686 \h </w:instrText>
        </w:r>
        <w:r w:rsidR="005341C3">
          <w:rPr>
            <w:noProof/>
            <w:webHidden/>
          </w:rPr>
        </w:r>
        <w:r w:rsidR="005341C3">
          <w:rPr>
            <w:noProof/>
            <w:webHidden/>
          </w:rPr>
          <w:fldChar w:fldCharType="separate"/>
        </w:r>
        <w:r w:rsidR="005341C3">
          <w:rPr>
            <w:noProof/>
            <w:webHidden/>
          </w:rPr>
          <w:t>32</w:t>
        </w:r>
        <w:r w:rsidR="005341C3">
          <w:rPr>
            <w:noProof/>
            <w:webHidden/>
          </w:rPr>
          <w:fldChar w:fldCharType="end"/>
        </w:r>
      </w:hyperlink>
    </w:p>
    <w:p w:rsidR="005341C3" w:rsidRDefault="00472AF5">
      <w:pPr>
        <w:pStyle w:val="TOC3"/>
        <w:rPr>
          <w:rFonts w:eastAsiaTheme="minorEastAsia"/>
          <w:noProof/>
          <w:sz w:val="22"/>
          <w:lang w:eastAsia="en-AU"/>
        </w:rPr>
      </w:pPr>
      <w:hyperlink w:anchor="_Toc392069687" w:history="1">
        <w:r w:rsidR="005341C3" w:rsidRPr="00A8359A">
          <w:rPr>
            <w:rStyle w:val="Hyperlink"/>
            <w:rFonts w:cs="Arial"/>
            <w:noProof/>
          </w:rPr>
          <w:t>3.4.2</w:t>
        </w:r>
        <w:r w:rsidR="005341C3">
          <w:rPr>
            <w:rFonts w:eastAsiaTheme="minorEastAsia"/>
            <w:noProof/>
            <w:sz w:val="22"/>
            <w:lang w:eastAsia="en-AU"/>
          </w:rPr>
          <w:tab/>
        </w:r>
        <w:r w:rsidR="005341C3" w:rsidRPr="00A8359A">
          <w:rPr>
            <w:rStyle w:val="Hyperlink"/>
            <w:noProof/>
          </w:rPr>
          <w:t>Analysis and reporting</w:t>
        </w:r>
        <w:r w:rsidR="005341C3">
          <w:rPr>
            <w:noProof/>
            <w:webHidden/>
          </w:rPr>
          <w:tab/>
        </w:r>
        <w:r w:rsidR="005341C3">
          <w:rPr>
            <w:noProof/>
            <w:webHidden/>
          </w:rPr>
          <w:fldChar w:fldCharType="begin"/>
        </w:r>
        <w:r w:rsidR="005341C3">
          <w:rPr>
            <w:noProof/>
            <w:webHidden/>
          </w:rPr>
          <w:instrText xml:space="preserve"> PAGEREF _Toc392069687 \h </w:instrText>
        </w:r>
        <w:r w:rsidR="005341C3">
          <w:rPr>
            <w:noProof/>
            <w:webHidden/>
          </w:rPr>
        </w:r>
        <w:r w:rsidR="005341C3">
          <w:rPr>
            <w:noProof/>
            <w:webHidden/>
          </w:rPr>
          <w:fldChar w:fldCharType="separate"/>
        </w:r>
        <w:r w:rsidR="005341C3">
          <w:rPr>
            <w:noProof/>
            <w:webHidden/>
          </w:rPr>
          <w:t>33</w:t>
        </w:r>
        <w:r w:rsidR="005341C3">
          <w:rPr>
            <w:noProof/>
            <w:webHidden/>
          </w:rPr>
          <w:fldChar w:fldCharType="end"/>
        </w:r>
      </w:hyperlink>
    </w:p>
    <w:p w:rsidR="005341C3" w:rsidRDefault="00472AF5">
      <w:pPr>
        <w:pStyle w:val="TOC2"/>
        <w:rPr>
          <w:rFonts w:asciiTheme="minorHAnsi" w:eastAsiaTheme="minorEastAsia" w:hAnsiTheme="minorHAnsi" w:cstheme="minorBidi"/>
          <w:sz w:val="22"/>
          <w:szCs w:val="22"/>
          <w:lang w:eastAsia="en-AU"/>
        </w:rPr>
      </w:pPr>
      <w:hyperlink w:anchor="_Toc392069688" w:history="1">
        <w:r w:rsidR="005341C3" w:rsidRPr="00A8359A">
          <w:rPr>
            <w:rStyle w:val="Hyperlink"/>
            <w:rFonts w:cs="Arial"/>
          </w:rPr>
          <w:t>3.5</w:t>
        </w:r>
        <w:r w:rsidR="005341C3">
          <w:rPr>
            <w:rFonts w:asciiTheme="minorHAnsi" w:eastAsiaTheme="minorEastAsia" w:hAnsiTheme="minorHAnsi" w:cstheme="minorBidi"/>
            <w:sz w:val="22"/>
            <w:szCs w:val="22"/>
            <w:lang w:eastAsia="en-AU"/>
          </w:rPr>
          <w:tab/>
        </w:r>
        <w:r w:rsidR="005341C3" w:rsidRPr="00A8359A">
          <w:rPr>
            <w:rStyle w:val="Hyperlink"/>
          </w:rPr>
          <w:t>Online surveys</w:t>
        </w:r>
        <w:r w:rsidR="005341C3">
          <w:rPr>
            <w:webHidden/>
          </w:rPr>
          <w:tab/>
        </w:r>
        <w:r w:rsidR="005341C3">
          <w:rPr>
            <w:webHidden/>
          </w:rPr>
          <w:fldChar w:fldCharType="begin"/>
        </w:r>
        <w:r w:rsidR="005341C3">
          <w:rPr>
            <w:webHidden/>
          </w:rPr>
          <w:instrText xml:space="preserve"> PAGEREF _Toc392069688 \h </w:instrText>
        </w:r>
        <w:r w:rsidR="005341C3">
          <w:rPr>
            <w:webHidden/>
          </w:rPr>
        </w:r>
        <w:r w:rsidR="005341C3">
          <w:rPr>
            <w:webHidden/>
          </w:rPr>
          <w:fldChar w:fldCharType="separate"/>
        </w:r>
        <w:r w:rsidR="005341C3">
          <w:rPr>
            <w:webHidden/>
          </w:rPr>
          <w:t>33</w:t>
        </w:r>
        <w:r w:rsidR="005341C3">
          <w:rPr>
            <w:webHidden/>
          </w:rPr>
          <w:fldChar w:fldCharType="end"/>
        </w:r>
      </w:hyperlink>
    </w:p>
    <w:p w:rsidR="005341C3" w:rsidRDefault="00472AF5">
      <w:pPr>
        <w:pStyle w:val="TOC3"/>
        <w:rPr>
          <w:rFonts w:eastAsiaTheme="minorEastAsia"/>
          <w:noProof/>
          <w:sz w:val="22"/>
          <w:lang w:eastAsia="en-AU"/>
        </w:rPr>
      </w:pPr>
      <w:hyperlink w:anchor="_Toc392069689" w:history="1">
        <w:r w:rsidR="005341C3" w:rsidRPr="00A8359A">
          <w:rPr>
            <w:rStyle w:val="Hyperlink"/>
            <w:rFonts w:cs="Arial"/>
            <w:noProof/>
          </w:rPr>
          <w:t>3.5.1</w:t>
        </w:r>
        <w:r w:rsidR="005341C3">
          <w:rPr>
            <w:rFonts w:eastAsiaTheme="minorEastAsia"/>
            <w:noProof/>
            <w:sz w:val="22"/>
            <w:lang w:eastAsia="en-AU"/>
          </w:rPr>
          <w:tab/>
        </w:r>
        <w:r w:rsidR="005341C3" w:rsidRPr="00A8359A">
          <w:rPr>
            <w:rStyle w:val="Hyperlink"/>
            <w:noProof/>
          </w:rPr>
          <w:t>DHS staff survey</w:t>
        </w:r>
        <w:r w:rsidR="005341C3">
          <w:rPr>
            <w:noProof/>
            <w:webHidden/>
          </w:rPr>
          <w:tab/>
        </w:r>
        <w:r w:rsidR="005341C3">
          <w:rPr>
            <w:noProof/>
            <w:webHidden/>
          </w:rPr>
          <w:fldChar w:fldCharType="begin"/>
        </w:r>
        <w:r w:rsidR="005341C3">
          <w:rPr>
            <w:noProof/>
            <w:webHidden/>
          </w:rPr>
          <w:instrText xml:space="preserve"> PAGEREF _Toc392069689 \h </w:instrText>
        </w:r>
        <w:r w:rsidR="005341C3">
          <w:rPr>
            <w:noProof/>
            <w:webHidden/>
          </w:rPr>
        </w:r>
        <w:r w:rsidR="005341C3">
          <w:rPr>
            <w:noProof/>
            <w:webHidden/>
          </w:rPr>
          <w:fldChar w:fldCharType="separate"/>
        </w:r>
        <w:r w:rsidR="005341C3">
          <w:rPr>
            <w:noProof/>
            <w:webHidden/>
          </w:rPr>
          <w:t>33</w:t>
        </w:r>
        <w:r w:rsidR="005341C3">
          <w:rPr>
            <w:noProof/>
            <w:webHidden/>
          </w:rPr>
          <w:fldChar w:fldCharType="end"/>
        </w:r>
      </w:hyperlink>
    </w:p>
    <w:p w:rsidR="005341C3" w:rsidRDefault="00472AF5">
      <w:pPr>
        <w:pStyle w:val="TOC3"/>
        <w:rPr>
          <w:rFonts w:eastAsiaTheme="minorEastAsia"/>
          <w:noProof/>
          <w:sz w:val="22"/>
          <w:lang w:eastAsia="en-AU"/>
        </w:rPr>
      </w:pPr>
      <w:hyperlink w:anchor="_Toc392069690" w:history="1">
        <w:r w:rsidR="005341C3" w:rsidRPr="00A8359A">
          <w:rPr>
            <w:rStyle w:val="Hyperlink"/>
            <w:rFonts w:cs="Arial"/>
            <w:noProof/>
          </w:rPr>
          <w:t>3.5.2</w:t>
        </w:r>
        <w:r w:rsidR="005341C3">
          <w:rPr>
            <w:rFonts w:eastAsiaTheme="minorEastAsia"/>
            <w:noProof/>
            <w:sz w:val="22"/>
            <w:lang w:eastAsia="en-AU"/>
          </w:rPr>
          <w:tab/>
        </w:r>
        <w:r w:rsidR="005341C3" w:rsidRPr="00A8359A">
          <w:rPr>
            <w:rStyle w:val="Hyperlink"/>
            <w:noProof/>
          </w:rPr>
          <w:t>Money Management and Financial Counselling staff survey</w:t>
        </w:r>
        <w:r w:rsidR="005341C3">
          <w:rPr>
            <w:noProof/>
            <w:webHidden/>
          </w:rPr>
          <w:tab/>
        </w:r>
        <w:r w:rsidR="005341C3">
          <w:rPr>
            <w:noProof/>
            <w:webHidden/>
          </w:rPr>
          <w:fldChar w:fldCharType="begin"/>
        </w:r>
        <w:r w:rsidR="005341C3">
          <w:rPr>
            <w:noProof/>
            <w:webHidden/>
          </w:rPr>
          <w:instrText xml:space="preserve"> PAGEREF _Toc392069690 \h </w:instrText>
        </w:r>
        <w:r w:rsidR="005341C3">
          <w:rPr>
            <w:noProof/>
            <w:webHidden/>
          </w:rPr>
        </w:r>
        <w:r w:rsidR="005341C3">
          <w:rPr>
            <w:noProof/>
            <w:webHidden/>
          </w:rPr>
          <w:fldChar w:fldCharType="separate"/>
        </w:r>
        <w:r w:rsidR="005341C3">
          <w:rPr>
            <w:noProof/>
            <w:webHidden/>
          </w:rPr>
          <w:t>34</w:t>
        </w:r>
        <w:r w:rsidR="005341C3">
          <w:rPr>
            <w:noProof/>
            <w:webHidden/>
          </w:rPr>
          <w:fldChar w:fldCharType="end"/>
        </w:r>
      </w:hyperlink>
    </w:p>
    <w:p w:rsidR="005341C3" w:rsidRDefault="00472AF5">
      <w:pPr>
        <w:pStyle w:val="TOC3"/>
        <w:rPr>
          <w:rFonts w:eastAsiaTheme="minorEastAsia"/>
          <w:noProof/>
          <w:sz w:val="22"/>
          <w:lang w:eastAsia="en-AU"/>
        </w:rPr>
      </w:pPr>
      <w:hyperlink w:anchor="_Toc392069691" w:history="1">
        <w:r w:rsidR="005341C3" w:rsidRPr="00A8359A">
          <w:rPr>
            <w:rStyle w:val="Hyperlink"/>
            <w:rFonts w:cs="Arial"/>
            <w:noProof/>
          </w:rPr>
          <w:t>3.5.3</w:t>
        </w:r>
        <w:r w:rsidR="005341C3">
          <w:rPr>
            <w:rFonts w:eastAsiaTheme="minorEastAsia"/>
            <w:noProof/>
            <w:sz w:val="22"/>
            <w:lang w:eastAsia="en-AU"/>
          </w:rPr>
          <w:tab/>
        </w:r>
        <w:r w:rsidR="005341C3" w:rsidRPr="00A8359A">
          <w:rPr>
            <w:rStyle w:val="Hyperlink"/>
            <w:noProof/>
          </w:rPr>
          <w:t>BasicsCard merchants survey</w:t>
        </w:r>
        <w:r w:rsidR="005341C3">
          <w:rPr>
            <w:noProof/>
            <w:webHidden/>
          </w:rPr>
          <w:tab/>
        </w:r>
        <w:r w:rsidR="005341C3">
          <w:rPr>
            <w:noProof/>
            <w:webHidden/>
          </w:rPr>
          <w:fldChar w:fldCharType="begin"/>
        </w:r>
        <w:r w:rsidR="005341C3">
          <w:rPr>
            <w:noProof/>
            <w:webHidden/>
          </w:rPr>
          <w:instrText xml:space="preserve"> PAGEREF _Toc392069691 \h </w:instrText>
        </w:r>
        <w:r w:rsidR="005341C3">
          <w:rPr>
            <w:noProof/>
            <w:webHidden/>
          </w:rPr>
        </w:r>
        <w:r w:rsidR="005341C3">
          <w:rPr>
            <w:noProof/>
            <w:webHidden/>
          </w:rPr>
          <w:fldChar w:fldCharType="separate"/>
        </w:r>
        <w:r w:rsidR="005341C3">
          <w:rPr>
            <w:noProof/>
            <w:webHidden/>
          </w:rPr>
          <w:t>34</w:t>
        </w:r>
        <w:r w:rsidR="005341C3">
          <w:rPr>
            <w:noProof/>
            <w:webHidden/>
          </w:rPr>
          <w:fldChar w:fldCharType="end"/>
        </w:r>
      </w:hyperlink>
    </w:p>
    <w:p w:rsidR="005341C3" w:rsidRDefault="00472AF5">
      <w:pPr>
        <w:pStyle w:val="TOC2"/>
        <w:rPr>
          <w:rFonts w:asciiTheme="minorHAnsi" w:eastAsiaTheme="minorEastAsia" w:hAnsiTheme="minorHAnsi" w:cstheme="minorBidi"/>
          <w:sz w:val="22"/>
          <w:szCs w:val="22"/>
          <w:lang w:eastAsia="en-AU"/>
        </w:rPr>
      </w:pPr>
      <w:hyperlink w:anchor="_Toc392069692" w:history="1">
        <w:r w:rsidR="005341C3" w:rsidRPr="00A8359A">
          <w:rPr>
            <w:rStyle w:val="Hyperlink"/>
            <w:rFonts w:cs="Arial"/>
          </w:rPr>
          <w:t>3.6</w:t>
        </w:r>
        <w:r w:rsidR="005341C3">
          <w:rPr>
            <w:rFonts w:asciiTheme="minorHAnsi" w:eastAsiaTheme="minorEastAsia" w:hAnsiTheme="minorHAnsi" w:cstheme="minorBidi"/>
            <w:sz w:val="22"/>
            <w:szCs w:val="22"/>
            <w:lang w:eastAsia="en-AU"/>
          </w:rPr>
          <w:tab/>
        </w:r>
        <w:r w:rsidR="005341C3" w:rsidRPr="00A8359A">
          <w:rPr>
            <w:rStyle w:val="Hyperlink"/>
          </w:rPr>
          <w:t>Stakeholder interviews and focus groups</w:t>
        </w:r>
        <w:r w:rsidR="005341C3">
          <w:rPr>
            <w:webHidden/>
          </w:rPr>
          <w:tab/>
        </w:r>
        <w:r w:rsidR="005341C3">
          <w:rPr>
            <w:webHidden/>
          </w:rPr>
          <w:fldChar w:fldCharType="begin"/>
        </w:r>
        <w:r w:rsidR="005341C3">
          <w:rPr>
            <w:webHidden/>
          </w:rPr>
          <w:instrText xml:space="preserve"> PAGEREF _Toc392069692 \h </w:instrText>
        </w:r>
        <w:r w:rsidR="005341C3">
          <w:rPr>
            <w:webHidden/>
          </w:rPr>
        </w:r>
        <w:r w:rsidR="005341C3">
          <w:rPr>
            <w:webHidden/>
          </w:rPr>
          <w:fldChar w:fldCharType="separate"/>
        </w:r>
        <w:r w:rsidR="005341C3">
          <w:rPr>
            <w:webHidden/>
          </w:rPr>
          <w:t>35</w:t>
        </w:r>
        <w:r w:rsidR="005341C3">
          <w:rPr>
            <w:webHidden/>
          </w:rPr>
          <w:fldChar w:fldCharType="end"/>
        </w:r>
      </w:hyperlink>
    </w:p>
    <w:p w:rsidR="005341C3" w:rsidRDefault="00472AF5">
      <w:pPr>
        <w:pStyle w:val="TOC3"/>
        <w:rPr>
          <w:rFonts w:eastAsiaTheme="minorEastAsia"/>
          <w:noProof/>
          <w:sz w:val="22"/>
          <w:lang w:eastAsia="en-AU"/>
        </w:rPr>
      </w:pPr>
      <w:hyperlink w:anchor="_Toc392069693" w:history="1">
        <w:r w:rsidR="005341C3" w:rsidRPr="00A8359A">
          <w:rPr>
            <w:rStyle w:val="Hyperlink"/>
            <w:rFonts w:cs="Arial"/>
            <w:noProof/>
          </w:rPr>
          <w:t>3.6.1</w:t>
        </w:r>
        <w:r w:rsidR="005341C3">
          <w:rPr>
            <w:rFonts w:eastAsiaTheme="minorEastAsia"/>
            <w:noProof/>
            <w:sz w:val="22"/>
            <w:lang w:eastAsia="en-AU"/>
          </w:rPr>
          <w:tab/>
        </w:r>
        <w:r w:rsidR="005341C3" w:rsidRPr="00A8359A">
          <w:rPr>
            <w:rStyle w:val="Hyperlink"/>
            <w:noProof/>
          </w:rPr>
          <w:t>Focus groups and interviews with DHS staff and other stakeholders</w:t>
        </w:r>
        <w:r w:rsidR="005341C3">
          <w:rPr>
            <w:noProof/>
            <w:webHidden/>
          </w:rPr>
          <w:tab/>
        </w:r>
        <w:r w:rsidR="005341C3">
          <w:rPr>
            <w:noProof/>
            <w:webHidden/>
          </w:rPr>
          <w:fldChar w:fldCharType="begin"/>
        </w:r>
        <w:r w:rsidR="005341C3">
          <w:rPr>
            <w:noProof/>
            <w:webHidden/>
          </w:rPr>
          <w:instrText xml:space="preserve"> PAGEREF _Toc392069693 \h </w:instrText>
        </w:r>
        <w:r w:rsidR="005341C3">
          <w:rPr>
            <w:noProof/>
            <w:webHidden/>
          </w:rPr>
        </w:r>
        <w:r w:rsidR="005341C3">
          <w:rPr>
            <w:noProof/>
            <w:webHidden/>
          </w:rPr>
          <w:fldChar w:fldCharType="separate"/>
        </w:r>
        <w:r w:rsidR="005341C3">
          <w:rPr>
            <w:noProof/>
            <w:webHidden/>
          </w:rPr>
          <w:t>35</w:t>
        </w:r>
        <w:r w:rsidR="005341C3">
          <w:rPr>
            <w:noProof/>
            <w:webHidden/>
          </w:rPr>
          <w:fldChar w:fldCharType="end"/>
        </w:r>
      </w:hyperlink>
    </w:p>
    <w:p w:rsidR="005341C3" w:rsidRDefault="00472AF5">
      <w:pPr>
        <w:pStyle w:val="TOC2"/>
        <w:rPr>
          <w:rFonts w:asciiTheme="minorHAnsi" w:eastAsiaTheme="minorEastAsia" w:hAnsiTheme="minorHAnsi" w:cstheme="minorBidi"/>
          <w:sz w:val="22"/>
          <w:szCs w:val="22"/>
          <w:lang w:eastAsia="en-AU"/>
        </w:rPr>
      </w:pPr>
      <w:hyperlink w:anchor="_Toc392069694" w:history="1">
        <w:r w:rsidR="005341C3" w:rsidRPr="00A8359A">
          <w:rPr>
            <w:rStyle w:val="Hyperlink"/>
            <w:rFonts w:cs="Arial"/>
          </w:rPr>
          <w:t>3.7</w:t>
        </w:r>
        <w:r w:rsidR="005341C3">
          <w:rPr>
            <w:rFonts w:asciiTheme="minorHAnsi" w:eastAsiaTheme="minorEastAsia" w:hAnsiTheme="minorHAnsi" w:cstheme="minorBidi"/>
            <w:sz w:val="22"/>
            <w:szCs w:val="22"/>
            <w:lang w:eastAsia="en-AU"/>
          </w:rPr>
          <w:tab/>
        </w:r>
        <w:r w:rsidR="005341C3" w:rsidRPr="00A8359A">
          <w:rPr>
            <w:rStyle w:val="Hyperlink"/>
          </w:rPr>
          <w:t>Secondary data</w:t>
        </w:r>
        <w:r w:rsidR="005341C3">
          <w:rPr>
            <w:webHidden/>
          </w:rPr>
          <w:tab/>
        </w:r>
        <w:r w:rsidR="005341C3">
          <w:rPr>
            <w:webHidden/>
          </w:rPr>
          <w:fldChar w:fldCharType="begin"/>
        </w:r>
        <w:r w:rsidR="005341C3">
          <w:rPr>
            <w:webHidden/>
          </w:rPr>
          <w:instrText xml:space="preserve"> PAGEREF _Toc392069694 \h </w:instrText>
        </w:r>
        <w:r w:rsidR="005341C3">
          <w:rPr>
            <w:webHidden/>
          </w:rPr>
        </w:r>
        <w:r w:rsidR="005341C3">
          <w:rPr>
            <w:webHidden/>
          </w:rPr>
          <w:fldChar w:fldCharType="separate"/>
        </w:r>
        <w:r w:rsidR="005341C3">
          <w:rPr>
            <w:webHidden/>
          </w:rPr>
          <w:t>36</w:t>
        </w:r>
        <w:r w:rsidR="005341C3">
          <w:rPr>
            <w:webHidden/>
          </w:rPr>
          <w:fldChar w:fldCharType="end"/>
        </w:r>
      </w:hyperlink>
    </w:p>
    <w:p w:rsidR="005341C3" w:rsidRDefault="00472AF5">
      <w:pPr>
        <w:pStyle w:val="TOC3"/>
        <w:rPr>
          <w:rFonts w:eastAsiaTheme="minorEastAsia"/>
          <w:noProof/>
          <w:sz w:val="22"/>
          <w:lang w:eastAsia="en-AU"/>
        </w:rPr>
      </w:pPr>
      <w:hyperlink w:anchor="_Toc392069695" w:history="1">
        <w:r w:rsidR="005341C3" w:rsidRPr="00A8359A">
          <w:rPr>
            <w:rStyle w:val="Hyperlink"/>
            <w:rFonts w:cs="Arial"/>
            <w:noProof/>
          </w:rPr>
          <w:t>3.7.1</w:t>
        </w:r>
        <w:r w:rsidR="005341C3">
          <w:rPr>
            <w:rFonts w:eastAsiaTheme="minorEastAsia"/>
            <w:noProof/>
            <w:sz w:val="22"/>
            <w:lang w:eastAsia="en-AU"/>
          </w:rPr>
          <w:tab/>
        </w:r>
        <w:r w:rsidR="005341C3" w:rsidRPr="00A8359A">
          <w:rPr>
            <w:rStyle w:val="Hyperlink"/>
            <w:noProof/>
          </w:rPr>
          <w:t>Survey of secondary data sources</w:t>
        </w:r>
        <w:r w:rsidR="005341C3">
          <w:rPr>
            <w:noProof/>
            <w:webHidden/>
          </w:rPr>
          <w:tab/>
        </w:r>
        <w:r w:rsidR="005341C3">
          <w:rPr>
            <w:noProof/>
            <w:webHidden/>
          </w:rPr>
          <w:fldChar w:fldCharType="begin"/>
        </w:r>
        <w:r w:rsidR="005341C3">
          <w:rPr>
            <w:noProof/>
            <w:webHidden/>
          </w:rPr>
          <w:instrText xml:space="preserve"> PAGEREF _Toc392069695 \h </w:instrText>
        </w:r>
        <w:r w:rsidR="005341C3">
          <w:rPr>
            <w:noProof/>
            <w:webHidden/>
          </w:rPr>
        </w:r>
        <w:r w:rsidR="005341C3">
          <w:rPr>
            <w:noProof/>
            <w:webHidden/>
          </w:rPr>
          <w:fldChar w:fldCharType="separate"/>
        </w:r>
        <w:r w:rsidR="005341C3">
          <w:rPr>
            <w:noProof/>
            <w:webHidden/>
          </w:rPr>
          <w:t>36</w:t>
        </w:r>
        <w:r w:rsidR="005341C3">
          <w:rPr>
            <w:noProof/>
            <w:webHidden/>
          </w:rPr>
          <w:fldChar w:fldCharType="end"/>
        </w:r>
      </w:hyperlink>
    </w:p>
    <w:p w:rsidR="005341C3" w:rsidRDefault="00472AF5">
      <w:pPr>
        <w:pStyle w:val="TOC2"/>
        <w:rPr>
          <w:rFonts w:asciiTheme="minorHAnsi" w:eastAsiaTheme="minorEastAsia" w:hAnsiTheme="minorHAnsi" w:cstheme="minorBidi"/>
          <w:sz w:val="22"/>
          <w:szCs w:val="22"/>
          <w:lang w:eastAsia="en-AU"/>
        </w:rPr>
      </w:pPr>
      <w:hyperlink w:anchor="_Toc392069696" w:history="1">
        <w:r w:rsidR="005341C3" w:rsidRPr="00A8359A">
          <w:rPr>
            <w:rStyle w:val="Hyperlink"/>
            <w:rFonts w:cs="Arial"/>
          </w:rPr>
          <w:t>3.8</w:t>
        </w:r>
        <w:r w:rsidR="005341C3">
          <w:rPr>
            <w:rFonts w:asciiTheme="minorHAnsi" w:eastAsiaTheme="minorEastAsia" w:hAnsiTheme="minorHAnsi" w:cstheme="minorBidi"/>
            <w:sz w:val="22"/>
            <w:szCs w:val="22"/>
            <w:lang w:eastAsia="en-AU"/>
          </w:rPr>
          <w:tab/>
        </w:r>
        <w:r w:rsidR="005341C3" w:rsidRPr="00A8359A">
          <w:rPr>
            <w:rStyle w:val="Hyperlink"/>
          </w:rPr>
          <w:t>Strengths, weaknesses, caveats and considerations</w:t>
        </w:r>
        <w:r w:rsidR="005341C3">
          <w:rPr>
            <w:webHidden/>
          </w:rPr>
          <w:tab/>
        </w:r>
        <w:r w:rsidR="005341C3">
          <w:rPr>
            <w:webHidden/>
          </w:rPr>
          <w:fldChar w:fldCharType="begin"/>
        </w:r>
        <w:r w:rsidR="005341C3">
          <w:rPr>
            <w:webHidden/>
          </w:rPr>
          <w:instrText xml:space="preserve"> PAGEREF _Toc392069696 \h </w:instrText>
        </w:r>
        <w:r w:rsidR="005341C3">
          <w:rPr>
            <w:webHidden/>
          </w:rPr>
        </w:r>
        <w:r w:rsidR="005341C3">
          <w:rPr>
            <w:webHidden/>
          </w:rPr>
          <w:fldChar w:fldCharType="separate"/>
        </w:r>
        <w:r w:rsidR="005341C3">
          <w:rPr>
            <w:webHidden/>
          </w:rPr>
          <w:t>37</w:t>
        </w:r>
        <w:r w:rsidR="005341C3">
          <w:rPr>
            <w:webHidden/>
          </w:rPr>
          <w:fldChar w:fldCharType="end"/>
        </w:r>
      </w:hyperlink>
    </w:p>
    <w:p w:rsidR="005341C3" w:rsidRDefault="00472AF5">
      <w:pPr>
        <w:pStyle w:val="TOC3"/>
        <w:rPr>
          <w:rFonts w:eastAsiaTheme="minorEastAsia"/>
          <w:noProof/>
          <w:sz w:val="22"/>
          <w:lang w:eastAsia="en-AU"/>
        </w:rPr>
      </w:pPr>
      <w:hyperlink w:anchor="_Toc392069697" w:history="1">
        <w:r w:rsidR="005341C3" w:rsidRPr="00A8359A">
          <w:rPr>
            <w:rStyle w:val="Hyperlink"/>
            <w:rFonts w:cs="Arial"/>
            <w:noProof/>
          </w:rPr>
          <w:t>3.8.1</w:t>
        </w:r>
        <w:r w:rsidR="005341C3">
          <w:rPr>
            <w:rFonts w:eastAsiaTheme="minorEastAsia"/>
            <w:noProof/>
            <w:sz w:val="22"/>
            <w:lang w:eastAsia="en-AU"/>
          </w:rPr>
          <w:tab/>
        </w:r>
        <w:r w:rsidR="005341C3" w:rsidRPr="00A8359A">
          <w:rPr>
            <w:rStyle w:val="Hyperlink"/>
            <w:noProof/>
          </w:rPr>
          <w:t>Attribution</w:t>
        </w:r>
        <w:r w:rsidR="005341C3">
          <w:rPr>
            <w:noProof/>
            <w:webHidden/>
          </w:rPr>
          <w:tab/>
        </w:r>
        <w:r w:rsidR="005341C3">
          <w:rPr>
            <w:noProof/>
            <w:webHidden/>
          </w:rPr>
          <w:fldChar w:fldCharType="begin"/>
        </w:r>
        <w:r w:rsidR="005341C3">
          <w:rPr>
            <w:noProof/>
            <w:webHidden/>
          </w:rPr>
          <w:instrText xml:space="preserve"> PAGEREF _Toc392069697 \h </w:instrText>
        </w:r>
        <w:r w:rsidR="005341C3">
          <w:rPr>
            <w:noProof/>
            <w:webHidden/>
          </w:rPr>
        </w:r>
        <w:r w:rsidR="005341C3">
          <w:rPr>
            <w:noProof/>
            <w:webHidden/>
          </w:rPr>
          <w:fldChar w:fldCharType="separate"/>
        </w:r>
        <w:r w:rsidR="005341C3">
          <w:rPr>
            <w:noProof/>
            <w:webHidden/>
          </w:rPr>
          <w:t>38</w:t>
        </w:r>
        <w:r w:rsidR="005341C3">
          <w:rPr>
            <w:noProof/>
            <w:webHidden/>
          </w:rPr>
          <w:fldChar w:fldCharType="end"/>
        </w:r>
      </w:hyperlink>
    </w:p>
    <w:p w:rsidR="005341C3" w:rsidRDefault="00472AF5">
      <w:pPr>
        <w:pStyle w:val="TOC3"/>
        <w:rPr>
          <w:rFonts w:eastAsiaTheme="minorEastAsia"/>
          <w:noProof/>
          <w:sz w:val="22"/>
          <w:lang w:eastAsia="en-AU"/>
        </w:rPr>
      </w:pPr>
      <w:hyperlink w:anchor="_Toc392069698" w:history="1">
        <w:r w:rsidR="005341C3" w:rsidRPr="00A8359A">
          <w:rPr>
            <w:rStyle w:val="Hyperlink"/>
            <w:rFonts w:cs="Arial"/>
            <w:noProof/>
          </w:rPr>
          <w:t>3.8.2</w:t>
        </w:r>
        <w:r w:rsidR="005341C3">
          <w:rPr>
            <w:rFonts w:eastAsiaTheme="minorEastAsia"/>
            <w:noProof/>
            <w:sz w:val="22"/>
            <w:lang w:eastAsia="en-AU"/>
          </w:rPr>
          <w:tab/>
        </w:r>
        <w:r w:rsidR="005341C3" w:rsidRPr="00A8359A">
          <w:rPr>
            <w:rStyle w:val="Hyperlink"/>
            <w:noProof/>
          </w:rPr>
          <w:t>Social desirability bias</w:t>
        </w:r>
        <w:r w:rsidR="005341C3">
          <w:rPr>
            <w:noProof/>
            <w:webHidden/>
          </w:rPr>
          <w:tab/>
        </w:r>
        <w:r w:rsidR="005341C3">
          <w:rPr>
            <w:noProof/>
            <w:webHidden/>
          </w:rPr>
          <w:fldChar w:fldCharType="begin"/>
        </w:r>
        <w:r w:rsidR="005341C3">
          <w:rPr>
            <w:noProof/>
            <w:webHidden/>
          </w:rPr>
          <w:instrText xml:space="preserve"> PAGEREF _Toc392069698 \h </w:instrText>
        </w:r>
        <w:r w:rsidR="005341C3">
          <w:rPr>
            <w:noProof/>
            <w:webHidden/>
          </w:rPr>
        </w:r>
        <w:r w:rsidR="005341C3">
          <w:rPr>
            <w:noProof/>
            <w:webHidden/>
          </w:rPr>
          <w:fldChar w:fldCharType="separate"/>
        </w:r>
        <w:r w:rsidR="005341C3">
          <w:rPr>
            <w:noProof/>
            <w:webHidden/>
          </w:rPr>
          <w:t>38</w:t>
        </w:r>
        <w:r w:rsidR="005341C3">
          <w:rPr>
            <w:noProof/>
            <w:webHidden/>
          </w:rPr>
          <w:fldChar w:fldCharType="end"/>
        </w:r>
      </w:hyperlink>
    </w:p>
    <w:p w:rsidR="005341C3" w:rsidRDefault="00472AF5">
      <w:pPr>
        <w:pStyle w:val="TOC3"/>
        <w:rPr>
          <w:rFonts w:eastAsiaTheme="minorEastAsia"/>
          <w:noProof/>
          <w:sz w:val="22"/>
          <w:lang w:eastAsia="en-AU"/>
        </w:rPr>
      </w:pPr>
      <w:hyperlink w:anchor="_Toc392069699" w:history="1">
        <w:r w:rsidR="005341C3" w:rsidRPr="00A8359A">
          <w:rPr>
            <w:rStyle w:val="Hyperlink"/>
            <w:rFonts w:cs="Arial"/>
            <w:noProof/>
          </w:rPr>
          <w:t>3.8.3</w:t>
        </w:r>
        <w:r w:rsidR="005341C3">
          <w:rPr>
            <w:rFonts w:eastAsiaTheme="minorEastAsia"/>
            <w:noProof/>
            <w:sz w:val="22"/>
            <w:lang w:eastAsia="en-AU"/>
          </w:rPr>
          <w:tab/>
        </w:r>
        <w:r w:rsidR="005341C3" w:rsidRPr="00A8359A">
          <w:rPr>
            <w:rStyle w:val="Hyperlink"/>
            <w:noProof/>
          </w:rPr>
          <w:t>Sampling bias</w:t>
        </w:r>
        <w:r w:rsidR="005341C3">
          <w:rPr>
            <w:noProof/>
            <w:webHidden/>
          </w:rPr>
          <w:tab/>
        </w:r>
        <w:r w:rsidR="005341C3">
          <w:rPr>
            <w:noProof/>
            <w:webHidden/>
          </w:rPr>
          <w:fldChar w:fldCharType="begin"/>
        </w:r>
        <w:r w:rsidR="005341C3">
          <w:rPr>
            <w:noProof/>
            <w:webHidden/>
          </w:rPr>
          <w:instrText xml:space="preserve"> PAGEREF _Toc392069699 \h </w:instrText>
        </w:r>
        <w:r w:rsidR="005341C3">
          <w:rPr>
            <w:noProof/>
            <w:webHidden/>
          </w:rPr>
        </w:r>
        <w:r w:rsidR="005341C3">
          <w:rPr>
            <w:noProof/>
            <w:webHidden/>
          </w:rPr>
          <w:fldChar w:fldCharType="separate"/>
        </w:r>
        <w:r w:rsidR="005341C3">
          <w:rPr>
            <w:noProof/>
            <w:webHidden/>
          </w:rPr>
          <w:t>38</w:t>
        </w:r>
        <w:r w:rsidR="005341C3">
          <w:rPr>
            <w:noProof/>
            <w:webHidden/>
          </w:rPr>
          <w:fldChar w:fldCharType="end"/>
        </w:r>
      </w:hyperlink>
    </w:p>
    <w:p w:rsidR="005341C3" w:rsidRDefault="00472AF5">
      <w:pPr>
        <w:pStyle w:val="TOC3"/>
        <w:rPr>
          <w:rFonts w:eastAsiaTheme="minorEastAsia"/>
          <w:noProof/>
          <w:sz w:val="22"/>
          <w:lang w:eastAsia="en-AU"/>
        </w:rPr>
      </w:pPr>
      <w:hyperlink w:anchor="_Toc392069700" w:history="1">
        <w:r w:rsidR="005341C3" w:rsidRPr="00A8359A">
          <w:rPr>
            <w:rStyle w:val="Hyperlink"/>
            <w:rFonts w:cs="Arial"/>
            <w:noProof/>
          </w:rPr>
          <w:t>3.8.4</w:t>
        </w:r>
        <w:r w:rsidR="005341C3">
          <w:rPr>
            <w:rFonts w:eastAsiaTheme="minorEastAsia"/>
            <w:noProof/>
            <w:sz w:val="22"/>
            <w:lang w:eastAsia="en-AU"/>
          </w:rPr>
          <w:tab/>
        </w:r>
        <w:r w:rsidR="005341C3" w:rsidRPr="00A8359A">
          <w:rPr>
            <w:rStyle w:val="Hyperlink"/>
            <w:noProof/>
          </w:rPr>
          <w:t>Response rates and loss to follow-up</w:t>
        </w:r>
        <w:r w:rsidR="005341C3">
          <w:rPr>
            <w:noProof/>
            <w:webHidden/>
          </w:rPr>
          <w:tab/>
        </w:r>
        <w:r w:rsidR="005341C3">
          <w:rPr>
            <w:noProof/>
            <w:webHidden/>
          </w:rPr>
          <w:fldChar w:fldCharType="begin"/>
        </w:r>
        <w:r w:rsidR="005341C3">
          <w:rPr>
            <w:noProof/>
            <w:webHidden/>
          </w:rPr>
          <w:instrText xml:space="preserve"> PAGEREF _Toc392069700 \h </w:instrText>
        </w:r>
        <w:r w:rsidR="005341C3">
          <w:rPr>
            <w:noProof/>
            <w:webHidden/>
          </w:rPr>
        </w:r>
        <w:r w:rsidR="005341C3">
          <w:rPr>
            <w:noProof/>
            <w:webHidden/>
          </w:rPr>
          <w:fldChar w:fldCharType="separate"/>
        </w:r>
        <w:r w:rsidR="005341C3">
          <w:rPr>
            <w:noProof/>
            <w:webHidden/>
          </w:rPr>
          <w:t>39</w:t>
        </w:r>
        <w:r w:rsidR="005341C3">
          <w:rPr>
            <w:noProof/>
            <w:webHidden/>
          </w:rPr>
          <w:fldChar w:fldCharType="end"/>
        </w:r>
      </w:hyperlink>
    </w:p>
    <w:p w:rsidR="005341C3" w:rsidRDefault="00472AF5">
      <w:pPr>
        <w:pStyle w:val="TOC3"/>
        <w:rPr>
          <w:rFonts w:eastAsiaTheme="minorEastAsia"/>
          <w:noProof/>
          <w:sz w:val="22"/>
          <w:lang w:eastAsia="en-AU"/>
        </w:rPr>
      </w:pPr>
      <w:hyperlink w:anchor="_Toc392069701" w:history="1">
        <w:r w:rsidR="005341C3" w:rsidRPr="00A8359A">
          <w:rPr>
            <w:rStyle w:val="Hyperlink"/>
            <w:rFonts w:cs="Arial"/>
            <w:noProof/>
          </w:rPr>
          <w:t>3.8.5</w:t>
        </w:r>
        <w:r w:rsidR="005341C3">
          <w:rPr>
            <w:rFonts w:eastAsiaTheme="minorEastAsia"/>
            <w:noProof/>
            <w:sz w:val="22"/>
            <w:lang w:eastAsia="en-AU"/>
          </w:rPr>
          <w:tab/>
        </w:r>
        <w:r w:rsidR="005341C3" w:rsidRPr="00A8359A">
          <w:rPr>
            <w:rStyle w:val="Hyperlink"/>
            <w:noProof/>
          </w:rPr>
          <w:t>Challenges in using secondary data to evaluate PBIM</w:t>
        </w:r>
        <w:r w:rsidR="005341C3">
          <w:rPr>
            <w:noProof/>
            <w:webHidden/>
          </w:rPr>
          <w:tab/>
        </w:r>
        <w:r w:rsidR="005341C3">
          <w:rPr>
            <w:noProof/>
            <w:webHidden/>
          </w:rPr>
          <w:fldChar w:fldCharType="begin"/>
        </w:r>
        <w:r w:rsidR="005341C3">
          <w:rPr>
            <w:noProof/>
            <w:webHidden/>
          </w:rPr>
          <w:instrText xml:space="preserve"> PAGEREF _Toc392069701 \h </w:instrText>
        </w:r>
        <w:r w:rsidR="005341C3">
          <w:rPr>
            <w:noProof/>
            <w:webHidden/>
          </w:rPr>
        </w:r>
        <w:r w:rsidR="005341C3">
          <w:rPr>
            <w:noProof/>
            <w:webHidden/>
          </w:rPr>
          <w:fldChar w:fldCharType="separate"/>
        </w:r>
        <w:r w:rsidR="005341C3">
          <w:rPr>
            <w:noProof/>
            <w:webHidden/>
          </w:rPr>
          <w:t>39</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02" w:history="1">
        <w:r w:rsidR="005341C3" w:rsidRPr="00A8359A">
          <w:rPr>
            <w:rStyle w:val="Hyperlink"/>
            <w:noProof/>
          </w:rPr>
          <w:t>4</w:t>
        </w:r>
        <w:r w:rsidR="005341C3">
          <w:rPr>
            <w:rFonts w:asciiTheme="minorHAnsi" w:eastAsiaTheme="minorEastAsia" w:hAnsiTheme="minorHAnsi" w:cstheme="minorBidi"/>
            <w:noProof/>
            <w:lang w:eastAsia="en-AU"/>
          </w:rPr>
          <w:tab/>
        </w:r>
        <w:r w:rsidR="005341C3" w:rsidRPr="00A8359A">
          <w:rPr>
            <w:rStyle w:val="Hyperlink"/>
            <w:noProof/>
          </w:rPr>
          <w:t>Data collected</w:t>
        </w:r>
        <w:r w:rsidR="005341C3">
          <w:rPr>
            <w:noProof/>
            <w:webHidden/>
          </w:rPr>
          <w:tab/>
        </w:r>
        <w:r w:rsidR="005341C3">
          <w:rPr>
            <w:noProof/>
            <w:webHidden/>
          </w:rPr>
          <w:fldChar w:fldCharType="begin"/>
        </w:r>
        <w:r w:rsidR="005341C3">
          <w:rPr>
            <w:noProof/>
            <w:webHidden/>
          </w:rPr>
          <w:instrText xml:space="preserve"> PAGEREF _Toc392069702 \h </w:instrText>
        </w:r>
        <w:r w:rsidR="005341C3">
          <w:rPr>
            <w:noProof/>
            <w:webHidden/>
          </w:rPr>
        </w:r>
        <w:r w:rsidR="005341C3">
          <w:rPr>
            <w:noProof/>
            <w:webHidden/>
          </w:rPr>
          <w:fldChar w:fldCharType="separate"/>
        </w:r>
        <w:r w:rsidR="005341C3">
          <w:rPr>
            <w:noProof/>
            <w:webHidden/>
          </w:rPr>
          <w:t>42</w:t>
        </w:r>
        <w:r w:rsidR="005341C3">
          <w:rPr>
            <w:noProof/>
            <w:webHidden/>
          </w:rPr>
          <w:fldChar w:fldCharType="end"/>
        </w:r>
      </w:hyperlink>
    </w:p>
    <w:p w:rsidR="005341C3" w:rsidRDefault="00472AF5">
      <w:pPr>
        <w:pStyle w:val="TOC2"/>
        <w:rPr>
          <w:rFonts w:asciiTheme="minorHAnsi" w:eastAsiaTheme="minorEastAsia" w:hAnsiTheme="minorHAnsi" w:cstheme="minorBidi"/>
          <w:sz w:val="22"/>
          <w:szCs w:val="22"/>
          <w:lang w:eastAsia="en-AU"/>
        </w:rPr>
      </w:pPr>
      <w:hyperlink w:anchor="_Toc392069703" w:history="1">
        <w:r w:rsidR="005341C3" w:rsidRPr="00A8359A">
          <w:rPr>
            <w:rStyle w:val="Hyperlink"/>
            <w:rFonts w:cs="Arial"/>
          </w:rPr>
          <w:t>4.1</w:t>
        </w:r>
        <w:r w:rsidR="005341C3">
          <w:rPr>
            <w:rFonts w:asciiTheme="minorHAnsi" w:eastAsiaTheme="minorEastAsia" w:hAnsiTheme="minorHAnsi" w:cstheme="minorBidi"/>
            <w:sz w:val="22"/>
            <w:szCs w:val="22"/>
            <w:lang w:eastAsia="en-AU"/>
          </w:rPr>
          <w:tab/>
        </w:r>
        <w:r w:rsidR="005341C3" w:rsidRPr="00A8359A">
          <w:rPr>
            <w:rStyle w:val="Hyperlink"/>
          </w:rPr>
          <w:t>Longitudinal survey of customers</w:t>
        </w:r>
        <w:r w:rsidR="005341C3">
          <w:rPr>
            <w:webHidden/>
          </w:rPr>
          <w:tab/>
        </w:r>
        <w:r w:rsidR="005341C3">
          <w:rPr>
            <w:webHidden/>
          </w:rPr>
          <w:fldChar w:fldCharType="begin"/>
        </w:r>
        <w:r w:rsidR="005341C3">
          <w:rPr>
            <w:webHidden/>
          </w:rPr>
          <w:instrText xml:space="preserve"> PAGEREF _Toc392069703 \h </w:instrText>
        </w:r>
        <w:r w:rsidR="005341C3">
          <w:rPr>
            <w:webHidden/>
          </w:rPr>
        </w:r>
        <w:r w:rsidR="005341C3">
          <w:rPr>
            <w:webHidden/>
          </w:rPr>
          <w:fldChar w:fldCharType="separate"/>
        </w:r>
        <w:r w:rsidR="005341C3">
          <w:rPr>
            <w:webHidden/>
          </w:rPr>
          <w:t>42</w:t>
        </w:r>
        <w:r w:rsidR="005341C3">
          <w:rPr>
            <w:webHidden/>
          </w:rPr>
          <w:fldChar w:fldCharType="end"/>
        </w:r>
      </w:hyperlink>
    </w:p>
    <w:p w:rsidR="005341C3" w:rsidRDefault="00472AF5">
      <w:pPr>
        <w:pStyle w:val="TOC3"/>
        <w:rPr>
          <w:rFonts w:eastAsiaTheme="minorEastAsia"/>
          <w:noProof/>
          <w:sz w:val="22"/>
          <w:lang w:eastAsia="en-AU"/>
        </w:rPr>
      </w:pPr>
      <w:hyperlink w:anchor="_Toc392069704" w:history="1">
        <w:r w:rsidR="005341C3" w:rsidRPr="00A8359A">
          <w:rPr>
            <w:rStyle w:val="Hyperlink"/>
            <w:rFonts w:cs="Arial"/>
            <w:noProof/>
          </w:rPr>
          <w:t>4.1.1</w:t>
        </w:r>
        <w:r w:rsidR="005341C3">
          <w:rPr>
            <w:rFonts w:eastAsiaTheme="minorEastAsia"/>
            <w:noProof/>
            <w:sz w:val="22"/>
            <w:lang w:eastAsia="en-AU"/>
          </w:rPr>
          <w:tab/>
        </w:r>
        <w:r w:rsidR="005341C3" w:rsidRPr="00A8359A">
          <w:rPr>
            <w:rStyle w:val="Hyperlink"/>
            <w:noProof/>
          </w:rPr>
          <w:t>Key summary statistics</w:t>
        </w:r>
        <w:r w:rsidR="005341C3">
          <w:rPr>
            <w:noProof/>
            <w:webHidden/>
          </w:rPr>
          <w:tab/>
        </w:r>
        <w:r w:rsidR="005341C3">
          <w:rPr>
            <w:noProof/>
            <w:webHidden/>
          </w:rPr>
          <w:fldChar w:fldCharType="begin"/>
        </w:r>
        <w:r w:rsidR="005341C3">
          <w:rPr>
            <w:noProof/>
            <w:webHidden/>
          </w:rPr>
          <w:instrText xml:space="preserve"> PAGEREF _Toc392069704 \h </w:instrText>
        </w:r>
        <w:r w:rsidR="005341C3">
          <w:rPr>
            <w:noProof/>
            <w:webHidden/>
          </w:rPr>
        </w:r>
        <w:r w:rsidR="005341C3">
          <w:rPr>
            <w:noProof/>
            <w:webHidden/>
          </w:rPr>
          <w:fldChar w:fldCharType="separate"/>
        </w:r>
        <w:r w:rsidR="005341C3">
          <w:rPr>
            <w:noProof/>
            <w:webHidden/>
          </w:rPr>
          <w:t>42</w:t>
        </w:r>
        <w:r w:rsidR="005341C3">
          <w:rPr>
            <w:noProof/>
            <w:webHidden/>
          </w:rPr>
          <w:fldChar w:fldCharType="end"/>
        </w:r>
      </w:hyperlink>
    </w:p>
    <w:p w:rsidR="005341C3" w:rsidRDefault="00472AF5">
      <w:pPr>
        <w:pStyle w:val="TOC3"/>
        <w:rPr>
          <w:rFonts w:eastAsiaTheme="minorEastAsia"/>
          <w:noProof/>
          <w:sz w:val="22"/>
          <w:lang w:eastAsia="en-AU"/>
        </w:rPr>
      </w:pPr>
      <w:hyperlink w:anchor="_Toc392069705" w:history="1">
        <w:r w:rsidR="005341C3" w:rsidRPr="00A8359A">
          <w:rPr>
            <w:rStyle w:val="Hyperlink"/>
            <w:rFonts w:cs="Arial"/>
            <w:noProof/>
          </w:rPr>
          <w:t>4.1.2</w:t>
        </w:r>
        <w:r w:rsidR="005341C3">
          <w:rPr>
            <w:rFonts w:eastAsiaTheme="minorEastAsia"/>
            <w:noProof/>
            <w:sz w:val="22"/>
            <w:lang w:eastAsia="en-AU"/>
          </w:rPr>
          <w:tab/>
        </w:r>
        <w:r w:rsidR="005341C3" w:rsidRPr="00A8359A">
          <w:rPr>
            <w:rStyle w:val="Hyperlink"/>
            <w:noProof/>
          </w:rPr>
          <w:t>Baseline data collection</w:t>
        </w:r>
        <w:r w:rsidR="005341C3">
          <w:rPr>
            <w:noProof/>
            <w:webHidden/>
          </w:rPr>
          <w:tab/>
        </w:r>
        <w:r w:rsidR="005341C3">
          <w:rPr>
            <w:noProof/>
            <w:webHidden/>
          </w:rPr>
          <w:fldChar w:fldCharType="begin"/>
        </w:r>
        <w:r w:rsidR="005341C3">
          <w:rPr>
            <w:noProof/>
            <w:webHidden/>
          </w:rPr>
          <w:instrText xml:space="preserve"> PAGEREF _Toc392069705 \h </w:instrText>
        </w:r>
        <w:r w:rsidR="005341C3">
          <w:rPr>
            <w:noProof/>
            <w:webHidden/>
          </w:rPr>
        </w:r>
        <w:r w:rsidR="005341C3">
          <w:rPr>
            <w:noProof/>
            <w:webHidden/>
          </w:rPr>
          <w:fldChar w:fldCharType="separate"/>
        </w:r>
        <w:r w:rsidR="005341C3">
          <w:rPr>
            <w:noProof/>
            <w:webHidden/>
          </w:rPr>
          <w:t>47</w:t>
        </w:r>
        <w:r w:rsidR="005341C3">
          <w:rPr>
            <w:noProof/>
            <w:webHidden/>
          </w:rPr>
          <w:fldChar w:fldCharType="end"/>
        </w:r>
      </w:hyperlink>
    </w:p>
    <w:p w:rsidR="005341C3" w:rsidRDefault="00472AF5">
      <w:pPr>
        <w:pStyle w:val="TOC2"/>
        <w:rPr>
          <w:rFonts w:asciiTheme="minorHAnsi" w:eastAsiaTheme="minorEastAsia" w:hAnsiTheme="minorHAnsi" w:cstheme="minorBidi"/>
          <w:sz w:val="22"/>
          <w:szCs w:val="22"/>
          <w:lang w:eastAsia="en-AU"/>
        </w:rPr>
      </w:pPr>
      <w:hyperlink w:anchor="_Toc392069706" w:history="1">
        <w:r w:rsidR="005341C3" w:rsidRPr="00A8359A">
          <w:rPr>
            <w:rStyle w:val="Hyperlink"/>
            <w:rFonts w:cs="Arial"/>
          </w:rPr>
          <w:t>4.2</w:t>
        </w:r>
        <w:r w:rsidR="005341C3">
          <w:rPr>
            <w:rFonts w:asciiTheme="minorHAnsi" w:eastAsiaTheme="minorEastAsia" w:hAnsiTheme="minorHAnsi" w:cstheme="minorBidi"/>
            <w:sz w:val="22"/>
            <w:szCs w:val="22"/>
            <w:lang w:eastAsia="en-AU"/>
          </w:rPr>
          <w:tab/>
        </w:r>
        <w:r w:rsidR="005341C3" w:rsidRPr="00A8359A">
          <w:rPr>
            <w:rStyle w:val="Hyperlink"/>
          </w:rPr>
          <w:t>Face-to-face interviews with customers</w:t>
        </w:r>
        <w:r w:rsidR="005341C3">
          <w:rPr>
            <w:webHidden/>
          </w:rPr>
          <w:tab/>
        </w:r>
        <w:r w:rsidR="005341C3">
          <w:rPr>
            <w:webHidden/>
          </w:rPr>
          <w:fldChar w:fldCharType="begin"/>
        </w:r>
        <w:r w:rsidR="005341C3">
          <w:rPr>
            <w:webHidden/>
          </w:rPr>
          <w:instrText xml:space="preserve"> PAGEREF _Toc392069706 \h </w:instrText>
        </w:r>
        <w:r w:rsidR="005341C3">
          <w:rPr>
            <w:webHidden/>
          </w:rPr>
        </w:r>
        <w:r w:rsidR="005341C3">
          <w:rPr>
            <w:webHidden/>
          </w:rPr>
          <w:fldChar w:fldCharType="separate"/>
        </w:r>
        <w:r w:rsidR="005341C3">
          <w:rPr>
            <w:webHidden/>
          </w:rPr>
          <w:t>79</w:t>
        </w:r>
        <w:r w:rsidR="005341C3">
          <w:rPr>
            <w:webHidden/>
          </w:rPr>
          <w:fldChar w:fldCharType="end"/>
        </w:r>
      </w:hyperlink>
    </w:p>
    <w:p w:rsidR="005341C3" w:rsidRDefault="00472AF5">
      <w:pPr>
        <w:pStyle w:val="TOC3"/>
        <w:rPr>
          <w:rFonts w:eastAsiaTheme="minorEastAsia"/>
          <w:noProof/>
          <w:sz w:val="22"/>
          <w:lang w:eastAsia="en-AU"/>
        </w:rPr>
      </w:pPr>
      <w:hyperlink w:anchor="_Toc392069707" w:history="1">
        <w:r w:rsidR="005341C3" w:rsidRPr="00A8359A">
          <w:rPr>
            <w:rStyle w:val="Hyperlink"/>
            <w:rFonts w:cs="Arial"/>
            <w:noProof/>
          </w:rPr>
          <w:t>4.2.1</w:t>
        </w:r>
        <w:r w:rsidR="005341C3">
          <w:rPr>
            <w:rFonts w:eastAsiaTheme="minorEastAsia"/>
            <w:noProof/>
            <w:sz w:val="22"/>
            <w:lang w:eastAsia="en-AU"/>
          </w:rPr>
          <w:tab/>
        </w:r>
        <w:r w:rsidR="005341C3" w:rsidRPr="00A8359A">
          <w:rPr>
            <w:rStyle w:val="Hyperlink"/>
            <w:noProof/>
          </w:rPr>
          <w:t>Key summary statistics</w:t>
        </w:r>
        <w:r w:rsidR="005341C3">
          <w:rPr>
            <w:noProof/>
            <w:webHidden/>
          </w:rPr>
          <w:tab/>
        </w:r>
        <w:r w:rsidR="005341C3">
          <w:rPr>
            <w:noProof/>
            <w:webHidden/>
          </w:rPr>
          <w:fldChar w:fldCharType="begin"/>
        </w:r>
        <w:r w:rsidR="005341C3">
          <w:rPr>
            <w:noProof/>
            <w:webHidden/>
          </w:rPr>
          <w:instrText xml:space="preserve"> PAGEREF _Toc392069707 \h </w:instrText>
        </w:r>
        <w:r w:rsidR="005341C3">
          <w:rPr>
            <w:noProof/>
            <w:webHidden/>
          </w:rPr>
        </w:r>
        <w:r w:rsidR="005341C3">
          <w:rPr>
            <w:noProof/>
            <w:webHidden/>
          </w:rPr>
          <w:fldChar w:fldCharType="separate"/>
        </w:r>
        <w:r w:rsidR="005341C3">
          <w:rPr>
            <w:noProof/>
            <w:webHidden/>
          </w:rPr>
          <w:t>79</w:t>
        </w:r>
        <w:r w:rsidR="005341C3">
          <w:rPr>
            <w:noProof/>
            <w:webHidden/>
          </w:rPr>
          <w:fldChar w:fldCharType="end"/>
        </w:r>
      </w:hyperlink>
    </w:p>
    <w:p w:rsidR="005341C3" w:rsidRDefault="00472AF5">
      <w:pPr>
        <w:pStyle w:val="TOC3"/>
        <w:rPr>
          <w:rFonts w:eastAsiaTheme="minorEastAsia"/>
          <w:noProof/>
          <w:sz w:val="22"/>
          <w:lang w:eastAsia="en-AU"/>
        </w:rPr>
      </w:pPr>
      <w:hyperlink w:anchor="_Toc392069708" w:history="1">
        <w:r w:rsidR="005341C3" w:rsidRPr="00A8359A">
          <w:rPr>
            <w:rStyle w:val="Hyperlink"/>
            <w:rFonts w:cs="Arial"/>
            <w:noProof/>
          </w:rPr>
          <w:t>4.2.2</w:t>
        </w:r>
        <w:r w:rsidR="005341C3">
          <w:rPr>
            <w:rFonts w:eastAsiaTheme="minorEastAsia"/>
            <w:noProof/>
            <w:sz w:val="22"/>
            <w:lang w:eastAsia="en-AU"/>
          </w:rPr>
          <w:tab/>
        </w:r>
        <w:r w:rsidR="005341C3" w:rsidRPr="00A8359A">
          <w:rPr>
            <w:rStyle w:val="Hyperlink"/>
            <w:noProof/>
          </w:rPr>
          <w:t>Key themes and topics of discussion</w:t>
        </w:r>
        <w:r w:rsidR="005341C3">
          <w:rPr>
            <w:noProof/>
            <w:webHidden/>
          </w:rPr>
          <w:tab/>
        </w:r>
        <w:r w:rsidR="005341C3">
          <w:rPr>
            <w:noProof/>
            <w:webHidden/>
          </w:rPr>
          <w:fldChar w:fldCharType="begin"/>
        </w:r>
        <w:r w:rsidR="005341C3">
          <w:rPr>
            <w:noProof/>
            <w:webHidden/>
          </w:rPr>
          <w:instrText xml:space="preserve"> PAGEREF _Toc392069708 \h </w:instrText>
        </w:r>
        <w:r w:rsidR="005341C3">
          <w:rPr>
            <w:noProof/>
            <w:webHidden/>
          </w:rPr>
        </w:r>
        <w:r w:rsidR="005341C3">
          <w:rPr>
            <w:noProof/>
            <w:webHidden/>
          </w:rPr>
          <w:fldChar w:fldCharType="separate"/>
        </w:r>
        <w:r w:rsidR="005341C3">
          <w:rPr>
            <w:noProof/>
            <w:webHidden/>
          </w:rPr>
          <w:t>80</w:t>
        </w:r>
        <w:r w:rsidR="005341C3">
          <w:rPr>
            <w:noProof/>
            <w:webHidden/>
          </w:rPr>
          <w:fldChar w:fldCharType="end"/>
        </w:r>
      </w:hyperlink>
    </w:p>
    <w:p w:rsidR="005341C3" w:rsidRDefault="00472AF5">
      <w:pPr>
        <w:pStyle w:val="TOC2"/>
        <w:rPr>
          <w:rFonts w:asciiTheme="minorHAnsi" w:eastAsiaTheme="minorEastAsia" w:hAnsiTheme="minorHAnsi" w:cstheme="minorBidi"/>
          <w:sz w:val="22"/>
          <w:szCs w:val="22"/>
          <w:lang w:eastAsia="en-AU"/>
        </w:rPr>
      </w:pPr>
      <w:hyperlink w:anchor="_Toc392069709" w:history="1">
        <w:r w:rsidR="005341C3" w:rsidRPr="00A8359A">
          <w:rPr>
            <w:rStyle w:val="Hyperlink"/>
            <w:rFonts w:cs="Arial"/>
          </w:rPr>
          <w:t>4.3</w:t>
        </w:r>
        <w:r w:rsidR="005341C3">
          <w:rPr>
            <w:rFonts w:asciiTheme="minorHAnsi" w:eastAsiaTheme="minorEastAsia" w:hAnsiTheme="minorHAnsi" w:cstheme="minorBidi"/>
            <w:sz w:val="22"/>
            <w:szCs w:val="22"/>
            <w:lang w:eastAsia="en-AU"/>
          </w:rPr>
          <w:tab/>
        </w:r>
        <w:r w:rsidR="005341C3" w:rsidRPr="00A8359A">
          <w:rPr>
            <w:rStyle w:val="Hyperlink"/>
          </w:rPr>
          <w:t>Online surveys</w:t>
        </w:r>
        <w:r w:rsidR="005341C3">
          <w:rPr>
            <w:webHidden/>
          </w:rPr>
          <w:tab/>
        </w:r>
        <w:r w:rsidR="005341C3">
          <w:rPr>
            <w:webHidden/>
          </w:rPr>
          <w:fldChar w:fldCharType="begin"/>
        </w:r>
        <w:r w:rsidR="005341C3">
          <w:rPr>
            <w:webHidden/>
          </w:rPr>
          <w:instrText xml:space="preserve"> PAGEREF _Toc392069709 \h </w:instrText>
        </w:r>
        <w:r w:rsidR="005341C3">
          <w:rPr>
            <w:webHidden/>
          </w:rPr>
        </w:r>
        <w:r w:rsidR="005341C3">
          <w:rPr>
            <w:webHidden/>
          </w:rPr>
          <w:fldChar w:fldCharType="separate"/>
        </w:r>
        <w:r w:rsidR="005341C3">
          <w:rPr>
            <w:webHidden/>
          </w:rPr>
          <w:t>101</w:t>
        </w:r>
        <w:r w:rsidR="005341C3">
          <w:rPr>
            <w:webHidden/>
          </w:rPr>
          <w:fldChar w:fldCharType="end"/>
        </w:r>
      </w:hyperlink>
    </w:p>
    <w:p w:rsidR="005341C3" w:rsidRDefault="00472AF5">
      <w:pPr>
        <w:pStyle w:val="TOC3"/>
        <w:rPr>
          <w:rFonts w:eastAsiaTheme="minorEastAsia"/>
          <w:noProof/>
          <w:sz w:val="22"/>
          <w:lang w:eastAsia="en-AU"/>
        </w:rPr>
      </w:pPr>
      <w:hyperlink w:anchor="_Toc392069710" w:history="1">
        <w:r w:rsidR="005341C3" w:rsidRPr="00A8359A">
          <w:rPr>
            <w:rStyle w:val="Hyperlink"/>
            <w:rFonts w:cs="Arial"/>
            <w:noProof/>
            <w:lang w:eastAsia="en-AU"/>
          </w:rPr>
          <w:t>4.3.1</w:t>
        </w:r>
        <w:r w:rsidR="005341C3">
          <w:rPr>
            <w:rFonts w:eastAsiaTheme="minorEastAsia"/>
            <w:noProof/>
            <w:sz w:val="22"/>
            <w:lang w:eastAsia="en-AU"/>
          </w:rPr>
          <w:tab/>
        </w:r>
        <w:r w:rsidR="005341C3" w:rsidRPr="00A8359A">
          <w:rPr>
            <w:rStyle w:val="Hyperlink"/>
            <w:noProof/>
          </w:rPr>
          <w:t>Online survey of DHS staff</w:t>
        </w:r>
        <w:r w:rsidR="005341C3">
          <w:rPr>
            <w:noProof/>
            <w:webHidden/>
          </w:rPr>
          <w:tab/>
        </w:r>
        <w:r w:rsidR="005341C3">
          <w:rPr>
            <w:noProof/>
            <w:webHidden/>
          </w:rPr>
          <w:fldChar w:fldCharType="begin"/>
        </w:r>
        <w:r w:rsidR="005341C3">
          <w:rPr>
            <w:noProof/>
            <w:webHidden/>
          </w:rPr>
          <w:instrText xml:space="preserve"> PAGEREF _Toc392069710 \h </w:instrText>
        </w:r>
        <w:r w:rsidR="005341C3">
          <w:rPr>
            <w:noProof/>
            <w:webHidden/>
          </w:rPr>
        </w:r>
        <w:r w:rsidR="005341C3">
          <w:rPr>
            <w:noProof/>
            <w:webHidden/>
          </w:rPr>
          <w:fldChar w:fldCharType="separate"/>
        </w:r>
        <w:r w:rsidR="005341C3">
          <w:rPr>
            <w:noProof/>
            <w:webHidden/>
          </w:rPr>
          <w:t>102</w:t>
        </w:r>
        <w:r w:rsidR="005341C3">
          <w:rPr>
            <w:noProof/>
            <w:webHidden/>
          </w:rPr>
          <w:fldChar w:fldCharType="end"/>
        </w:r>
      </w:hyperlink>
    </w:p>
    <w:p w:rsidR="005341C3" w:rsidRDefault="00472AF5">
      <w:pPr>
        <w:pStyle w:val="TOC3"/>
        <w:rPr>
          <w:rFonts w:eastAsiaTheme="minorEastAsia"/>
          <w:noProof/>
          <w:sz w:val="22"/>
          <w:lang w:eastAsia="en-AU"/>
        </w:rPr>
      </w:pPr>
      <w:hyperlink w:anchor="_Toc392069711" w:history="1">
        <w:r w:rsidR="005341C3" w:rsidRPr="00A8359A">
          <w:rPr>
            <w:rStyle w:val="Hyperlink"/>
            <w:rFonts w:cs="Arial"/>
            <w:noProof/>
          </w:rPr>
          <w:t>4.3.2</w:t>
        </w:r>
        <w:r w:rsidR="005341C3">
          <w:rPr>
            <w:rFonts w:eastAsiaTheme="minorEastAsia"/>
            <w:noProof/>
            <w:sz w:val="22"/>
            <w:lang w:eastAsia="en-AU"/>
          </w:rPr>
          <w:tab/>
        </w:r>
        <w:r w:rsidR="005341C3" w:rsidRPr="00A8359A">
          <w:rPr>
            <w:rStyle w:val="Hyperlink"/>
            <w:noProof/>
          </w:rPr>
          <w:t>Online survey of Financial Management Program Service (FMPS) staff</w:t>
        </w:r>
        <w:r w:rsidR="005341C3">
          <w:rPr>
            <w:noProof/>
            <w:webHidden/>
          </w:rPr>
          <w:tab/>
        </w:r>
        <w:r w:rsidR="005341C3">
          <w:rPr>
            <w:noProof/>
            <w:webHidden/>
          </w:rPr>
          <w:fldChar w:fldCharType="begin"/>
        </w:r>
        <w:r w:rsidR="005341C3">
          <w:rPr>
            <w:noProof/>
            <w:webHidden/>
          </w:rPr>
          <w:instrText xml:space="preserve"> PAGEREF _Toc392069711 \h </w:instrText>
        </w:r>
        <w:r w:rsidR="005341C3">
          <w:rPr>
            <w:noProof/>
            <w:webHidden/>
          </w:rPr>
        </w:r>
        <w:r w:rsidR="005341C3">
          <w:rPr>
            <w:noProof/>
            <w:webHidden/>
          </w:rPr>
          <w:fldChar w:fldCharType="separate"/>
        </w:r>
        <w:r w:rsidR="005341C3">
          <w:rPr>
            <w:noProof/>
            <w:webHidden/>
          </w:rPr>
          <w:t>119</w:t>
        </w:r>
        <w:r w:rsidR="005341C3">
          <w:rPr>
            <w:noProof/>
            <w:webHidden/>
          </w:rPr>
          <w:fldChar w:fldCharType="end"/>
        </w:r>
      </w:hyperlink>
    </w:p>
    <w:p w:rsidR="005341C3" w:rsidRDefault="00472AF5">
      <w:pPr>
        <w:pStyle w:val="TOC3"/>
        <w:rPr>
          <w:rFonts w:eastAsiaTheme="minorEastAsia"/>
          <w:noProof/>
          <w:sz w:val="22"/>
          <w:lang w:eastAsia="en-AU"/>
        </w:rPr>
      </w:pPr>
      <w:hyperlink w:anchor="_Toc392069712" w:history="1">
        <w:r w:rsidR="005341C3" w:rsidRPr="00A8359A">
          <w:rPr>
            <w:rStyle w:val="Hyperlink"/>
            <w:rFonts w:cs="Arial"/>
            <w:noProof/>
          </w:rPr>
          <w:t>4.3.3</w:t>
        </w:r>
        <w:r w:rsidR="005341C3">
          <w:rPr>
            <w:rFonts w:eastAsiaTheme="minorEastAsia"/>
            <w:noProof/>
            <w:sz w:val="22"/>
            <w:lang w:eastAsia="en-AU"/>
          </w:rPr>
          <w:tab/>
        </w:r>
        <w:r w:rsidR="005341C3" w:rsidRPr="00A8359A">
          <w:rPr>
            <w:rStyle w:val="Hyperlink"/>
            <w:noProof/>
          </w:rPr>
          <w:t>Online survey of BasicsCard merchants</w:t>
        </w:r>
        <w:r w:rsidR="005341C3">
          <w:rPr>
            <w:noProof/>
            <w:webHidden/>
          </w:rPr>
          <w:tab/>
        </w:r>
        <w:r w:rsidR="005341C3">
          <w:rPr>
            <w:noProof/>
            <w:webHidden/>
          </w:rPr>
          <w:fldChar w:fldCharType="begin"/>
        </w:r>
        <w:r w:rsidR="005341C3">
          <w:rPr>
            <w:noProof/>
            <w:webHidden/>
          </w:rPr>
          <w:instrText xml:space="preserve"> PAGEREF _Toc392069712 \h </w:instrText>
        </w:r>
        <w:r w:rsidR="005341C3">
          <w:rPr>
            <w:noProof/>
            <w:webHidden/>
          </w:rPr>
        </w:r>
        <w:r w:rsidR="005341C3">
          <w:rPr>
            <w:noProof/>
            <w:webHidden/>
          </w:rPr>
          <w:fldChar w:fldCharType="separate"/>
        </w:r>
        <w:r w:rsidR="005341C3">
          <w:rPr>
            <w:noProof/>
            <w:webHidden/>
          </w:rPr>
          <w:t>126</w:t>
        </w:r>
        <w:r w:rsidR="005341C3">
          <w:rPr>
            <w:noProof/>
            <w:webHidden/>
          </w:rPr>
          <w:fldChar w:fldCharType="end"/>
        </w:r>
      </w:hyperlink>
    </w:p>
    <w:p w:rsidR="005341C3" w:rsidRDefault="00472AF5">
      <w:pPr>
        <w:pStyle w:val="TOC2"/>
        <w:rPr>
          <w:rFonts w:asciiTheme="minorHAnsi" w:eastAsiaTheme="minorEastAsia" w:hAnsiTheme="minorHAnsi" w:cstheme="minorBidi"/>
          <w:sz w:val="22"/>
          <w:szCs w:val="22"/>
          <w:lang w:eastAsia="en-AU"/>
        </w:rPr>
      </w:pPr>
      <w:hyperlink w:anchor="_Toc392069713" w:history="1">
        <w:r w:rsidR="005341C3" w:rsidRPr="00A8359A">
          <w:rPr>
            <w:rStyle w:val="Hyperlink"/>
            <w:rFonts w:cs="Arial"/>
          </w:rPr>
          <w:t>4.4</w:t>
        </w:r>
        <w:r w:rsidR="005341C3">
          <w:rPr>
            <w:rFonts w:asciiTheme="minorHAnsi" w:eastAsiaTheme="minorEastAsia" w:hAnsiTheme="minorHAnsi" w:cstheme="minorBidi"/>
            <w:sz w:val="22"/>
            <w:szCs w:val="22"/>
            <w:lang w:eastAsia="en-AU"/>
          </w:rPr>
          <w:tab/>
        </w:r>
        <w:r w:rsidR="005341C3" w:rsidRPr="00A8359A">
          <w:rPr>
            <w:rStyle w:val="Hyperlink"/>
          </w:rPr>
          <w:t>Stakeholder interviews and focus groups</w:t>
        </w:r>
        <w:r w:rsidR="005341C3">
          <w:rPr>
            <w:webHidden/>
          </w:rPr>
          <w:tab/>
        </w:r>
        <w:r w:rsidR="005341C3">
          <w:rPr>
            <w:webHidden/>
          </w:rPr>
          <w:fldChar w:fldCharType="begin"/>
        </w:r>
        <w:r w:rsidR="005341C3">
          <w:rPr>
            <w:webHidden/>
          </w:rPr>
          <w:instrText xml:space="preserve"> PAGEREF _Toc392069713 \h </w:instrText>
        </w:r>
        <w:r w:rsidR="005341C3">
          <w:rPr>
            <w:webHidden/>
          </w:rPr>
        </w:r>
        <w:r w:rsidR="005341C3">
          <w:rPr>
            <w:webHidden/>
          </w:rPr>
          <w:fldChar w:fldCharType="separate"/>
        </w:r>
        <w:r w:rsidR="005341C3">
          <w:rPr>
            <w:webHidden/>
          </w:rPr>
          <w:t>133</w:t>
        </w:r>
        <w:r w:rsidR="005341C3">
          <w:rPr>
            <w:webHidden/>
          </w:rPr>
          <w:fldChar w:fldCharType="end"/>
        </w:r>
      </w:hyperlink>
    </w:p>
    <w:p w:rsidR="005341C3" w:rsidRDefault="00472AF5">
      <w:pPr>
        <w:pStyle w:val="TOC3"/>
        <w:rPr>
          <w:rFonts w:eastAsiaTheme="minorEastAsia"/>
          <w:noProof/>
          <w:sz w:val="22"/>
          <w:lang w:eastAsia="en-AU"/>
        </w:rPr>
      </w:pPr>
      <w:hyperlink w:anchor="_Toc392069714" w:history="1">
        <w:r w:rsidR="005341C3" w:rsidRPr="00A8359A">
          <w:rPr>
            <w:rStyle w:val="Hyperlink"/>
            <w:rFonts w:cs="Arial"/>
            <w:noProof/>
          </w:rPr>
          <w:t>4.4.1</w:t>
        </w:r>
        <w:r w:rsidR="005341C3">
          <w:rPr>
            <w:rFonts w:eastAsiaTheme="minorEastAsia"/>
            <w:noProof/>
            <w:sz w:val="22"/>
            <w:lang w:eastAsia="en-AU"/>
          </w:rPr>
          <w:tab/>
        </w:r>
        <w:r w:rsidR="005341C3" w:rsidRPr="00A8359A">
          <w:rPr>
            <w:rStyle w:val="Hyperlink"/>
            <w:noProof/>
          </w:rPr>
          <w:t>Focus groups with DHS staff</w:t>
        </w:r>
        <w:r w:rsidR="005341C3">
          <w:rPr>
            <w:noProof/>
            <w:webHidden/>
          </w:rPr>
          <w:tab/>
        </w:r>
        <w:r w:rsidR="005341C3">
          <w:rPr>
            <w:noProof/>
            <w:webHidden/>
          </w:rPr>
          <w:fldChar w:fldCharType="begin"/>
        </w:r>
        <w:r w:rsidR="005341C3">
          <w:rPr>
            <w:noProof/>
            <w:webHidden/>
          </w:rPr>
          <w:instrText xml:space="preserve"> PAGEREF _Toc392069714 \h </w:instrText>
        </w:r>
        <w:r w:rsidR="005341C3">
          <w:rPr>
            <w:noProof/>
            <w:webHidden/>
          </w:rPr>
        </w:r>
        <w:r w:rsidR="005341C3">
          <w:rPr>
            <w:noProof/>
            <w:webHidden/>
          </w:rPr>
          <w:fldChar w:fldCharType="separate"/>
        </w:r>
        <w:r w:rsidR="005341C3">
          <w:rPr>
            <w:noProof/>
            <w:webHidden/>
          </w:rPr>
          <w:t>133</w:t>
        </w:r>
        <w:r w:rsidR="005341C3">
          <w:rPr>
            <w:noProof/>
            <w:webHidden/>
          </w:rPr>
          <w:fldChar w:fldCharType="end"/>
        </w:r>
      </w:hyperlink>
    </w:p>
    <w:p w:rsidR="005341C3" w:rsidRDefault="00472AF5">
      <w:pPr>
        <w:pStyle w:val="TOC3"/>
        <w:rPr>
          <w:rFonts w:eastAsiaTheme="minorEastAsia"/>
          <w:noProof/>
          <w:sz w:val="22"/>
          <w:lang w:eastAsia="en-AU"/>
        </w:rPr>
      </w:pPr>
      <w:hyperlink w:anchor="_Toc392069715" w:history="1">
        <w:r w:rsidR="005341C3" w:rsidRPr="00A8359A">
          <w:rPr>
            <w:rStyle w:val="Hyperlink"/>
            <w:rFonts w:cs="Arial"/>
            <w:noProof/>
          </w:rPr>
          <w:t>4.4.2</w:t>
        </w:r>
        <w:r w:rsidR="005341C3">
          <w:rPr>
            <w:rFonts w:eastAsiaTheme="minorEastAsia"/>
            <w:noProof/>
            <w:sz w:val="22"/>
            <w:lang w:eastAsia="en-AU"/>
          </w:rPr>
          <w:tab/>
        </w:r>
        <w:r w:rsidR="005341C3" w:rsidRPr="00A8359A">
          <w:rPr>
            <w:rStyle w:val="Hyperlink"/>
            <w:noProof/>
          </w:rPr>
          <w:t>Interviews with Housing authorities</w:t>
        </w:r>
        <w:r w:rsidR="005341C3">
          <w:rPr>
            <w:noProof/>
            <w:webHidden/>
          </w:rPr>
          <w:tab/>
        </w:r>
        <w:r w:rsidR="005341C3">
          <w:rPr>
            <w:noProof/>
            <w:webHidden/>
          </w:rPr>
          <w:fldChar w:fldCharType="begin"/>
        </w:r>
        <w:r w:rsidR="005341C3">
          <w:rPr>
            <w:noProof/>
            <w:webHidden/>
          </w:rPr>
          <w:instrText xml:space="preserve"> PAGEREF _Toc392069715 \h </w:instrText>
        </w:r>
        <w:r w:rsidR="005341C3">
          <w:rPr>
            <w:noProof/>
            <w:webHidden/>
          </w:rPr>
        </w:r>
        <w:r w:rsidR="005341C3">
          <w:rPr>
            <w:noProof/>
            <w:webHidden/>
          </w:rPr>
          <w:fldChar w:fldCharType="separate"/>
        </w:r>
        <w:r w:rsidR="005341C3">
          <w:rPr>
            <w:noProof/>
            <w:webHidden/>
          </w:rPr>
          <w:t>144</w:t>
        </w:r>
        <w:r w:rsidR="005341C3">
          <w:rPr>
            <w:noProof/>
            <w:webHidden/>
          </w:rPr>
          <w:fldChar w:fldCharType="end"/>
        </w:r>
      </w:hyperlink>
    </w:p>
    <w:p w:rsidR="005341C3" w:rsidRDefault="00472AF5">
      <w:pPr>
        <w:pStyle w:val="TOC3"/>
        <w:rPr>
          <w:rFonts w:eastAsiaTheme="minorEastAsia"/>
          <w:noProof/>
          <w:sz w:val="22"/>
          <w:lang w:eastAsia="en-AU"/>
        </w:rPr>
      </w:pPr>
      <w:hyperlink w:anchor="_Toc392069716" w:history="1">
        <w:r w:rsidR="005341C3" w:rsidRPr="00A8359A">
          <w:rPr>
            <w:rStyle w:val="Hyperlink"/>
            <w:rFonts w:cs="Arial"/>
            <w:noProof/>
          </w:rPr>
          <w:t>4.4.3</w:t>
        </w:r>
        <w:r w:rsidR="005341C3">
          <w:rPr>
            <w:rFonts w:eastAsiaTheme="minorEastAsia"/>
            <w:noProof/>
            <w:sz w:val="22"/>
            <w:lang w:eastAsia="en-AU"/>
          </w:rPr>
          <w:tab/>
        </w:r>
        <w:r w:rsidR="005341C3" w:rsidRPr="00A8359A">
          <w:rPr>
            <w:rStyle w:val="Hyperlink"/>
            <w:noProof/>
          </w:rPr>
          <w:t>Focus groups with child protection staff</w:t>
        </w:r>
        <w:r w:rsidR="005341C3">
          <w:rPr>
            <w:noProof/>
            <w:webHidden/>
          </w:rPr>
          <w:tab/>
        </w:r>
        <w:r w:rsidR="005341C3">
          <w:rPr>
            <w:noProof/>
            <w:webHidden/>
          </w:rPr>
          <w:fldChar w:fldCharType="begin"/>
        </w:r>
        <w:r w:rsidR="005341C3">
          <w:rPr>
            <w:noProof/>
            <w:webHidden/>
          </w:rPr>
          <w:instrText xml:space="preserve"> PAGEREF _Toc392069716 \h </w:instrText>
        </w:r>
        <w:r w:rsidR="005341C3">
          <w:rPr>
            <w:noProof/>
            <w:webHidden/>
          </w:rPr>
        </w:r>
        <w:r w:rsidR="005341C3">
          <w:rPr>
            <w:noProof/>
            <w:webHidden/>
          </w:rPr>
          <w:fldChar w:fldCharType="separate"/>
        </w:r>
        <w:r w:rsidR="005341C3">
          <w:rPr>
            <w:noProof/>
            <w:webHidden/>
          </w:rPr>
          <w:t>148</w:t>
        </w:r>
        <w:r w:rsidR="005341C3">
          <w:rPr>
            <w:noProof/>
            <w:webHidden/>
          </w:rPr>
          <w:fldChar w:fldCharType="end"/>
        </w:r>
      </w:hyperlink>
    </w:p>
    <w:p w:rsidR="005341C3" w:rsidRDefault="00472AF5">
      <w:pPr>
        <w:pStyle w:val="TOC2"/>
        <w:rPr>
          <w:rFonts w:asciiTheme="minorHAnsi" w:eastAsiaTheme="minorEastAsia" w:hAnsiTheme="minorHAnsi" w:cstheme="minorBidi"/>
          <w:sz w:val="22"/>
          <w:szCs w:val="22"/>
          <w:lang w:eastAsia="en-AU"/>
        </w:rPr>
      </w:pPr>
      <w:hyperlink w:anchor="_Toc392069717" w:history="1">
        <w:r w:rsidR="005341C3" w:rsidRPr="00A8359A">
          <w:rPr>
            <w:rStyle w:val="Hyperlink"/>
            <w:rFonts w:cs="Arial"/>
          </w:rPr>
          <w:t>4.5</w:t>
        </w:r>
        <w:r w:rsidR="005341C3">
          <w:rPr>
            <w:rFonts w:asciiTheme="minorHAnsi" w:eastAsiaTheme="minorEastAsia" w:hAnsiTheme="minorHAnsi" w:cstheme="minorBidi"/>
            <w:sz w:val="22"/>
            <w:szCs w:val="22"/>
            <w:lang w:eastAsia="en-AU"/>
          </w:rPr>
          <w:tab/>
        </w:r>
        <w:r w:rsidR="005341C3" w:rsidRPr="00A8359A">
          <w:rPr>
            <w:rStyle w:val="Hyperlink"/>
          </w:rPr>
          <w:t>Secondary data</w:t>
        </w:r>
        <w:r w:rsidR="005341C3">
          <w:rPr>
            <w:webHidden/>
          </w:rPr>
          <w:tab/>
        </w:r>
        <w:r w:rsidR="005341C3">
          <w:rPr>
            <w:webHidden/>
          </w:rPr>
          <w:fldChar w:fldCharType="begin"/>
        </w:r>
        <w:r w:rsidR="005341C3">
          <w:rPr>
            <w:webHidden/>
          </w:rPr>
          <w:instrText xml:space="preserve"> PAGEREF _Toc392069717 \h </w:instrText>
        </w:r>
        <w:r w:rsidR="005341C3">
          <w:rPr>
            <w:webHidden/>
          </w:rPr>
        </w:r>
        <w:r w:rsidR="005341C3">
          <w:rPr>
            <w:webHidden/>
          </w:rPr>
          <w:fldChar w:fldCharType="separate"/>
        </w:r>
        <w:r w:rsidR="005341C3">
          <w:rPr>
            <w:webHidden/>
          </w:rPr>
          <w:t>152</w:t>
        </w:r>
        <w:r w:rsidR="005341C3">
          <w:rPr>
            <w:webHidden/>
          </w:rPr>
          <w:fldChar w:fldCharType="end"/>
        </w:r>
      </w:hyperlink>
    </w:p>
    <w:p w:rsidR="005341C3" w:rsidRDefault="00472AF5">
      <w:pPr>
        <w:pStyle w:val="TOC3"/>
        <w:rPr>
          <w:rFonts w:eastAsiaTheme="minorEastAsia"/>
          <w:noProof/>
          <w:sz w:val="22"/>
          <w:lang w:eastAsia="en-AU"/>
        </w:rPr>
      </w:pPr>
      <w:hyperlink w:anchor="_Toc392069718" w:history="1">
        <w:r w:rsidR="005341C3" w:rsidRPr="00A8359A">
          <w:rPr>
            <w:rStyle w:val="Hyperlink"/>
            <w:rFonts w:cs="Arial"/>
            <w:noProof/>
          </w:rPr>
          <w:t>4.5.1</w:t>
        </w:r>
        <w:r w:rsidR="005341C3">
          <w:rPr>
            <w:rFonts w:eastAsiaTheme="minorEastAsia"/>
            <w:noProof/>
            <w:sz w:val="22"/>
            <w:lang w:eastAsia="en-AU"/>
          </w:rPr>
          <w:tab/>
        </w:r>
        <w:r w:rsidR="005341C3" w:rsidRPr="00A8359A">
          <w:rPr>
            <w:rStyle w:val="Hyperlink"/>
            <w:noProof/>
          </w:rPr>
          <w:t>Summary of secondary data sources to be considered</w:t>
        </w:r>
        <w:r w:rsidR="005341C3">
          <w:rPr>
            <w:noProof/>
            <w:webHidden/>
          </w:rPr>
          <w:tab/>
        </w:r>
        <w:r w:rsidR="005341C3">
          <w:rPr>
            <w:noProof/>
            <w:webHidden/>
          </w:rPr>
          <w:fldChar w:fldCharType="begin"/>
        </w:r>
        <w:r w:rsidR="005341C3">
          <w:rPr>
            <w:noProof/>
            <w:webHidden/>
          </w:rPr>
          <w:instrText xml:space="preserve"> PAGEREF _Toc392069718 \h </w:instrText>
        </w:r>
        <w:r w:rsidR="005341C3">
          <w:rPr>
            <w:noProof/>
            <w:webHidden/>
          </w:rPr>
        </w:r>
        <w:r w:rsidR="005341C3">
          <w:rPr>
            <w:noProof/>
            <w:webHidden/>
          </w:rPr>
          <w:fldChar w:fldCharType="separate"/>
        </w:r>
        <w:r w:rsidR="005341C3">
          <w:rPr>
            <w:noProof/>
            <w:webHidden/>
          </w:rPr>
          <w:t>153</w:t>
        </w:r>
        <w:r w:rsidR="005341C3">
          <w:rPr>
            <w:noProof/>
            <w:webHidden/>
          </w:rPr>
          <w:fldChar w:fldCharType="end"/>
        </w:r>
      </w:hyperlink>
    </w:p>
    <w:p w:rsidR="005341C3" w:rsidRDefault="00472AF5">
      <w:pPr>
        <w:pStyle w:val="TOC3"/>
        <w:rPr>
          <w:rFonts w:eastAsiaTheme="minorEastAsia"/>
          <w:noProof/>
          <w:sz w:val="22"/>
          <w:lang w:eastAsia="en-AU"/>
        </w:rPr>
      </w:pPr>
      <w:hyperlink w:anchor="_Toc392069719" w:history="1">
        <w:r w:rsidR="005341C3" w:rsidRPr="00A8359A">
          <w:rPr>
            <w:rStyle w:val="Hyperlink"/>
            <w:rFonts w:cs="Arial"/>
            <w:noProof/>
          </w:rPr>
          <w:t>4.5.2</w:t>
        </w:r>
        <w:r w:rsidR="005341C3">
          <w:rPr>
            <w:rFonts w:eastAsiaTheme="minorEastAsia"/>
            <w:noProof/>
            <w:sz w:val="22"/>
            <w:lang w:eastAsia="en-AU"/>
          </w:rPr>
          <w:tab/>
        </w:r>
        <w:r w:rsidR="005341C3" w:rsidRPr="00A8359A">
          <w:rPr>
            <w:rStyle w:val="Hyperlink"/>
            <w:noProof/>
          </w:rPr>
          <w:t>The number of people on PBIM</w:t>
        </w:r>
        <w:r w:rsidR="005341C3">
          <w:rPr>
            <w:noProof/>
            <w:webHidden/>
          </w:rPr>
          <w:tab/>
        </w:r>
        <w:r w:rsidR="005341C3">
          <w:rPr>
            <w:noProof/>
            <w:webHidden/>
          </w:rPr>
          <w:fldChar w:fldCharType="begin"/>
        </w:r>
        <w:r w:rsidR="005341C3">
          <w:rPr>
            <w:noProof/>
            <w:webHidden/>
          </w:rPr>
          <w:instrText xml:space="preserve"> PAGEREF _Toc392069719 \h </w:instrText>
        </w:r>
        <w:r w:rsidR="005341C3">
          <w:rPr>
            <w:noProof/>
            <w:webHidden/>
          </w:rPr>
        </w:r>
        <w:r w:rsidR="005341C3">
          <w:rPr>
            <w:noProof/>
            <w:webHidden/>
          </w:rPr>
          <w:fldChar w:fldCharType="separate"/>
        </w:r>
        <w:r w:rsidR="005341C3">
          <w:rPr>
            <w:noProof/>
            <w:webHidden/>
          </w:rPr>
          <w:t>157</w:t>
        </w:r>
        <w:r w:rsidR="005341C3">
          <w:rPr>
            <w:noProof/>
            <w:webHidden/>
          </w:rPr>
          <w:fldChar w:fldCharType="end"/>
        </w:r>
      </w:hyperlink>
    </w:p>
    <w:p w:rsidR="005341C3" w:rsidRDefault="00472AF5">
      <w:pPr>
        <w:pStyle w:val="TOC3"/>
        <w:rPr>
          <w:rFonts w:eastAsiaTheme="minorEastAsia"/>
          <w:noProof/>
          <w:sz w:val="22"/>
          <w:lang w:eastAsia="en-AU"/>
        </w:rPr>
      </w:pPr>
      <w:hyperlink w:anchor="_Toc392069720" w:history="1">
        <w:r w:rsidR="005341C3" w:rsidRPr="00A8359A">
          <w:rPr>
            <w:rStyle w:val="Hyperlink"/>
            <w:rFonts w:cs="Arial"/>
            <w:noProof/>
          </w:rPr>
          <w:t>4.5.3</w:t>
        </w:r>
        <w:r w:rsidR="005341C3">
          <w:rPr>
            <w:rFonts w:eastAsiaTheme="minorEastAsia"/>
            <w:noProof/>
            <w:sz w:val="22"/>
            <w:lang w:eastAsia="en-AU"/>
          </w:rPr>
          <w:tab/>
        </w:r>
        <w:r w:rsidR="005341C3" w:rsidRPr="00A8359A">
          <w:rPr>
            <w:rStyle w:val="Hyperlink"/>
            <w:noProof/>
          </w:rPr>
          <w:t>Secondary data metrics for evaluating Placed Based Income Management</w:t>
        </w:r>
        <w:r w:rsidR="005341C3">
          <w:rPr>
            <w:noProof/>
            <w:webHidden/>
          </w:rPr>
          <w:tab/>
        </w:r>
        <w:r w:rsidR="005341C3">
          <w:rPr>
            <w:noProof/>
            <w:webHidden/>
          </w:rPr>
          <w:fldChar w:fldCharType="begin"/>
        </w:r>
        <w:r w:rsidR="005341C3">
          <w:rPr>
            <w:noProof/>
            <w:webHidden/>
          </w:rPr>
          <w:instrText xml:space="preserve"> PAGEREF _Toc392069720 \h </w:instrText>
        </w:r>
        <w:r w:rsidR="005341C3">
          <w:rPr>
            <w:noProof/>
            <w:webHidden/>
          </w:rPr>
        </w:r>
        <w:r w:rsidR="005341C3">
          <w:rPr>
            <w:noProof/>
            <w:webHidden/>
          </w:rPr>
          <w:fldChar w:fldCharType="separate"/>
        </w:r>
        <w:r w:rsidR="005341C3">
          <w:rPr>
            <w:noProof/>
            <w:webHidden/>
          </w:rPr>
          <w:t>159</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21" w:history="1">
        <w:r w:rsidR="005341C3" w:rsidRPr="00A8359A">
          <w:rPr>
            <w:rStyle w:val="Hyperlink"/>
            <w:noProof/>
          </w:rPr>
          <w:t>5</w:t>
        </w:r>
        <w:r w:rsidR="005341C3">
          <w:rPr>
            <w:rFonts w:asciiTheme="minorHAnsi" w:eastAsiaTheme="minorEastAsia" w:hAnsiTheme="minorHAnsi" w:cstheme="minorBidi"/>
            <w:noProof/>
            <w:lang w:eastAsia="en-AU"/>
          </w:rPr>
          <w:tab/>
        </w:r>
        <w:r w:rsidR="005341C3" w:rsidRPr="00A8359A">
          <w:rPr>
            <w:rStyle w:val="Hyperlink"/>
            <w:noProof/>
          </w:rPr>
          <w:t>Baseline data against key process evaluation questions</w:t>
        </w:r>
        <w:r w:rsidR="005341C3">
          <w:rPr>
            <w:noProof/>
            <w:webHidden/>
          </w:rPr>
          <w:tab/>
        </w:r>
        <w:r w:rsidR="005341C3">
          <w:rPr>
            <w:noProof/>
            <w:webHidden/>
          </w:rPr>
          <w:fldChar w:fldCharType="begin"/>
        </w:r>
        <w:r w:rsidR="005341C3">
          <w:rPr>
            <w:noProof/>
            <w:webHidden/>
          </w:rPr>
          <w:instrText xml:space="preserve"> PAGEREF _Toc392069721 \h </w:instrText>
        </w:r>
        <w:r w:rsidR="005341C3">
          <w:rPr>
            <w:noProof/>
            <w:webHidden/>
          </w:rPr>
        </w:r>
        <w:r w:rsidR="005341C3">
          <w:rPr>
            <w:noProof/>
            <w:webHidden/>
          </w:rPr>
          <w:fldChar w:fldCharType="separate"/>
        </w:r>
        <w:r w:rsidR="005341C3">
          <w:rPr>
            <w:noProof/>
            <w:webHidden/>
          </w:rPr>
          <w:t>163</w:t>
        </w:r>
        <w:r w:rsidR="005341C3">
          <w:rPr>
            <w:noProof/>
            <w:webHidden/>
          </w:rPr>
          <w:fldChar w:fldCharType="end"/>
        </w:r>
      </w:hyperlink>
    </w:p>
    <w:p w:rsidR="005341C3" w:rsidRDefault="00472AF5">
      <w:pPr>
        <w:pStyle w:val="TOC2"/>
        <w:rPr>
          <w:rFonts w:asciiTheme="minorHAnsi" w:eastAsiaTheme="minorEastAsia" w:hAnsiTheme="minorHAnsi" w:cstheme="minorBidi"/>
          <w:sz w:val="22"/>
          <w:szCs w:val="22"/>
          <w:lang w:eastAsia="en-AU"/>
        </w:rPr>
      </w:pPr>
      <w:hyperlink w:anchor="_Toc392069722" w:history="1">
        <w:r w:rsidR="005341C3" w:rsidRPr="00A8359A">
          <w:rPr>
            <w:rStyle w:val="Hyperlink"/>
            <w:rFonts w:cs="Arial"/>
            <w:lang w:eastAsia="en-AU"/>
          </w:rPr>
          <w:t>5.1</w:t>
        </w:r>
        <w:r w:rsidR="005341C3">
          <w:rPr>
            <w:rFonts w:asciiTheme="minorHAnsi" w:eastAsiaTheme="minorEastAsia" w:hAnsiTheme="minorHAnsi" w:cstheme="minorBidi"/>
            <w:sz w:val="22"/>
            <w:szCs w:val="22"/>
            <w:lang w:eastAsia="en-AU"/>
          </w:rPr>
          <w:tab/>
        </w:r>
        <w:r w:rsidR="005341C3" w:rsidRPr="00A8359A">
          <w:rPr>
            <w:rStyle w:val="Hyperlink"/>
            <w:lang w:eastAsia="en-AU"/>
          </w:rPr>
          <w:t>Process evaluation questions</w:t>
        </w:r>
        <w:r w:rsidR="005341C3">
          <w:rPr>
            <w:webHidden/>
          </w:rPr>
          <w:tab/>
        </w:r>
        <w:r w:rsidR="005341C3">
          <w:rPr>
            <w:webHidden/>
          </w:rPr>
          <w:fldChar w:fldCharType="begin"/>
        </w:r>
        <w:r w:rsidR="005341C3">
          <w:rPr>
            <w:webHidden/>
          </w:rPr>
          <w:instrText xml:space="preserve"> PAGEREF _Toc392069722 \h </w:instrText>
        </w:r>
        <w:r w:rsidR="005341C3">
          <w:rPr>
            <w:webHidden/>
          </w:rPr>
        </w:r>
        <w:r w:rsidR="005341C3">
          <w:rPr>
            <w:webHidden/>
          </w:rPr>
          <w:fldChar w:fldCharType="separate"/>
        </w:r>
        <w:r w:rsidR="005341C3">
          <w:rPr>
            <w:webHidden/>
          </w:rPr>
          <w:t>163</w:t>
        </w:r>
        <w:r w:rsidR="005341C3">
          <w:rPr>
            <w:webHidden/>
          </w:rPr>
          <w:fldChar w:fldCharType="end"/>
        </w:r>
      </w:hyperlink>
    </w:p>
    <w:p w:rsidR="005341C3" w:rsidRDefault="00472AF5">
      <w:pPr>
        <w:pStyle w:val="TOC3"/>
        <w:rPr>
          <w:rFonts w:eastAsiaTheme="minorEastAsia"/>
          <w:noProof/>
          <w:sz w:val="22"/>
          <w:lang w:eastAsia="en-AU"/>
        </w:rPr>
      </w:pPr>
      <w:hyperlink w:anchor="_Toc392069723" w:history="1">
        <w:r w:rsidR="005341C3" w:rsidRPr="00A8359A">
          <w:rPr>
            <w:rStyle w:val="Hyperlink"/>
            <w:rFonts w:cs="Arial"/>
            <w:noProof/>
            <w:lang w:eastAsia="en-AU"/>
          </w:rPr>
          <w:t>5.1.1</w:t>
        </w:r>
        <w:r w:rsidR="005341C3">
          <w:rPr>
            <w:rFonts w:eastAsiaTheme="minorEastAsia"/>
            <w:noProof/>
            <w:sz w:val="22"/>
            <w:lang w:eastAsia="en-AU"/>
          </w:rPr>
          <w:tab/>
        </w:r>
        <w:r w:rsidR="005341C3" w:rsidRPr="00A8359A">
          <w:rPr>
            <w:rStyle w:val="Hyperlink"/>
            <w:noProof/>
            <w:lang w:eastAsia="en-AU"/>
          </w:rPr>
          <w:t>What is the profile of people on the different PBIM measures?</w:t>
        </w:r>
        <w:r w:rsidR="005341C3">
          <w:rPr>
            <w:noProof/>
            <w:webHidden/>
          </w:rPr>
          <w:tab/>
        </w:r>
        <w:r w:rsidR="005341C3">
          <w:rPr>
            <w:noProof/>
            <w:webHidden/>
          </w:rPr>
          <w:fldChar w:fldCharType="begin"/>
        </w:r>
        <w:r w:rsidR="005341C3">
          <w:rPr>
            <w:noProof/>
            <w:webHidden/>
          </w:rPr>
          <w:instrText xml:space="preserve"> PAGEREF _Toc392069723 \h </w:instrText>
        </w:r>
        <w:r w:rsidR="005341C3">
          <w:rPr>
            <w:noProof/>
            <w:webHidden/>
          </w:rPr>
        </w:r>
        <w:r w:rsidR="005341C3">
          <w:rPr>
            <w:noProof/>
            <w:webHidden/>
          </w:rPr>
          <w:fldChar w:fldCharType="separate"/>
        </w:r>
        <w:r w:rsidR="005341C3">
          <w:rPr>
            <w:noProof/>
            <w:webHidden/>
          </w:rPr>
          <w:t>163</w:t>
        </w:r>
        <w:r w:rsidR="005341C3">
          <w:rPr>
            <w:noProof/>
            <w:webHidden/>
          </w:rPr>
          <w:fldChar w:fldCharType="end"/>
        </w:r>
      </w:hyperlink>
    </w:p>
    <w:p w:rsidR="005341C3" w:rsidRDefault="00472AF5">
      <w:pPr>
        <w:pStyle w:val="TOC3"/>
        <w:rPr>
          <w:rFonts w:eastAsiaTheme="minorEastAsia"/>
          <w:noProof/>
          <w:sz w:val="22"/>
          <w:lang w:eastAsia="en-AU"/>
        </w:rPr>
      </w:pPr>
      <w:hyperlink w:anchor="_Toc392069724" w:history="1">
        <w:r w:rsidR="005341C3" w:rsidRPr="00A8359A">
          <w:rPr>
            <w:rStyle w:val="Hyperlink"/>
            <w:rFonts w:cs="Arial"/>
            <w:noProof/>
            <w:lang w:eastAsia="en-AU"/>
          </w:rPr>
          <w:t>5.1.2</w:t>
        </w:r>
        <w:r w:rsidR="005341C3">
          <w:rPr>
            <w:rFonts w:eastAsiaTheme="minorEastAsia"/>
            <w:noProof/>
            <w:sz w:val="22"/>
            <w:lang w:eastAsia="en-AU"/>
          </w:rPr>
          <w:tab/>
        </w:r>
        <w:r w:rsidR="005341C3" w:rsidRPr="00A8359A">
          <w:rPr>
            <w:rStyle w:val="Hyperlink"/>
            <w:noProof/>
            <w:lang w:eastAsia="en-AU"/>
          </w:rPr>
          <w:t>What are the characteristics of those on PBIM? How do the characteristics of PBIM customers compare with the eligibility criteria for placement on PBIM?</w:t>
        </w:r>
        <w:r w:rsidR="005341C3">
          <w:rPr>
            <w:noProof/>
            <w:webHidden/>
          </w:rPr>
          <w:tab/>
        </w:r>
        <w:r w:rsidR="005341C3">
          <w:rPr>
            <w:noProof/>
            <w:webHidden/>
          </w:rPr>
          <w:fldChar w:fldCharType="begin"/>
        </w:r>
        <w:r w:rsidR="005341C3">
          <w:rPr>
            <w:noProof/>
            <w:webHidden/>
          </w:rPr>
          <w:instrText xml:space="preserve"> PAGEREF _Toc392069724 \h </w:instrText>
        </w:r>
        <w:r w:rsidR="005341C3">
          <w:rPr>
            <w:noProof/>
            <w:webHidden/>
          </w:rPr>
        </w:r>
        <w:r w:rsidR="005341C3">
          <w:rPr>
            <w:noProof/>
            <w:webHidden/>
          </w:rPr>
          <w:fldChar w:fldCharType="separate"/>
        </w:r>
        <w:r w:rsidR="005341C3">
          <w:rPr>
            <w:noProof/>
            <w:webHidden/>
          </w:rPr>
          <w:t>164</w:t>
        </w:r>
        <w:r w:rsidR="005341C3">
          <w:rPr>
            <w:noProof/>
            <w:webHidden/>
          </w:rPr>
          <w:fldChar w:fldCharType="end"/>
        </w:r>
      </w:hyperlink>
    </w:p>
    <w:p w:rsidR="005341C3" w:rsidRDefault="00472AF5">
      <w:pPr>
        <w:pStyle w:val="TOC3"/>
        <w:rPr>
          <w:rFonts w:eastAsiaTheme="minorEastAsia"/>
          <w:noProof/>
          <w:sz w:val="22"/>
          <w:lang w:eastAsia="en-AU"/>
        </w:rPr>
      </w:pPr>
      <w:hyperlink w:anchor="_Toc392069725" w:history="1">
        <w:r w:rsidR="005341C3" w:rsidRPr="00A8359A">
          <w:rPr>
            <w:rStyle w:val="Hyperlink"/>
            <w:rFonts w:cs="Arial"/>
            <w:noProof/>
            <w:lang w:eastAsia="en-AU"/>
          </w:rPr>
          <w:t>5.1.3</w:t>
        </w:r>
        <w:r w:rsidR="005341C3">
          <w:rPr>
            <w:rFonts w:eastAsiaTheme="minorEastAsia"/>
            <w:noProof/>
            <w:sz w:val="22"/>
            <w:lang w:eastAsia="en-AU"/>
          </w:rPr>
          <w:tab/>
        </w:r>
        <w:r w:rsidR="005341C3" w:rsidRPr="00A8359A">
          <w:rPr>
            <w:rStyle w:val="Hyperlink"/>
            <w:noProof/>
            <w:lang w:eastAsia="en-AU"/>
          </w:rPr>
          <w:t>How effectively has PBIM been administered and implemented? What are the regional/jurisdictional variations (if any)?</w:t>
        </w:r>
        <w:r w:rsidR="005341C3">
          <w:rPr>
            <w:noProof/>
            <w:webHidden/>
          </w:rPr>
          <w:tab/>
        </w:r>
        <w:r w:rsidR="005341C3">
          <w:rPr>
            <w:noProof/>
            <w:webHidden/>
          </w:rPr>
          <w:fldChar w:fldCharType="begin"/>
        </w:r>
        <w:r w:rsidR="005341C3">
          <w:rPr>
            <w:noProof/>
            <w:webHidden/>
          </w:rPr>
          <w:instrText xml:space="preserve"> PAGEREF _Toc392069725 \h </w:instrText>
        </w:r>
        <w:r w:rsidR="005341C3">
          <w:rPr>
            <w:noProof/>
            <w:webHidden/>
          </w:rPr>
        </w:r>
        <w:r w:rsidR="005341C3">
          <w:rPr>
            <w:noProof/>
            <w:webHidden/>
          </w:rPr>
          <w:fldChar w:fldCharType="separate"/>
        </w:r>
        <w:r w:rsidR="005341C3">
          <w:rPr>
            <w:noProof/>
            <w:webHidden/>
          </w:rPr>
          <w:t>166</w:t>
        </w:r>
        <w:r w:rsidR="005341C3">
          <w:rPr>
            <w:noProof/>
            <w:webHidden/>
          </w:rPr>
          <w:fldChar w:fldCharType="end"/>
        </w:r>
      </w:hyperlink>
    </w:p>
    <w:p w:rsidR="005341C3" w:rsidRDefault="00472AF5">
      <w:pPr>
        <w:pStyle w:val="TOC3"/>
        <w:rPr>
          <w:rFonts w:eastAsiaTheme="minorEastAsia"/>
          <w:noProof/>
          <w:sz w:val="22"/>
          <w:lang w:eastAsia="en-AU"/>
        </w:rPr>
      </w:pPr>
      <w:hyperlink w:anchor="_Toc392069726" w:history="1">
        <w:r w:rsidR="005341C3" w:rsidRPr="00A8359A">
          <w:rPr>
            <w:rStyle w:val="Hyperlink"/>
            <w:rFonts w:cs="Arial"/>
            <w:noProof/>
            <w:lang w:eastAsia="en-AU"/>
          </w:rPr>
          <w:t>5.1.4</w:t>
        </w:r>
        <w:r w:rsidR="005341C3">
          <w:rPr>
            <w:rFonts w:eastAsiaTheme="minorEastAsia"/>
            <w:noProof/>
            <w:sz w:val="22"/>
            <w:lang w:eastAsia="en-AU"/>
          </w:rPr>
          <w:tab/>
        </w:r>
        <w:r w:rsidR="005341C3" w:rsidRPr="00A8359A">
          <w:rPr>
            <w:rStyle w:val="Hyperlink"/>
            <w:noProof/>
            <w:lang w:eastAsia="en-AU"/>
          </w:rPr>
          <w:t>Have there been any initial process 'teething issues' that need to be addressed?</w:t>
        </w:r>
        <w:r w:rsidR="005341C3">
          <w:rPr>
            <w:noProof/>
            <w:webHidden/>
          </w:rPr>
          <w:tab/>
        </w:r>
        <w:r w:rsidR="005341C3">
          <w:rPr>
            <w:noProof/>
            <w:webHidden/>
          </w:rPr>
          <w:fldChar w:fldCharType="begin"/>
        </w:r>
        <w:r w:rsidR="005341C3">
          <w:rPr>
            <w:noProof/>
            <w:webHidden/>
          </w:rPr>
          <w:instrText xml:space="preserve"> PAGEREF _Toc392069726 \h </w:instrText>
        </w:r>
        <w:r w:rsidR="005341C3">
          <w:rPr>
            <w:noProof/>
            <w:webHidden/>
          </w:rPr>
        </w:r>
        <w:r w:rsidR="005341C3">
          <w:rPr>
            <w:noProof/>
            <w:webHidden/>
          </w:rPr>
          <w:fldChar w:fldCharType="separate"/>
        </w:r>
        <w:r w:rsidR="005341C3">
          <w:rPr>
            <w:noProof/>
            <w:webHidden/>
          </w:rPr>
          <w:t>172</w:t>
        </w:r>
        <w:r w:rsidR="005341C3">
          <w:rPr>
            <w:noProof/>
            <w:webHidden/>
          </w:rPr>
          <w:fldChar w:fldCharType="end"/>
        </w:r>
      </w:hyperlink>
    </w:p>
    <w:p w:rsidR="005341C3" w:rsidRDefault="00472AF5">
      <w:pPr>
        <w:pStyle w:val="TOC3"/>
        <w:rPr>
          <w:rFonts w:eastAsiaTheme="minorEastAsia"/>
          <w:noProof/>
          <w:sz w:val="22"/>
          <w:lang w:eastAsia="en-AU"/>
        </w:rPr>
      </w:pPr>
      <w:hyperlink w:anchor="_Toc392069727" w:history="1">
        <w:r w:rsidR="005341C3" w:rsidRPr="00A8359A">
          <w:rPr>
            <w:rStyle w:val="Hyperlink"/>
            <w:rFonts w:cs="Arial"/>
            <w:noProof/>
            <w:lang w:eastAsia="en-AU"/>
          </w:rPr>
          <w:t>5.1.5</w:t>
        </w:r>
        <w:r w:rsidR="005341C3">
          <w:rPr>
            <w:rFonts w:eastAsiaTheme="minorEastAsia"/>
            <w:noProof/>
            <w:sz w:val="22"/>
            <w:lang w:eastAsia="en-AU"/>
          </w:rPr>
          <w:tab/>
        </w:r>
        <w:r w:rsidR="005341C3" w:rsidRPr="00A8359A">
          <w:rPr>
            <w:rStyle w:val="Hyperlink"/>
            <w:noProof/>
            <w:lang w:eastAsia="en-AU"/>
          </w:rPr>
          <w:t>What has been the effect of the introduction of PBIM on service providers?</w:t>
        </w:r>
        <w:r w:rsidR="005341C3">
          <w:rPr>
            <w:noProof/>
            <w:webHidden/>
          </w:rPr>
          <w:tab/>
        </w:r>
        <w:r w:rsidR="005341C3">
          <w:rPr>
            <w:noProof/>
            <w:webHidden/>
          </w:rPr>
          <w:fldChar w:fldCharType="begin"/>
        </w:r>
        <w:r w:rsidR="005341C3">
          <w:rPr>
            <w:noProof/>
            <w:webHidden/>
          </w:rPr>
          <w:instrText xml:space="preserve"> PAGEREF _Toc392069727 \h </w:instrText>
        </w:r>
        <w:r w:rsidR="005341C3">
          <w:rPr>
            <w:noProof/>
            <w:webHidden/>
          </w:rPr>
        </w:r>
        <w:r w:rsidR="005341C3">
          <w:rPr>
            <w:noProof/>
            <w:webHidden/>
          </w:rPr>
          <w:fldChar w:fldCharType="separate"/>
        </w:r>
        <w:r w:rsidR="005341C3">
          <w:rPr>
            <w:noProof/>
            <w:webHidden/>
          </w:rPr>
          <w:t>173</w:t>
        </w:r>
        <w:r w:rsidR="005341C3">
          <w:rPr>
            <w:noProof/>
            <w:webHidden/>
          </w:rPr>
          <w:fldChar w:fldCharType="end"/>
        </w:r>
      </w:hyperlink>
    </w:p>
    <w:p w:rsidR="005341C3" w:rsidRDefault="00472AF5">
      <w:pPr>
        <w:pStyle w:val="TOC3"/>
        <w:rPr>
          <w:rFonts w:eastAsiaTheme="minorEastAsia"/>
          <w:noProof/>
          <w:sz w:val="22"/>
          <w:lang w:eastAsia="en-AU"/>
        </w:rPr>
      </w:pPr>
      <w:hyperlink w:anchor="_Toc392069728" w:history="1">
        <w:r w:rsidR="005341C3" w:rsidRPr="00A8359A">
          <w:rPr>
            <w:rStyle w:val="Hyperlink"/>
            <w:rFonts w:cs="Arial"/>
            <w:noProof/>
            <w:lang w:eastAsia="en-AU"/>
          </w:rPr>
          <w:t>5.1.6</w:t>
        </w:r>
        <w:r w:rsidR="005341C3">
          <w:rPr>
            <w:rFonts w:eastAsiaTheme="minorEastAsia"/>
            <w:noProof/>
            <w:sz w:val="22"/>
            <w:lang w:eastAsia="en-AU"/>
          </w:rPr>
          <w:tab/>
        </w:r>
        <w:r w:rsidR="005341C3" w:rsidRPr="00A8359A">
          <w:rPr>
            <w:rStyle w:val="Hyperlink"/>
            <w:noProof/>
            <w:lang w:eastAsia="en-AU"/>
          </w:rPr>
          <w:t>What is the level of take-up of Financial Management Program Services?</w:t>
        </w:r>
        <w:r w:rsidR="005341C3">
          <w:rPr>
            <w:noProof/>
            <w:webHidden/>
          </w:rPr>
          <w:tab/>
        </w:r>
        <w:r w:rsidR="005341C3">
          <w:rPr>
            <w:noProof/>
            <w:webHidden/>
          </w:rPr>
          <w:fldChar w:fldCharType="begin"/>
        </w:r>
        <w:r w:rsidR="005341C3">
          <w:rPr>
            <w:noProof/>
            <w:webHidden/>
          </w:rPr>
          <w:instrText xml:space="preserve"> PAGEREF _Toc392069728 \h </w:instrText>
        </w:r>
        <w:r w:rsidR="005341C3">
          <w:rPr>
            <w:noProof/>
            <w:webHidden/>
          </w:rPr>
        </w:r>
        <w:r w:rsidR="005341C3">
          <w:rPr>
            <w:noProof/>
            <w:webHidden/>
          </w:rPr>
          <w:fldChar w:fldCharType="separate"/>
        </w:r>
        <w:r w:rsidR="005341C3">
          <w:rPr>
            <w:noProof/>
            <w:webHidden/>
          </w:rPr>
          <w:t>175</w:t>
        </w:r>
        <w:r w:rsidR="005341C3">
          <w:rPr>
            <w:noProof/>
            <w:webHidden/>
          </w:rPr>
          <w:fldChar w:fldCharType="end"/>
        </w:r>
      </w:hyperlink>
    </w:p>
    <w:p w:rsidR="005341C3" w:rsidRDefault="00472AF5">
      <w:pPr>
        <w:pStyle w:val="TOC3"/>
        <w:rPr>
          <w:rFonts w:eastAsiaTheme="minorEastAsia"/>
          <w:noProof/>
          <w:sz w:val="22"/>
          <w:lang w:eastAsia="en-AU"/>
        </w:rPr>
      </w:pPr>
      <w:hyperlink w:anchor="_Toc392069729" w:history="1">
        <w:r w:rsidR="005341C3" w:rsidRPr="00A8359A">
          <w:rPr>
            <w:rStyle w:val="Hyperlink"/>
            <w:rFonts w:cs="Arial"/>
            <w:noProof/>
            <w:lang w:eastAsia="en-AU"/>
          </w:rPr>
          <w:t>5.1.7</w:t>
        </w:r>
        <w:r w:rsidR="005341C3">
          <w:rPr>
            <w:rFonts w:eastAsiaTheme="minorEastAsia"/>
            <w:noProof/>
            <w:sz w:val="22"/>
            <w:lang w:eastAsia="en-AU"/>
          </w:rPr>
          <w:tab/>
        </w:r>
        <w:r w:rsidR="005341C3" w:rsidRPr="00A8359A">
          <w:rPr>
            <w:rStyle w:val="Hyperlink"/>
            <w:noProof/>
            <w:lang w:eastAsia="en-AU"/>
          </w:rPr>
          <w:t>What is the level of take-up of other relevant support services (e.g. Communities for Children)?</w:t>
        </w:r>
        <w:r w:rsidR="005341C3">
          <w:rPr>
            <w:noProof/>
            <w:webHidden/>
          </w:rPr>
          <w:tab/>
        </w:r>
        <w:r w:rsidR="005341C3">
          <w:rPr>
            <w:noProof/>
            <w:webHidden/>
          </w:rPr>
          <w:fldChar w:fldCharType="begin"/>
        </w:r>
        <w:r w:rsidR="005341C3">
          <w:rPr>
            <w:noProof/>
            <w:webHidden/>
          </w:rPr>
          <w:instrText xml:space="preserve"> PAGEREF _Toc392069729 \h </w:instrText>
        </w:r>
        <w:r w:rsidR="005341C3">
          <w:rPr>
            <w:noProof/>
            <w:webHidden/>
          </w:rPr>
        </w:r>
        <w:r w:rsidR="005341C3">
          <w:rPr>
            <w:noProof/>
            <w:webHidden/>
          </w:rPr>
          <w:fldChar w:fldCharType="separate"/>
        </w:r>
        <w:r w:rsidR="005341C3">
          <w:rPr>
            <w:noProof/>
            <w:webHidden/>
          </w:rPr>
          <w:t>176</w:t>
        </w:r>
        <w:r w:rsidR="005341C3">
          <w:rPr>
            <w:noProof/>
            <w:webHidden/>
          </w:rPr>
          <w:fldChar w:fldCharType="end"/>
        </w:r>
      </w:hyperlink>
    </w:p>
    <w:p w:rsidR="005341C3" w:rsidRDefault="00472AF5">
      <w:pPr>
        <w:pStyle w:val="TOC3"/>
        <w:rPr>
          <w:rFonts w:eastAsiaTheme="minorEastAsia"/>
          <w:noProof/>
          <w:sz w:val="22"/>
          <w:lang w:eastAsia="en-AU"/>
        </w:rPr>
      </w:pPr>
      <w:hyperlink w:anchor="_Toc392069730" w:history="1">
        <w:r w:rsidR="005341C3" w:rsidRPr="00A8359A">
          <w:rPr>
            <w:rStyle w:val="Hyperlink"/>
            <w:rFonts w:cs="Arial"/>
            <w:noProof/>
            <w:lang w:eastAsia="en-AU"/>
          </w:rPr>
          <w:t>5.1.8</w:t>
        </w:r>
        <w:r w:rsidR="005341C3">
          <w:rPr>
            <w:rFonts w:eastAsiaTheme="minorEastAsia"/>
            <w:noProof/>
            <w:sz w:val="22"/>
            <w:lang w:eastAsia="en-AU"/>
          </w:rPr>
          <w:tab/>
        </w:r>
        <w:r w:rsidR="005341C3" w:rsidRPr="00A8359A">
          <w:rPr>
            <w:rStyle w:val="Hyperlink"/>
            <w:noProof/>
            <w:lang w:eastAsia="en-AU"/>
          </w:rPr>
          <w:t>What are the views of participants in the PBIM model and their families on the implementation of the project?</w:t>
        </w:r>
        <w:r w:rsidR="005341C3">
          <w:rPr>
            <w:noProof/>
            <w:webHidden/>
          </w:rPr>
          <w:tab/>
        </w:r>
        <w:r w:rsidR="005341C3">
          <w:rPr>
            <w:noProof/>
            <w:webHidden/>
          </w:rPr>
          <w:fldChar w:fldCharType="begin"/>
        </w:r>
        <w:r w:rsidR="005341C3">
          <w:rPr>
            <w:noProof/>
            <w:webHidden/>
          </w:rPr>
          <w:instrText xml:space="preserve"> PAGEREF _Toc392069730 \h </w:instrText>
        </w:r>
        <w:r w:rsidR="005341C3">
          <w:rPr>
            <w:noProof/>
            <w:webHidden/>
          </w:rPr>
        </w:r>
        <w:r w:rsidR="005341C3">
          <w:rPr>
            <w:noProof/>
            <w:webHidden/>
          </w:rPr>
          <w:fldChar w:fldCharType="separate"/>
        </w:r>
        <w:r w:rsidR="005341C3">
          <w:rPr>
            <w:noProof/>
            <w:webHidden/>
          </w:rPr>
          <w:t>178</w:t>
        </w:r>
        <w:r w:rsidR="005341C3">
          <w:rPr>
            <w:noProof/>
            <w:webHidden/>
          </w:rPr>
          <w:fldChar w:fldCharType="end"/>
        </w:r>
      </w:hyperlink>
    </w:p>
    <w:p w:rsidR="005341C3" w:rsidRDefault="00472AF5">
      <w:pPr>
        <w:pStyle w:val="TOC3"/>
        <w:rPr>
          <w:rFonts w:eastAsiaTheme="minorEastAsia"/>
          <w:noProof/>
          <w:sz w:val="22"/>
          <w:lang w:eastAsia="en-AU"/>
        </w:rPr>
      </w:pPr>
      <w:hyperlink w:anchor="_Toc392069731" w:history="1">
        <w:r w:rsidR="005341C3" w:rsidRPr="00A8359A">
          <w:rPr>
            <w:rStyle w:val="Hyperlink"/>
            <w:rFonts w:cs="Arial"/>
            <w:noProof/>
            <w:lang w:eastAsia="en-AU"/>
          </w:rPr>
          <w:t>5.1.9</w:t>
        </w:r>
        <w:r w:rsidR="005341C3">
          <w:rPr>
            <w:rFonts w:eastAsiaTheme="minorEastAsia"/>
            <w:noProof/>
            <w:sz w:val="22"/>
            <w:lang w:eastAsia="en-AU"/>
          </w:rPr>
          <w:tab/>
        </w:r>
        <w:r w:rsidR="005341C3" w:rsidRPr="00A8359A">
          <w:rPr>
            <w:rStyle w:val="Hyperlink"/>
            <w:noProof/>
            <w:lang w:eastAsia="en-AU"/>
          </w:rPr>
          <w:t>Has the measure been implemented in a non-discriminatory manner?</w:t>
        </w:r>
        <w:r w:rsidR="005341C3">
          <w:rPr>
            <w:noProof/>
            <w:webHidden/>
          </w:rPr>
          <w:tab/>
        </w:r>
        <w:r w:rsidR="005341C3">
          <w:rPr>
            <w:noProof/>
            <w:webHidden/>
          </w:rPr>
          <w:fldChar w:fldCharType="begin"/>
        </w:r>
        <w:r w:rsidR="005341C3">
          <w:rPr>
            <w:noProof/>
            <w:webHidden/>
          </w:rPr>
          <w:instrText xml:space="preserve"> PAGEREF _Toc392069731 \h </w:instrText>
        </w:r>
        <w:r w:rsidR="005341C3">
          <w:rPr>
            <w:noProof/>
            <w:webHidden/>
          </w:rPr>
        </w:r>
        <w:r w:rsidR="005341C3">
          <w:rPr>
            <w:noProof/>
            <w:webHidden/>
          </w:rPr>
          <w:fldChar w:fldCharType="separate"/>
        </w:r>
        <w:r w:rsidR="005341C3">
          <w:rPr>
            <w:noProof/>
            <w:webHidden/>
          </w:rPr>
          <w:t>179</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32" w:history="1">
        <w:r w:rsidR="005341C3" w:rsidRPr="00A8359A">
          <w:rPr>
            <w:rStyle w:val="Hyperlink"/>
            <w:noProof/>
          </w:rPr>
          <w:t>6</w:t>
        </w:r>
        <w:r w:rsidR="005341C3">
          <w:rPr>
            <w:rFonts w:asciiTheme="minorHAnsi" w:eastAsiaTheme="minorEastAsia" w:hAnsiTheme="minorHAnsi" w:cstheme="minorBidi"/>
            <w:noProof/>
            <w:lang w:eastAsia="en-AU"/>
          </w:rPr>
          <w:tab/>
        </w:r>
        <w:r w:rsidR="005341C3" w:rsidRPr="00A8359A">
          <w:rPr>
            <w:rStyle w:val="Hyperlink"/>
            <w:noProof/>
          </w:rPr>
          <w:t>Key conclusions and next steps</w:t>
        </w:r>
        <w:r w:rsidR="005341C3">
          <w:rPr>
            <w:noProof/>
            <w:webHidden/>
          </w:rPr>
          <w:tab/>
        </w:r>
        <w:r w:rsidR="005341C3">
          <w:rPr>
            <w:noProof/>
            <w:webHidden/>
          </w:rPr>
          <w:fldChar w:fldCharType="begin"/>
        </w:r>
        <w:r w:rsidR="005341C3">
          <w:rPr>
            <w:noProof/>
            <w:webHidden/>
          </w:rPr>
          <w:instrText xml:space="preserve"> PAGEREF _Toc392069732 \h </w:instrText>
        </w:r>
        <w:r w:rsidR="005341C3">
          <w:rPr>
            <w:noProof/>
            <w:webHidden/>
          </w:rPr>
        </w:r>
        <w:r w:rsidR="005341C3">
          <w:rPr>
            <w:noProof/>
            <w:webHidden/>
          </w:rPr>
          <w:fldChar w:fldCharType="separate"/>
        </w:r>
        <w:r w:rsidR="005341C3">
          <w:rPr>
            <w:noProof/>
            <w:webHidden/>
          </w:rPr>
          <w:t>182</w:t>
        </w:r>
        <w:r w:rsidR="005341C3">
          <w:rPr>
            <w:noProof/>
            <w:webHidden/>
          </w:rPr>
          <w:fldChar w:fldCharType="end"/>
        </w:r>
      </w:hyperlink>
    </w:p>
    <w:p w:rsidR="005341C3" w:rsidRDefault="00472AF5">
      <w:pPr>
        <w:pStyle w:val="TOC2"/>
        <w:rPr>
          <w:rFonts w:asciiTheme="minorHAnsi" w:eastAsiaTheme="minorEastAsia" w:hAnsiTheme="minorHAnsi" w:cstheme="minorBidi"/>
          <w:sz w:val="22"/>
          <w:szCs w:val="22"/>
          <w:lang w:eastAsia="en-AU"/>
        </w:rPr>
      </w:pPr>
      <w:hyperlink w:anchor="_Toc392069733" w:history="1">
        <w:r w:rsidR="005341C3" w:rsidRPr="00A8359A">
          <w:rPr>
            <w:rStyle w:val="Hyperlink"/>
            <w:rFonts w:cs="Arial"/>
          </w:rPr>
          <w:t>6.1</w:t>
        </w:r>
        <w:r w:rsidR="005341C3">
          <w:rPr>
            <w:rFonts w:asciiTheme="minorHAnsi" w:eastAsiaTheme="minorEastAsia" w:hAnsiTheme="minorHAnsi" w:cstheme="minorBidi"/>
            <w:sz w:val="22"/>
            <w:szCs w:val="22"/>
            <w:lang w:eastAsia="en-AU"/>
          </w:rPr>
          <w:tab/>
        </w:r>
        <w:r w:rsidR="005341C3" w:rsidRPr="00A8359A">
          <w:rPr>
            <w:rStyle w:val="Hyperlink"/>
          </w:rPr>
          <w:t>This report</w:t>
        </w:r>
        <w:r w:rsidR="005341C3">
          <w:rPr>
            <w:webHidden/>
          </w:rPr>
          <w:tab/>
        </w:r>
        <w:r w:rsidR="005341C3">
          <w:rPr>
            <w:webHidden/>
          </w:rPr>
          <w:fldChar w:fldCharType="begin"/>
        </w:r>
        <w:r w:rsidR="005341C3">
          <w:rPr>
            <w:webHidden/>
          </w:rPr>
          <w:instrText xml:space="preserve"> PAGEREF _Toc392069733 \h </w:instrText>
        </w:r>
        <w:r w:rsidR="005341C3">
          <w:rPr>
            <w:webHidden/>
          </w:rPr>
        </w:r>
        <w:r w:rsidR="005341C3">
          <w:rPr>
            <w:webHidden/>
          </w:rPr>
          <w:fldChar w:fldCharType="separate"/>
        </w:r>
        <w:r w:rsidR="005341C3">
          <w:rPr>
            <w:webHidden/>
          </w:rPr>
          <w:t>182</w:t>
        </w:r>
        <w:r w:rsidR="005341C3">
          <w:rPr>
            <w:webHidden/>
          </w:rPr>
          <w:fldChar w:fldCharType="end"/>
        </w:r>
      </w:hyperlink>
    </w:p>
    <w:p w:rsidR="005341C3" w:rsidRDefault="00472AF5">
      <w:pPr>
        <w:pStyle w:val="TOC2"/>
        <w:rPr>
          <w:rFonts w:asciiTheme="minorHAnsi" w:eastAsiaTheme="minorEastAsia" w:hAnsiTheme="minorHAnsi" w:cstheme="minorBidi"/>
          <w:sz w:val="22"/>
          <w:szCs w:val="22"/>
          <w:lang w:eastAsia="en-AU"/>
        </w:rPr>
      </w:pPr>
      <w:hyperlink w:anchor="_Toc392069734" w:history="1">
        <w:r w:rsidR="005341C3" w:rsidRPr="00A8359A">
          <w:rPr>
            <w:rStyle w:val="Hyperlink"/>
            <w:rFonts w:cs="Arial"/>
          </w:rPr>
          <w:t>6.2</w:t>
        </w:r>
        <w:r w:rsidR="005341C3">
          <w:rPr>
            <w:rFonts w:asciiTheme="minorHAnsi" w:eastAsiaTheme="minorEastAsia" w:hAnsiTheme="minorHAnsi" w:cstheme="minorBidi"/>
            <w:sz w:val="22"/>
            <w:szCs w:val="22"/>
            <w:lang w:eastAsia="en-AU"/>
          </w:rPr>
          <w:tab/>
        </w:r>
        <w:r w:rsidR="005341C3" w:rsidRPr="00A8359A">
          <w:rPr>
            <w:rStyle w:val="Hyperlink"/>
          </w:rPr>
          <w:t>Process evaluation</w:t>
        </w:r>
        <w:r w:rsidR="005341C3">
          <w:rPr>
            <w:webHidden/>
          </w:rPr>
          <w:tab/>
        </w:r>
        <w:r w:rsidR="005341C3">
          <w:rPr>
            <w:webHidden/>
          </w:rPr>
          <w:fldChar w:fldCharType="begin"/>
        </w:r>
        <w:r w:rsidR="005341C3">
          <w:rPr>
            <w:webHidden/>
          </w:rPr>
          <w:instrText xml:space="preserve"> PAGEREF _Toc392069734 \h </w:instrText>
        </w:r>
        <w:r w:rsidR="005341C3">
          <w:rPr>
            <w:webHidden/>
          </w:rPr>
        </w:r>
        <w:r w:rsidR="005341C3">
          <w:rPr>
            <w:webHidden/>
          </w:rPr>
          <w:fldChar w:fldCharType="separate"/>
        </w:r>
        <w:r w:rsidR="005341C3">
          <w:rPr>
            <w:webHidden/>
          </w:rPr>
          <w:t>182</w:t>
        </w:r>
        <w:r w:rsidR="005341C3">
          <w:rPr>
            <w:webHidden/>
          </w:rPr>
          <w:fldChar w:fldCharType="end"/>
        </w:r>
      </w:hyperlink>
    </w:p>
    <w:p w:rsidR="005341C3" w:rsidRDefault="00472AF5">
      <w:pPr>
        <w:pStyle w:val="TOC2"/>
        <w:rPr>
          <w:rFonts w:asciiTheme="minorHAnsi" w:eastAsiaTheme="minorEastAsia" w:hAnsiTheme="minorHAnsi" w:cstheme="minorBidi"/>
          <w:sz w:val="22"/>
          <w:szCs w:val="22"/>
          <w:lang w:eastAsia="en-AU"/>
        </w:rPr>
      </w:pPr>
      <w:hyperlink w:anchor="_Toc392069735" w:history="1">
        <w:r w:rsidR="005341C3" w:rsidRPr="00A8359A">
          <w:rPr>
            <w:rStyle w:val="Hyperlink"/>
            <w:rFonts w:cs="Arial"/>
          </w:rPr>
          <w:t>6.3</w:t>
        </w:r>
        <w:r w:rsidR="005341C3">
          <w:rPr>
            <w:rFonts w:asciiTheme="minorHAnsi" w:eastAsiaTheme="minorEastAsia" w:hAnsiTheme="minorHAnsi" w:cstheme="minorBidi"/>
            <w:sz w:val="22"/>
            <w:szCs w:val="22"/>
            <w:lang w:eastAsia="en-AU"/>
          </w:rPr>
          <w:tab/>
        </w:r>
        <w:r w:rsidR="005341C3" w:rsidRPr="00A8359A">
          <w:rPr>
            <w:rStyle w:val="Hyperlink"/>
          </w:rPr>
          <w:t>Next steps and reports</w:t>
        </w:r>
        <w:r w:rsidR="005341C3">
          <w:rPr>
            <w:webHidden/>
          </w:rPr>
          <w:tab/>
        </w:r>
        <w:r w:rsidR="005341C3">
          <w:rPr>
            <w:webHidden/>
          </w:rPr>
          <w:fldChar w:fldCharType="begin"/>
        </w:r>
        <w:r w:rsidR="005341C3">
          <w:rPr>
            <w:webHidden/>
          </w:rPr>
          <w:instrText xml:space="preserve"> PAGEREF _Toc392069735 \h </w:instrText>
        </w:r>
        <w:r w:rsidR="005341C3">
          <w:rPr>
            <w:webHidden/>
          </w:rPr>
        </w:r>
        <w:r w:rsidR="005341C3">
          <w:rPr>
            <w:webHidden/>
          </w:rPr>
          <w:fldChar w:fldCharType="separate"/>
        </w:r>
        <w:r w:rsidR="005341C3">
          <w:rPr>
            <w:webHidden/>
          </w:rPr>
          <w:t>183</w:t>
        </w:r>
        <w:r w:rsidR="005341C3">
          <w:rPr>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36" w:history="1">
        <w:r w:rsidR="005341C3" w:rsidRPr="00A8359A">
          <w:rPr>
            <w:rStyle w:val="Hyperlink"/>
            <w:noProof/>
          </w:rPr>
          <w:t>7</w:t>
        </w:r>
        <w:r w:rsidR="005341C3">
          <w:rPr>
            <w:rFonts w:asciiTheme="minorHAnsi" w:eastAsiaTheme="minorEastAsia" w:hAnsiTheme="minorHAnsi" w:cstheme="minorBidi"/>
            <w:noProof/>
            <w:lang w:eastAsia="en-AU"/>
          </w:rPr>
          <w:tab/>
        </w:r>
        <w:r w:rsidR="005341C3" w:rsidRPr="00A8359A">
          <w:rPr>
            <w:rStyle w:val="Hyperlink"/>
            <w:noProof/>
          </w:rPr>
          <w:t>Appendix A: Details of the survey of secondary data sources</w:t>
        </w:r>
        <w:r w:rsidR="005341C3">
          <w:rPr>
            <w:noProof/>
            <w:webHidden/>
          </w:rPr>
          <w:tab/>
        </w:r>
        <w:r w:rsidR="005341C3">
          <w:rPr>
            <w:noProof/>
            <w:webHidden/>
          </w:rPr>
          <w:fldChar w:fldCharType="begin"/>
        </w:r>
        <w:r w:rsidR="005341C3">
          <w:rPr>
            <w:noProof/>
            <w:webHidden/>
          </w:rPr>
          <w:instrText xml:space="preserve"> PAGEREF _Toc392069736 \h </w:instrText>
        </w:r>
        <w:r w:rsidR="005341C3">
          <w:rPr>
            <w:noProof/>
            <w:webHidden/>
          </w:rPr>
        </w:r>
        <w:r w:rsidR="005341C3">
          <w:rPr>
            <w:noProof/>
            <w:webHidden/>
          </w:rPr>
          <w:fldChar w:fldCharType="separate"/>
        </w:r>
        <w:r w:rsidR="005341C3">
          <w:rPr>
            <w:noProof/>
            <w:webHidden/>
          </w:rPr>
          <w:t>185</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37" w:history="1">
        <w:r w:rsidR="005341C3" w:rsidRPr="00A8359A">
          <w:rPr>
            <w:rStyle w:val="Hyperlink"/>
            <w:noProof/>
          </w:rPr>
          <w:t>8</w:t>
        </w:r>
        <w:r w:rsidR="005341C3">
          <w:rPr>
            <w:rFonts w:asciiTheme="minorHAnsi" w:eastAsiaTheme="minorEastAsia" w:hAnsiTheme="minorHAnsi" w:cstheme="minorBidi"/>
            <w:noProof/>
            <w:lang w:eastAsia="en-AU"/>
          </w:rPr>
          <w:tab/>
        </w:r>
        <w:r w:rsidR="005341C3" w:rsidRPr="00A8359A">
          <w:rPr>
            <w:rStyle w:val="Hyperlink"/>
            <w:noProof/>
          </w:rPr>
          <w:t>Appendix B: Details of secondary data metrics</w:t>
        </w:r>
        <w:r w:rsidR="005341C3">
          <w:rPr>
            <w:noProof/>
            <w:webHidden/>
          </w:rPr>
          <w:tab/>
        </w:r>
        <w:r w:rsidR="005341C3">
          <w:rPr>
            <w:noProof/>
            <w:webHidden/>
          </w:rPr>
          <w:fldChar w:fldCharType="begin"/>
        </w:r>
        <w:r w:rsidR="005341C3">
          <w:rPr>
            <w:noProof/>
            <w:webHidden/>
          </w:rPr>
          <w:instrText xml:space="preserve"> PAGEREF _Toc392069737 \h </w:instrText>
        </w:r>
        <w:r w:rsidR="005341C3">
          <w:rPr>
            <w:noProof/>
            <w:webHidden/>
          </w:rPr>
        </w:r>
        <w:r w:rsidR="005341C3">
          <w:rPr>
            <w:noProof/>
            <w:webHidden/>
          </w:rPr>
          <w:fldChar w:fldCharType="separate"/>
        </w:r>
        <w:r w:rsidR="005341C3">
          <w:rPr>
            <w:noProof/>
            <w:webHidden/>
          </w:rPr>
          <w:t>193</w:t>
        </w:r>
        <w:r w:rsidR="005341C3">
          <w:rPr>
            <w:noProof/>
            <w:webHidden/>
          </w:rPr>
          <w:fldChar w:fldCharType="end"/>
        </w:r>
      </w:hyperlink>
    </w:p>
    <w:p w:rsidR="005341C3" w:rsidRDefault="00472AF5">
      <w:pPr>
        <w:pStyle w:val="TOC2"/>
        <w:rPr>
          <w:rFonts w:asciiTheme="minorHAnsi" w:eastAsiaTheme="minorEastAsia" w:hAnsiTheme="minorHAnsi" w:cstheme="minorBidi"/>
          <w:sz w:val="22"/>
          <w:szCs w:val="22"/>
          <w:lang w:eastAsia="en-AU"/>
        </w:rPr>
      </w:pPr>
      <w:hyperlink w:anchor="_Toc392069738" w:history="1">
        <w:r w:rsidR="005341C3" w:rsidRPr="00A8359A">
          <w:rPr>
            <w:rStyle w:val="Hyperlink"/>
            <w:rFonts w:cs="Arial"/>
          </w:rPr>
          <w:t>8.1</w:t>
        </w:r>
        <w:r w:rsidR="005341C3">
          <w:rPr>
            <w:rFonts w:asciiTheme="minorHAnsi" w:eastAsiaTheme="minorEastAsia" w:hAnsiTheme="minorHAnsi" w:cstheme="minorBidi"/>
            <w:sz w:val="22"/>
            <w:szCs w:val="22"/>
            <w:lang w:eastAsia="en-AU"/>
          </w:rPr>
          <w:tab/>
        </w:r>
        <w:r w:rsidR="005341C3" w:rsidRPr="00A8359A">
          <w:rPr>
            <w:rStyle w:val="Hyperlink"/>
          </w:rPr>
          <w:t>Participation metrics</w:t>
        </w:r>
        <w:r w:rsidR="005341C3">
          <w:rPr>
            <w:webHidden/>
          </w:rPr>
          <w:tab/>
        </w:r>
        <w:r w:rsidR="005341C3">
          <w:rPr>
            <w:webHidden/>
          </w:rPr>
          <w:fldChar w:fldCharType="begin"/>
        </w:r>
        <w:r w:rsidR="005341C3">
          <w:rPr>
            <w:webHidden/>
          </w:rPr>
          <w:instrText xml:space="preserve"> PAGEREF _Toc392069738 \h </w:instrText>
        </w:r>
        <w:r w:rsidR="005341C3">
          <w:rPr>
            <w:webHidden/>
          </w:rPr>
        </w:r>
        <w:r w:rsidR="005341C3">
          <w:rPr>
            <w:webHidden/>
          </w:rPr>
          <w:fldChar w:fldCharType="separate"/>
        </w:r>
        <w:r w:rsidR="005341C3">
          <w:rPr>
            <w:webHidden/>
          </w:rPr>
          <w:t>193</w:t>
        </w:r>
        <w:r w:rsidR="005341C3">
          <w:rPr>
            <w:webHidden/>
          </w:rPr>
          <w:fldChar w:fldCharType="end"/>
        </w:r>
      </w:hyperlink>
    </w:p>
    <w:p w:rsidR="005341C3" w:rsidRDefault="00472AF5">
      <w:pPr>
        <w:pStyle w:val="TOC2"/>
        <w:rPr>
          <w:rFonts w:asciiTheme="minorHAnsi" w:eastAsiaTheme="minorEastAsia" w:hAnsiTheme="minorHAnsi" w:cstheme="minorBidi"/>
          <w:sz w:val="22"/>
          <w:szCs w:val="22"/>
          <w:lang w:eastAsia="en-AU"/>
        </w:rPr>
      </w:pPr>
      <w:hyperlink w:anchor="_Toc392069739" w:history="1">
        <w:r w:rsidR="005341C3" w:rsidRPr="00A8359A">
          <w:rPr>
            <w:rStyle w:val="Hyperlink"/>
            <w:rFonts w:cs="Arial"/>
          </w:rPr>
          <w:t>8.2</w:t>
        </w:r>
        <w:r w:rsidR="005341C3">
          <w:rPr>
            <w:rFonts w:asciiTheme="minorHAnsi" w:eastAsiaTheme="minorEastAsia" w:hAnsiTheme="minorHAnsi" w:cstheme="minorBidi"/>
            <w:sz w:val="22"/>
            <w:szCs w:val="22"/>
            <w:lang w:eastAsia="en-AU"/>
          </w:rPr>
          <w:tab/>
        </w:r>
        <w:r w:rsidR="005341C3" w:rsidRPr="00A8359A">
          <w:rPr>
            <w:rStyle w:val="Hyperlink"/>
          </w:rPr>
          <w:t>Housing metrics</w:t>
        </w:r>
        <w:r w:rsidR="005341C3">
          <w:rPr>
            <w:webHidden/>
          </w:rPr>
          <w:tab/>
        </w:r>
        <w:r w:rsidR="005341C3">
          <w:rPr>
            <w:webHidden/>
          </w:rPr>
          <w:fldChar w:fldCharType="begin"/>
        </w:r>
        <w:r w:rsidR="005341C3">
          <w:rPr>
            <w:webHidden/>
          </w:rPr>
          <w:instrText xml:space="preserve"> PAGEREF _Toc392069739 \h </w:instrText>
        </w:r>
        <w:r w:rsidR="005341C3">
          <w:rPr>
            <w:webHidden/>
          </w:rPr>
        </w:r>
        <w:r w:rsidR="005341C3">
          <w:rPr>
            <w:webHidden/>
          </w:rPr>
          <w:fldChar w:fldCharType="separate"/>
        </w:r>
        <w:r w:rsidR="005341C3">
          <w:rPr>
            <w:webHidden/>
          </w:rPr>
          <w:t>199</w:t>
        </w:r>
        <w:r w:rsidR="005341C3">
          <w:rPr>
            <w:webHidden/>
          </w:rPr>
          <w:fldChar w:fldCharType="end"/>
        </w:r>
      </w:hyperlink>
    </w:p>
    <w:p w:rsidR="005341C3" w:rsidRDefault="00472AF5">
      <w:pPr>
        <w:pStyle w:val="TOC2"/>
        <w:rPr>
          <w:rFonts w:asciiTheme="minorHAnsi" w:eastAsiaTheme="minorEastAsia" w:hAnsiTheme="minorHAnsi" w:cstheme="minorBidi"/>
          <w:sz w:val="22"/>
          <w:szCs w:val="22"/>
          <w:lang w:eastAsia="en-AU"/>
        </w:rPr>
      </w:pPr>
      <w:hyperlink w:anchor="_Toc392069740" w:history="1">
        <w:r w:rsidR="005341C3" w:rsidRPr="00A8359A">
          <w:rPr>
            <w:rStyle w:val="Hyperlink"/>
            <w:rFonts w:cs="Arial"/>
          </w:rPr>
          <w:t>8.3</w:t>
        </w:r>
        <w:r w:rsidR="005341C3">
          <w:rPr>
            <w:rFonts w:asciiTheme="minorHAnsi" w:eastAsiaTheme="minorEastAsia" w:hAnsiTheme="minorHAnsi" w:cstheme="minorBidi"/>
            <w:sz w:val="22"/>
            <w:szCs w:val="22"/>
            <w:lang w:eastAsia="en-AU"/>
          </w:rPr>
          <w:tab/>
        </w:r>
        <w:r w:rsidR="005341C3" w:rsidRPr="00A8359A">
          <w:rPr>
            <w:rStyle w:val="Hyperlink"/>
          </w:rPr>
          <w:t>Financial management and vulnerability metrics</w:t>
        </w:r>
        <w:r w:rsidR="005341C3">
          <w:rPr>
            <w:webHidden/>
          </w:rPr>
          <w:tab/>
        </w:r>
        <w:r w:rsidR="005341C3">
          <w:rPr>
            <w:webHidden/>
          </w:rPr>
          <w:fldChar w:fldCharType="begin"/>
        </w:r>
        <w:r w:rsidR="005341C3">
          <w:rPr>
            <w:webHidden/>
          </w:rPr>
          <w:instrText xml:space="preserve"> PAGEREF _Toc392069740 \h </w:instrText>
        </w:r>
        <w:r w:rsidR="005341C3">
          <w:rPr>
            <w:webHidden/>
          </w:rPr>
        </w:r>
        <w:r w:rsidR="005341C3">
          <w:rPr>
            <w:webHidden/>
          </w:rPr>
          <w:fldChar w:fldCharType="separate"/>
        </w:r>
        <w:r w:rsidR="005341C3">
          <w:rPr>
            <w:webHidden/>
          </w:rPr>
          <w:t>203</w:t>
        </w:r>
        <w:r w:rsidR="005341C3">
          <w:rPr>
            <w:webHidden/>
          </w:rPr>
          <w:fldChar w:fldCharType="end"/>
        </w:r>
      </w:hyperlink>
    </w:p>
    <w:p w:rsidR="005341C3" w:rsidRDefault="00472AF5">
      <w:pPr>
        <w:pStyle w:val="TOC2"/>
        <w:rPr>
          <w:rFonts w:asciiTheme="minorHAnsi" w:eastAsiaTheme="minorEastAsia" w:hAnsiTheme="minorHAnsi" w:cstheme="minorBidi"/>
          <w:sz w:val="22"/>
          <w:szCs w:val="22"/>
          <w:lang w:eastAsia="en-AU"/>
        </w:rPr>
      </w:pPr>
      <w:hyperlink w:anchor="_Toc392069741" w:history="1">
        <w:r w:rsidR="005341C3" w:rsidRPr="00A8359A">
          <w:rPr>
            <w:rStyle w:val="Hyperlink"/>
            <w:rFonts w:cs="Arial"/>
          </w:rPr>
          <w:t>8.4</w:t>
        </w:r>
        <w:r w:rsidR="005341C3">
          <w:rPr>
            <w:rFonts w:asciiTheme="minorHAnsi" w:eastAsiaTheme="minorEastAsia" w:hAnsiTheme="minorHAnsi" w:cstheme="minorBidi"/>
            <w:sz w:val="22"/>
            <w:szCs w:val="22"/>
            <w:lang w:eastAsia="en-AU"/>
          </w:rPr>
          <w:tab/>
        </w:r>
        <w:r w:rsidR="005341C3" w:rsidRPr="00A8359A">
          <w:rPr>
            <w:rStyle w:val="Hyperlink"/>
          </w:rPr>
          <w:t>BasicsCard usage metrics</w:t>
        </w:r>
        <w:r w:rsidR="005341C3">
          <w:rPr>
            <w:webHidden/>
          </w:rPr>
          <w:tab/>
        </w:r>
        <w:r w:rsidR="005341C3">
          <w:rPr>
            <w:webHidden/>
          </w:rPr>
          <w:fldChar w:fldCharType="begin"/>
        </w:r>
        <w:r w:rsidR="005341C3">
          <w:rPr>
            <w:webHidden/>
          </w:rPr>
          <w:instrText xml:space="preserve"> PAGEREF _Toc392069741 \h </w:instrText>
        </w:r>
        <w:r w:rsidR="005341C3">
          <w:rPr>
            <w:webHidden/>
          </w:rPr>
        </w:r>
        <w:r w:rsidR="005341C3">
          <w:rPr>
            <w:webHidden/>
          </w:rPr>
          <w:fldChar w:fldCharType="separate"/>
        </w:r>
        <w:r w:rsidR="005341C3">
          <w:rPr>
            <w:webHidden/>
          </w:rPr>
          <w:t>208</w:t>
        </w:r>
        <w:r w:rsidR="005341C3">
          <w:rPr>
            <w:webHidden/>
          </w:rPr>
          <w:fldChar w:fldCharType="end"/>
        </w:r>
      </w:hyperlink>
    </w:p>
    <w:p w:rsidR="005341C3" w:rsidRDefault="00472AF5">
      <w:pPr>
        <w:pStyle w:val="TOC2"/>
        <w:rPr>
          <w:rFonts w:asciiTheme="minorHAnsi" w:eastAsiaTheme="minorEastAsia" w:hAnsiTheme="minorHAnsi" w:cstheme="minorBidi"/>
          <w:sz w:val="22"/>
          <w:szCs w:val="22"/>
          <w:lang w:eastAsia="en-AU"/>
        </w:rPr>
      </w:pPr>
      <w:hyperlink w:anchor="_Toc392069742" w:history="1">
        <w:r w:rsidR="005341C3" w:rsidRPr="00A8359A">
          <w:rPr>
            <w:rStyle w:val="Hyperlink"/>
            <w:rFonts w:cs="Arial"/>
          </w:rPr>
          <w:t>8.5</w:t>
        </w:r>
        <w:r w:rsidR="005341C3">
          <w:rPr>
            <w:rFonts w:asciiTheme="minorHAnsi" w:eastAsiaTheme="minorEastAsia" w:hAnsiTheme="minorHAnsi" w:cstheme="minorBidi"/>
            <w:sz w:val="22"/>
            <w:szCs w:val="22"/>
            <w:lang w:eastAsia="en-AU"/>
          </w:rPr>
          <w:tab/>
        </w:r>
        <w:r w:rsidR="005341C3" w:rsidRPr="00A8359A">
          <w:rPr>
            <w:rStyle w:val="Hyperlink"/>
          </w:rPr>
          <w:t>BasicsCard merchant participation metrics</w:t>
        </w:r>
        <w:r w:rsidR="005341C3">
          <w:rPr>
            <w:webHidden/>
          </w:rPr>
          <w:tab/>
        </w:r>
        <w:r w:rsidR="005341C3">
          <w:rPr>
            <w:webHidden/>
          </w:rPr>
          <w:fldChar w:fldCharType="begin"/>
        </w:r>
        <w:r w:rsidR="005341C3">
          <w:rPr>
            <w:webHidden/>
          </w:rPr>
          <w:instrText xml:space="preserve"> PAGEREF _Toc392069742 \h </w:instrText>
        </w:r>
        <w:r w:rsidR="005341C3">
          <w:rPr>
            <w:webHidden/>
          </w:rPr>
        </w:r>
        <w:r w:rsidR="005341C3">
          <w:rPr>
            <w:webHidden/>
          </w:rPr>
          <w:fldChar w:fldCharType="separate"/>
        </w:r>
        <w:r w:rsidR="005341C3">
          <w:rPr>
            <w:webHidden/>
          </w:rPr>
          <w:t>214</w:t>
        </w:r>
        <w:r w:rsidR="005341C3">
          <w:rPr>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43" w:history="1">
        <w:r w:rsidR="005341C3" w:rsidRPr="00A8359A">
          <w:rPr>
            <w:rStyle w:val="Hyperlink"/>
            <w:noProof/>
          </w:rPr>
          <w:t>9</w:t>
        </w:r>
        <w:r w:rsidR="005341C3">
          <w:rPr>
            <w:rFonts w:asciiTheme="minorHAnsi" w:eastAsiaTheme="minorEastAsia" w:hAnsiTheme="minorHAnsi" w:cstheme="minorBidi"/>
            <w:noProof/>
            <w:lang w:eastAsia="en-AU"/>
          </w:rPr>
          <w:tab/>
        </w:r>
        <w:r w:rsidR="005341C3" w:rsidRPr="00A8359A">
          <w:rPr>
            <w:rStyle w:val="Hyperlink"/>
            <w:noProof/>
          </w:rPr>
          <w:t>Limitation of our work</w:t>
        </w:r>
        <w:r w:rsidR="005341C3">
          <w:rPr>
            <w:noProof/>
            <w:webHidden/>
          </w:rPr>
          <w:tab/>
        </w:r>
        <w:r w:rsidR="005341C3">
          <w:rPr>
            <w:noProof/>
            <w:webHidden/>
          </w:rPr>
          <w:fldChar w:fldCharType="begin"/>
        </w:r>
        <w:r w:rsidR="005341C3">
          <w:rPr>
            <w:noProof/>
            <w:webHidden/>
          </w:rPr>
          <w:instrText xml:space="preserve"> PAGEREF _Toc392069743 \h </w:instrText>
        </w:r>
        <w:r w:rsidR="005341C3">
          <w:rPr>
            <w:noProof/>
            <w:webHidden/>
          </w:rPr>
        </w:r>
        <w:r w:rsidR="005341C3">
          <w:rPr>
            <w:noProof/>
            <w:webHidden/>
          </w:rPr>
          <w:fldChar w:fldCharType="separate"/>
        </w:r>
        <w:r w:rsidR="005341C3">
          <w:rPr>
            <w:noProof/>
            <w:webHidden/>
          </w:rPr>
          <w:t>216</w:t>
        </w:r>
        <w:r w:rsidR="005341C3">
          <w:rPr>
            <w:noProof/>
            <w:webHidden/>
          </w:rPr>
          <w:fldChar w:fldCharType="end"/>
        </w:r>
      </w:hyperlink>
    </w:p>
    <w:p w:rsidR="00AC6CA0" w:rsidRPr="00DE4E85" w:rsidRDefault="00B50D96" w:rsidP="00AC6CA0">
      <w:pPr>
        <w:pStyle w:val="Contents-Minor"/>
      </w:pPr>
      <w:r>
        <w:rPr>
          <w:rFonts w:cs="Arial"/>
          <w:caps/>
          <w:color w:val="auto"/>
          <w:sz w:val="22"/>
          <w:szCs w:val="22"/>
        </w:rPr>
        <w:fldChar w:fldCharType="end"/>
      </w:r>
      <w:r w:rsidR="00AC6CA0" w:rsidRPr="00306EC6">
        <w:t>Charts</w:t>
      </w:r>
    </w:p>
    <w:p w:rsidR="005341C3" w:rsidRDefault="00DE576B">
      <w:pPr>
        <w:pStyle w:val="TOC1"/>
        <w:rPr>
          <w:rFonts w:asciiTheme="minorHAnsi" w:eastAsiaTheme="minorEastAsia" w:hAnsiTheme="minorHAnsi" w:cstheme="minorBidi"/>
          <w:noProof/>
          <w:lang w:eastAsia="en-AU"/>
        </w:rPr>
      </w:pPr>
      <w:r>
        <w:rPr>
          <w:sz w:val="24"/>
          <w:szCs w:val="20"/>
        </w:rPr>
        <w:fldChar w:fldCharType="begin"/>
      </w:r>
      <w:r w:rsidR="00AC6CA0">
        <w:rPr>
          <w:sz w:val="24"/>
          <w:szCs w:val="20"/>
        </w:rPr>
        <w:instrText xml:space="preserve"> TOC \h \z \t "Appendix Chart Caption,1,Caption_Chart,1" </w:instrText>
      </w:r>
      <w:r>
        <w:rPr>
          <w:sz w:val="24"/>
          <w:szCs w:val="20"/>
        </w:rPr>
        <w:fldChar w:fldCharType="separate"/>
      </w:r>
      <w:hyperlink w:anchor="_Toc392069744" w:history="1">
        <w:r w:rsidR="005341C3" w:rsidRPr="00A60D6C">
          <w:rPr>
            <w:rStyle w:val="Hyperlink"/>
            <w:noProof/>
            <w:lang w:eastAsia="en-AU"/>
          </w:rPr>
          <w:t>Chart 4.1 : Participant origin, by site and PBIM measure</w:t>
        </w:r>
        <w:r w:rsidR="005341C3">
          <w:rPr>
            <w:noProof/>
            <w:webHidden/>
          </w:rPr>
          <w:tab/>
        </w:r>
        <w:r w:rsidR="005341C3">
          <w:rPr>
            <w:noProof/>
            <w:webHidden/>
          </w:rPr>
          <w:fldChar w:fldCharType="begin"/>
        </w:r>
        <w:r w:rsidR="005341C3">
          <w:rPr>
            <w:noProof/>
            <w:webHidden/>
          </w:rPr>
          <w:instrText xml:space="preserve"> PAGEREF _Toc392069744 \h </w:instrText>
        </w:r>
        <w:r w:rsidR="005341C3">
          <w:rPr>
            <w:noProof/>
            <w:webHidden/>
          </w:rPr>
        </w:r>
        <w:r w:rsidR="005341C3">
          <w:rPr>
            <w:noProof/>
            <w:webHidden/>
          </w:rPr>
          <w:fldChar w:fldCharType="separate"/>
        </w:r>
        <w:r w:rsidR="005341C3">
          <w:rPr>
            <w:noProof/>
            <w:webHidden/>
          </w:rPr>
          <w:t>48</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45" w:history="1">
        <w:r w:rsidR="005341C3" w:rsidRPr="00A60D6C">
          <w:rPr>
            <w:rStyle w:val="Hyperlink"/>
            <w:noProof/>
            <w:lang w:eastAsia="en-AU"/>
          </w:rPr>
          <w:t>Chart 4.2 : Highest level of education completed, by site and PBIM measure</w:t>
        </w:r>
        <w:r w:rsidR="005341C3">
          <w:rPr>
            <w:noProof/>
            <w:webHidden/>
          </w:rPr>
          <w:tab/>
        </w:r>
        <w:r w:rsidR="005341C3">
          <w:rPr>
            <w:noProof/>
            <w:webHidden/>
          </w:rPr>
          <w:fldChar w:fldCharType="begin"/>
        </w:r>
        <w:r w:rsidR="005341C3">
          <w:rPr>
            <w:noProof/>
            <w:webHidden/>
          </w:rPr>
          <w:instrText xml:space="preserve"> PAGEREF _Toc392069745 \h </w:instrText>
        </w:r>
        <w:r w:rsidR="005341C3">
          <w:rPr>
            <w:noProof/>
            <w:webHidden/>
          </w:rPr>
        </w:r>
        <w:r w:rsidR="005341C3">
          <w:rPr>
            <w:noProof/>
            <w:webHidden/>
          </w:rPr>
          <w:fldChar w:fldCharType="separate"/>
        </w:r>
        <w:r w:rsidR="005341C3">
          <w:rPr>
            <w:noProof/>
            <w:webHidden/>
          </w:rPr>
          <w:t>49</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46" w:history="1">
        <w:r w:rsidR="005341C3" w:rsidRPr="00A60D6C">
          <w:rPr>
            <w:rStyle w:val="Hyperlink"/>
            <w:noProof/>
            <w:lang w:eastAsia="en-AU"/>
          </w:rPr>
          <w:t>Chart 4.3 : Labour force status</w:t>
        </w:r>
        <w:r w:rsidR="005341C3">
          <w:rPr>
            <w:noProof/>
            <w:webHidden/>
          </w:rPr>
          <w:tab/>
        </w:r>
        <w:r w:rsidR="005341C3">
          <w:rPr>
            <w:noProof/>
            <w:webHidden/>
          </w:rPr>
          <w:fldChar w:fldCharType="begin"/>
        </w:r>
        <w:r w:rsidR="005341C3">
          <w:rPr>
            <w:noProof/>
            <w:webHidden/>
          </w:rPr>
          <w:instrText xml:space="preserve"> PAGEREF _Toc392069746 \h </w:instrText>
        </w:r>
        <w:r w:rsidR="005341C3">
          <w:rPr>
            <w:noProof/>
            <w:webHidden/>
          </w:rPr>
        </w:r>
        <w:r w:rsidR="005341C3">
          <w:rPr>
            <w:noProof/>
            <w:webHidden/>
          </w:rPr>
          <w:fldChar w:fldCharType="separate"/>
        </w:r>
        <w:r w:rsidR="005341C3">
          <w:rPr>
            <w:noProof/>
            <w:webHidden/>
          </w:rPr>
          <w:t>51</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47" w:history="1">
        <w:r w:rsidR="005341C3" w:rsidRPr="00A60D6C">
          <w:rPr>
            <w:rStyle w:val="Hyperlink"/>
            <w:noProof/>
            <w:lang w:eastAsia="en-AU"/>
          </w:rPr>
          <w:t>Chart 4.4 : Customers who are responsible for children who live in their household, by site and PBIM measure</w:t>
        </w:r>
        <w:r w:rsidR="005341C3">
          <w:rPr>
            <w:noProof/>
            <w:webHidden/>
          </w:rPr>
          <w:tab/>
        </w:r>
        <w:r w:rsidR="005341C3">
          <w:rPr>
            <w:noProof/>
            <w:webHidden/>
          </w:rPr>
          <w:fldChar w:fldCharType="begin"/>
        </w:r>
        <w:r w:rsidR="005341C3">
          <w:rPr>
            <w:noProof/>
            <w:webHidden/>
          </w:rPr>
          <w:instrText xml:space="preserve"> PAGEREF _Toc392069747 \h </w:instrText>
        </w:r>
        <w:r w:rsidR="005341C3">
          <w:rPr>
            <w:noProof/>
            <w:webHidden/>
          </w:rPr>
        </w:r>
        <w:r w:rsidR="005341C3">
          <w:rPr>
            <w:noProof/>
            <w:webHidden/>
          </w:rPr>
          <w:fldChar w:fldCharType="separate"/>
        </w:r>
        <w:r w:rsidR="005341C3">
          <w:rPr>
            <w:noProof/>
            <w:webHidden/>
          </w:rPr>
          <w:t>53</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48" w:history="1">
        <w:r w:rsidR="005341C3" w:rsidRPr="00A60D6C">
          <w:rPr>
            <w:rStyle w:val="Hyperlink"/>
            <w:noProof/>
            <w:lang w:eastAsia="en-AU"/>
          </w:rPr>
          <w:t>Chart 4.5 : Total number of school aged children who respondent is responsible for, by site and PBIM measure</w:t>
        </w:r>
        <w:r w:rsidR="005341C3">
          <w:rPr>
            <w:noProof/>
            <w:webHidden/>
          </w:rPr>
          <w:tab/>
        </w:r>
        <w:r w:rsidR="005341C3">
          <w:rPr>
            <w:noProof/>
            <w:webHidden/>
          </w:rPr>
          <w:fldChar w:fldCharType="begin"/>
        </w:r>
        <w:r w:rsidR="005341C3">
          <w:rPr>
            <w:noProof/>
            <w:webHidden/>
          </w:rPr>
          <w:instrText xml:space="preserve"> PAGEREF _Toc392069748 \h </w:instrText>
        </w:r>
        <w:r w:rsidR="005341C3">
          <w:rPr>
            <w:noProof/>
            <w:webHidden/>
          </w:rPr>
        </w:r>
        <w:r w:rsidR="005341C3">
          <w:rPr>
            <w:noProof/>
            <w:webHidden/>
          </w:rPr>
          <w:fldChar w:fldCharType="separate"/>
        </w:r>
        <w:r w:rsidR="005341C3">
          <w:rPr>
            <w:noProof/>
            <w:webHidden/>
          </w:rPr>
          <w:t>54</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49" w:history="1">
        <w:r w:rsidR="005341C3" w:rsidRPr="00A60D6C">
          <w:rPr>
            <w:rStyle w:val="Hyperlink"/>
            <w:noProof/>
            <w:lang w:eastAsia="en-AU"/>
          </w:rPr>
          <w:t>Chart 4.6 : Children that attend school regularly, by site and PBIM measure</w:t>
        </w:r>
        <w:r w:rsidR="005341C3">
          <w:rPr>
            <w:noProof/>
            <w:webHidden/>
          </w:rPr>
          <w:tab/>
        </w:r>
        <w:r w:rsidR="005341C3">
          <w:rPr>
            <w:noProof/>
            <w:webHidden/>
          </w:rPr>
          <w:fldChar w:fldCharType="begin"/>
        </w:r>
        <w:r w:rsidR="005341C3">
          <w:rPr>
            <w:noProof/>
            <w:webHidden/>
          </w:rPr>
          <w:instrText xml:space="preserve"> PAGEREF _Toc392069749 \h </w:instrText>
        </w:r>
        <w:r w:rsidR="005341C3">
          <w:rPr>
            <w:noProof/>
            <w:webHidden/>
          </w:rPr>
        </w:r>
        <w:r w:rsidR="005341C3">
          <w:rPr>
            <w:noProof/>
            <w:webHidden/>
          </w:rPr>
          <w:fldChar w:fldCharType="separate"/>
        </w:r>
        <w:r w:rsidR="005341C3">
          <w:rPr>
            <w:noProof/>
            <w:webHidden/>
          </w:rPr>
          <w:t>55</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50" w:history="1">
        <w:r w:rsidR="005341C3" w:rsidRPr="00A60D6C">
          <w:rPr>
            <w:rStyle w:val="Hyperlink"/>
            <w:noProof/>
            <w:lang w:eastAsia="en-AU"/>
          </w:rPr>
          <w:t>Chart 4.7 : Total responses - concerns about children’s learning or behaviour at school, by site and PBIM measure</w:t>
        </w:r>
        <w:r w:rsidR="005341C3">
          <w:rPr>
            <w:noProof/>
            <w:webHidden/>
          </w:rPr>
          <w:tab/>
        </w:r>
        <w:r w:rsidR="005341C3">
          <w:rPr>
            <w:noProof/>
            <w:webHidden/>
          </w:rPr>
          <w:fldChar w:fldCharType="begin"/>
        </w:r>
        <w:r w:rsidR="005341C3">
          <w:rPr>
            <w:noProof/>
            <w:webHidden/>
          </w:rPr>
          <w:instrText xml:space="preserve"> PAGEREF _Toc392069750 \h </w:instrText>
        </w:r>
        <w:r w:rsidR="005341C3">
          <w:rPr>
            <w:noProof/>
            <w:webHidden/>
          </w:rPr>
        </w:r>
        <w:r w:rsidR="005341C3">
          <w:rPr>
            <w:noProof/>
            <w:webHidden/>
          </w:rPr>
          <w:fldChar w:fldCharType="separate"/>
        </w:r>
        <w:r w:rsidR="005341C3">
          <w:rPr>
            <w:noProof/>
            <w:webHidden/>
          </w:rPr>
          <w:t>56</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51" w:history="1">
        <w:r w:rsidR="005341C3" w:rsidRPr="00A60D6C">
          <w:rPr>
            <w:rStyle w:val="Hyperlink"/>
            <w:noProof/>
            <w:lang w:eastAsia="en-AU"/>
          </w:rPr>
          <w:t>Chart 4.8 : Difficulty paying for medical care or medicines for any children, in last 12 months, by site and PBIM measure</w:t>
        </w:r>
        <w:r w:rsidR="005341C3">
          <w:rPr>
            <w:noProof/>
            <w:webHidden/>
          </w:rPr>
          <w:tab/>
        </w:r>
        <w:r w:rsidR="005341C3">
          <w:rPr>
            <w:noProof/>
            <w:webHidden/>
          </w:rPr>
          <w:fldChar w:fldCharType="begin"/>
        </w:r>
        <w:r w:rsidR="005341C3">
          <w:rPr>
            <w:noProof/>
            <w:webHidden/>
          </w:rPr>
          <w:instrText xml:space="preserve"> PAGEREF _Toc392069751 \h </w:instrText>
        </w:r>
        <w:r w:rsidR="005341C3">
          <w:rPr>
            <w:noProof/>
            <w:webHidden/>
          </w:rPr>
        </w:r>
        <w:r w:rsidR="005341C3">
          <w:rPr>
            <w:noProof/>
            <w:webHidden/>
          </w:rPr>
          <w:fldChar w:fldCharType="separate"/>
        </w:r>
        <w:r w:rsidR="005341C3">
          <w:rPr>
            <w:noProof/>
            <w:webHidden/>
          </w:rPr>
          <w:t>57</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52" w:history="1">
        <w:r w:rsidR="005341C3" w:rsidRPr="00A60D6C">
          <w:rPr>
            <w:rStyle w:val="Hyperlink"/>
            <w:noProof/>
            <w:lang w:eastAsia="en-AU"/>
          </w:rPr>
          <w:t>Chart 4.9 : Any children with fair or not so good health, by site and PBIM measure</w:t>
        </w:r>
        <w:r w:rsidR="005341C3">
          <w:rPr>
            <w:noProof/>
            <w:webHidden/>
          </w:rPr>
          <w:tab/>
        </w:r>
        <w:r w:rsidR="005341C3">
          <w:rPr>
            <w:noProof/>
            <w:webHidden/>
          </w:rPr>
          <w:fldChar w:fldCharType="begin"/>
        </w:r>
        <w:r w:rsidR="005341C3">
          <w:rPr>
            <w:noProof/>
            <w:webHidden/>
          </w:rPr>
          <w:instrText xml:space="preserve"> PAGEREF _Toc392069752 \h </w:instrText>
        </w:r>
        <w:r w:rsidR="005341C3">
          <w:rPr>
            <w:noProof/>
            <w:webHidden/>
          </w:rPr>
        </w:r>
        <w:r w:rsidR="005341C3">
          <w:rPr>
            <w:noProof/>
            <w:webHidden/>
          </w:rPr>
          <w:fldChar w:fldCharType="separate"/>
        </w:r>
        <w:r w:rsidR="005341C3">
          <w:rPr>
            <w:noProof/>
            <w:webHidden/>
          </w:rPr>
          <w:t>58</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53" w:history="1">
        <w:r w:rsidR="005341C3" w:rsidRPr="00A60D6C">
          <w:rPr>
            <w:rStyle w:val="Hyperlink"/>
            <w:noProof/>
            <w:lang w:eastAsia="en-AU"/>
          </w:rPr>
          <w:t>Chart 4.10 : Did the incentive payment influence VIM customers decision to sign up to PBIM, by site</w:t>
        </w:r>
        <w:r w:rsidR="005341C3">
          <w:rPr>
            <w:noProof/>
            <w:webHidden/>
          </w:rPr>
          <w:tab/>
        </w:r>
        <w:r w:rsidR="005341C3">
          <w:rPr>
            <w:noProof/>
            <w:webHidden/>
          </w:rPr>
          <w:fldChar w:fldCharType="begin"/>
        </w:r>
        <w:r w:rsidR="005341C3">
          <w:rPr>
            <w:noProof/>
            <w:webHidden/>
          </w:rPr>
          <w:instrText xml:space="preserve"> PAGEREF _Toc392069753 \h </w:instrText>
        </w:r>
        <w:r w:rsidR="005341C3">
          <w:rPr>
            <w:noProof/>
            <w:webHidden/>
          </w:rPr>
        </w:r>
        <w:r w:rsidR="005341C3">
          <w:rPr>
            <w:noProof/>
            <w:webHidden/>
          </w:rPr>
          <w:fldChar w:fldCharType="separate"/>
        </w:r>
        <w:r w:rsidR="005341C3">
          <w:rPr>
            <w:noProof/>
            <w:webHidden/>
          </w:rPr>
          <w:t>59</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54" w:history="1">
        <w:r w:rsidR="005341C3" w:rsidRPr="00A60D6C">
          <w:rPr>
            <w:rStyle w:val="Hyperlink"/>
            <w:noProof/>
          </w:rPr>
          <w:t>Chart 4.11 : VULN customers perception as to whether PBIM is appropriate in their current circumstances, by site</w:t>
        </w:r>
        <w:r w:rsidR="005341C3">
          <w:rPr>
            <w:noProof/>
            <w:webHidden/>
          </w:rPr>
          <w:tab/>
        </w:r>
        <w:r w:rsidR="005341C3">
          <w:rPr>
            <w:noProof/>
            <w:webHidden/>
          </w:rPr>
          <w:fldChar w:fldCharType="begin"/>
        </w:r>
        <w:r w:rsidR="005341C3">
          <w:rPr>
            <w:noProof/>
            <w:webHidden/>
          </w:rPr>
          <w:instrText xml:space="preserve"> PAGEREF _Toc392069754 \h </w:instrText>
        </w:r>
        <w:r w:rsidR="005341C3">
          <w:rPr>
            <w:noProof/>
            <w:webHidden/>
          </w:rPr>
        </w:r>
        <w:r w:rsidR="005341C3">
          <w:rPr>
            <w:noProof/>
            <w:webHidden/>
          </w:rPr>
          <w:fldChar w:fldCharType="separate"/>
        </w:r>
        <w:r w:rsidR="005341C3">
          <w:rPr>
            <w:noProof/>
            <w:webHidden/>
          </w:rPr>
          <w:t>60</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55" w:history="1">
        <w:r w:rsidR="005341C3" w:rsidRPr="00A60D6C">
          <w:rPr>
            <w:rStyle w:val="Hyperlink"/>
            <w:noProof/>
          </w:rPr>
          <w:t>Chart 4.12 : Main reason why customers believe VULN IM is inappropriate for them, by site</w:t>
        </w:r>
        <w:r w:rsidR="005341C3">
          <w:rPr>
            <w:noProof/>
            <w:webHidden/>
          </w:rPr>
          <w:tab/>
        </w:r>
        <w:r w:rsidR="005341C3">
          <w:rPr>
            <w:noProof/>
            <w:webHidden/>
          </w:rPr>
          <w:fldChar w:fldCharType="begin"/>
        </w:r>
        <w:r w:rsidR="005341C3">
          <w:rPr>
            <w:noProof/>
            <w:webHidden/>
          </w:rPr>
          <w:instrText xml:space="preserve"> PAGEREF _Toc392069755 \h </w:instrText>
        </w:r>
        <w:r w:rsidR="005341C3">
          <w:rPr>
            <w:noProof/>
            <w:webHidden/>
          </w:rPr>
        </w:r>
        <w:r w:rsidR="005341C3">
          <w:rPr>
            <w:noProof/>
            <w:webHidden/>
          </w:rPr>
          <w:fldChar w:fldCharType="separate"/>
        </w:r>
        <w:r w:rsidR="005341C3">
          <w:rPr>
            <w:noProof/>
            <w:webHidden/>
          </w:rPr>
          <w:t>61</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56" w:history="1">
        <w:r w:rsidR="005341C3" w:rsidRPr="00A60D6C">
          <w:rPr>
            <w:rStyle w:val="Hyperlink"/>
            <w:noProof/>
          </w:rPr>
          <w:t>Chart 4.13 : Main reason why customers believe VULN IM is appropriate for them, by site</w:t>
        </w:r>
        <w:r w:rsidR="005341C3">
          <w:rPr>
            <w:noProof/>
            <w:webHidden/>
          </w:rPr>
          <w:tab/>
        </w:r>
        <w:r w:rsidR="005341C3">
          <w:rPr>
            <w:noProof/>
            <w:webHidden/>
          </w:rPr>
          <w:fldChar w:fldCharType="begin"/>
        </w:r>
        <w:r w:rsidR="005341C3">
          <w:rPr>
            <w:noProof/>
            <w:webHidden/>
          </w:rPr>
          <w:instrText xml:space="preserve"> PAGEREF _Toc392069756 \h </w:instrText>
        </w:r>
        <w:r w:rsidR="005341C3">
          <w:rPr>
            <w:noProof/>
            <w:webHidden/>
          </w:rPr>
        </w:r>
        <w:r w:rsidR="005341C3">
          <w:rPr>
            <w:noProof/>
            <w:webHidden/>
          </w:rPr>
          <w:fldChar w:fldCharType="separate"/>
        </w:r>
        <w:r w:rsidR="005341C3">
          <w:rPr>
            <w:noProof/>
            <w:webHidden/>
          </w:rPr>
          <w:t>62</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57" w:history="1">
        <w:r w:rsidR="005341C3" w:rsidRPr="00A60D6C">
          <w:rPr>
            <w:rStyle w:val="Hyperlink"/>
            <w:noProof/>
          </w:rPr>
          <w:t>Chart 4.14 : Customer perception of whether PBIM will change the way they live, by PBIM</w:t>
        </w:r>
        <w:r w:rsidR="005341C3">
          <w:rPr>
            <w:noProof/>
            <w:webHidden/>
          </w:rPr>
          <w:tab/>
        </w:r>
        <w:r w:rsidR="005341C3">
          <w:rPr>
            <w:noProof/>
            <w:webHidden/>
          </w:rPr>
          <w:fldChar w:fldCharType="begin"/>
        </w:r>
        <w:r w:rsidR="005341C3">
          <w:rPr>
            <w:noProof/>
            <w:webHidden/>
          </w:rPr>
          <w:instrText xml:space="preserve"> PAGEREF _Toc392069757 \h </w:instrText>
        </w:r>
        <w:r w:rsidR="005341C3">
          <w:rPr>
            <w:noProof/>
            <w:webHidden/>
          </w:rPr>
        </w:r>
        <w:r w:rsidR="005341C3">
          <w:rPr>
            <w:noProof/>
            <w:webHidden/>
          </w:rPr>
          <w:fldChar w:fldCharType="separate"/>
        </w:r>
        <w:r w:rsidR="005341C3">
          <w:rPr>
            <w:noProof/>
            <w:webHidden/>
          </w:rPr>
          <w:t>64</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58" w:history="1">
        <w:r w:rsidR="005341C3" w:rsidRPr="00A60D6C">
          <w:rPr>
            <w:rStyle w:val="Hyperlink"/>
            <w:noProof/>
          </w:rPr>
          <w:t>Chart 4.15 : Customer perception of the main ways IM will change the way they live, by measure</w:t>
        </w:r>
        <w:r w:rsidR="005341C3">
          <w:rPr>
            <w:noProof/>
            <w:webHidden/>
          </w:rPr>
          <w:tab/>
        </w:r>
        <w:r w:rsidR="005341C3">
          <w:rPr>
            <w:noProof/>
            <w:webHidden/>
          </w:rPr>
          <w:fldChar w:fldCharType="begin"/>
        </w:r>
        <w:r w:rsidR="005341C3">
          <w:rPr>
            <w:noProof/>
            <w:webHidden/>
          </w:rPr>
          <w:instrText xml:space="preserve"> PAGEREF _Toc392069758 \h </w:instrText>
        </w:r>
        <w:r w:rsidR="005341C3">
          <w:rPr>
            <w:noProof/>
            <w:webHidden/>
          </w:rPr>
        </w:r>
        <w:r w:rsidR="005341C3">
          <w:rPr>
            <w:noProof/>
            <w:webHidden/>
          </w:rPr>
          <w:fldChar w:fldCharType="separate"/>
        </w:r>
        <w:r w:rsidR="005341C3">
          <w:rPr>
            <w:noProof/>
            <w:webHidden/>
          </w:rPr>
          <w:t>65</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59" w:history="1">
        <w:r w:rsidR="005341C3" w:rsidRPr="00A60D6C">
          <w:rPr>
            <w:rStyle w:val="Hyperlink"/>
            <w:noProof/>
          </w:rPr>
          <w:t>Chart 4.16 : VULN customer perception of how well ‘why they are on PBIM’, and ‘the process for appeal’ was explained to them</w:t>
        </w:r>
        <w:r w:rsidR="005341C3">
          <w:rPr>
            <w:noProof/>
            <w:webHidden/>
          </w:rPr>
          <w:tab/>
        </w:r>
        <w:r w:rsidR="005341C3">
          <w:rPr>
            <w:noProof/>
            <w:webHidden/>
          </w:rPr>
          <w:fldChar w:fldCharType="begin"/>
        </w:r>
        <w:r w:rsidR="005341C3">
          <w:rPr>
            <w:noProof/>
            <w:webHidden/>
          </w:rPr>
          <w:instrText xml:space="preserve"> PAGEREF _Toc392069759 \h </w:instrText>
        </w:r>
        <w:r w:rsidR="005341C3">
          <w:rPr>
            <w:noProof/>
            <w:webHidden/>
          </w:rPr>
        </w:r>
        <w:r w:rsidR="005341C3">
          <w:rPr>
            <w:noProof/>
            <w:webHidden/>
          </w:rPr>
          <w:fldChar w:fldCharType="separate"/>
        </w:r>
        <w:r w:rsidR="005341C3">
          <w:rPr>
            <w:noProof/>
            <w:webHidden/>
          </w:rPr>
          <w:t>67</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60" w:history="1">
        <w:r w:rsidR="005341C3" w:rsidRPr="00A60D6C">
          <w:rPr>
            <w:rStyle w:val="Hyperlink"/>
            <w:noProof/>
          </w:rPr>
          <w:t>Chart 4.17 : Customer perception of how well ‘how to get off PBIM’ was explained to them, by PBIM measure</w:t>
        </w:r>
        <w:r w:rsidR="005341C3">
          <w:rPr>
            <w:noProof/>
            <w:webHidden/>
          </w:rPr>
          <w:tab/>
        </w:r>
        <w:r w:rsidR="005341C3">
          <w:rPr>
            <w:noProof/>
            <w:webHidden/>
          </w:rPr>
          <w:fldChar w:fldCharType="begin"/>
        </w:r>
        <w:r w:rsidR="005341C3">
          <w:rPr>
            <w:noProof/>
            <w:webHidden/>
          </w:rPr>
          <w:instrText xml:space="preserve"> PAGEREF _Toc392069760 \h </w:instrText>
        </w:r>
        <w:r w:rsidR="005341C3">
          <w:rPr>
            <w:noProof/>
            <w:webHidden/>
          </w:rPr>
        </w:r>
        <w:r w:rsidR="005341C3">
          <w:rPr>
            <w:noProof/>
            <w:webHidden/>
          </w:rPr>
          <w:fldChar w:fldCharType="separate"/>
        </w:r>
        <w:r w:rsidR="005341C3">
          <w:rPr>
            <w:noProof/>
            <w:webHidden/>
          </w:rPr>
          <w:t>68</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61" w:history="1">
        <w:r w:rsidR="005341C3" w:rsidRPr="00A60D6C">
          <w:rPr>
            <w:rStyle w:val="Hyperlink"/>
            <w:noProof/>
            <w:lang w:eastAsia="en-AU"/>
          </w:rPr>
          <w:t>Chart 4.18 : Customers who had been homeless or slept rough in three months prior to PBIM, by site</w:t>
        </w:r>
        <w:r w:rsidR="005341C3">
          <w:rPr>
            <w:noProof/>
            <w:webHidden/>
          </w:rPr>
          <w:tab/>
        </w:r>
        <w:r w:rsidR="005341C3">
          <w:rPr>
            <w:noProof/>
            <w:webHidden/>
          </w:rPr>
          <w:fldChar w:fldCharType="begin"/>
        </w:r>
        <w:r w:rsidR="005341C3">
          <w:rPr>
            <w:noProof/>
            <w:webHidden/>
          </w:rPr>
          <w:instrText xml:space="preserve"> PAGEREF _Toc392069761 \h </w:instrText>
        </w:r>
        <w:r w:rsidR="005341C3">
          <w:rPr>
            <w:noProof/>
            <w:webHidden/>
          </w:rPr>
        </w:r>
        <w:r w:rsidR="005341C3">
          <w:rPr>
            <w:noProof/>
            <w:webHidden/>
          </w:rPr>
          <w:fldChar w:fldCharType="separate"/>
        </w:r>
        <w:r w:rsidR="005341C3">
          <w:rPr>
            <w:noProof/>
            <w:webHidden/>
          </w:rPr>
          <w:t>70</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62" w:history="1">
        <w:r w:rsidR="005341C3" w:rsidRPr="00A60D6C">
          <w:rPr>
            <w:rStyle w:val="Hyperlink"/>
            <w:noProof/>
            <w:lang w:eastAsia="en-AU"/>
          </w:rPr>
          <w:t>Chart 4.19 : Current health rating, by site and PBIM measure</w:t>
        </w:r>
        <w:r w:rsidR="005341C3">
          <w:rPr>
            <w:noProof/>
            <w:webHidden/>
          </w:rPr>
          <w:tab/>
        </w:r>
        <w:r w:rsidR="005341C3">
          <w:rPr>
            <w:noProof/>
            <w:webHidden/>
          </w:rPr>
          <w:fldChar w:fldCharType="begin"/>
        </w:r>
        <w:r w:rsidR="005341C3">
          <w:rPr>
            <w:noProof/>
            <w:webHidden/>
          </w:rPr>
          <w:instrText xml:space="preserve"> PAGEREF _Toc392069762 \h </w:instrText>
        </w:r>
        <w:r w:rsidR="005341C3">
          <w:rPr>
            <w:noProof/>
            <w:webHidden/>
          </w:rPr>
        </w:r>
        <w:r w:rsidR="005341C3">
          <w:rPr>
            <w:noProof/>
            <w:webHidden/>
          </w:rPr>
          <w:fldChar w:fldCharType="separate"/>
        </w:r>
        <w:r w:rsidR="005341C3">
          <w:rPr>
            <w:noProof/>
            <w:webHidden/>
          </w:rPr>
          <w:t>71</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63" w:history="1">
        <w:r w:rsidR="005341C3" w:rsidRPr="00A60D6C">
          <w:rPr>
            <w:rStyle w:val="Hyperlink"/>
            <w:noProof/>
            <w:lang w:eastAsia="en-AU"/>
          </w:rPr>
          <w:t>Chart 4.20 : Number of cigarettes consumed per day, by site and PBIM measure</w:t>
        </w:r>
        <w:r w:rsidR="005341C3">
          <w:rPr>
            <w:noProof/>
            <w:webHidden/>
          </w:rPr>
          <w:tab/>
        </w:r>
        <w:r w:rsidR="005341C3">
          <w:rPr>
            <w:noProof/>
            <w:webHidden/>
          </w:rPr>
          <w:fldChar w:fldCharType="begin"/>
        </w:r>
        <w:r w:rsidR="005341C3">
          <w:rPr>
            <w:noProof/>
            <w:webHidden/>
          </w:rPr>
          <w:instrText xml:space="preserve"> PAGEREF _Toc392069763 \h </w:instrText>
        </w:r>
        <w:r w:rsidR="005341C3">
          <w:rPr>
            <w:noProof/>
            <w:webHidden/>
          </w:rPr>
        </w:r>
        <w:r w:rsidR="005341C3">
          <w:rPr>
            <w:noProof/>
            <w:webHidden/>
          </w:rPr>
          <w:fldChar w:fldCharType="separate"/>
        </w:r>
        <w:r w:rsidR="005341C3">
          <w:rPr>
            <w:noProof/>
            <w:webHidden/>
          </w:rPr>
          <w:t>72</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64" w:history="1">
        <w:r w:rsidR="005341C3" w:rsidRPr="00A60D6C">
          <w:rPr>
            <w:rStyle w:val="Hyperlink"/>
            <w:noProof/>
            <w:lang w:eastAsia="en-AU"/>
          </w:rPr>
          <w:t>Chart 4.21 : Gambling occasions, by site and PBIM measure</w:t>
        </w:r>
        <w:r w:rsidR="005341C3">
          <w:rPr>
            <w:noProof/>
            <w:webHidden/>
          </w:rPr>
          <w:tab/>
        </w:r>
        <w:r w:rsidR="005341C3">
          <w:rPr>
            <w:noProof/>
            <w:webHidden/>
          </w:rPr>
          <w:fldChar w:fldCharType="begin"/>
        </w:r>
        <w:r w:rsidR="005341C3">
          <w:rPr>
            <w:noProof/>
            <w:webHidden/>
          </w:rPr>
          <w:instrText xml:space="preserve"> PAGEREF _Toc392069764 \h </w:instrText>
        </w:r>
        <w:r w:rsidR="005341C3">
          <w:rPr>
            <w:noProof/>
            <w:webHidden/>
          </w:rPr>
        </w:r>
        <w:r w:rsidR="005341C3">
          <w:rPr>
            <w:noProof/>
            <w:webHidden/>
          </w:rPr>
          <w:fldChar w:fldCharType="separate"/>
        </w:r>
        <w:r w:rsidR="005341C3">
          <w:rPr>
            <w:noProof/>
            <w:webHidden/>
          </w:rPr>
          <w:t>73</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65" w:history="1">
        <w:r w:rsidR="005341C3" w:rsidRPr="00A60D6C">
          <w:rPr>
            <w:rStyle w:val="Hyperlink"/>
            <w:noProof/>
            <w:lang w:eastAsia="en-AU"/>
          </w:rPr>
          <w:t>Chart 4.22 : Number of alcoholic drinks consumed, by site and PBIM measure</w:t>
        </w:r>
        <w:r w:rsidR="005341C3">
          <w:rPr>
            <w:noProof/>
            <w:webHidden/>
          </w:rPr>
          <w:tab/>
        </w:r>
        <w:r w:rsidR="005341C3">
          <w:rPr>
            <w:noProof/>
            <w:webHidden/>
          </w:rPr>
          <w:fldChar w:fldCharType="begin"/>
        </w:r>
        <w:r w:rsidR="005341C3">
          <w:rPr>
            <w:noProof/>
            <w:webHidden/>
          </w:rPr>
          <w:instrText xml:space="preserve"> PAGEREF _Toc392069765 \h </w:instrText>
        </w:r>
        <w:r w:rsidR="005341C3">
          <w:rPr>
            <w:noProof/>
            <w:webHidden/>
          </w:rPr>
        </w:r>
        <w:r w:rsidR="005341C3">
          <w:rPr>
            <w:noProof/>
            <w:webHidden/>
          </w:rPr>
          <w:fldChar w:fldCharType="separate"/>
        </w:r>
        <w:r w:rsidR="005341C3">
          <w:rPr>
            <w:noProof/>
            <w:webHidden/>
          </w:rPr>
          <w:t>74</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66" w:history="1">
        <w:r w:rsidR="005341C3" w:rsidRPr="00A60D6C">
          <w:rPr>
            <w:rStyle w:val="Hyperlink"/>
            <w:noProof/>
          </w:rPr>
          <w:t>Chart 4.23 : Customers’ situation before going onto PBIM, by site and PBIM measure</w:t>
        </w:r>
        <w:r w:rsidR="005341C3">
          <w:rPr>
            <w:noProof/>
            <w:webHidden/>
          </w:rPr>
          <w:tab/>
        </w:r>
        <w:r w:rsidR="005341C3">
          <w:rPr>
            <w:noProof/>
            <w:webHidden/>
          </w:rPr>
          <w:fldChar w:fldCharType="begin"/>
        </w:r>
        <w:r w:rsidR="005341C3">
          <w:rPr>
            <w:noProof/>
            <w:webHidden/>
          </w:rPr>
          <w:instrText xml:space="preserve"> PAGEREF _Toc392069766 \h </w:instrText>
        </w:r>
        <w:r w:rsidR="005341C3">
          <w:rPr>
            <w:noProof/>
            <w:webHidden/>
          </w:rPr>
        </w:r>
        <w:r w:rsidR="005341C3">
          <w:rPr>
            <w:noProof/>
            <w:webHidden/>
          </w:rPr>
          <w:fldChar w:fldCharType="separate"/>
        </w:r>
        <w:r w:rsidR="005341C3">
          <w:rPr>
            <w:noProof/>
            <w:webHidden/>
          </w:rPr>
          <w:t>75</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67" w:history="1">
        <w:r w:rsidR="005341C3" w:rsidRPr="00A60D6C">
          <w:rPr>
            <w:rStyle w:val="Hyperlink"/>
            <w:noProof/>
            <w:lang w:eastAsia="en-AU"/>
          </w:rPr>
          <w:t>Chart 4.24 : Confidence about planning for saving, by site and PBIM measure</w:t>
        </w:r>
        <w:r w:rsidR="005341C3">
          <w:rPr>
            <w:noProof/>
            <w:webHidden/>
          </w:rPr>
          <w:tab/>
        </w:r>
        <w:r w:rsidR="005341C3">
          <w:rPr>
            <w:noProof/>
            <w:webHidden/>
          </w:rPr>
          <w:fldChar w:fldCharType="begin"/>
        </w:r>
        <w:r w:rsidR="005341C3">
          <w:rPr>
            <w:noProof/>
            <w:webHidden/>
          </w:rPr>
          <w:instrText xml:space="preserve"> PAGEREF _Toc392069767 \h </w:instrText>
        </w:r>
        <w:r w:rsidR="005341C3">
          <w:rPr>
            <w:noProof/>
            <w:webHidden/>
          </w:rPr>
        </w:r>
        <w:r w:rsidR="005341C3">
          <w:rPr>
            <w:noProof/>
            <w:webHidden/>
          </w:rPr>
          <w:fldChar w:fldCharType="separate"/>
        </w:r>
        <w:r w:rsidR="005341C3">
          <w:rPr>
            <w:noProof/>
            <w:webHidden/>
          </w:rPr>
          <w:t>76</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68" w:history="1">
        <w:r w:rsidR="005341C3" w:rsidRPr="00A60D6C">
          <w:rPr>
            <w:rStyle w:val="Hyperlink"/>
            <w:noProof/>
            <w:lang w:eastAsia="en-AU"/>
          </w:rPr>
          <w:t>Chart 4.25 : Confidence about planning for spending, by site and PBIM measure</w:t>
        </w:r>
        <w:r w:rsidR="005341C3">
          <w:rPr>
            <w:noProof/>
            <w:webHidden/>
          </w:rPr>
          <w:tab/>
        </w:r>
        <w:r w:rsidR="005341C3">
          <w:rPr>
            <w:noProof/>
            <w:webHidden/>
          </w:rPr>
          <w:fldChar w:fldCharType="begin"/>
        </w:r>
        <w:r w:rsidR="005341C3">
          <w:rPr>
            <w:noProof/>
            <w:webHidden/>
          </w:rPr>
          <w:instrText xml:space="preserve"> PAGEREF _Toc392069768 \h </w:instrText>
        </w:r>
        <w:r w:rsidR="005341C3">
          <w:rPr>
            <w:noProof/>
            <w:webHidden/>
          </w:rPr>
        </w:r>
        <w:r w:rsidR="005341C3">
          <w:rPr>
            <w:noProof/>
            <w:webHidden/>
          </w:rPr>
          <w:fldChar w:fldCharType="separate"/>
        </w:r>
        <w:r w:rsidR="005341C3">
          <w:rPr>
            <w:noProof/>
            <w:webHidden/>
          </w:rPr>
          <w:t>77</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69" w:history="1">
        <w:r w:rsidR="005341C3" w:rsidRPr="00A60D6C">
          <w:rPr>
            <w:rStyle w:val="Hyperlink"/>
            <w:noProof/>
          </w:rPr>
          <w:t>Chart 4.26 : How far ahead customers plan their spending, by site and PBIM measure</w:t>
        </w:r>
        <w:r w:rsidR="005341C3">
          <w:rPr>
            <w:noProof/>
            <w:webHidden/>
          </w:rPr>
          <w:tab/>
        </w:r>
        <w:r w:rsidR="005341C3">
          <w:rPr>
            <w:noProof/>
            <w:webHidden/>
          </w:rPr>
          <w:fldChar w:fldCharType="begin"/>
        </w:r>
        <w:r w:rsidR="005341C3">
          <w:rPr>
            <w:noProof/>
            <w:webHidden/>
          </w:rPr>
          <w:instrText xml:space="preserve"> PAGEREF _Toc392069769 \h </w:instrText>
        </w:r>
        <w:r w:rsidR="005341C3">
          <w:rPr>
            <w:noProof/>
            <w:webHidden/>
          </w:rPr>
        </w:r>
        <w:r w:rsidR="005341C3">
          <w:rPr>
            <w:noProof/>
            <w:webHidden/>
          </w:rPr>
          <w:fldChar w:fldCharType="separate"/>
        </w:r>
        <w:r w:rsidR="005341C3">
          <w:rPr>
            <w:noProof/>
            <w:webHidden/>
          </w:rPr>
          <w:t>78</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70" w:history="1">
        <w:r w:rsidR="005341C3" w:rsidRPr="00A60D6C">
          <w:rPr>
            <w:rStyle w:val="Hyperlink"/>
            <w:noProof/>
          </w:rPr>
          <w:t>Chart 4.27 : How far ahead customers plan their saving, by site and PBIM measure</w:t>
        </w:r>
        <w:r w:rsidR="005341C3">
          <w:rPr>
            <w:noProof/>
            <w:webHidden/>
          </w:rPr>
          <w:tab/>
        </w:r>
        <w:r w:rsidR="005341C3">
          <w:rPr>
            <w:noProof/>
            <w:webHidden/>
          </w:rPr>
          <w:fldChar w:fldCharType="begin"/>
        </w:r>
        <w:r w:rsidR="005341C3">
          <w:rPr>
            <w:noProof/>
            <w:webHidden/>
          </w:rPr>
          <w:instrText xml:space="preserve"> PAGEREF _Toc392069770 \h </w:instrText>
        </w:r>
        <w:r w:rsidR="005341C3">
          <w:rPr>
            <w:noProof/>
            <w:webHidden/>
          </w:rPr>
        </w:r>
        <w:r w:rsidR="005341C3">
          <w:rPr>
            <w:noProof/>
            <w:webHidden/>
          </w:rPr>
          <w:fldChar w:fldCharType="separate"/>
        </w:r>
        <w:r w:rsidR="005341C3">
          <w:rPr>
            <w:noProof/>
            <w:webHidden/>
          </w:rPr>
          <w:t>79</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71" w:history="1">
        <w:r w:rsidR="005341C3" w:rsidRPr="00A60D6C">
          <w:rPr>
            <w:rStyle w:val="Hyperlink"/>
            <w:noProof/>
          </w:rPr>
          <w:t>Chart 4.28 : Estimated number of allocation interviews conducted for customers placed on VIM and VULN in the past year</w:t>
        </w:r>
        <w:r w:rsidR="005341C3">
          <w:rPr>
            <w:noProof/>
            <w:webHidden/>
          </w:rPr>
          <w:tab/>
        </w:r>
        <w:r w:rsidR="005341C3">
          <w:rPr>
            <w:noProof/>
            <w:webHidden/>
          </w:rPr>
          <w:fldChar w:fldCharType="begin"/>
        </w:r>
        <w:r w:rsidR="005341C3">
          <w:rPr>
            <w:noProof/>
            <w:webHidden/>
          </w:rPr>
          <w:instrText xml:space="preserve"> PAGEREF _Toc392069771 \h </w:instrText>
        </w:r>
        <w:r w:rsidR="005341C3">
          <w:rPr>
            <w:noProof/>
            <w:webHidden/>
          </w:rPr>
        </w:r>
        <w:r w:rsidR="005341C3">
          <w:rPr>
            <w:noProof/>
            <w:webHidden/>
          </w:rPr>
          <w:fldChar w:fldCharType="separate"/>
        </w:r>
        <w:r w:rsidR="005341C3">
          <w:rPr>
            <w:noProof/>
            <w:webHidden/>
          </w:rPr>
          <w:t>103</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72" w:history="1">
        <w:r w:rsidR="005341C3" w:rsidRPr="00A60D6C">
          <w:rPr>
            <w:rStyle w:val="Hyperlink"/>
            <w:noProof/>
            <w:lang w:eastAsia="en-AU"/>
          </w:rPr>
          <w:t>Chart 4.29 : Estimated number of customers assessed for VULN IM in the past year</w:t>
        </w:r>
        <w:r w:rsidR="005341C3">
          <w:rPr>
            <w:noProof/>
            <w:webHidden/>
          </w:rPr>
          <w:tab/>
        </w:r>
        <w:r w:rsidR="005341C3">
          <w:rPr>
            <w:noProof/>
            <w:webHidden/>
          </w:rPr>
          <w:fldChar w:fldCharType="begin"/>
        </w:r>
        <w:r w:rsidR="005341C3">
          <w:rPr>
            <w:noProof/>
            <w:webHidden/>
          </w:rPr>
          <w:instrText xml:space="preserve"> PAGEREF _Toc392069772 \h </w:instrText>
        </w:r>
        <w:r w:rsidR="005341C3">
          <w:rPr>
            <w:noProof/>
            <w:webHidden/>
          </w:rPr>
        </w:r>
        <w:r w:rsidR="005341C3">
          <w:rPr>
            <w:noProof/>
            <w:webHidden/>
          </w:rPr>
          <w:fldChar w:fldCharType="separate"/>
        </w:r>
        <w:r w:rsidR="005341C3">
          <w:rPr>
            <w:noProof/>
            <w:webHidden/>
          </w:rPr>
          <w:t>104</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73" w:history="1">
        <w:r w:rsidR="005341C3" w:rsidRPr="00A60D6C">
          <w:rPr>
            <w:rStyle w:val="Hyperlink"/>
            <w:noProof/>
          </w:rPr>
          <w:t>Chart 4.30 : Estimated proportion of customers choosing to use the BasicsCard, number of staff responses by customer proportion</w:t>
        </w:r>
        <w:r w:rsidR="005341C3">
          <w:rPr>
            <w:noProof/>
            <w:webHidden/>
          </w:rPr>
          <w:tab/>
        </w:r>
        <w:r w:rsidR="005341C3">
          <w:rPr>
            <w:noProof/>
            <w:webHidden/>
          </w:rPr>
          <w:fldChar w:fldCharType="begin"/>
        </w:r>
        <w:r w:rsidR="005341C3">
          <w:rPr>
            <w:noProof/>
            <w:webHidden/>
          </w:rPr>
          <w:instrText xml:space="preserve"> PAGEREF _Toc392069773 \h </w:instrText>
        </w:r>
        <w:r w:rsidR="005341C3">
          <w:rPr>
            <w:noProof/>
            <w:webHidden/>
          </w:rPr>
        </w:r>
        <w:r w:rsidR="005341C3">
          <w:rPr>
            <w:noProof/>
            <w:webHidden/>
          </w:rPr>
          <w:fldChar w:fldCharType="separate"/>
        </w:r>
        <w:r w:rsidR="005341C3">
          <w:rPr>
            <w:noProof/>
            <w:webHidden/>
          </w:rPr>
          <w:t>105</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74" w:history="1">
        <w:r w:rsidR="005341C3" w:rsidRPr="00A60D6C">
          <w:rPr>
            <w:rStyle w:val="Hyperlink"/>
            <w:noProof/>
          </w:rPr>
          <w:t>Chart 4.31 : Have staff seen positive impacts for customers placed on PBIM, by PBIM measure</w:t>
        </w:r>
        <w:r w:rsidR="005341C3">
          <w:rPr>
            <w:noProof/>
            <w:webHidden/>
          </w:rPr>
          <w:tab/>
        </w:r>
        <w:r w:rsidR="005341C3">
          <w:rPr>
            <w:noProof/>
            <w:webHidden/>
          </w:rPr>
          <w:fldChar w:fldCharType="begin"/>
        </w:r>
        <w:r w:rsidR="005341C3">
          <w:rPr>
            <w:noProof/>
            <w:webHidden/>
          </w:rPr>
          <w:instrText xml:space="preserve"> PAGEREF _Toc392069774 \h </w:instrText>
        </w:r>
        <w:r w:rsidR="005341C3">
          <w:rPr>
            <w:noProof/>
            <w:webHidden/>
          </w:rPr>
        </w:r>
        <w:r w:rsidR="005341C3">
          <w:rPr>
            <w:noProof/>
            <w:webHidden/>
          </w:rPr>
          <w:fldChar w:fldCharType="separate"/>
        </w:r>
        <w:r w:rsidR="005341C3">
          <w:rPr>
            <w:noProof/>
            <w:webHidden/>
          </w:rPr>
          <w:t>107</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75" w:history="1">
        <w:r w:rsidR="005341C3" w:rsidRPr="00A60D6C">
          <w:rPr>
            <w:rStyle w:val="Hyperlink"/>
            <w:noProof/>
          </w:rPr>
          <w:t>Chart 4.32 : Have staff seen negative impacts for customers placed on PBIM, by PBIM measure</w:t>
        </w:r>
        <w:r w:rsidR="005341C3">
          <w:rPr>
            <w:noProof/>
            <w:webHidden/>
          </w:rPr>
          <w:tab/>
        </w:r>
        <w:r w:rsidR="005341C3">
          <w:rPr>
            <w:noProof/>
            <w:webHidden/>
          </w:rPr>
          <w:fldChar w:fldCharType="begin"/>
        </w:r>
        <w:r w:rsidR="005341C3">
          <w:rPr>
            <w:noProof/>
            <w:webHidden/>
          </w:rPr>
          <w:instrText xml:space="preserve"> PAGEREF _Toc392069775 \h </w:instrText>
        </w:r>
        <w:r w:rsidR="005341C3">
          <w:rPr>
            <w:noProof/>
            <w:webHidden/>
          </w:rPr>
        </w:r>
        <w:r w:rsidR="005341C3">
          <w:rPr>
            <w:noProof/>
            <w:webHidden/>
          </w:rPr>
          <w:fldChar w:fldCharType="separate"/>
        </w:r>
        <w:r w:rsidR="005341C3">
          <w:rPr>
            <w:noProof/>
            <w:webHidden/>
          </w:rPr>
          <w:t>109</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76" w:history="1">
        <w:r w:rsidR="005341C3" w:rsidRPr="00A60D6C">
          <w:rPr>
            <w:rStyle w:val="Hyperlink"/>
            <w:noProof/>
          </w:rPr>
          <w:t>Chart 4.33 : Proportion of staff with concerns about customers going on to PBIM</w:t>
        </w:r>
        <w:r w:rsidR="005341C3">
          <w:rPr>
            <w:noProof/>
            <w:webHidden/>
          </w:rPr>
          <w:tab/>
        </w:r>
        <w:r w:rsidR="005341C3">
          <w:rPr>
            <w:noProof/>
            <w:webHidden/>
          </w:rPr>
          <w:fldChar w:fldCharType="begin"/>
        </w:r>
        <w:r w:rsidR="005341C3">
          <w:rPr>
            <w:noProof/>
            <w:webHidden/>
          </w:rPr>
          <w:instrText xml:space="preserve"> PAGEREF _Toc392069776 \h </w:instrText>
        </w:r>
        <w:r w:rsidR="005341C3">
          <w:rPr>
            <w:noProof/>
            <w:webHidden/>
          </w:rPr>
        </w:r>
        <w:r w:rsidR="005341C3">
          <w:rPr>
            <w:noProof/>
            <w:webHidden/>
          </w:rPr>
          <w:fldChar w:fldCharType="separate"/>
        </w:r>
        <w:r w:rsidR="005341C3">
          <w:rPr>
            <w:noProof/>
            <w:webHidden/>
          </w:rPr>
          <w:t>111</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77" w:history="1">
        <w:r w:rsidR="005341C3" w:rsidRPr="00A60D6C">
          <w:rPr>
            <w:rStyle w:val="Hyperlink"/>
            <w:noProof/>
            <w:lang w:eastAsia="en-AU"/>
          </w:rPr>
          <w:t>Chart 4.34 : Approximate additional time required on average for PBIM customers compared with other welfare payment customers, per month (hours)</w:t>
        </w:r>
        <w:r w:rsidR="005341C3">
          <w:rPr>
            <w:noProof/>
            <w:webHidden/>
          </w:rPr>
          <w:tab/>
        </w:r>
        <w:r w:rsidR="005341C3">
          <w:rPr>
            <w:noProof/>
            <w:webHidden/>
          </w:rPr>
          <w:fldChar w:fldCharType="begin"/>
        </w:r>
        <w:r w:rsidR="005341C3">
          <w:rPr>
            <w:noProof/>
            <w:webHidden/>
          </w:rPr>
          <w:instrText xml:space="preserve"> PAGEREF _Toc392069777 \h </w:instrText>
        </w:r>
        <w:r w:rsidR="005341C3">
          <w:rPr>
            <w:noProof/>
            <w:webHidden/>
          </w:rPr>
        </w:r>
        <w:r w:rsidR="005341C3">
          <w:rPr>
            <w:noProof/>
            <w:webHidden/>
          </w:rPr>
          <w:fldChar w:fldCharType="separate"/>
        </w:r>
        <w:r w:rsidR="005341C3">
          <w:rPr>
            <w:noProof/>
            <w:webHidden/>
          </w:rPr>
          <w:t>112</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78" w:history="1">
        <w:r w:rsidR="005341C3" w:rsidRPr="00A60D6C">
          <w:rPr>
            <w:rStyle w:val="Hyperlink"/>
            <w:noProof/>
          </w:rPr>
          <w:t>Chart 4.35 : Proportion of staff ratings of agreement with provided statements</w:t>
        </w:r>
        <w:r w:rsidR="005341C3">
          <w:rPr>
            <w:noProof/>
            <w:webHidden/>
          </w:rPr>
          <w:tab/>
        </w:r>
        <w:r w:rsidR="005341C3">
          <w:rPr>
            <w:noProof/>
            <w:webHidden/>
          </w:rPr>
          <w:fldChar w:fldCharType="begin"/>
        </w:r>
        <w:r w:rsidR="005341C3">
          <w:rPr>
            <w:noProof/>
            <w:webHidden/>
          </w:rPr>
          <w:instrText xml:space="preserve"> PAGEREF _Toc392069778 \h </w:instrText>
        </w:r>
        <w:r w:rsidR="005341C3">
          <w:rPr>
            <w:noProof/>
            <w:webHidden/>
          </w:rPr>
        </w:r>
        <w:r w:rsidR="005341C3">
          <w:rPr>
            <w:noProof/>
            <w:webHidden/>
          </w:rPr>
          <w:fldChar w:fldCharType="separate"/>
        </w:r>
        <w:r w:rsidR="005341C3">
          <w:rPr>
            <w:noProof/>
            <w:webHidden/>
          </w:rPr>
          <w:t>114</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79" w:history="1">
        <w:r w:rsidR="005341C3" w:rsidRPr="00A60D6C">
          <w:rPr>
            <w:rStyle w:val="Hyperlink"/>
            <w:noProof/>
          </w:rPr>
          <w:t>Chart 4.36 : Proportion of staff ratings of how useful PBIM is as a tool in assisting vulnerable people achieve outcomes</w:t>
        </w:r>
        <w:r w:rsidR="005341C3">
          <w:rPr>
            <w:noProof/>
            <w:webHidden/>
          </w:rPr>
          <w:tab/>
        </w:r>
        <w:r w:rsidR="005341C3">
          <w:rPr>
            <w:noProof/>
            <w:webHidden/>
          </w:rPr>
          <w:fldChar w:fldCharType="begin"/>
        </w:r>
        <w:r w:rsidR="005341C3">
          <w:rPr>
            <w:noProof/>
            <w:webHidden/>
          </w:rPr>
          <w:instrText xml:space="preserve"> PAGEREF _Toc392069779 \h </w:instrText>
        </w:r>
        <w:r w:rsidR="005341C3">
          <w:rPr>
            <w:noProof/>
            <w:webHidden/>
          </w:rPr>
        </w:r>
        <w:r w:rsidR="005341C3">
          <w:rPr>
            <w:noProof/>
            <w:webHidden/>
          </w:rPr>
          <w:fldChar w:fldCharType="separate"/>
        </w:r>
        <w:r w:rsidR="005341C3">
          <w:rPr>
            <w:noProof/>
            <w:webHidden/>
          </w:rPr>
          <w:t>116</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80" w:history="1">
        <w:r w:rsidR="005341C3" w:rsidRPr="00A60D6C">
          <w:rPr>
            <w:rStyle w:val="Hyperlink"/>
            <w:noProof/>
          </w:rPr>
          <w:t>Chart 4.37 : Does the current eligibility criteria for PBIM target welfare payment recipients who are most likely to benefit from it, by PBIM measure</w:t>
        </w:r>
        <w:r w:rsidR="005341C3" w:rsidRPr="00A60D6C">
          <w:rPr>
            <w:rStyle w:val="Hyperlink"/>
            <w:noProof/>
            <w:vertAlign w:val="superscript"/>
          </w:rPr>
          <w:t>(a)</w:t>
        </w:r>
        <w:r w:rsidR="005341C3">
          <w:rPr>
            <w:noProof/>
            <w:webHidden/>
          </w:rPr>
          <w:tab/>
        </w:r>
        <w:r w:rsidR="005341C3">
          <w:rPr>
            <w:noProof/>
            <w:webHidden/>
          </w:rPr>
          <w:fldChar w:fldCharType="begin"/>
        </w:r>
        <w:r w:rsidR="005341C3">
          <w:rPr>
            <w:noProof/>
            <w:webHidden/>
          </w:rPr>
          <w:instrText xml:space="preserve"> PAGEREF _Toc392069780 \h </w:instrText>
        </w:r>
        <w:r w:rsidR="005341C3">
          <w:rPr>
            <w:noProof/>
            <w:webHidden/>
          </w:rPr>
        </w:r>
        <w:r w:rsidR="005341C3">
          <w:rPr>
            <w:noProof/>
            <w:webHidden/>
          </w:rPr>
          <w:fldChar w:fldCharType="separate"/>
        </w:r>
        <w:r w:rsidR="005341C3">
          <w:rPr>
            <w:noProof/>
            <w:webHidden/>
          </w:rPr>
          <w:t>118</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81" w:history="1">
        <w:r w:rsidR="005341C3" w:rsidRPr="00A60D6C">
          <w:rPr>
            <w:rStyle w:val="Hyperlink"/>
            <w:noProof/>
          </w:rPr>
          <w:t>Chart 4.38 : Estimate of number of customers worked with on PBIM in the past year</w:t>
        </w:r>
        <w:r w:rsidR="005341C3">
          <w:rPr>
            <w:noProof/>
            <w:webHidden/>
          </w:rPr>
          <w:tab/>
        </w:r>
        <w:r w:rsidR="005341C3">
          <w:rPr>
            <w:noProof/>
            <w:webHidden/>
          </w:rPr>
          <w:fldChar w:fldCharType="begin"/>
        </w:r>
        <w:r w:rsidR="005341C3">
          <w:rPr>
            <w:noProof/>
            <w:webHidden/>
          </w:rPr>
          <w:instrText xml:space="preserve"> PAGEREF _Toc392069781 \h </w:instrText>
        </w:r>
        <w:r w:rsidR="005341C3">
          <w:rPr>
            <w:noProof/>
            <w:webHidden/>
          </w:rPr>
        </w:r>
        <w:r w:rsidR="005341C3">
          <w:rPr>
            <w:noProof/>
            <w:webHidden/>
          </w:rPr>
          <w:fldChar w:fldCharType="separate"/>
        </w:r>
        <w:r w:rsidR="005341C3">
          <w:rPr>
            <w:noProof/>
            <w:webHidden/>
          </w:rPr>
          <w:t>120</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82" w:history="1">
        <w:r w:rsidR="005341C3" w:rsidRPr="00A60D6C">
          <w:rPr>
            <w:rStyle w:val="Hyperlink"/>
            <w:noProof/>
          </w:rPr>
          <w:t>Chart 4.39 : To what extent have financial counselling or money management courses provided to PBIM customer improved their financial outcomes, by outcome</w:t>
        </w:r>
        <w:r w:rsidR="005341C3">
          <w:rPr>
            <w:noProof/>
            <w:webHidden/>
          </w:rPr>
          <w:tab/>
        </w:r>
        <w:r w:rsidR="005341C3">
          <w:rPr>
            <w:noProof/>
            <w:webHidden/>
          </w:rPr>
          <w:fldChar w:fldCharType="begin"/>
        </w:r>
        <w:r w:rsidR="005341C3">
          <w:rPr>
            <w:noProof/>
            <w:webHidden/>
          </w:rPr>
          <w:instrText xml:space="preserve"> PAGEREF _Toc392069782 \h </w:instrText>
        </w:r>
        <w:r w:rsidR="005341C3">
          <w:rPr>
            <w:noProof/>
            <w:webHidden/>
          </w:rPr>
        </w:r>
        <w:r w:rsidR="005341C3">
          <w:rPr>
            <w:noProof/>
            <w:webHidden/>
          </w:rPr>
          <w:fldChar w:fldCharType="separate"/>
        </w:r>
        <w:r w:rsidR="005341C3">
          <w:rPr>
            <w:noProof/>
            <w:webHidden/>
          </w:rPr>
          <w:t>124</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83" w:history="1">
        <w:r w:rsidR="005341C3" w:rsidRPr="00A60D6C">
          <w:rPr>
            <w:rStyle w:val="Hyperlink"/>
            <w:noProof/>
            <w:lang w:eastAsia="en-AU"/>
          </w:rPr>
          <w:t>Chart 4.40 : How long BasicsCard facilities have been accessible in merchants’ store, by month</w:t>
        </w:r>
        <w:r w:rsidR="005341C3">
          <w:rPr>
            <w:noProof/>
            <w:webHidden/>
          </w:rPr>
          <w:tab/>
        </w:r>
        <w:r w:rsidR="005341C3">
          <w:rPr>
            <w:noProof/>
            <w:webHidden/>
          </w:rPr>
          <w:fldChar w:fldCharType="begin"/>
        </w:r>
        <w:r w:rsidR="005341C3">
          <w:rPr>
            <w:noProof/>
            <w:webHidden/>
          </w:rPr>
          <w:instrText xml:space="preserve"> PAGEREF _Toc392069783 \h </w:instrText>
        </w:r>
        <w:r w:rsidR="005341C3">
          <w:rPr>
            <w:noProof/>
            <w:webHidden/>
          </w:rPr>
        </w:r>
        <w:r w:rsidR="005341C3">
          <w:rPr>
            <w:noProof/>
            <w:webHidden/>
          </w:rPr>
          <w:fldChar w:fldCharType="separate"/>
        </w:r>
        <w:r w:rsidR="005341C3">
          <w:rPr>
            <w:noProof/>
            <w:webHidden/>
          </w:rPr>
          <w:t>127</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84" w:history="1">
        <w:r w:rsidR="005341C3" w:rsidRPr="00A60D6C">
          <w:rPr>
            <w:rStyle w:val="Hyperlink"/>
            <w:noProof/>
            <w:lang w:eastAsia="en-AU"/>
          </w:rPr>
          <w:t>Chart 4.41 : Merchant’s estimates of number of customer using BasicsCard in their store in the past year</w:t>
        </w:r>
        <w:r w:rsidR="005341C3">
          <w:rPr>
            <w:noProof/>
            <w:webHidden/>
          </w:rPr>
          <w:tab/>
        </w:r>
        <w:r w:rsidR="005341C3">
          <w:rPr>
            <w:noProof/>
            <w:webHidden/>
          </w:rPr>
          <w:fldChar w:fldCharType="begin"/>
        </w:r>
        <w:r w:rsidR="005341C3">
          <w:rPr>
            <w:noProof/>
            <w:webHidden/>
          </w:rPr>
          <w:instrText xml:space="preserve"> PAGEREF _Toc392069784 \h </w:instrText>
        </w:r>
        <w:r w:rsidR="005341C3">
          <w:rPr>
            <w:noProof/>
            <w:webHidden/>
          </w:rPr>
        </w:r>
        <w:r w:rsidR="005341C3">
          <w:rPr>
            <w:noProof/>
            <w:webHidden/>
          </w:rPr>
          <w:fldChar w:fldCharType="separate"/>
        </w:r>
        <w:r w:rsidR="005341C3">
          <w:rPr>
            <w:noProof/>
            <w:webHidden/>
          </w:rPr>
          <w:t>128</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85" w:history="1">
        <w:r w:rsidR="005341C3" w:rsidRPr="00A60D6C">
          <w:rPr>
            <w:rStyle w:val="Hyperlink"/>
            <w:noProof/>
            <w:lang w:eastAsia="en-AU"/>
          </w:rPr>
          <w:t>Chart 4.42 : Merchant description of the process of applying to be a BasicsCard merchant</w:t>
        </w:r>
        <w:r w:rsidR="005341C3">
          <w:rPr>
            <w:noProof/>
            <w:webHidden/>
          </w:rPr>
          <w:tab/>
        </w:r>
        <w:r w:rsidR="005341C3">
          <w:rPr>
            <w:noProof/>
            <w:webHidden/>
          </w:rPr>
          <w:fldChar w:fldCharType="begin"/>
        </w:r>
        <w:r w:rsidR="005341C3">
          <w:rPr>
            <w:noProof/>
            <w:webHidden/>
          </w:rPr>
          <w:instrText xml:space="preserve"> PAGEREF _Toc392069785 \h </w:instrText>
        </w:r>
        <w:r w:rsidR="005341C3">
          <w:rPr>
            <w:noProof/>
            <w:webHidden/>
          </w:rPr>
        </w:r>
        <w:r w:rsidR="005341C3">
          <w:rPr>
            <w:noProof/>
            <w:webHidden/>
          </w:rPr>
          <w:fldChar w:fldCharType="separate"/>
        </w:r>
        <w:r w:rsidR="005341C3">
          <w:rPr>
            <w:noProof/>
            <w:webHidden/>
          </w:rPr>
          <w:t>130</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86" w:history="1">
        <w:r w:rsidR="005341C3" w:rsidRPr="00A60D6C">
          <w:rPr>
            <w:rStyle w:val="Hyperlink"/>
            <w:noProof/>
          </w:rPr>
          <w:t>Chart 4.43 : Merchant experience of any difficulties using the BasicsCard facilities</w:t>
        </w:r>
        <w:r w:rsidR="005341C3">
          <w:rPr>
            <w:noProof/>
            <w:webHidden/>
          </w:rPr>
          <w:tab/>
        </w:r>
        <w:r w:rsidR="005341C3">
          <w:rPr>
            <w:noProof/>
            <w:webHidden/>
          </w:rPr>
          <w:fldChar w:fldCharType="begin"/>
        </w:r>
        <w:r w:rsidR="005341C3">
          <w:rPr>
            <w:noProof/>
            <w:webHidden/>
          </w:rPr>
          <w:instrText xml:space="preserve"> PAGEREF _Toc392069786 \h </w:instrText>
        </w:r>
        <w:r w:rsidR="005341C3">
          <w:rPr>
            <w:noProof/>
            <w:webHidden/>
          </w:rPr>
        </w:r>
        <w:r w:rsidR="005341C3">
          <w:rPr>
            <w:noProof/>
            <w:webHidden/>
          </w:rPr>
          <w:fldChar w:fldCharType="separate"/>
        </w:r>
        <w:r w:rsidR="005341C3">
          <w:rPr>
            <w:noProof/>
            <w:webHidden/>
          </w:rPr>
          <w:t>131</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87" w:history="1">
        <w:r w:rsidR="005341C3" w:rsidRPr="00A60D6C">
          <w:rPr>
            <w:rStyle w:val="Hyperlink"/>
            <w:noProof/>
          </w:rPr>
          <w:t>Chart 4.44 : Merchant perception of whether support was available to them when they experienced difficulties using the BasicsCard facilities</w:t>
        </w:r>
        <w:r w:rsidR="005341C3">
          <w:rPr>
            <w:noProof/>
            <w:webHidden/>
          </w:rPr>
          <w:tab/>
        </w:r>
        <w:r w:rsidR="005341C3">
          <w:rPr>
            <w:noProof/>
            <w:webHidden/>
          </w:rPr>
          <w:fldChar w:fldCharType="begin"/>
        </w:r>
        <w:r w:rsidR="005341C3">
          <w:rPr>
            <w:noProof/>
            <w:webHidden/>
          </w:rPr>
          <w:instrText xml:space="preserve"> PAGEREF _Toc392069787 \h </w:instrText>
        </w:r>
        <w:r w:rsidR="005341C3">
          <w:rPr>
            <w:noProof/>
            <w:webHidden/>
          </w:rPr>
        </w:r>
        <w:r w:rsidR="005341C3">
          <w:rPr>
            <w:noProof/>
            <w:webHidden/>
          </w:rPr>
          <w:fldChar w:fldCharType="separate"/>
        </w:r>
        <w:r w:rsidR="005341C3">
          <w:rPr>
            <w:noProof/>
            <w:webHidden/>
          </w:rPr>
          <w:t>132</w:t>
        </w:r>
        <w:r w:rsidR="005341C3">
          <w:rPr>
            <w:noProof/>
            <w:webHidden/>
          </w:rPr>
          <w:fldChar w:fldCharType="end"/>
        </w:r>
      </w:hyperlink>
    </w:p>
    <w:p w:rsidR="00AC6CA0" w:rsidRPr="00DE4E85" w:rsidRDefault="00DE576B" w:rsidP="00F738A1">
      <w:pPr>
        <w:pStyle w:val="Contents-Minor"/>
      </w:pPr>
      <w:r>
        <w:rPr>
          <w:rFonts w:cs="Arial"/>
          <w:sz w:val="24"/>
          <w:szCs w:val="20"/>
        </w:rPr>
        <w:fldChar w:fldCharType="end"/>
      </w:r>
      <w:r w:rsidR="00AC6CA0" w:rsidRPr="00E267C5">
        <w:t>Tables</w:t>
      </w:r>
    </w:p>
    <w:p w:rsidR="005341C3" w:rsidRDefault="00DE576B">
      <w:pPr>
        <w:pStyle w:val="TOC1"/>
        <w:rPr>
          <w:rFonts w:asciiTheme="minorHAnsi" w:eastAsiaTheme="minorEastAsia" w:hAnsiTheme="minorHAnsi" w:cstheme="minorBidi"/>
          <w:noProof/>
          <w:lang w:eastAsia="en-AU"/>
        </w:rPr>
      </w:pPr>
      <w:r w:rsidRPr="007257AD">
        <w:rPr>
          <w:sz w:val="24"/>
          <w:szCs w:val="20"/>
        </w:rPr>
        <w:fldChar w:fldCharType="begin"/>
      </w:r>
      <w:r w:rsidR="00AC6CA0" w:rsidRPr="007257AD">
        <w:rPr>
          <w:sz w:val="24"/>
          <w:szCs w:val="20"/>
        </w:rPr>
        <w:instrText xml:space="preserve"> TOC \h \z \t "Appendix Table Caption,1,Caption_Table,1" </w:instrText>
      </w:r>
      <w:r w:rsidRPr="007257AD">
        <w:rPr>
          <w:sz w:val="24"/>
          <w:szCs w:val="20"/>
        </w:rPr>
        <w:fldChar w:fldCharType="separate"/>
      </w:r>
      <w:hyperlink w:anchor="_Toc392069788" w:history="1">
        <w:r w:rsidR="005341C3" w:rsidRPr="002E1441">
          <w:rPr>
            <w:rStyle w:val="Hyperlink"/>
            <w:noProof/>
          </w:rPr>
          <w:t>Table 2.1 : Characteristics of the general populations of trial and comparator sites</w:t>
        </w:r>
        <w:r w:rsidR="005341C3">
          <w:rPr>
            <w:noProof/>
            <w:webHidden/>
          </w:rPr>
          <w:tab/>
        </w:r>
        <w:r w:rsidR="005341C3">
          <w:rPr>
            <w:noProof/>
            <w:webHidden/>
          </w:rPr>
          <w:fldChar w:fldCharType="begin"/>
        </w:r>
        <w:r w:rsidR="005341C3">
          <w:rPr>
            <w:noProof/>
            <w:webHidden/>
          </w:rPr>
          <w:instrText xml:space="preserve"> PAGEREF _Toc392069788 \h </w:instrText>
        </w:r>
        <w:r w:rsidR="005341C3">
          <w:rPr>
            <w:noProof/>
            <w:webHidden/>
          </w:rPr>
        </w:r>
        <w:r w:rsidR="005341C3">
          <w:rPr>
            <w:noProof/>
            <w:webHidden/>
          </w:rPr>
          <w:fldChar w:fldCharType="separate"/>
        </w:r>
        <w:r w:rsidR="005341C3">
          <w:rPr>
            <w:noProof/>
            <w:webHidden/>
          </w:rPr>
          <w:t>15</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89" w:history="1">
        <w:r w:rsidR="005341C3" w:rsidRPr="002E1441">
          <w:rPr>
            <w:rStyle w:val="Hyperlink"/>
            <w:noProof/>
          </w:rPr>
          <w:t>Table 3.1 : Evaluation questions linked to evaluation reports</w:t>
        </w:r>
        <w:r w:rsidR="005341C3">
          <w:rPr>
            <w:noProof/>
            <w:webHidden/>
          </w:rPr>
          <w:tab/>
        </w:r>
        <w:r w:rsidR="005341C3">
          <w:rPr>
            <w:noProof/>
            <w:webHidden/>
          </w:rPr>
          <w:fldChar w:fldCharType="begin"/>
        </w:r>
        <w:r w:rsidR="005341C3">
          <w:rPr>
            <w:noProof/>
            <w:webHidden/>
          </w:rPr>
          <w:instrText xml:space="preserve"> PAGEREF _Toc392069789 \h </w:instrText>
        </w:r>
        <w:r w:rsidR="005341C3">
          <w:rPr>
            <w:noProof/>
            <w:webHidden/>
          </w:rPr>
        </w:r>
        <w:r w:rsidR="005341C3">
          <w:rPr>
            <w:noProof/>
            <w:webHidden/>
          </w:rPr>
          <w:fldChar w:fldCharType="separate"/>
        </w:r>
        <w:r w:rsidR="005341C3">
          <w:rPr>
            <w:noProof/>
            <w:webHidden/>
          </w:rPr>
          <w:t>22</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90" w:history="1">
        <w:r w:rsidR="005341C3" w:rsidRPr="002E1441">
          <w:rPr>
            <w:rStyle w:val="Hyperlink"/>
            <w:noProof/>
          </w:rPr>
          <w:t>Table 4.1 : Survey participants by trial</w:t>
        </w:r>
        <w:r w:rsidR="005341C3" w:rsidRPr="002E1441">
          <w:rPr>
            <w:rStyle w:val="Hyperlink"/>
            <w:noProof/>
            <w:vertAlign w:val="superscript"/>
          </w:rPr>
          <w:t>(a)</w:t>
        </w:r>
        <w:r w:rsidR="005341C3" w:rsidRPr="002E1441">
          <w:rPr>
            <w:rStyle w:val="Hyperlink"/>
            <w:noProof/>
          </w:rPr>
          <w:t xml:space="preserve"> and comparison sites</w:t>
        </w:r>
        <w:r w:rsidR="005341C3">
          <w:rPr>
            <w:noProof/>
            <w:webHidden/>
          </w:rPr>
          <w:tab/>
        </w:r>
        <w:r w:rsidR="005341C3">
          <w:rPr>
            <w:noProof/>
            <w:webHidden/>
          </w:rPr>
          <w:fldChar w:fldCharType="begin"/>
        </w:r>
        <w:r w:rsidR="005341C3">
          <w:rPr>
            <w:noProof/>
            <w:webHidden/>
          </w:rPr>
          <w:instrText xml:space="preserve"> PAGEREF _Toc392069790 \h </w:instrText>
        </w:r>
        <w:r w:rsidR="005341C3">
          <w:rPr>
            <w:noProof/>
            <w:webHidden/>
          </w:rPr>
        </w:r>
        <w:r w:rsidR="005341C3">
          <w:rPr>
            <w:noProof/>
            <w:webHidden/>
          </w:rPr>
          <w:fldChar w:fldCharType="separate"/>
        </w:r>
        <w:r w:rsidR="005341C3">
          <w:rPr>
            <w:noProof/>
            <w:webHidden/>
          </w:rPr>
          <w:t>43</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91" w:history="1">
        <w:r w:rsidR="005341C3" w:rsidRPr="002E1441">
          <w:rPr>
            <w:rStyle w:val="Hyperlink"/>
            <w:noProof/>
          </w:rPr>
          <w:t>Table 4.2 : VULN customer categories</w:t>
        </w:r>
        <w:r w:rsidR="005341C3">
          <w:rPr>
            <w:noProof/>
            <w:webHidden/>
          </w:rPr>
          <w:tab/>
        </w:r>
        <w:r w:rsidR="005341C3">
          <w:rPr>
            <w:noProof/>
            <w:webHidden/>
          </w:rPr>
          <w:fldChar w:fldCharType="begin"/>
        </w:r>
        <w:r w:rsidR="005341C3">
          <w:rPr>
            <w:noProof/>
            <w:webHidden/>
          </w:rPr>
          <w:instrText xml:space="preserve"> PAGEREF _Toc392069791 \h </w:instrText>
        </w:r>
        <w:r w:rsidR="005341C3">
          <w:rPr>
            <w:noProof/>
            <w:webHidden/>
          </w:rPr>
        </w:r>
        <w:r w:rsidR="005341C3">
          <w:rPr>
            <w:noProof/>
            <w:webHidden/>
          </w:rPr>
          <w:fldChar w:fldCharType="separate"/>
        </w:r>
        <w:r w:rsidR="005341C3">
          <w:rPr>
            <w:noProof/>
            <w:webHidden/>
          </w:rPr>
          <w:t>44</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92" w:history="1">
        <w:r w:rsidR="005341C3" w:rsidRPr="002E1441">
          <w:rPr>
            <w:rStyle w:val="Hyperlink"/>
            <w:noProof/>
          </w:rPr>
          <w:t>Table 4.3 : Trial and comparison site welfare payment types, number</w:t>
        </w:r>
        <w:r w:rsidR="005341C3" w:rsidRPr="002E1441">
          <w:rPr>
            <w:rStyle w:val="Hyperlink"/>
            <w:noProof/>
            <w:vertAlign w:val="superscript"/>
          </w:rPr>
          <w:t>(a)</w:t>
        </w:r>
        <w:r w:rsidR="005341C3">
          <w:rPr>
            <w:noProof/>
            <w:webHidden/>
          </w:rPr>
          <w:tab/>
        </w:r>
        <w:r w:rsidR="005341C3">
          <w:rPr>
            <w:noProof/>
            <w:webHidden/>
          </w:rPr>
          <w:fldChar w:fldCharType="begin"/>
        </w:r>
        <w:r w:rsidR="005341C3">
          <w:rPr>
            <w:noProof/>
            <w:webHidden/>
          </w:rPr>
          <w:instrText xml:space="preserve"> PAGEREF _Toc392069792 \h </w:instrText>
        </w:r>
        <w:r w:rsidR="005341C3">
          <w:rPr>
            <w:noProof/>
            <w:webHidden/>
          </w:rPr>
        </w:r>
        <w:r w:rsidR="005341C3">
          <w:rPr>
            <w:noProof/>
            <w:webHidden/>
          </w:rPr>
          <w:fldChar w:fldCharType="separate"/>
        </w:r>
        <w:r w:rsidR="005341C3">
          <w:rPr>
            <w:noProof/>
            <w:webHidden/>
          </w:rPr>
          <w:t>45</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93" w:history="1">
        <w:r w:rsidR="005341C3" w:rsidRPr="002E1441">
          <w:rPr>
            <w:rStyle w:val="Hyperlink"/>
            <w:noProof/>
          </w:rPr>
          <w:t>Table 4.4 : Trial and comparison site welfare payment types, proportion</w:t>
        </w:r>
        <w:r w:rsidR="005341C3" w:rsidRPr="002E1441">
          <w:rPr>
            <w:rStyle w:val="Hyperlink"/>
            <w:noProof/>
            <w:vertAlign w:val="superscript"/>
          </w:rPr>
          <w:t>(a)</w:t>
        </w:r>
        <w:r w:rsidR="005341C3" w:rsidRPr="002E1441">
          <w:rPr>
            <w:rStyle w:val="Hyperlink"/>
            <w:noProof/>
          </w:rPr>
          <w:t xml:space="preserve"> (%)</w:t>
        </w:r>
        <w:r w:rsidR="005341C3">
          <w:rPr>
            <w:noProof/>
            <w:webHidden/>
          </w:rPr>
          <w:tab/>
        </w:r>
        <w:r w:rsidR="005341C3">
          <w:rPr>
            <w:noProof/>
            <w:webHidden/>
          </w:rPr>
          <w:fldChar w:fldCharType="begin"/>
        </w:r>
        <w:r w:rsidR="005341C3">
          <w:rPr>
            <w:noProof/>
            <w:webHidden/>
          </w:rPr>
          <w:instrText xml:space="preserve"> PAGEREF _Toc392069793 \h </w:instrText>
        </w:r>
        <w:r w:rsidR="005341C3">
          <w:rPr>
            <w:noProof/>
            <w:webHidden/>
          </w:rPr>
        </w:r>
        <w:r w:rsidR="005341C3">
          <w:rPr>
            <w:noProof/>
            <w:webHidden/>
          </w:rPr>
          <w:fldChar w:fldCharType="separate"/>
        </w:r>
        <w:r w:rsidR="005341C3">
          <w:rPr>
            <w:noProof/>
            <w:webHidden/>
          </w:rPr>
          <w:t>45</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94" w:history="1">
        <w:r w:rsidR="005341C3" w:rsidRPr="002E1441">
          <w:rPr>
            <w:rStyle w:val="Hyperlink"/>
            <w:noProof/>
          </w:rPr>
          <w:t>Table 4.5 : Number of interviews and response rates by site</w:t>
        </w:r>
        <w:r w:rsidR="005341C3">
          <w:rPr>
            <w:noProof/>
            <w:webHidden/>
          </w:rPr>
          <w:tab/>
        </w:r>
        <w:r w:rsidR="005341C3">
          <w:rPr>
            <w:noProof/>
            <w:webHidden/>
          </w:rPr>
          <w:fldChar w:fldCharType="begin"/>
        </w:r>
        <w:r w:rsidR="005341C3">
          <w:rPr>
            <w:noProof/>
            <w:webHidden/>
          </w:rPr>
          <w:instrText xml:space="preserve"> PAGEREF _Toc392069794 \h </w:instrText>
        </w:r>
        <w:r w:rsidR="005341C3">
          <w:rPr>
            <w:noProof/>
            <w:webHidden/>
          </w:rPr>
        </w:r>
        <w:r w:rsidR="005341C3">
          <w:rPr>
            <w:noProof/>
            <w:webHidden/>
          </w:rPr>
          <w:fldChar w:fldCharType="separate"/>
        </w:r>
        <w:r w:rsidR="005341C3">
          <w:rPr>
            <w:noProof/>
            <w:webHidden/>
          </w:rPr>
          <w:t>46</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95" w:history="1">
        <w:r w:rsidR="005341C3" w:rsidRPr="002E1441">
          <w:rPr>
            <w:rStyle w:val="Hyperlink"/>
            <w:noProof/>
            <w:lang w:eastAsia="en-AU"/>
          </w:rPr>
          <w:t>Table 4.6 : Participation origin, by site and PBIM measure (%)</w:t>
        </w:r>
        <w:r w:rsidR="005341C3">
          <w:rPr>
            <w:noProof/>
            <w:webHidden/>
          </w:rPr>
          <w:tab/>
        </w:r>
        <w:r w:rsidR="005341C3">
          <w:rPr>
            <w:noProof/>
            <w:webHidden/>
          </w:rPr>
          <w:fldChar w:fldCharType="begin"/>
        </w:r>
        <w:r w:rsidR="005341C3">
          <w:rPr>
            <w:noProof/>
            <w:webHidden/>
          </w:rPr>
          <w:instrText xml:space="preserve"> PAGEREF _Toc392069795 \h </w:instrText>
        </w:r>
        <w:r w:rsidR="005341C3">
          <w:rPr>
            <w:noProof/>
            <w:webHidden/>
          </w:rPr>
        </w:r>
        <w:r w:rsidR="005341C3">
          <w:rPr>
            <w:noProof/>
            <w:webHidden/>
          </w:rPr>
          <w:fldChar w:fldCharType="separate"/>
        </w:r>
        <w:r w:rsidR="005341C3">
          <w:rPr>
            <w:noProof/>
            <w:webHidden/>
          </w:rPr>
          <w:t>48</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96" w:history="1">
        <w:r w:rsidR="005341C3" w:rsidRPr="002E1441">
          <w:rPr>
            <w:rStyle w:val="Hyperlink"/>
            <w:noProof/>
            <w:lang w:eastAsia="en-AU"/>
          </w:rPr>
          <w:t>Table 4.7 : Highest level of education completed, by site and PBIM measure (%)</w:t>
        </w:r>
        <w:r w:rsidR="005341C3">
          <w:rPr>
            <w:noProof/>
            <w:webHidden/>
          </w:rPr>
          <w:tab/>
        </w:r>
        <w:r w:rsidR="005341C3">
          <w:rPr>
            <w:noProof/>
            <w:webHidden/>
          </w:rPr>
          <w:fldChar w:fldCharType="begin"/>
        </w:r>
        <w:r w:rsidR="005341C3">
          <w:rPr>
            <w:noProof/>
            <w:webHidden/>
          </w:rPr>
          <w:instrText xml:space="preserve"> PAGEREF _Toc392069796 \h </w:instrText>
        </w:r>
        <w:r w:rsidR="005341C3">
          <w:rPr>
            <w:noProof/>
            <w:webHidden/>
          </w:rPr>
        </w:r>
        <w:r w:rsidR="005341C3">
          <w:rPr>
            <w:noProof/>
            <w:webHidden/>
          </w:rPr>
          <w:fldChar w:fldCharType="separate"/>
        </w:r>
        <w:r w:rsidR="005341C3">
          <w:rPr>
            <w:noProof/>
            <w:webHidden/>
          </w:rPr>
          <w:t>50</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97" w:history="1">
        <w:r w:rsidR="005341C3" w:rsidRPr="002E1441">
          <w:rPr>
            <w:rStyle w:val="Hyperlink"/>
            <w:noProof/>
            <w:lang w:eastAsia="en-AU"/>
          </w:rPr>
          <w:t>Table 4.8 : Labour force status</w:t>
        </w:r>
        <w:r w:rsidR="005341C3">
          <w:rPr>
            <w:noProof/>
            <w:webHidden/>
          </w:rPr>
          <w:tab/>
        </w:r>
        <w:r w:rsidR="005341C3">
          <w:rPr>
            <w:noProof/>
            <w:webHidden/>
          </w:rPr>
          <w:fldChar w:fldCharType="begin"/>
        </w:r>
        <w:r w:rsidR="005341C3">
          <w:rPr>
            <w:noProof/>
            <w:webHidden/>
          </w:rPr>
          <w:instrText xml:space="preserve"> PAGEREF _Toc392069797 \h </w:instrText>
        </w:r>
        <w:r w:rsidR="005341C3">
          <w:rPr>
            <w:noProof/>
            <w:webHidden/>
          </w:rPr>
        </w:r>
        <w:r w:rsidR="005341C3">
          <w:rPr>
            <w:noProof/>
            <w:webHidden/>
          </w:rPr>
          <w:fldChar w:fldCharType="separate"/>
        </w:r>
        <w:r w:rsidR="005341C3">
          <w:rPr>
            <w:noProof/>
            <w:webHidden/>
          </w:rPr>
          <w:t>51</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98" w:history="1">
        <w:r w:rsidR="005341C3" w:rsidRPr="002E1441">
          <w:rPr>
            <w:rStyle w:val="Hyperlink"/>
            <w:noProof/>
            <w:lang w:eastAsia="en-AU"/>
          </w:rPr>
          <w:t>Table 4.9 : Household composition in the past 7 days, proportion of responses (%)</w:t>
        </w:r>
        <w:r w:rsidR="005341C3">
          <w:rPr>
            <w:noProof/>
            <w:webHidden/>
          </w:rPr>
          <w:tab/>
        </w:r>
        <w:r w:rsidR="005341C3">
          <w:rPr>
            <w:noProof/>
            <w:webHidden/>
          </w:rPr>
          <w:fldChar w:fldCharType="begin"/>
        </w:r>
        <w:r w:rsidR="005341C3">
          <w:rPr>
            <w:noProof/>
            <w:webHidden/>
          </w:rPr>
          <w:instrText xml:space="preserve"> PAGEREF _Toc392069798 \h </w:instrText>
        </w:r>
        <w:r w:rsidR="005341C3">
          <w:rPr>
            <w:noProof/>
            <w:webHidden/>
          </w:rPr>
        </w:r>
        <w:r w:rsidR="005341C3">
          <w:rPr>
            <w:noProof/>
            <w:webHidden/>
          </w:rPr>
          <w:fldChar w:fldCharType="separate"/>
        </w:r>
        <w:r w:rsidR="005341C3">
          <w:rPr>
            <w:noProof/>
            <w:webHidden/>
          </w:rPr>
          <w:t>52</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799" w:history="1">
        <w:r w:rsidR="005341C3" w:rsidRPr="002E1441">
          <w:rPr>
            <w:rStyle w:val="Hyperlink"/>
            <w:noProof/>
            <w:lang w:eastAsia="en-AU"/>
          </w:rPr>
          <w:t>Table 4.10 : Customers who are responsible for children who live in their household, by site and PBIM measure</w:t>
        </w:r>
        <w:r w:rsidR="005341C3">
          <w:rPr>
            <w:noProof/>
            <w:webHidden/>
          </w:rPr>
          <w:tab/>
        </w:r>
        <w:r w:rsidR="005341C3">
          <w:rPr>
            <w:noProof/>
            <w:webHidden/>
          </w:rPr>
          <w:fldChar w:fldCharType="begin"/>
        </w:r>
        <w:r w:rsidR="005341C3">
          <w:rPr>
            <w:noProof/>
            <w:webHidden/>
          </w:rPr>
          <w:instrText xml:space="preserve"> PAGEREF _Toc392069799 \h </w:instrText>
        </w:r>
        <w:r w:rsidR="005341C3">
          <w:rPr>
            <w:noProof/>
            <w:webHidden/>
          </w:rPr>
        </w:r>
        <w:r w:rsidR="005341C3">
          <w:rPr>
            <w:noProof/>
            <w:webHidden/>
          </w:rPr>
          <w:fldChar w:fldCharType="separate"/>
        </w:r>
        <w:r w:rsidR="005341C3">
          <w:rPr>
            <w:noProof/>
            <w:webHidden/>
          </w:rPr>
          <w:t>53</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800" w:history="1">
        <w:r w:rsidR="005341C3" w:rsidRPr="002E1441">
          <w:rPr>
            <w:rStyle w:val="Hyperlink"/>
            <w:noProof/>
            <w:lang w:eastAsia="en-AU"/>
          </w:rPr>
          <w:t>Table 4.11 : Total number of school aged children who respondent is responsible for, by site and PBIM measure (%)</w:t>
        </w:r>
        <w:r w:rsidR="005341C3">
          <w:rPr>
            <w:noProof/>
            <w:webHidden/>
          </w:rPr>
          <w:tab/>
        </w:r>
        <w:r w:rsidR="005341C3">
          <w:rPr>
            <w:noProof/>
            <w:webHidden/>
          </w:rPr>
          <w:fldChar w:fldCharType="begin"/>
        </w:r>
        <w:r w:rsidR="005341C3">
          <w:rPr>
            <w:noProof/>
            <w:webHidden/>
          </w:rPr>
          <w:instrText xml:space="preserve"> PAGEREF _Toc392069800 \h </w:instrText>
        </w:r>
        <w:r w:rsidR="005341C3">
          <w:rPr>
            <w:noProof/>
            <w:webHidden/>
          </w:rPr>
        </w:r>
        <w:r w:rsidR="005341C3">
          <w:rPr>
            <w:noProof/>
            <w:webHidden/>
          </w:rPr>
          <w:fldChar w:fldCharType="separate"/>
        </w:r>
        <w:r w:rsidR="005341C3">
          <w:rPr>
            <w:noProof/>
            <w:webHidden/>
          </w:rPr>
          <w:t>54</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801" w:history="1">
        <w:r w:rsidR="005341C3" w:rsidRPr="002E1441">
          <w:rPr>
            <w:rStyle w:val="Hyperlink"/>
            <w:noProof/>
            <w:lang w:eastAsia="en-AU"/>
          </w:rPr>
          <w:t>Table 4.12 : Children that attend school regularly, by site and PBIM measure (%)</w:t>
        </w:r>
        <w:r w:rsidR="005341C3">
          <w:rPr>
            <w:noProof/>
            <w:webHidden/>
          </w:rPr>
          <w:tab/>
        </w:r>
        <w:r w:rsidR="005341C3">
          <w:rPr>
            <w:noProof/>
            <w:webHidden/>
          </w:rPr>
          <w:fldChar w:fldCharType="begin"/>
        </w:r>
        <w:r w:rsidR="005341C3">
          <w:rPr>
            <w:noProof/>
            <w:webHidden/>
          </w:rPr>
          <w:instrText xml:space="preserve"> PAGEREF _Toc392069801 \h </w:instrText>
        </w:r>
        <w:r w:rsidR="005341C3">
          <w:rPr>
            <w:noProof/>
            <w:webHidden/>
          </w:rPr>
        </w:r>
        <w:r w:rsidR="005341C3">
          <w:rPr>
            <w:noProof/>
            <w:webHidden/>
          </w:rPr>
          <w:fldChar w:fldCharType="separate"/>
        </w:r>
        <w:r w:rsidR="005341C3">
          <w:rPr>
            <w:noProof/>
            <w:webHidden/>
          </w:rPr>
          <w:t>55</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802" w:history="1">
        <w:r w:rsidR="005341C3" w:rsidRPr="002E1441">
          <w:rPr>
            <w:rStyle w:val="Hyperlink"/>
            <w:noProof/>
            <w:lang w:eastAsia="en-AU"/>
          </w:rPr>
          <w:t>Table 4.13 : Total responses – concerns about children’s learning or behaviour at school, by site and PBIM measure (%)</w:t>
        </w:r>
        <w:r w:rsidR="005341C3">
          <w:rPr>
            <w:noProof/>
            <w:webHidden/>
          </w:rPr>
          <w:tab/>
        </w:r>
        <w:r w:rsidR="005341C3">
          <w:rPr>
            <w:noProof/>
            <w:webHidden/>
          </w:rPr>
          <w:fldChar w:fldCharType="begin"/>
        </w:r>
        <w:r w:rsidR="005341C3">
          <w:rPr>
            <w:noProof/>
            <w:webHidden/>
          </w:rPr>
          <w:instrText xml:space="preserve"> PAGEREF _Toc392069802 \h </w:instrText>
        </w:r>
        <w:r w:rsidR="005341C3">
          <w:rPr>
            <w:noProof/>
            <w:webHidden/>
          </w:rPr>
        </w:r>
        <w:r w:rsidR="005341C3">
          <w:rPr>
            <w:noProof/>
            <w:webHidden/>
          </w:rPr>
          <w:fldChar w:fldCharType="separate"/>
        </w:r>
        <w:r w:rsidR="005341C3">
          <w:rPr>
            <w:noProof/>
            <w:webHidden/>
          </w:rPr>
          <w:t>56</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803" w:history="1">
        <w:r w:rsidR="005341C3" w:rsidRPr="002E1441">
          <w:rPr>
            <w:rStyle w:val="Hyperlink"/>
            <w:noProof/>
            <w:lang w:eastAsia="en-AU"/>
          </w:rPr>
          <w:t>Table 4.14 : Difficulty paying for medical care or medicines for any children, in last 12 months, by site and PBIM measure (%)</w:t>
        </w:r>
        <w:r w:rsidR="005341C3">
          <w:rPr>
            <w:noProof/>
            <w:webHidden/>
          </w:rPr>
          <w:tab/>
        </w:r>
        <w:r w:rsidR="005341C3">
          <w:rPr>
            <w:noProof/>
            <w:webHidden/>
          </w:rPr>
          <w:fldChar w:fldCharType="begin"/>
        </w:r>
        <w:r w:rsidR="005341C3">
          <w:rPr>
            <w:noProof/>
            <w:webHidden/>
          </w:rPr>
          <w:instrText xml:space="preserve"> PAGEREF _Toc392069803 \h </w:instrText>
        </w:r>
        <w:r w:rsidR="005341C3">
          <w:rPr>
            <w:noProof/>
            <w:webHidden/>
          </w:rPr>
        </w:r>
        <w:r w:rsidR="005341C3">
          <w:rPr>
            <w:noProof/>
            <w:webHidden/>
          </w:rPr>
          <w:fldChar w:fldCharType="separate"/>
        </w:r>
        <w:r w:rsidR="005341C3">
          <w:rPr>
            <w:noProof/>
            <w:webHidden/>
          </w:rPr>
          <w:t>57</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804" w:history="1">
        <w:r w:rsidR="005341C3" w:rsidRPr="002E1441">
          <w:rPr>
            <w:rStyle w:val="Hyperlink"/>
            <w:noProof/>
            <w:lang w:eastAsia="en-AU"/>
          </w:rPr>
          <w:t>Table 4.15 : Any children with fair or not so good health, by site and PBIM measure (%)</w:t>
        </w:r>
        <w:r w:rsidR="005341C3">
          <w:rPr>
            <w:noProof/>
            <w:webHidden/>
          </w:rPr>
          <w:tab/>
        </w:r>
        <w:r w:rsidR="005341C3">
          <w:rPr>
            <w:noProof/>
            <w:webHidden/>
          </w:rPr>
          <w:fldChar w:fldCharType="begin"/>
        </w:r>
        <w:r w:rsidR="005341C3">
          <w:rPr>
            <w:noProof/>
            <w:webHidden/>
          </w:rPr>
          <w:instrText xml:space="preserve"> PAGEREF _Toc392069804 \h </w:instrText>
        </w:r>
        <w:r w:rsidR="005341C3">
          <w:rPr>
            <w:noProof/>
            <w:webHidden/>
          </w:rPr>
        </w:r>
        <w:r w:rsidR="005341C3">
          <w:rPr>
            <w:noProof/>
            <w:webHidden/>
          </w:rPr>
          <w:fldChar w:fldCharType="separate"/>
        </w:r>
        <w:r w:rsidR="005341C3">
          <w:rPr>
            <w:noProof/>
            <w:webHidden/>
          </w:rPr>
          <w:t>58</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805" w:history="1">
        <w:r w:rsidR="005341C3" w:rsidRPr="002E1441">
          <w:rPr>
            <w:rStyle w:val="Hyperlink"/>
            <w:noProof/>
            <w:lang w:eastAsia="en-AU"/>
          </w:rPr>
          <w:t>Table 4.16 : Did the incentive payment influence VIM customers decision to sign up to PBIM, by site (%)</w:t>
        </w:r>
        <w:r w:rsidR="005341C3">
          <w:rPr>
            <w:noProof/>
            <w:webHidden/>
          </w:rPr>
          <w:tab/>
        </w:r>
        <w:r w:rsidR="005341C3">
          <w:rPr>
            <w:noProof/>
            <w:webHidden/>
          </w:rPr>
          <w:fldChar w:fldCharType="begin"/>
        </w:r>
        <w:r w:rsidR="005341C3">
          <w:rPr>
            <w:noProof/>
            <w:webHidden/>
          </w:rPr>
          <w:instrText xml:space="preserve"> PAGEREF _Toc392069805 \h </w:instrText>
        </w:r>
        <w:r w:rsidR="005341C3">
          <w:rPr>
            <w:noProof/>
            <w:webHidden/>
          </w:rPr>
        </w:r>
        <w:r w:rsidR="005341C3">
          <w:rPr>
            <w:noProof/>
            <w:webHidden/>
          </w:rPr>
          <w:fldChar w:fldCharType="separate"/>
        </w:r>
        <w:r w:rsidR="005341C3">
          <w:rPr>
            <w:noProof/>
            <w:webHidden/>
          </w:rPr>
          <w:t>60</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806" w:history="1">
        <w:r w:rsidR="005341C3" w:rsidRPr="002E1441">
          <w:rPr>
            <w:rStyle w:val="Hyperlink"/>
            <w:noProof/>
            <w:lang w:eastAsia="en-AU"/>
          </w:rPr>
          <w:t>Table 4.17 : VULN customers perception as to whether PBIM is appropriate in their current circumstances, by site (%)</w:t>
        </w:r>
        <w:r w:rsidR="005341C3">
          <w:rPr>
            <w:noProof/>
            <w:webHidden/>
          </w:rPr>
          <w:tab/>
        </w:r>
        <w:r w:rsidR="005341C3">
          <w:rPr>
            <w:noProof/>
            <w:webHidden/>
          </w:rPr>
          <w:fldChar w:fldCharType="begin"/>
        </w:r>
        <w:r w:rsidR="005341C3">
          <w:rPr>
            <w:noProof/>
            <w:webHidden/>
          </w:rPr>
          <w:instrText xml:space="preserve"> PAGEREF _Toc392069806 \h </w:instrText>
        </w:r>
        <w:r w:rsidR="005341C3">
          <w:rPr>
            <w:noProof/>
            <w:webHidden/>
          </w:rPr>
        </w:r>
        <w:r w:rsidR="005341C3">
          <w:rPr>
            <w:noProof/>
            <w:webHidden/>
          </w:rPr>
          <w:fldChar w:fldCharType="separate"/>
        </w:r>
        <w:r w:rsidR="005341C3">
          <w:rPr>
            <w:noProof/>
            <w:webHidden/>
          </w:rPr>
          <w:t>60</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807" w:history="1">
        <w:r w:rsidR="005341C3" w:rsidRPr="002E1441">
          <w:rPr>
            <w:rStyle w:val="Hyperlink"/>
            <w:noProof/>
            <w:lang w:eastAsia="en-AU"/>
          </w:rPr>
          <w:t>Table 4.18 : Main reasons why customers believe VULN IM is inappropriate for them, by site (%)</w:t>
        </w:r>
        <w:r w:rsidR="005341C3">
          <w:rPr>
            <w:noProof/>
            <w:webHidden/>
          </w:rPr>
          <w:tab/>
        </w:r>
        <w:r w:rsidR="005341C3">
          <w:rPr>
            <w:noProof/>
            <w:webHidden/>
          </w:rPr>
          <w:fldChar w:fldCharType="begin"/>
        </w:r>
        <w:r w:rsidR="005341C3">
          <w:rPr>
            <w:noProof/>
            <w:webHidden/>
          </w:rPr>
          <w:instrText xml:space="preserve"> PAGEREF _Toc392069807 \h </w:instrText>
        </w:r>
        <w:r w:rsidR="005341C3">
          <w:rPr>
            <w:noProof/>
            <w:webHidden/>
          </w:rPr>
        </w:r>
        <w:r w:rsidR="005341C3">
          <w:rPr>
            <w:noProof/>
            <w:webHidden/>
          </w:rPr>
          <w:fldChar w:fldCharType="separate"/>
        </w:r>
        <w:r w:rsidR="005341C3">
          <w:rPr>
            <w:noProof/>
            <w:webHidden/>
          </w:rPr>
          <w:t>61</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808" w:history="1">
        <w:r w:rsidR="005341C3" w:rsidRPr="002E1441">
          <w:rPr>
            <w:rStyle w:val="Hyperlink"/>
            <w:noProof/>
            <w:lang w:eastAsia="en-AU"/>
          </w:rPr>
          <w:t>Table 4.19 : Main reasons why customers believe VULN IM is appropriate for them, by site (%)</w:t>
        </w:r>
        <w:r w:rsidR="005341C3">
          <w:rPr>
            <w:noProof/>
            <w:webHidden/>
          </w:rPr>
          <w:tab/>
        </w:r>
        <w:r w:rsidR="005341C3">
          <w:rPr>
            <w:noProof/>
            <w:webHidden/>
          </w:rPr>
          <w:fldChar w:fldCharType="begin"/>
        </w:r>
        <w:r w:rsidR="005341C3">
          <w:rPr>
            <w:noProof/>
            <w:webHidden/>
          </w:rPr>
          <w:instrText xml:space="preserve"> PAGEREF _Toc392069808 \h </w:instrText>
        </w:r>
        <w:r w:rsidR="005341C3">
          <w:rPr>
            <w:noProof/>
            <w:webHidden/>
          </w:rPr>
        </w:r>
        <w:r w:rsidR="005341C3">
          <w:rPr>
            <w:noProof/>
            <w:webHidden/>
          </w:rPr>
          <w:fldChar w:fldCharType="separate"/>
        </w:r>
        <w:r w:rsidR="005341C3">
          <w:rPr>
            <w:noProof/>
            <w:webHidden/>
          </w:rPr>
          <w:t>63</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809" w:history="1">
        <w:r w:rsidR="005341C3" w:rsidRPr="002E1441">
          <w:rPr>
            <w:rStyle w:val="Hyperlink"/>
            <w:noProof/>
            <w:lang w:eastAsia="en-AU"/>
          </w:rPr>
          <w:t>Table 4.20 : Customer perception of whether PBIM will change the way they live, by PBIM (%)</w:t>
        </w:r>
        <w:r w:rsidR="005341C3">
          <w:rPr>
            <w:noProof/>
            <w:webHidden/>
          </w:rPr>
          <w:tab/>
        </w:r>
        <w:r w:rsidR="005341C3">
          <w:rPr>
            <w:noProof/>
            <w:webHidden/>
          </w:rPr>
          <w:fldChar w:fldCharType="begin"/>
        </w:r>
        <w:r w:rsidR="005341C3">
          <w:rPr>
            <w:noProof/>
            <w:webHidden/>
          </w:rPr>
          <w:instrText xml:space="preserve"> PAGEREF _Toc392069809 \h </w:instrText>
        </w:r>
        <w:r w:rsidR="005341C3">
          <w:rPr>
            <w:noProof/>
            <w:webHidden/>
          </w:rPr>
        </w:r>
        <w:r w:rsidR="005341C3">
          <w:rPr>
            <w:noProof/>
            <w:webHidden/>
          </w:rPr>
          <w:fldChar w:fldCharType="separate"/>
        </w:r>
        <w:r w:rsidR="005341C3">
          <w:rPr>
            <w:noProof/>
            <w:webHidden/>
          </w:rPr>
          <w:t>64</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810" w:history="1">
        <w:r w:rsidR="005341C3" w:rsidRPr="002E1441">
          <w:rPr>
            <w:rStyle w:val="Hyperlink"/>
            <w:noProof/>
            <w:lang w:eastAsia="en-AU"/>
          </w:rPr>
          <w:t>Table 4.21 : Customer perception of the main ways which IM will change the way they live, by measure (%)</w:t>
        </w:r>
        <w:r w:rsidR="005341C3">
          <w:rPr>
            <w:noProof/>
            <w:webHidden/>
          </w:rPr>
          <w:tab/>
        </w:r>
        <w:r w:rsidR="005341C3">
          <w:rPr>
            <w:noProof/>
            <w:webHidden/>
          </w:rPr>
          <w:fldChar w:fldCharType="begin"/>
        </w:r>
        <w:r w:rsidR="005341C3">
          <w:rPr>
            <w:noProof/>
            <w:webHidden/>
          </w:rPr>
          <w:instrText xml:space="preserve"> PAGEREF _Toc392069810 \h </w:instrText>
        </w:r>
        <w:r w:rsidR="005341C3">
          <w:rPr>
            <w:noProof/>
            <w:webHidden/>
          </w:rPr>
        </w:r>
        <w:r w:rsidR="005341C3">
          <w:rPr>
            <w:noProof/>
            <w:webHidden/>
          </w:rPr>
          <w:fldChar w:fldCharType="separate"/>
        </w:r>
        <w:r w:rsidR="005341C3">
          <w:rPr>
            <w:noProof/>
            <w:webHidden/>
          </w:rPr>
          <w:t>66</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811" w:history="1">
        <w:r w:rsidR="005341C3" w:rsidRPr="002E1441">
          <w:rPr>
            <w:rStyle w:val="Hyperlink"/>
            <w:noProof/>
            <w:lang w:eastAsia="en-AU"/>
          </w:rPr>
          <w:t>Table 4.22 : Customer perception how well ‘why they are on PBIM’, and the ‘process for appeal’ was explained to them</w:t>
        </w:r>
        <w:r w:rsidR="005341C3">
          <w:rPr>
            <w:noProof/>
            <w:webHidden/>
          </w:rPr>
          <w:tab/>
        </w:r>
        <w:r w:rsidR="005341C3">
          <w:rPr>
            <w:noProof/>
            <w:webHidden/>
          </w:rPr>
          <w:fldChar w:fldCharType="begin"/>
        </w:r>
        <w:r w:rsidR="005341C3">
          <w:rPr>
            <w:noProof/>
            <w:webHidden/>
          </w:rPr>
          <w:instrText xml:space="preserve"> PAGEREF _Toc392069811 \h </w:instrText>
        </w:r>
        <w:r w:rsidR="005341C3">
          <w:rPr>
            <w:noProof/>
            <w:webHidden/>
          </w:rPr>
        </w:r>
        <w:r w:rsidR="005341C3">
          <w:rPr>
            <w:noProof/>
            <w:webHidden/>
          </w:rPr>
          <w:fldChar w:fldCharType="separate"/>
        </w:r>
        <w:r w:rsidR="005341C3">
          <w:rPr>
            <w:noProof/>
            <w:webHidden/>
          </w:rPr>
          <w:t>67</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812" w:history="1">
        <w:r w:rsidR="005341C3" w:rsidRPr="002E1441">
          <w:rPr>
            <w:rStyle w:val="Hyperlink"/>
            <w:noProof/>
            <w:lang w:eastAsia="en-AU"/>
          </w:rPr>
          <w:t>Table 4.23 : Customer perception how well ‘why they are on PBIM’ was explained to them, by PBIM measure</w:t>
        </w:r>
        <w:r w:rsidR="005341C3">
          <w:rPr>
            <w:noProof/>
            <w:webHidden/>
          </w:rPr>
          <w:tab/>
        </w:r>
        <w:r w:rsidR="005341C3">
          <w:rPr>
            <w:noProof/>
            <w:webHidden/>
          </w:rPr>
          <w:fldChar w:fldCharType="begin"/>
        </w:r>
        <w:r w:rsidR="005341C3">
          <w:rPr>
            <w:noProof/>
            <w:webHidden/>
          </w:rPr>
          <w:instrText xml:space="preserve"> PAGEREF _Toc392069812 \h </w:instrText>
        </w:r>
        <w:r w:rsidR="005341C3">
          <w:rPr>
            <w:noProof/>
            <w:webHidden/>
          </w:rPr>
        </w:r>
        <w:r w:rsidR="005341C3">
          <w:rPr>
            <w:noProof/>
            <w:webHidden/>
          </w:rPr>
          <w:fldChar w:fldCharType="separate"/>
        </w:r>
        <w:r w:rsidR="005341C3">
          <w:rPr>
            <w:noProof/>
            <w:webHidden/>
          </w:rPr>
          <w:t>68</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813" w:history="1">
        <w:r w:rsidR="005341C3" w:rsidRPr="002E1441">
          <w:rPr>
            <w:rStyle w:val="Hyperlink"/>
            <w:noProof/>
            <w:lang w:eastAsia="en-AU"/>
          </w:rPr>
          <w:t>Table 4.24 : Proportion of participants who reported they ran out of money to pay for essential items, or had to borrow money, in the past three months, by site and PBIM measure (%)</w:t>
        </w:r>
        <w:r w:rsidR="005341C3">
          <w:rPr>
            <w:noProof/>
            <w:webHidden/>
          </w:rPr>
          <w:tab/>
        </w:r>
        <w:r w:rsidR="005341C3">
          <w:rPr>
            <w:noProof/>
            <w:webHidden/>
          </w:rPr>
          <w:fldChar w:fldCharType="begin"/>
        </w:r>
        <w:r w:rsidR="005341C3">
          <w:rPr>
            <w:noProof/>
            <w:webHidden/>
          </w:rPr>
          <w:instrText xml:space="preserve"> PAGEREF _Toc392069813 \h </w:instrText>
        </w:r>
        <w:r w:rsidR="005341C3">
          <w:rPr>
            <w:noProof/>
            <w:webHidden/>
          </w:rPr>
        </w:r>
        <w:r w:rsidR="005341C3">
          <w:rPr>
            <w:noProof/>
            <w:webHidden/>
          </w:rPr>
          <w:fldChar w:fldCharType="separate"/>
        </w:r>
        <w:r w:rsidR="005341C3">
          <w:rPr>
            <w:noProof/>
            <w:webHidden/>
          </w:rPr>
          <w:t>69</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814" w:history="1">
        <w:r w:rsidR="005341C3" w:rsidRPr="002E1441">
          <w:rPr>
            <w:rStyle w:val="Hyperlink"/>
            <w:noProof/>
            <w:lang w:eastAsia="en-AU"/>
          </w:rPr>
          <w:t>Table 4.25 : Customers who had been homeless or slept rough in three months prior to PBIM, by site (%)</w:t>
        </w:r>
        <w:r w:rsidR="005341C3">
          <w:rPr>
            <w:noProof/>
            <w:webHidden/>
          </w:rPr>
          <w:tab/>
        </w:r>
        <w:r w:rsidR="005341C3">
          <w:rPr>
            <w:noProof/>
            <w:webHidden/>
          </w:rPr>
          <w:fldChar w:fldCharType="begin"/>
        </w:r>
        <w:r w:rsidR="005341C3">
          <w:rPr>
            <w:noProof/>
            <w:webHidden/>
          </w:rPr>
          <w:instrText xml:space="preserve"> PAGEREF _Toc392069814 \h </w:instrText>
        </w:r>
        <w:r w:rsidR="005341C3">
          <w:rPr>
            <w:noProof/>
            <w:webHidden/>
          </w:rPr>
        </w:r>
        <w:r w:rsidR="005341C3">
          <w:rPr>
            <w:noProof/>
            <w:webHidden/>
          </w:rPr>
          <w:fldChar w:fldCharType="separate"/>
        </w:r>
        <w:r w:rsidR="005341C3">
          <w:rPr>
            <w:noProof/>
            <w:webHidden/>
          </w:rPr>
          <w:t>70</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815" w:history="1">
        <w:r w:rsidR="005341C3" w:rsidRPr="002E1441">
          <w:rPr>
            <w:rStyle w:val="Hyperlink"/>
            <w:noProof/>
            <w:lang w:eastAsia="en-AU"/>
          </w:rPr>
          <w:t>Table 4.26 : Customers who had been homeless or slept rough in three months prior to PBIM, by site (%)</w:t>
        </w:r>
        <w:r w:rsidR="005341C3">
          <w:rPr>
            <w:noProof/>
            <w:webHidden/>
          </w:rPr>
          <w:tab/>
        </w:r>
        <w:r w:rsidR="005341C3">
          <w:rPr>
            <w:noProof/>
            <w:webHidden/>
          </w:rPr>
          <w:fldChar w:fldCharType="begin"/>
        </w:r>
        <w:r w:rsidR="005341C3">
          <w:rPr>
            <w:noProof/>
            <w:webHidden/>
          </w:rPr>
          <w:instrText xml:space="preserve"> PAGEREF _Toc392069815 \h </w:instrText>
        </w:r>
        <w:r w:rsidR="005341C3">
          <w:rPr>
            <w:noProof/>
            <w:webHidden/>
          </w:rPr>
        </w:r>
        <w:r w:rsidR="005341C3">
          <w:rPr>
            <w:noProof/>
            <w:webHidden/>
          </w:rPr>
          <w:fldChar w:fldCharType="separate"/>
        </w:r>
        <w:r w:rsidR="005341C3">
          <w:rPr>
            <w:noProof/>
            <w:webHidden/>
          </w:rPr>
          <w:t>71</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816" w:history="1">
        <w:r w:rsidR="005341C3" w:rsidRPr="002E1441">
          <w:rPr>
            <w:rStyle w:val="Hyperlink"/>
            <w:noProof/>
            <w:lang w:eastAsia="en-AU"/>
          </w:rPr>
          <w:t>Table 4.27 : Number of cigarettes consumed per day, by site and PBIM measure</w:t>
        </w:r>
        <w:r w:rsidR="005341C3">
          <w:rPr>
            <w:noProof/>
            <w:webHidden/>
          </w:rPr>
          <w:tab/>
        </w:r>
        <w:r w:rsidR="005341C3">
          <w:rPr>
            <w:noProof/>
            <w:webHidden/>
          </w:rPr>
          <w:fldChar w:fldCharType="begin"/>
        </w:r>
        <w:r w:rsidR="005341C3">
          <w:rPr>
            <w:noProof/>
            <w:webHidden/>
          </w:rPr>
          <w:instrText xml:space="preserve"> PAGEREF _Toc392069816 \h </w:instrText>
        </w:r>
        <w:r w:rsidR="005341C3">
          <w:rPr>
            <w:noProof/>
            <w:webHidden/>
          </w:rPr>
        </w:r>
        <w:r w:rsidR="005341C3">
          <w:rPr>
            <w:noProof/>
            <w:webHidden/>
          </w:rPr>
          <w:fldChar w:fldCharType="separate"/>
        </w:r>
        <w:r w:rsidR="005341C3">
          <w:rPr>
            <w:noProof/>
            <w:webHidden/>
          </w:rPr>
          <w:t>72</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817" w:history="1">
        <w:r w:rsidR="005341C3" w:rsidRPr="002E1441">
          <w:rPr>
            <w:rStyle w:val="Hyperlink"/>
            <w:noProof/>
            <w:lang w:eastAsia="en-AU"/>
          </w:rPr>
          <w:t>Table 4.28 : Gambling occasions, by site and PBIM measure</w:t>
        </w:r>
        <w:r w:rsidR="005341C3">
          <w:rPr>
            <w:noProof/>
            <w:webHidden/>
          </w:rPr>
          <w:tab/>
        </w:r>
        <w:r w:rsidR="005341C3">
          <w:rPr>
            <w:noProof/>
            <w:webHidden/>
          </w:rPr>
          <w:fldChar w:fldCharType="begin"/>
        </w:r>
        <w:r w:rsidR="005341C3">
          <w:rPr>
            <w:noProof/>
            <w:webHidden/>
          </w:rPr>
          <w:instrText xml:space="preserve"> PAGEREF _Toc392069817 \h </w:instrText>
        </w:r>
        <w:r w:rsidR="005341C3">
          <w:rPr>
            <w:noProof/>
            <w:webHidden/>
          </w:rPr>
        </w:r>
        <w:r w:rsidR="005341C3">
          <w:rPr>
            <w:noProof/>
            <w:webHidden/>
          </w:rPr>
          <w:fldChar w:fldCharType="separate"/>
        </w:r>
        <w:r w:rsidR="005341C3">
          <w:rPr>
            <w:noProof/>
            <w:webHidden/>
          </w:rPr>
          <w:t>73</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818" w:history="1">
        <w:r w:rsidR="005341C3" w:rsidRPr="002E1441">
          <w:rPr>
            <w:rStyle w:val="Hyperlink"/>
            <w:noProof/>
            <w:lang w:eastAsia="en-AU"/>
          </w:rPr>
          <w:t>Table 4.29 : Number of alcoholic drinks consumed, by site and PBIM measure (%)</w:t>
        </w:r>
        <w:r w:rsidR="005341C3">
          <w:rPr>
            <w:noProof/>
            <w:webHidden/>
          </w:rPr>
          <w:tab/>
        </w:r>
        <w:r w:rsidR="005341C3">
          <w:rPr>
            <w:noProof/>
            <w:webHidden/>
          </w:rPr>
          <w:fldChar w:fldCharType="begin"/>
        </w:r>
        <w:r w:rsidR="005341C3">
          <w:rPr>
            <w:noProof/>
            <w:webHidden/>
          </w:rPr>
          <w:instrText xml:space="preserve"> PAGEREF _Toc392069818 \h </w:instrText>
        </w:r>
        <w:r w:rsidR="005341C3">
          <w:rPr>
            <w:noProof/>
            <w:webHidden/>
          </w:rPr>
        </w:r>
        <w:r w:rsidR="005341C3">
          <w:rPr>
            <w:noProof/>
            <w:webHidden/>
          </w:rPr>
          <w:fldChar w:fldCharType="separate"/>
        </w:r>
        <w:r w:rsidR="005341C3">
          <w:rPr>
            <w:noProof/>
            <w:webHidden/>
          </w:rPr>
          <w:t>74</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819" w:history="1">
        <w:r w:rsidR="005341C3" w:rsidRPr="002E1441">
          <w:rPr>
            <w:rStyle w:val="Hyperlink"/>
            <w:noProof/>
            <w:lang w:eastAsia="en-AU"/>
          </w:rPr>
          <w:t>Table 4.30 : Customers’ situation before going onto PBIM, by site and PBIM measure</w:t>
        </w:r>
        <w:r w:rsidR="005341C3">
          <w:rPr>
            <w:noProof/>
            <w:webHidden/>
          </w:rPr>
          <w:tab/>
        </w:r>
        <w:r w:rsidR="005341C3">
          <w:rPr>
            <w:noProof/>
            <w:webHidden/>
          </w:rPr>
          <w:fldChar w:fldCharType="begin"/>
        </w:r>
        <w:r w:rsidR="005341C3">
          <w:rPr>
            <w:noProof/>
            <w:webHidden/>
          </w:rPr>
          <w:instrText xml:space="preserve"> PAGEREF _Toc392069819 \h </w:instrText>
        </w:r>
        <w:r w:rsidR="005341C3">
          <w:rPr>
            <w:noProof/>
            <w:webHidden/>
          </w:rPr>
        </w:r>
        <w:r w:rsidR="005341C3">
          <w:rPr>
            <w:noProof/>
            <w:webHidden/>
          </w:rPr>
          <w:fldChar w:fldCharType="separate"/>
        </w:r>
        <w:r w:rsidR="005341C3">
          <w:rPr>
            <w:noProof/>
            <w:webHidden/>
          </w:rPr>
          <w:t>75</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820" w:history="1">
        <w:r w:rsidR="005341C3" w:rsidRPr="002E1441">
          <w:rPr>
            <w:rStyle w:val="Hyperlink"/>
            <w:noProof/>
            <w:lang w:eastAsia="en-AU"/>
          </w:rPr>
          <w:t>Table 4.31 : Confidence about planning for saving, by site and PBIM measure</w:t>
        </w:r>
        <w:r w:rsidR="005341C3">
          <w:rPr>
            <w:noProof/>
            <w:webHidden/>
          </w:rPr>
          <w:tab/>
        </w:r>
        <w:r w:rsidR="005341C3">
          <w:rPr>
            <w:noProof/>
            <w:webHidden/>
          </w:rPr>
          <w:fldChar w:fldCharType="begin"/>
        </w:r>
        <w:r w:rsidR="005341C3">
          <w:rPr>
            <w:noProof/>
            <w:webHidden/>
          </w:rPr>
          <w:instrText xml:space="preserve"> PAGEREF _Toc392069820 \h </w:instrText>
        </w:r>
        <w:r w:rsidR="005341C3">
          <w:rPr>
            <w:noProof/>
            <w:webHidden/>
          </w:rPr>
        </w:r>
        <w:r w:rsidR="005341C3">
          <w:rPr>
            <w:noProof/>
            <w:webHidden/>
          </w:rPr>
          <w:fldChar w:fldCharType="separate"/>
        </w:r>
        <w:r w:rsidR="005341C3">
          <w:rPr>
            <w:noProof/>
            <w:webHidden/>
          </w:rPr>
          <w:t>76</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821" w:history="1">
        <w:r w:rsidR="005341C3" w:rsidRPr="002E1441">
          <w:rPr>
            <w:rStyle w:val="Hyperlink"/>
            <w:noProof/>
            <w:lang w:eastAsia="en-AU"/>
          </w:rPr>
          <w:t>Table 4.32 : Confidence about planning for saving, by site and PBIM measure (%)</w:t>
        </w:r>
        <w:r w:rsidR="005341C3">
          <w:rPr>
            <w:noProof/>
            <w:webHidden/>
          </w:rPr>
          <w:tab/>
        </w:r>
        <w:r w:rsidR="005341C3">
          <w:rPr>
            <w:noProof/>
            <w:webHidden/>
          </w:rPr>
          <w:fldChar w:fldCharType="begin"/>
        </w:r>
        <w:r w:rsidR="005341C3">
          <w:rPr>
            <w:noProof/>
            <w:webHidden/>
          </w:rPr>
          <w:instrText xml:space="preserve"> PAGEREF _Toc392069821 \h </w:instrText>
        </w:r>
        <w:r w:rsidR="005341C3">
          <w:rPr>
            <w:noProof/>
            <w:webHidden/>
          </w:rPr>
        </w:r>
        <w:r w:rsidR="005341C3">
          <w:rPr>
            <w:noProof/>
            <w:webHidden/>
          </w:rPr>
          <w:fldChar w:fldCharType="separate"/>
        </w:r>
        <w:r w:rsidR="005341C3">
          <w:rPr>
            <w:noProof/>
            <w:webHidden/>
          </w:rPr>
          <w:t>77</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822" w:history="1">
        <w:r w:rsidR="005341C3" w:rsidRPr="002E1441">
          <w:rPr>
            <w:rStyle w:val="Hyperlink"/>
            <w:noProof/>
            <w:lang w:eastAsia="en-AU"/>
          </w:rPr>
          <w:t>Table 4.33 : How far ahead customers plan their spending, by site and PBIM measure (%)</w:t>
        </w:r>
        <w:r w:rsidR="005341C3">
          <w:rPr>
            <w:noProof/>
            <w:webHidden/>
          </w:rPr>
          <w:tab/>
        </w:r>
        <w:r w:rsidR="005341C3">
          <w:rPr>
            <w:noProof/>
            <w:webHidden/>
          </w:rPr>
          <w:fldChar w:fldCharType="begin"/>
        </w:r>
        <w:r w:rsidR="005341C3">
          <w:rPr>
            <w:noProof/>
            <w:webHidden/>
          </w:rPr>
          <w:instrText xml:space="preserve"> PAGEREF _Toc392069822 \h </w:instrText>
        </w:r>
        <w:r w:rsidR="005341C3">
          <w:rPr>
            <w:noProof/>
            <w:webHidden/>
          </w:rPr>
        </w:r>
        <w:r w:rsidR="005341C3">
          <w:rPr>
            <w:noProof/>
            <w:webHidden/>
          </w:rPr>
          <w:fldChar w:fldCharType="separate"/>
        </w:r>
        <w:r w:rsidR="005341C3">
          <w:rPr>
            <w:noProof/>
            <w:webHidden/>
          </w:rPr>
          <w:t>78</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823" w:history="1">
        <w:r w:rsidR="005341C3" w:rsidRPr="002E1441">
          <w:rPr>
            <w:rStyle w:val="Hyperlink"/>
            <w:noProof/>
            <w:lang w:eastAsia="en-AU"/>
          </w:rPr>
          <w:t>Table 4.34 : How far ahead customers plan their spending, by site and PBIM measure (%)</w:t>
        </w:r>
        <w:r w:rsidR="005341C3">
          <w:rPr>
            <w:noProof/>
            <w:webHidden/>
          </w:rPr>
          <w:tab/>
        </w:r>
        <w:r w:rsidR="005341C3">
          <w:rPr>
            <w:noProof/>
            <w:webHidden/>
          </w:rPr>
          <w:fldChar w:fldCharType="begin"/>
        </w:r>
        <w:r w:rsidR="005341C3">
          <w:rPr>
            <w:noProof/>
            <w:webHidden/>
          </w:rPr>
          <w:instrText xml:space="preserve"> PAGEREF _Toc392069823 \h </w:instrText>
        </w:r>
        <w:r w:rsidR="005341C3">
          <w:rPr>
            <w:noProof/>
            <w:webHidden/>
          </w:rPr>
        </w:r>
        <w:r w:rsidR="005341C3">
          <w:rPr>
            <w:noProof/>
            <w:webHidden/>
          </w:rPr>
          <w:fldChar w:fldCharType="separate"/>
        </w:r>
        <w:r w:rsidR="005341C3">
          <w:rPr>
            <w:noProof/>
            <w:webHidden/>
          </w:rPr>
          <w:t>79</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824" w:history="1">
        <w:r w:rsidR="005341C3" w:rsidRPr="002E1441">
          <w:rPr>
            <w:rStyle w:val="Hyperlink"/>
            <w:noProof/>
          </w:rPr>
          <w:t>Table 4.35 : Profile of customers interviewed</w:t>
        </w:r>
        <w:r w:rsidR="005341C3" w:rsidRPr="002E1441">
          <w:rPr>
            <w:rStyle w:val="Hyperlink"/>
            <w:noProof/>
            <w:vertAlign w:val="superscript"/>
          </w:rPr>
          <w:t>(a)</w:t>
        </w:r>
        <w:r w:rsidR="005341C3">
          <w:rPr>
            <w:noProof/>
            <w:webHidden/>
          </w:rPr>
          <w:tab/>
        </w:r>
        <w:r w:rsidR="005341C3">
          <w:rPr>
            <w:noProof/>
            <w:webHidden/>
          </w:rPr>
          <w:fldChar w:fldCharType="begin"/>
        </w:r>
        <w:r w:rsidR="005341C3">
          <w:rPr>
            <w:noProof/>
            <w:webHidden/>
          </w:rPr>
          <w:instrText xml:space="preserve"> PAGEREF _Toc392069824 \h </w:instrText>
        </w:r>
        <w:r w:rsidR="005341C3">
          <w:rPr>
            <w:noProof/>
            <w:webHidden/>
          </w:rPr>
        </w:r>
        <w:r w:rsidR="005341C3">
          <w:rPr>
            <w:noProof/>
            <w:webHidden/>
          </w:rPr>
          <w:fldChar w:fldCharType="separate"/>
        </w:r>
        <w:r w:rsidR="005341C3">
          <w:rPr>
            <w:noProof/>
            <w:webHidden/>
          </w:rPr>
          <w:t>80</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825" w:history="1">
        <w:r w:rsidR="005341C3" w:rsidRPr="002E1441">
          <w:rPr>
            <w:rStyle w:val="Hyperlink"/>
            <w:noProof/>
            <w:lang w:eastAsia="en-AU"/>
          </w:rPr>
          <w:t>Table 4.36 : DHS survey responses by staff role and location</w:t>
        </w:r>
        <w:r w:rsidR="005341C3" w:rsidRPr="002E1441">
          <w:rPr>
            <w:rStyle w:val="Hyperlink"/>
            <w:noProof/>
            <w:vertAlign w:val="superscript"/>
            <w:lang w:eastAsia="en-AU"/>
          </w:rPr>
          <w:t>(a)</w:t>
        </w:r>
        <w:r w:rsidR="005341C3">
          <w:rPr>
            <w:noProof/>
            <w:webHidden/>
          </w:rPr>
          <w:tab/>
        </w:r>
        <w:r w:rsidR="005341C3">
          <w:rPr>
            <w:noProof/>
            <w:webHidden/>
          </w:rPr>
          <w:fldChar w:fldCharType="begin"/>
        </w:r>
        <w:r w:rsidR="005341C3">
          <w:rPr>
            <w:noProof/>
            <w:webHidden/>
          </w:rPr>
          <w:instrText xml:space="preserve"> PAGEREF _Toc392069825 \h </w:instrText>
        </w:r>
        <w:r w:rsidR="005341C3">
          <w:rPr>
            <w:noProof/>
            <w:webHidden/>
          </w:rPr>
        </w:r>
        <w:r w:rsidR="005341C3">
          <w:rPr>
            <w:noProof/>
            <w:webHidden/>
          </w:rPr>
          <w:fldChar w:fldCharType="separate"/>
        </w:r>
        <w:r w:rsidR="005341C3">
          <w:rPr>
            <w:noProof/>
            <w:webHidden/>
          </w:rPr>
          <w:t>102</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826" w:history="1">
        <w:r w:rsidR="005341C3" w:rsidRPr="002E1441">
          <w:rPr>
            <w:rStyle w:val="Hyperlink"/>
            <w:noProof/>
          </w:rPr>
          <w:t>Table 4.37 : Estimated number of allocation interviews conducted for customers placed on VIM and VULN in the past year</w:t>
        </w:r>
        <w:r w:rsidR="005341C3">
          <w:rPr>
            <w:noProof/>
            <w:webHidden/>
          </w:rPr>
          <w:tab/>
        </w:r>
        <w:r w:rsidR="005341C3">
          <w:rPr>
            <w:noProof/>
            <w:webHidden/>
          </w:rPr>
          <w:fldChar w:fldCharType="begin"/>
        </w:r>
        <w:r w:rsidR="005341C3">
          <w:rPr>
            <w:noProof/>
            <w:webHidden/>
          </w:rPr>
          <w:instrText xml:space="preserve"> PAGEREF _Toc392069826 \h </w:instrText>
        </w:r>
        <w:r w:rsidR="005341C3">
          <w:rPr>
            <w:noProof/>
            <w:webHidden/>
          </w:rPr>
        </w:r>
        <w:r w:rsidR="005341C3">
          <w:rPr>
            <w:noProof/>
            <w:webHidden/>
          </w:rPr>
          <w:fldChar w:fldCharType="separate"/>
        </w:r>
        <w:r w:rsidR="005341C3">
          <w:rPr>
            <w:noProof/>
            <w:webHidden/>
          </w:rPr>
          <w:t>103</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827" w:history="1">
        <w:r w:rsidR="005341C3" w:rsidRPr="002E1441">
          <w:rPr>
            <w:rStyle w:val="Hyperlink"/>
            <w:noProof/>
          </w:rPr>
          <w:t>Table 4.38 : Most useful services or programs for customer, by PBIM measure</w:t>
        </w:r>
        <w:r w:rsidR="005341C3">
          <w:rPr>
            <w:noProof/>
            <w:webHidden/>
          </w:rPr>
          <w:tab/>
        </w:r>
        <w:r w:rsidR="005341C3">
          <w:rPr>
            <w:noProof/>
            <w:webHidden/>
          </w:rPr>
          <w:fldChar w:fldCharType="begin"/>
        </w:r>
        <w:r w:rsidR="005341C3">
          <w:rPr>
            <w:noProof/>
            <w:webHidden/>
          </w:rPr>
          <w:instrText xml:space="preserve"> PAGEREF _Toc392069827 \h </w:instrText>
        </w:r>
        <w:r w:rsidR="005341C3">
          <w:rPr>
            <w:noProof/>
            <w:webHidden/>
          </w:rPr>
        </w:r>
        <w:r w:rsidR="005341C3">
          <w:rPr>
            <w:noProof/>
            <w:webHidden/>
          </w:rPr>
          <w:fldChar w:fldCharType="separate"/>
        </w:r>
        <w:r w:rsidR="005341C3">
          <w:rPr>
            <w:noProof/>
            <w:webHidden/>
          </w:rPr>
          <w:t>104</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828" w:history="1">
        <w:r w:rsidR="005341C3" w:rsidRPr="002E1441">
          <w:rPr>
            <w:rStyle w:val="Hyperlink"/>
            <w:noProof/>
            <w:lang w:eastAsia="en-AU"/>
          </w:rPr>
          <w:t>Table 4.39 : Estimated number of customers assessed for VULN IM in the past year (%)</w:t>
        </w:r>
        <w:r w:rsidR="005341C3">
          <w:rPr>
            <w:noProof/>
            <w:webHidden/>
          </w:rPr>
          <w:tab/>
        </w:r>
        <w:r w:rsidR="005341C3">
          <w:rPr>
            <w:noProof/>
            <w:webHidden/>
          </w:rPr>
          <w:fldChar w:fldCharType="begin"/>
        </w:r>
        <w:r w:rsidR="005341C3">
          <w:rPr>
            <w:noProof/>
            <w:webHidden/>
          </w:rPr>
          <w:instrText xml:space="preserve"> PAGEREF _Toc392069828 \h </w:instrText>
        </w:r>
        <w:r w:rsidR="005341C3">
          <w:rPr>
            <w:noProof/>
            <w:webHidden/>
          </w:rPr>
        </w:r>
        <w:r w:rsidR="005341C3">
          <w:rPr>
            <w:noProof/>
            <w:webHidden/>
          </w:rPr>
          <w:fldChar w:fldCharType="separate"/>
        </w:r>
        <w:r w:rsidR="005341C3">
          <w:rPr>
            <w:noProof/>
            <w:webHidden/>
          </w:rPr>
          <w:t>104</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829" w:history="1">
        <w:r w:rsidR="005341C3" w:rsidRPr="002E1441">
          <w:rPr>
            <w:rStyle w:val="Hyperlink"/>
            <w:noProof/>
          </w:rPr>
          <w:t>Table 4.40 : Estimated proportion of customers choosing to use the BasicsCard, number of staff responses by customer proportion</w:t>
        </w:r>
        <w:r w:rsidR="005341C3">
          <w:rPr>
            <w:noProof/>
            <w:webHidden/>
          </w:rPr>
          <w:tab/>
        </w:r>
        <w:r w:rsidR="005341C3">
          <w:rPr>
            <w:noProof/>
            <w:webHidden/>
          </w:rPr>
          <w:fldChar w:fldCharType="begin"/>
        </w:r>
        <w:r w:rsidR="005341C3">
          <w:rPr>
            <w:noProof/>
            <w:webHidden/>
          </w:rPr>
          <w:instrText xml:space="preserve"> PAGEREF _Toc392069829 \h </w:instrText>
        </w:r>
        <w:r w:rsidR="005341C3">
          <w:rPr>
            <w:noProof/>
            <w:webHidden/>
          </w:rPr>
        </w:r>
        <w:r w:rsidR="005341C3">
          <w:rPr>
            <w:noProof/>
            <w:webHidden/>
          </w:rPr>
          <w:fldChar w:fldCharType="separate"/>
        </w:r>
        <w:r w:rsidR="005341C3">
          <w:rPr>
            <w:noProof/>
            <w:webHidden/>
          </w:rPr>
          <w:t>106</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830" w:history="1">
        <w:r w:rsidR="005341C3" w:rsidRPr="002E1441">
          <w:rPr>
            <w:rStyle w:val="Hyperlink"/>
            <w:noProof/>
          </w:rPr>
          <w:t>Table 4.41 : Have staff seen positive impacts for customers placed on PBIM, by PBIM measure (%)</w:t>
        </w:r>
        <w:r w:rsidR="005341C3">
          <w:rPr>
            <w:noProof/>
            <w:webHidden/>
          </w:rPr>
          <w:tab/>
        </w:r>
        <w:r w:rsidR="005341C3">
          <w:rPr>
            <w:noProof/>
            <w:webHidden/>
          </w:rPr>
          <w:fldChar w:fldCharType="begin"/>
        </w:r>
        <w:r w:rsidR="005341C3">
          <w:rPr>
            <w:noProof/>
            <w:webHidden/>
          </w:rPr>
          <w:instrText xml:space="preserve"> PAGEREF _Toc392069830 \h </w:instrText>
        </w:r>
        <w:r w:rsidR="005341C3">
          <w:rPr>
            <w:noProof/>
            <w:webHidden/>
          </w:rPr>
        </w:r>
        <w:r w:rsidR="005341C3">
          <w:rPr>
            <w:noProof/>
            <w:webHidden/>
          </w:rPr>
          <w:fldChar w:fldCharType="separate"/>
        </w:r>
        <w:r w:rsidR="005341C3">
          <w:rPr>
            <w:noProof/>
            <w:webHidden/>
          </w:rPr>
          <w:t>107</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831" w:history="1">
        <w:r w:rsidR="005341C3" w:rsidRPr="002E1441">
          <w:rPr>
            <w:rStyle w:val="Hyperlink"/>
            <w:noProof/>
          </w:rPr>
          <w:t>Table 4.42 : Have staff seen negative impacts for customers placed on PBIM, by PBIM measure (%)</w:t>
        </w:r>
        <w:r w:rsidR="005341C3">
          <w:rPr>
            <w:noProof/>
            <w:webHidden/>
          </w:rPr>
          <w:tab/>
        </w:r>
        <w:r w:rsidR="005341C3">
          <w:rPr>
            <w:noProof/>
            <w:webHidden/>
          </w:rPr>
          <w:fldChar w:fldCharType="begin"/>
        </w:r>
        <w:r w:rsidR="005341C3">
          <w:rPr>
            <w:noProof/>
            <w:webHidden/>
          </w:rPr>
          <w:instrText xml:space="preserve"> PAGEREF _Toc392069831 \h </w:instrText>
        </w:r>
        <w:r w:rsidR="005341C3">
          <w:rPr>
            <w:noProof/>
            <w:webHidden/>
          </w:rPr>
        </w:r>
        <w:r w:rsidR="005341C3">
          <w:rPr>
            <w:noProof/>
            <w:webHidden/>
          </w:rPr>
          <w:fldChar w:fldCharType="separate"/>
        </w:r>
        <w:r w:rsidR="005341C3">
          <w:rPr>
            <w:noProof/>
            <w:webHidden/>
          </w:rPr>
          <w:t>109</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832" w:history="1">
        <w:r w:rsidR="005341C3" w:rsidRPr="002E1441">
          <w:rPr>
            <w:rStyle w:val="Hyperlink"/>
            <w:noProof/>
          </w:rPr>
          <w:t>Table 4.43 : Do you have any concerns about customers going onto income management (either compulsory of voluntary) (%)</w:t>
        </w:r>
        <w:r w:rsidR="005341C3">
          <w:rPr>
            <w:noProof/>
            <w:webHidden/>
          </w:rPr>
          <w:tab/>
        </w:r>
        <w:r w:rsidR="005341C3">
          <w:rPr>
            <w:noProof/>
            <w:webHidden/>
          </w:rPr>
          <w:fldChar w:fldCharType="begin"/>
        </w:r>
        <w:r w:rsidR="005341C3">
          <w:rPr>
            <w:noProof/>
            <w:webHidden/>
          </w:rPr>
          <w:instrText xml:space="preserve"> PAGEREF _Toc392069832 \h </w:instrText>
        </w:r>
        <w:r w:rsidR="005341C3">
          <w:rPr>
            <w:noProof/>
            <w:webHidden/>
          </w:rPr>
        </w:r>
        <w:r w:rsidR="005341C3">
          <w:rPr>
            <w:noProof/>
            <w:webHidden/>
          </w:rPr>
          <w:fldChar w:fldCharType="separate"/>
        </w:r>
        <w:r w:rsidR="005341C3">
          <w:rPr>
            <w:noProof/>
            <w:webHidden/>
          </w:rPr>
          <w:t>111</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833" w:history="1">
        <w:r w:rsidR="005341C3" w:rsidRPr="002E1441">
          <w:rPr>
            <w:rStyle w:val="Hyperlink"/>
            <w:noProof/>
          </w:rPr>
          <w:t>Table 4.44 : Approximate additional time required on average for PBIM customers compared with other welfare payment customers, per month (hours) (%)</w:t>
        </w:r>
        <w:r w:rsidR="005341C3">
          <w:rPr>
            <w:noProof/>
            <w:webHidden/>
          </w:rPr>
          <w:tab/>
        </w:r>
        <w:r w:rsidR="005341C3">
          <w:rPr>
            <w:noProof/>
            <w:webHidden/>
          </w:rPr>
          <w:fldChar w:fldCharType="begin"/>
        </w:r>
        <w:r w:rsidR="005341C3">
          <w:rPr>
            <w:noProof/>
            <w:webHidden/>
          </w:rPr>
          <w:instrText xml:space="preserve"> PAGEREF _Toc392069833 \h </w:instrText>
        </w:r>
        <w:r w:rsidR="005341C3">
          <w:rPr>
            <w:noProof/>
            <w:webHidden/>
          </w:rPr>
        </w:r>
        <w:r w:rsidR="005341C3">
          <w:rPr>
            <w:noProof/>
            <w:webHidden/>
          </w:rPr>
          <w:fldChar w:fldCharType="separate"/>
        </w:r>
        <w:r w:rsidR="005341C3">
          <w:rPr>
            <w:noProof/>
            <w:webHidden/>
          </w:rPr>
          <w:t>112</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834" w:history="1">
        <w:r w:rsidR="005341C3" w:rsidRPr="002E1441">
          <w:rPr>
            <w:rStyle w:val="Hyperlink"/>
            <w:noProof/>
          </w:rPr>
          <w:t>Table 4.45 : Proportion of staff in agreement with statements (%)</w:t>
        </w:r>
        <w:r w:rsidR="005341C3">
          <w:rPr>
            <w:noProof/>
            <w:webHidden/>
          </w:rPr>
          <w:tab/>
        </w:r>
        <w:r w:rsidR="005341C3">
          <w:rPr>
            <w:noProof/>
            <w:webHidden/>
          </w:rPr>
          <w:fldChar w:fldCharType="begin"/>
        </w:r>
        <w:r w:rsidR="005341C3">
          <w:rPr>
            <w:noProof/>
            <w:webHidden/>
          </w:rPr>
          <w:instrText xml:space="preserve"> PAGEREF _Toc392069834 \h </w:instrText>
        </w:r>
        <w:r w:rsidR="005341C3">
          <w:rPr>
            <w:noProof/>
            <w:webHidden/>
          </w:rPr>
        </w:r>
        <w:r w:rsidR="005341C3">
          <w:rPr>
            <w:noProof/>
            <w:webHidden/>
          </w:rPr>
          <w:fldChar w:fldCharType="separate"/>
        </w:r>
        <w:r w:rsidR="005341C3">
          <w:rPr>
            <w:noProof/>
            <w:webHidden/>
          </w:rPr>
          <w:t>115</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835" w:history="1">
        <w:r w:rsidR="005341C3" w:rsidRPr="002E1441">
          <w:rPr>
            <w:rStyle w:val="Hyperlink"/>
            <w:noProof/>
          </w:rPr>
          <w:t>Table 4.46 : Proportion of staff ratings of how useful PBIM is a tool in assisting vulnerable people achieve outcomes (%)</w:t>
        </w:r>
        <w:r w:rsidR="005341C3">
          <w:rPr>
            <w:noProof/>
            <w:webHidden/>
          </w:rPr>
          <w:tab/>
        </w:r>
        <w:r w:rsidR="005341C3">
          <w:rPr>
            <w:noProof/>
            <w:webHidden/>
          </w:rPr>
          <w:fldChar w:fldCharType="begin"/>
        </w:r>
        <w:r w:rsidR="005341C3">
          <w:rPr>
            <w:noProof/>
            <w:webHidden/>
          </w:rPr>
          <w:instrText xml:space="preserve"> PAGEREF _Toc392069835 \h </w:instrText>
        </w:r>
        <w:r w:rsidR="005341C3">
          <w:rPr>
            <w:noProof/>
            <w:webHidden/>
          </w:rPr>
        </w:r>
        <w:r w:rsidR="005341C3">
          <w:rPr>
            <w:noProof/>
            <w:webHidden/>
          </w:rPr>
          <w:fldChar w:fldCharType="separate"/>
        </w:r>
        <w:r w:rsidR="005341C3">
          <w:rPr>
            <w:noProof/>
            <w:webHidden/>
          </w:rPr>
          <w:t>117</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836" w:history="1">
        <w:r w:rsidR="005341C3" w:rsidRPr="002E1441">
          <w:rPr>
            <w:rStyle w:val="Hyperlink"/>
            <w:noProof/>
          </w:rPr>
          <w:t>Table 4.47 : Does the current eligibility criteria for PBIM target welfare payment recipients who are most likely to benefit from it, by PBIM measure</w:t>
        </w:r>
        <w:r w:rsidR="005341C3">
          <w:rPr>
            <w:noProof/>
            <w:webHidden/>
          </w:rPr>
          <w:tab/>
        </w:r>
        <w:r w:rsidR="005341C3">
          <w:rPr>
            <w:noProof/>
            <w:webHidden/>
          </w:rPr>
          <w:fldChar w:fldCharType="begin"/>
        </w:r>
        <w:r w:rsidR="005341C3">
          <w:rPr>
            <w:noProof/>
            <w:webHidden/>
          </w:rPr>
          <w:instrText xml:space="preserve"> PAGEREF _Toc392069836 \h </w:instrText>
        </w:r>
        <w:r w:rsidR="005341C3">
          <w:rPr>
            <w:noProof/>
            <w:webHidden/>
          </w:rPr>
        </w:r>
        <w:r w:rsidR="005341C3">
          <w:rPr>
            <w:noProof/>
            <w:webHidden/>
          </w:rPr>
          <w:fldChar w:fldCharType="separate"/>
        </w:r>
        <w:r w:rsidR="005341C3">
          <w:rPr>
            <w:noProof/>
            <w:webHidden/>
          </w:rPr>
          <w:t>118</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837" w:history="1">
        <w:r w:rsidR="005341C3" w:rsidRPr="002E1441">
          <w:rPr>
            <w:rStyle w:val="Hyperlink"/>
            <w:noProof/>
          </w:rPr>
          <w:t>Table 4.48 : FMPS</w:t>
        </w:r>
        <w:r w:rsidR="005341C3" w:rsidRPr="002E1441">
          <w:rPr>
            <w:rStyle w:val="Hyperlink"/>
            <w:noProof/>
            <w:lang w:eastAsia="en-AU"/>
          </w:rPr>
          <w:t xml:space="preserve"> survey responses by staff role</w:t>
        </w:r>
        <w:r w:rsidR="005341C3" w:rsidRPr="002E1441">
          <w:rPr>
            <w:rStyle w:val="Hyperlink"/>
            <w:noProof/>
            <w:vertAlign w:val="superscript"/>
            <w:lang w:eastAsia="en-AU"/>
          </w:rPr>
          <w:t>(a)</w:t>
        </w:r>
        <w:r w:rsidR="005341C3">
          <w:rPr>
            <w:noProof/>
            <w:webHidden/>
          </w:rPr>
          <w:tab/>
        </w:r>
        <w:r w:rsidR="005341C3">
          <w:rPr>
            <w:noProof/>
            <w:webHidden/>
          </w:rPr>
          <w:fldChar w:fldCharType="begin"/>
        </w:r>
        <w:r w:rsidR="005341C3">
          <w:rPr>
            <w:noProof/>
            <w:webHidden/>
          </w:rPr>
          <w:instrText xml:space="preserve"> PAGEREF _Toc392069837 \h </w:instrText>
        </w:r>
        <w:r w:rsidR="005341C3">
          <w:rPr>
            <w:noProof/>
            <w:webHidden/>
          </w:rPr>
        </w:r>
        <w:r w:rsidR="005341C3">
          <w:rPr>
            <w:noProof/>
            <w:webHidden/>
          </w:rPr>
          <w:fldChar w:fldCharType="separate"/>
        </w:r>
        <w:r w:rsidR="005341C3">
          <w:rPr>
            <w:noProof/>
            <w:webHidden/>
          </w:rPr>
          <w:t>120</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838" w:history="1">
        <w:r w:rsidR="005341C3" w:rsidRPr="002E1441">
          <w:rPr>
            <w:rStyle w:val="Hyperlink"/>
            <w:noProof/>
          </w:rPr>
          <w:t>Table 4.49 : Estimate of number of customers worked with on PBIM in the past year (%)</w:t>
        </w:r>
        <w:r w:rsidR="005341C3">
          <w:rPr>
            <w:noProof/>
            <w:webHidden/>
          </w:rPr>
          <w:tab/>
        </w:r>
        <w:r w:rsidR="005341C3">
          <w:rPr>
            <w:noProof/>
            <w:webHidden/>
          </w:rPr>
          <w:fldChar w:fldCharType="begin"/>
        </w:r>
        <w:r w:rsidR="005341C3">
          <w:rPr>
            <w:noProof/>
            <w:webHidden/>
          </w:rPr>
          <w:instrText xml:space="preserve"> PAGEREF _Toc392069838 \h </w:instrText>
        </w:r>
        <w:r w:rsidR="005341C3">
          <w:rPr>
            <w:noProof/>
            <w:webHidden/>
          </w:rPr>
        </w:r>
        <w:r w:rsidR="005341C3">
          <w:rPr>
            <w:noProof/>
            <w:webHidden/>
          </w:rPr>
          <w:fldChar w:fldCharType="separate"/>
        </w:r>
        <w:r w:rsidR="005341C3">
          <w:rPr>
            <w:noProof/>
            <w:webHidden/>
          </w:rPr>
          <w:t>120</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839" w:history="1">
        <w:r w:rsidR="005341C3" w:rsidRPr="002E1441">
          <w:rPr>
            <w:rStyle w:val="Hyperlink"/>
            <w:noProof/>
            <w:lang w:eastAsia="en-AU"/>
          </w:rPr>
          <w:t>Table 4.50 : Proportion of staff reporting positive and negative impacts for customers, by PBIM measure (%)</w:t>
        </w:r>
        <w:r w:rsidR="005341C3">
          <w:rPr>
            <w:noProof/>
            <w:webHidden/>
          </w:rPr>
          <w:tab/>
        </w:r>
        <w:r w:rsidR="005341C3">
          <w:rPr>
            <w:noProof/>
            <w:webHidden/>
          </w:rPr>
          <w:fldChar w:fldCharType="begin"/>
        </w:r>
        <w:r w:rsidR="005341C3">
          <w:rPr>
            <w:noProof/>
            <w:webHidden/>
          </w:rPr>
          <w:instrText xml:space="preserve"> PAGEREF _Toc392069839 \h </w:instrText>
        </w:r>
        <w:r w:rsidR="005341C3">
          <w:rPr>
            <w:noProof/>
            <w:webHidden/>
          </w:rPr>
        </w:r>
        <w:r w:rsidR="005341C3">
          <w:rPr>
            <w:noProof/>
            <w:webHidden/>
          </w:rPr>
          <w:fldChar w:fldCharType="separate"/>
        </w:r>
        <w:r w:rsidR="005341C3">
          <w:rPr>
            <w:noProof/>
            <w:webHidden/>
          </w:rPr>
          <w:t>122</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840" w:history="1">
        <w:r w:rsidR="005341C3" w:rsidRPr="002E1441">
          <w:rPr>
            <w:rStyle w:val="Hyperlink"/>
            <w:noProof/>
            <w:lang w:eastAsia="en-AU"/>
          </w:rPr>
          <w:t>Table 4.51 : To what extent have financial counselling or money management courses provided to PBIM customers improved their financial outcomes, by outcome (%)</w:t>
        </w:r>
        <w:r w:rsidR="005341C3">
          <w:rPr>
            <w:noProof/>
            <w:webHidden/>
          </w:rPr>
          <w:tab/>
        </w:r>
        <w:r w:rsidR="005341C3">
          <w:rPr>
            <w:noProof/>
            <w:webHidden/>
          </w:rPr>
          <w:fldChar w:fldCharType="begin"/>
        </w:r>
        <w:r w:rsidR="005341C3">
          <w:rPr>
            <w:noProof/>
            <w:webHidden/>
          </w:rPr>
          <w:instrText xml:space="preserve"> PAGEREF _Toc392069840 \h </w:instrText>
        </w:r>
        <w:r w:rsidR="005341C3">
          <w:rPr>
            <w:noProof/>
            <w:webHidden/>
          </w:rPr>
        </w:r>
        <w:r w:rsidR="005341C3">
          <w:rPr>
            <w:noProof/>
            <w:webHidden/>
          </w:rPr>
          <w:fldChar w:fldCharType="separate"/>
        </w:r>
        <w:r w:rsidR="005341C3">
          <w:rPr>
            <w:noProof/>
            <w:webHidden/>
          </w:rPr>
          <w:t>125</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841" w:history="1">
        <w:r w:rsidR="005341C3" w:rsidRPr="002E1441">
          <w:rPr>
            <w:rStyle w:val="Hyperlink"/>
            <w:noProof/>
          </w:rPr>
          <w:t>Table 4.52 : How long BasicsCard facilities have been accessible in merchant’s store, by month</w:t>
        </w:r>
        <w:r w:rsidR="005341C3">
          <w:rPr>
            <w:noProof/>
            <w:webHidden/>
          </w:rPr>
          <w:tab/>
        </w:r>
        <w:r w:rsidR="005341C3">
          <w:rPr>
            <w:noProof/>
            <w:webHidden/>
          </w:rPr>
          <w:fldChar w:fldCharType="begin"/>
        </w:r>
        <w:r w:rsidR="005341C3">
          <w:rPr>
            <w:noProof/>
            <w:webHidden/>
          </w:rPr>
          <w:instrText xml:space="preserve"> PAGEREF _Toc392069841 \h </w:instrText>
        </w:r>
        <w:r w:rsidR="005341C3">
          <w:rPr>
            <w:noProof/>
            <w:webHidden/>
          </w:rPr>
        </w:r>
        <w:r w:rsidR="005341C3">
          <w:rPr>
            <w:noProof/>
            <w:webHidden/>
          </w:rPr>
          <w:fldChar w:fldCharType="separate"/>
        </w:r>
        <w:r w:rsidR="005341C3">
          <w:rPr>
            <w:noProof/>
            <w:webHidden/>
          </w:rPr>
          <w:t>127</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842" w:history="1">
        <w:r w:rsidR="005341C3" w:rsidRPr="002E1441">
          <w:rPr>
            <w:rStyle w:val="Hyperlink"/>
            <w:noProof/>
          </w:rPr>
          <w:t>Table 4.53 : Merchant’s estimates of number of customers using BasicsCard in their store in the past year</w:t>
        </w:r>
        <w:r w:rsidR="005341C3">
          <w:rPr>
            <w:noProof/>
            <w:webHidden/>
          </w:rPr>
          <w:tab/>
        </w:r>
        <w:r w:rsidR="005341C3">
          <w:rPr>
            <w:noProof/>
            <w:webHidden/>
          </w:rPr>
          <w:fldChar w:fldCharType="begin"/>
        </w:r>
        <w:r w:rsidR="005341C3">
          <w:rPr>
            <w:noProof/>
            <w:webHidden/>
          </w:rPr>
          <w:instrText xml:space="preserve"> PAGEREF _Toc392069842 \h </w:instrText>
        </w:r>
        <w:r w:rsidR="005341C3">
          <w:rPr>
            <w:noProof/>
            <w:webHidden/>
          </w:rPr>
        </w:r>
        <w:r w:rsidR="005341C3">
          <w:rPr>
            <w:noProof/>
            <w:webHidden/>
          </w:rPr>
          <w:fldChar w:fldCharType="separate"/>
        </w:r>
        <w:r w:rsidR="005341C3">
          <w:rPr>
            <w:noProof/>
            <w:webHidden/>
          </w:rPr>
          <w:t>128</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843" w:history="1">
        <w:r w:rsidR="005341C3" w:rsidRPr="002E1441">
          <w:rPr>
            <w:rStyle w:val="Hyperlink"/>
            <w:noProof/>
          </w:rPr>
          <w:t>Table 4.54 : Merchant description of the process of applying to be a BasicsCard merchant (%)</w:t>
        </w:r>
        <w:r w:rsidR="005341C3">
          <w:rPr>
            <w:noProof/>
            <w:webHidden/>
          </w:rPr>
          <w:tab/>
        </w:r>
        <w:r w:rsidR="005341C3">
          <w:rPr>
            <w:noProof/>
            <w:webHidden/>
          </w:rPr>
          <w:fldChar w:fldCharType="begin"/>
        </w:r>
        <w:r w:rsidR="005341C3">
          <w:rPr>
            <w:noProof/>
            <w:webHidden/>
          </w:rPr>
          <w:instrText xml:space="preserve"> PAGEREF _Toc392069843 \h </w:instrText>
        </w:r>
        <w:r w:rsidR="005341C3">
          <w:rPr>
            <w:noProof/>
            <w:webHidden/>
          </w:rPr>
        </w:r>
        <w:r w:rsidR="005341C3">
          <w:rPr>
            <w:noProof/>
            <w:webHidden/>
          </w:rPr>
          <w:fldChar w:fldCharType="separate"/>
        </w:r>
        <w:r w:rsidR="005341C3">
          <w:rPr>
            <w:noProof/>
            <w:webHidden/>
          </w:rPr>
          <w:t>130</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844" w:history="1">
        <w:r w:rsidR="005341C3" w:rsidRPr="002E1441">
          <w:rPr>
            <w:rStyle w:val="Hyperlink"/>
            <w:noProof/>
          </w:rPr>
          <w:t>Table 4.55 : Merchant experience of any difficulties using the BasicsCard facilities (%)</w:t>
        </w:r>
        <w:r w:rsidR="005341C3">
          <w:rPr>
            <w:noProof/>
            <w:webHidden/>
          </w:rPr>
          <w:tab/>
        </w:r>
        <w:r w:rsidR="005341C3">
          <w:rPr>
            <w:noProof/>
            <w:webHidden/>
          </w:rPr>
          <w:fldChar w:fldCharType="begin"/>
        </w:r>
        <w:r w:rsidR="005341C3">
          <w:rPr>
            <w:noProof/>
            <w:webHidden/>
          </w:rPr>
          <w:instrText xml:space="preserve"> PAGEREF _Toc392069844 \h </w:instrText>
        </w:r>
        <w:r w:rsidR="005341C3">
          <w:rPr>
            <w:noProof/>
            <w:webHidden/>
          </w:rPr>
        </w:r>
        <w:r w:rsidR="005341C3">
          <w:rPr>
            <w:noProof/>
            <w:webHidden/>
          </w:rPr>
          <w:fldChar w:fldCharType="separate"/>
        </w:r>
        <w:r w:rsidR="005341C3">
          <w:rPr>
            <w:noProof/>
            <w:webHidden/>
          </w:rPr>
          <w:t>131</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845" w:history="1">
        <w:r w:rsidR="005341C3" w:rsidRPr="002E1441">
          <w:rPr>
            <w:rStyle w:val="Hyperlink"/>
            <w:noProof/>
          </w:rPr>
          <w:t>Table 4.56 : Merchant perception of whether support was available to them when they experienced difficulties using the BasicsCard facilities (%)</w:t>
        </w:r>
        <w:r w:rsidR="005341C3">
          <w:rPr>
            <w:noProof/>
            <w:webHidden/>
          </w:rPr>
          <w:tab/>
        </w:r>
        <w:r w:rsidR="005341C3">
          <w:rPr>
            <w:noProof/>
            <w:webHidden/>
          </w:rPr>
          <w:fldChar w:fldCharType="begin"/>
        </w:r>
        <w:r w:rsidR="005341C3">
          <w:rPr>
            <w:noProof/>
            <w:webHidden/>
          </w:rPr>
          <w:instrText xml:space="preserve"> PAGEREF _Toc392069845 \h </w:instrText>
        </w:r>
        <w:r w:rsidR="005341C3">
          <w:rPr>
            <w:noProof/>
            <w:webHidden/>
          </w:rPr>
        </w:r>
        <w:r w:rsidR="005341C3">
          <w:rPr>
            <w:noProof/>
            <w:webHidden/>
          </w:rPr>
          <w:fldChar w:fldCharType="separate"/>
        </w:r>
        <w:r w:rsidR="005341C3">
          <w:rPr>
            <w:noProof/>
            <w:webHidden/>
          </w:rPr>
          <w:t>132</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846" w:history="1">
        <w:r w:rsidR="005341C3" w:rsidRPr="002E1441">
          <w:rPr>
            <w:rStyle w:val="Hyperlink"/>
            <w:noProof/>
          </w:rPr>
          <w:t>Table 4.57 : Summary of data considered for the PBIM evalution</w:t>
        </w:r>
        <w:r w:rsidR="005341C3">
          <w:rPr>
            <w:noProof/>
            <w:webHidden/>
          </w:rPr>
          <w:tab/>
        </w:r>
        <w:r w:rsidR="005341C3">
          <w:rPr>
            <w:noProof/>
            <w:webHidden/>
          </w:rPr>
          <w:fldChar w:fldCharType="begin"/>
        </w:r>
        <w:r w:rsidR="005341C3">
          <w:rPr>
            <w:noProof/>
            <w:webHidden/>
          </w:rPr>
          <w:instrText xml:space="preserve"> PAGEREF _Toc392069846 \h </w:instrText>
        </w:r>
        <w:r w:rsidR="005341C3">
          <w:rPr>
            <w:noProof/>
            <w:webHidden/>
          </w:rPr>
        </w:r>
        <w:r w:rsidR="005341C3">
          <w:rPr>
            <w:noProof/>
            <w:webHidden/>
          </w:rPr>
          <w:fldChar w:fldCharType="separate"/>
        </w:r>
        <w:r w:rsidR="005341C3">
          <w:rPr>
            <w:noProof/>
            <w:webHidden/>
          </w:rPr>
          <w:t>154</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847" w:history="1">
        <w:r w:rsidR="005341C3" w:rsidRPr="002E1441">
          <w:rPr>
            <w:rStyle w:val="Hyperlink"/>
            <w:noProof/>
          </w:rPr>
          <w:t>Table 4.58 : PBIM cases and DHS customers 1 July 2012 to 30 June 2013</w:t>
        </w:r>
        <w:r w:rsidR="005341C3">
          <w:rPr>
            <w:noProof/>
            <w:webHidden/>
          </w:rPr>
          <w:tab/>
        </w:r>
        <w:r w:rsidR="005341C3">
          <w:rPr>
            <w:noProof/>
            <w:webHidden/>
          </w:rPr>
          <w:fldChar w:fldCharType="begin"/>
        </w:r>
        <w:r w:rsidR="005341C3">
          <w:rPr>
            <w:noProof/>
            <w:webHidden/>
          </w:rPr>
          <w:instrText xml:space="preserve"> PAGEREF _Toc392069847 \h </w:instrText>
        </w:r>
        <w:r w:rsidR="005341C3">
          <w:rPr>
            <w:noProof/>
            <w:webHidden/>
          </w:rPr>
        </w:r>
        <w:r w:rsidR="005341C3">
          <w:rPr>
            <w:noProof/>
            <w:webHidden/>
          </w:rPr>
          <w:fldChar w:fldCharType="separate"/>
        </w:r>
        <w:r w:rsidR="005341C3">
          <w:rPr>
            <w:noProof/>
            <w:webHidden/>
          </w:rPr>
          <w:t>157</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848" w:history="1">
        <w:r w:rsidR="005341C3" w:rsidRPr="002E1441">
          <w:rPr>
            <w:rStyle w:val="Hyperlink"/>
            <w:noProof/>
          </w:rPr>
          <w:t>Table 4.59 : PBIM cases by measure 1 July 2012 to 30 June 2013</w:t>
        </w:r>
        <w:r w:rsidR="005341C3" w:rsidRPr="002E1441">
          <w:rPr>
            <w:rStyle w:val="Hyperlink"/>
            <w:noProof/>
            <w:vertAlign w:val="superscript"/>
          </w:rPr>
          <w:t>(a)</w:t>
        </w:r>
        <w:r w:rsidR="005341C3">
          <w:rPr>
            <w:noProof/>
            <w:webHidden/>
          </w:rPr>
          <w:tab/>
        </w:r>
        <w:r w:rsidR="005341C3">
          <w:rPr>
            <w:noProof/>
            <w:webHidden/>
          </w:rPr>
          <w:fldChar w:fldCharType="begin"/>
        </w:r>
        <w:r w:rsidR="005341C3">
          <w:rPr>
            <w:noProof/>
            <w:webHidden/>
          </w:rPr>
          <w:instrText xml:space="preserve"> PAGEREF _Toc392069848 \h </w:instrText>
        </w:r>
        <w:r w:rsidR="005341C3">
          <w:rPr>
            <w:noProof/>
            <w:webHidden/>
          </w:rPr>
        </w:r>
        <w:r w:rsidR="005341C3">
          <w:rPr>
            <w:noProof/>
            <w:webHidden/>
          </w:rPr>
          <w:fldChar w:fldCharType="separate"/>
        </w:r>
        <w:r w:rsidR="005341C3">
          <w:rPr>
            <w:noProof/>
            <w:webHidden/>
          </w:rPr>
          <w:t>158</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849" w:history="1">
        <w:r w:rsidR="005341C3" w:rsidRPr="002E1441">
          <w:rPr>
            <w:rStyle w:val="Hyperlink"/>
            <w:noProof/>
          </w:rPr>
          <w:t>Table 4.60 : Number of people on PBIM by quarter, 1 July 2012 to 30 June 2013</w:t>
        </w:r>
        <w:r w:rsidR="005341C3">
          <w:rPr>
            <w:noProof/>
            <w:webHidden/>
          </w:rPr>
          <w:tab/>
        </w:r>
        <w:r w:rsidR="005341C3">
          <w:rPr>
            <w:noProof/>
            <w:webHidden/>
          </w:rPr>
          <w:fldChar w:fldCharType="begin"/>
        </w:r>
        <w:r w:rsidR="005341C3">
          <w:rPr>
            <w:noProof/>
            <w:webHidden/>
          </w:rPr>
          <w:instrText xml:space="preserve"> PAGEREF _Toc392069849 \h </w:instrText>
        </w:r>
        <w:r w:rsidR="005341C3">
          <w:rPr>
            <w:noProof/>
            <w:webHidden/>
          </w:rPr>
        </w:r>
        <w:r w:rsidR="005341C3">
          <w:rPr>
            <w:noProof/>
            <w:webHidden/>
          </w:rPr>
          <w:fldChar w:fldCharType="separate"/>
        </w:r>
        <w:r w:rsidR="005341C3">
          <w:rPr>
            <w:noProof/>
            <w:webHidden/>
          </w:rPr>
          <w:t>158</w:t>
        </w:r>
        <w:r w:rsidR="005341C3">
          <w:rPr>
            <w:noProof/>
            <w:webHidden/>
          </w:rPr>
          <w:fldChar w:fldCharType="end"/>
        </w:r>
      </w:hyperlink>
    </w:p>
    <w:p w:rsidR="005341C3" w:rsidRDefault="00472AF5">
      <w:pPr>
        <w:pStyle w:val="TOC1"/>
        <w:rPr>
          <w:rFonts w:asciiTheme="minorHAnsi" w:eastAsiaTheme="minorEastAsia" w:hAnsiTheme="minorHAnsi" w:cstheme="minorBidi"/>
          <w:noProof/>
          <w:lang w:eastAsia="en-AU"/>
        </w:rPr>
      </w:pPr>
      <w:hyperlink w:anchor="_Toc392069850" w:history="1">
        <w:r w:rsidR="005341C3" w:rsidRPr="002E1441">
          <w:rPr>
            <w:rStyle w:val="Hyperlink"/>
            <w:noProof/>
          </w:rPr>
          <w:t>Table 4.61 : Number of people on PBIM for the first time by quarter, 1 July 2012 to 30 June</w:t>
        </w:r>
        <w:r w:rsidR="005341C3">
          <w:rPr>
            <w:noProof/>
            <w:webHidden/>
          </w:rPr>
          <w:tab/>
        </w:r>
        <w:r w:rsidR="005341C3">
          <w:rPr>
            <w:noProof/>
            <w:webHidden/>
          </w:rPr>
          <w:fldChar w:fldCharType="begin"/>
        </w:r>
        <w:r w:rsidR="005341C3">
          <w:rPr>
            <w:noProof/>
            <w:webHidden/>
          </w:rPr>
          <w:instrText xml:space="preserve"> PAGEREF _Toc392069850 \h </w:instrText>
        </w:r>
        <w:r w:rsidR="005341C3">
          <w:rPr>
            <w:noProof/>
            <w:webHidden/>
          </w:rPr>
        </w:r>
        <w:r w:rsidR="005341C3">
          <w:rPr>
            <w:noProof/>
            <w:webHidden/>
          </w:rPr>
          <w:fldChar w:fldCharType="separate"/>
        </w:r>
        <w:r w:rsidR="005341C3">
          <w:rPr>
            <w:noProof/>
            <w:webHidden/>
          </w:rPr>
          <w:t>159</w:t>
        </w:r>
        <w:r w:rsidR="005341C3">
          <w:rPr>
            <w:noProof/>
            <w:webHidden/>
          </w:rPr>
          <w:fldChar w:fldCharType="end"/>
        </w:r>
      </w:hyperlink>
    </w:p>
    <w:p w:rsidR="00AC6CA0" w:rsidRPr="007257AD" w:rsidRDefault="00DE576B" w:rsidP="00AC6CA0">
      <w:pPr>
        <w:pStyle w:val="Contents-Minor"/>
      </w:pPr>
      <w:r w:rsidRPr="007257AD">
        <w:rPr>
          <w:rFonts w:cs="Arial"/>
          <w:sz w:val="24"/>
          <w:szCs w:val="20"/>
        </w:rPr>
        <w:fldChar w:fldCharType="end"/>
      </w:r>
      <w:r w:rsidR="00AC6CA0" w:rsidRPr="007257AD">
        <w:t>Figures</w:t>
      </w:r>
    </w:p>
    <w:p w:rsidR="00D7264B" w:rsidRPr="007257AD" w:rsidRDefault="00DE576B">
      <w:pPr>
        <w:pStyle w:val="TOC1"/>
        <w:rPr>
          <w:rFonts w:asciiTheme="minorHAnsi" w:eastAsiaTheme="minorEastAsia" w:hAnsiTheme="minorHAnsi" w:cstheme="minorBidi"/>
          <w:noProof/>
          <w:lang w:eastAsia="en-AU"/>
        </w:rPr>
      </w:pPr>
      <w:r w:rsidRPr="007257AD">
        <w:fldChar w:fldCharType="begin"/>
      </w:r>
      <w:r w:rsidR="00AC6CA0" w:rsidRPr="007257AD">
        <w:instrText xml:space="preserve"> TOC \h \z \t "Appendix Figure Caption,1,Caption_Figure,1" </w:instrText>
      </w:r>
      <w:r w:rsidRPr="007257AD">
        <w:fldChar w:fldCharType="separate"/>
      </w:r>
      <w:hyperlink w:anchor="_Toc391998128" w:history="1">
        <w:r w:rsidR="00D7264B" w:rsidRPr="007257AD">
          <w:rPr>
            <w:rStyle w:val="Hyperlink"/>
            <w:noProof/>
          </w:rPr>
          <w:t>Figure 3.1 : Updated Methodology overview</w:t>
        </w:r>
        <w:r w:rsidR="00D7264B" w:rsidRPr="007257AD">
          <w:rPr>
            <w:noProof/>
            <w:webHidden/>
          </w:rPr>
          <w:tab/>
        </w:r>
        <w:r w:rsidR="00D7264B" w:rsidRPr="007257AD">
          <w:rPr>
            <w:noProof/>
            <w:webHidden/>
          </w:rPr>
          <w:fldChar w:fldCharType="begin"/>
        </w:r>
        <w:r w:rsidR="00D7264B" w:rsidRPr="007257AD">
          <w:rPr>
            <w:noProof/>
            <w:webHidden/>
          </w:rPr>
          <w:instrText xml:space="preserve"> PAGEREF _Toc391998128 \h </w:instrText>
        </w:r>
        <w:r w:rsidR="00D7264B" w:rsidRPr="007257AD">
          <w:rPr>
            <w:noProof/>
            <w:webHidden/>
          </w:rPr>
        </w:r>
        <w:r w:rsidR="00D7264B" w:rsidRPr="007257AD">
          <w:rPr>
            <w:noProof/>
            <w:webHidden/>
          </w:rPr>
          <w:fldChar w:fldCharType="separate"/>
        </w:r>
        <w:r w:rsidR="005341C3">
          <w:rPr>
            <w:noProof/>
            <w:webHidden/>
          </w:rPr>
          <w:t>21</w:t>
        </w:r>
        <w:r w:rsidR="00D7264B" w:rsidRPr="007257AD">
          <w:rPr>
            <w:noProof/>
            <w:webHidden/>
          </w:rPr>
          <w:fldChar w:fldCharType="end"/>
        </w:r>
      </w:hyperlink>
    </w:p>
    <w:p w:rsidR="007257AD" w:rsidRDefault="00472AF5" w:rsidP="007257AD">
      <w:pPr>
        <w:pStyle w:val="TOC1"/>
        <w:rPr>
          <w:noProof/>
        </w:rPr>
      </w:pPr>
      <w:hyperlink w:anchor="_Toc391998129" w:history="1">
        <w:r w:rsidR="00D7264B" w:rsidRPr="007257AD">
          <w:rPr>
            <w:rStyle w:val="Hyperlink"/>
            <w:noProof/>
          </w:rPr>
          <w:t>Figure 3.2 : Overview of timing of evaluation methods and fieldwork periods</w:t>
        </w:r>
        <w:r w:rsidR="00D7264B" w:rsidRPr="007257AD">
          <w:rPr>
            <w:noProof/>
            <w:webHidden/>
          </w:rPr>
          <w:tab/>
        </w:r>
        <w:r w:rsidR="00D7264B" w:rsidRPr="007257AD">
          <w:rPr>
            <w:noProof/>
            <w:webHidden/>
          </w:rPr>
          <w:fldChar w:fldCharType="begin"/>
        </w:r>
        <w:r w:rsidR="00D7264B" w:rsidRPr="007257AD">
          <w:rPr>
            <w:noProof/>
            <w:webHidden/>
          </w:rPr>
          <w:instrText xml:space="preserve"> PAGEREF _Toc391998129 \h </w:instrText>
        </w:r>
        <w:r w:rsidR="00D7264B" w:rsidRPr="007257AD">
          <w:rPr>
            <w:noProof/>
            <w:webHidden/>
          </w:rPr>
        </w:r>
        <w:r w:rsidR="00D7264B" w:rsidRPr="007257AD">
          <w:rPr>
            <w:noProof/>
            <w:webHidden/>
          </w:rPr>
          <w:fldChar w:fldCharType="separate"/>
        </w:r>
        <w:r w:rsidR="005341C3">
          <w:rPr>
            <w:noProof/>
            <w:webHidden/>
          </w:rPr>
          <w:t>26</w:t>
        </w:r>
        <w:r w:rsidR="00D7264B" w:rsidRPr="007257AD">
          <w:rPr>
            <w:noProof/>
            <w:webHidden/>
          </w:rPr>
          <w:fldChar w:fldCharType="end"/>
        </w:r>
      </w:hyperlink>
    </w:p>
    <w:p w:rsidR="007257AD" w:rsidRPr="007257AD" w:rsidRDefault="007257AD" w:rsidP="007257AD">
      <w:pPr>
        <w:rPr>
          <w:noProof/>
        </w:rPr>
      </w:pPr>
    </w:p>
    <w:p w:rsidR="007257AD" w:rsidRPr="007257AD" w:rsidRDefault="007257AD" w:rsidP="007257AD">
      <w:pPr>
        <w:pStyle w:val="TableNote"/>
        <w:rPr>
          <w:rFonts w:eastAsiaTheme="minorEastAsia"/>
          <w:noProof/>
        </w:rPr>
      </w:pPr>
    </w:p>
    <w:p w:rsidR="009006F7" w:rsidRDefault="00DE576B" w:rsidP="007257AD">
      <w:pPr>
        <w:pStyle w:val="Contents-Minor"/>
      </w:pPr>
      <w:r w:rsidRPr="007257AD">
        <w:fldChar w:fldCharType="end"/>
      </w:r>
      <w:bookmarkStart w:id="1" w:name="_Toc228005204"/>
      <w:bookmarkStart w:id="2" w:name="_Toc373138433"/>
      <w:bookmarkStart w:id="3" w:name="_Toc373141225"/>
    </w:p>
    <w:p w:rsidR="009006F7" w:rsidRDefault="009006F7">
      <w:pPr>
        <w:rPr>
          <w:color w:val="002776"/>
          <w:sz w:val="56"/>
          <w:szCs w:val="32"/>
        </w:rPr>
      </w:pPr>
      <w:r>
        <w:br w:type="page"/>
      </w:r>
    </w:p>
    <w:p w:rsidR="002E7FF6" w:rsidRDefault="007257AD" w:rsidP="007257AD">
      <w:pPr>
        <w:pStyle w:val="Contents-Minor"/>
      </w:pPr>
      <w:r>
        <w:lastRenderedPageBreak/>
        <w:t>G</w:t>
      </w:r>
      <w:r w:rsidR="002E7FF6">
        <w:t>lossary</w:t>
      </w:r>
      <w:bookmarkEnd w:id="1"/>
      <w:bookmarkEnd w:id="2"/>
      <w:bookmarkEnd w:id="3"/>
    </w:p>
    <w:tbl>
      <w:tblPr>
        <w:tblStyle w:val="TableAE"/>
        <w:tblW w:w="0" w:type="auto"/>
        <w:tblLook w:val="04A0" w:firstRow="1" w:lastRow="0" w:firstColumn="1" w:lastColumn="0" w:noHBand="0" w:noVBand="1"/>
        <w:tblCaption w:val="Glossary table"/>
        <w:tblDescription w:val="The glossary table provides the associated meaning of words and acronyms used throughout the report. "/>
      </w:tblPr>
      <w:tblGrid>
        <w:gridCol w:w="2576"/>
        <w:gridCol w:w="5860"/>
      </w:tblGrid>
      <w:tr w:rsidR="00C17903" w:rsidTr="00C17903">
        <w:trPr>
          <w:cnfStyle w:val="100000000000" w:firstRow="1" w:lastRow="0" w:firstColumn="0" w:lastColumn="0" w:oddVBand="0" w:evenVBand="0" w:oddHBand="0" w:evenHBand="0" w:firstRowFirstColumn="0" w:firstRowLastColumn="0" w:lastRowFirstColumn="0" w:lastRowLastColumn="0"/>
          <w:tblHeader/>
        </w:trPr>
        <w:tc>
          <w:tcPr>
            <w:tcW w:w="2576" w:type="dxa"/>
          </w:tcPr>
          <w:p w:rsidR="00C17903" w:rsidRPr="00C17903" w:rsidRDefault="00C17903" w:rsidP="00C17903">
            <w:pPr>
              <w:pStyle w:val="TableHeadingLeft"/>
              <w:rPr>
                <w:rFonts w:asciiTheme="minorHAnsi" w:hAnsiTheme="minorHAnsi"/>
                <w:sz w:val="20"/>
              </w:rPr>
            </w:pPr>
            <w:r w:rsidRPr="00C17903">
              <w:rPr>
                <w:rFonts w:asciiTheme="minorHAnsi" w:hAnsiTheme="minorHAnsi"/>
                <w:sz w:val="20"/>
              </w:rPr>
              <w:t>Acronym or word</w:t>
            </w:r>
          </w:p>
        </w:tc>
        <w:tc>
          <w:tcPr>
            <w:tcW w:w="5860" w:type="dxa"/>
          </w:tcPr>
          <w:p w:rsidR="00C17903" w:rsidRPr="00C17903" w:rsidRDefault="00C17903" w:rsidP="00C17903">
            <w:pPr>
              <w:pStyle w:val="TableHeadingLeft"/>
              <w:rPr>
                <w:rFonts w:asciiTheme="minorHAnsi" w:hAnsiTheme="minorHAnsi"/>
                <w:sz w:val="20"/>
              </w:rPr>
            </w:pPr>
            <w:r w:rsidRPr="00C17903">
              <w:rPr>
                <w:rFonts w:asciiTheme="minorHAnsi" w:hAnsiTheme="minorHAnsi"/>
                <w:sz w:val="20"/>
              </w:rPr>
              <w:t>Meaning or definition</w:t>
            </w:r>
          </w:p>
        </w:tc>
      </w:tr>
      <w:tr w:rsidR="002E7FF6" w:rsidTr="00C17903">
        <w:tc>
          <w:tcPr>
            <w:tcW w:w="2576" w:type="dxa"/>
          </w:tcPr>
          <w:p w:rsidR="002E7FF6" w:rsidRPr="00C17903" w:rsidRDefault="00E16EF1" w:rsidP="00946ECA">
            <w:pPr>
              <w:pStyle w:val="GlossaryAbbreviation"/>
              <w:rPr>
                <w:rFonts w:asciiTheme="minorHAnsi" w:hAnsiTheme="minorHAnsi"/>
                <w:sz w:val="20"/>
              </w:rPr>
            </w:pPr>
            <w:r w:rsidRPr="00C17903">
              <w:rPr>
                <w:rFonts w:asciiTheme="minorHAnsi" w:hAnsiTheme="minorHAnsi"/>
                <w:sz w:val="20"/>
              </w:rPr>
              <w:t>ABS</w:t>
            </w:r>
          </w:p>
        </w:tc>
        <w:tc>
          <w:tcPr>
            <w:tcW w:w="5860" w:type="dxa"/>
          </w:tcPr>
          <w:p w:rsidR="002E7FF6" w:rsidRPr="00C17903" w:rsidRDefault="00E16EF1" w:rsidP="00946ECA">
            <w:pPr>
              <w:pStyle w:val="Glossarytext"/>
              <w:rPr>
                <w:rFonts w:asciiTheme="minorHAnsi" w:hAnsiTheme="minorHAnsi"/>
                <w:sz w:val="20"/>
              </w:rPr>
            </w:pPr>
            <w:r w:rsidRPr="00C17903">
              <w:rPr>
                <w:rFonts w:asciiTheme="minorHAnsi" w:hAnsiTheme="minorHAnsi"/>
                <w:sz w:val="20"/>
              </w:rPr>
              <w:t xml:space="preserve">Australian Bureau of Statistics </w:t>
            </w:r>
          </w:p>
        </w:tc>
      </w:tr>
      <w:tr w:rsidR="003A00C5" w:rsidTr="00C17903">
        <w:tc>
          <w:tcPr>
            <w:tcW w:w="2576" w:type="dxa"/>
          </w:tcPr>
          <w:p w:rsidR="003A00C5" w:rsidRPr="00C17903" w:rsidRDefault="003A00C5" w:rsidP="00946ECA">
            <w:pPr>
              <w:pStyle w:val="GlossaryAbbreviation"/>
              <w:rPr>
                <w:rFonts w:asciiTheme="minorHAnsi" w:hAnsiTheme="minorHAnsi"/>
                <w:sz w:val="20"/>
              </w:rPr>
            </w:pPr>
            <w:r w:rsidRPr="00C17903">
              <w:rPr>
                <w:rFonts w:asciiTheme="minorHAnsi" w:hAnsiTheme="minorHAnsi"/>
                <w:sz w:val="20"/>
              </w:rPr>
              <w:t>AES</w:t>
            </w:r>
          </w:p>
        </w:tc>
        <w:tc>
          <w:tcPr>
            <w:tcW w:w="5860" w:type="dxa"/>
          </w:tcPr>
          <w:p w:rsidR="003A00C5" w:rsidRPr="00C17903" w:rsidRDefault="003A00C5" w:rsidP="002D684F">
            <w:pPr>
              <w:pStyle w:val="Glossarytext"/>
              <w:rPr>
                <w:rFonts w:asciiTheme="minorHAnsi" w:hAnsiTheme="minorHAnsi"/>
                <w:sz w:val="20"/>
              </w:rPr>
            </w:pPr>
            <w:r w:rsidRPr="00C17903">
              <w:rPr>
                <w:rFonts w:asciiTheme="minorHAnsi" w:hAnsiTheme="minorHAnsi"/>
                <w:sz w:val="20"/>
              </w:rPr>
              <w:t xml:space="preserve">Australian Evaluation Society </w:t>
            </w:r>
          </w:p>
        </w:tc>
      </w:tr>
      <w:tr w:rsidR="00E16EF1" w:rsidTr="00C17903">
        <w:tc>
          <w:tcPr>
            <w:tcW w:w="2576" w:type="dxa"/>
          </w:tcPr>
          <w:p w:rsidR="00E16EF1" w:rsidRPr="00C17903" w:rsidRDefault="00E16EF1" w:rsidP="00946ECA">
            <w:pPr>
              <w:pStyle w:val="GlossaryAbbreviation"/>
              <w:rPr>
                <w:rFonts w:asciiTheme="minorHAnsi" w:hAnsiTheme="minorHAnsi"/>
                <w:sz w:val="20"/>
              </w:rPr>
            </w:pPr>
            <w:r w:rsidRPr="00C17903">
              <w:rPr>
                <w:rFonts w:asciiTheme="minorHAnsi" w:hAnsiTheme="minorHAnsi"/>
                <w:sz w:val="20"/>
              </w:rPr>
              <w:t>AIHW</w:t>
            </w:r>
          </w:p>
        </w:tc>
        <w:tc>
          <w:tcPr>
            <w:tcW w:w="5860" w:type="dxa"/>
          </w:tcPr>
          <w:p w:rsidR="00E16EF1" w:rsidRPr="00C17903" w:rsidRDefault="00E16EF1" w:rsidP="00D015F7">
            <w:pPr>
              <w:pStyle w:val="Glossarytext"/>
              <w:rPr>
                <w:rFonts w:asciiTheme="minorHAnsi" w:hAnsiTheme="minorHAnsi"/>
                <w:sz w:val="20"/>
              </w:rPr>
            </w:pPr>
            <w:r w:rsidRPr="00C17903">
              <w:rPr>
                <w:rFonts w:asciiTheme="minorHAnsi" w:hAnsiTheme="minorHAnsi"/>
                <w:sz w:val="20"/>
              </w:rPr>
              <w:t>Australian Institute of Health and Welfare</w:t>
            </w:r>
            <w:r w:rsidR="00DC18D8">
              <w:rPr>
                <w:rFonts w:asciiTheme="minorHAnsi" w:hAnsiTheme="minorHAnsi"/>
                <w:sz w:val="20"/>
              </w:rPr>
              <w:t xml:space="preserve"> </w:t>
            </w:r>
          </w:p>
        </w:tc>
      </w:tr>
      <w:tr w:rsidR="00E540A0" w:rsidTr="00C17903">
        <w:tc>
          <w:tcPr>
            <w:tcW w:w="2576" w:type="dxa"/>
          </w:tcPr>
          <w:p w:rsidR="00E540A0" w:rsidRPr="00C17903" w:rsidRDefault="00E540A0" w:rsidP="00946ECA">
            <w:pPr>
              <w:pStyle w:val="GlossaryAbbreviation"/>
              <w:rPr>
                <w:rFonts w:asciiTheme="minorHAnsi" w:hAnsiTheme="minorHAnsi"/>
                <w:sz w:val="20"/>
              </w:rPr>
            </w:pPr>
            <w:r w:rsidRPr="00C17903">
              <w:rPr>
                <w:rFonts w:asciiTheme="minorHAnsi" w:hAnsiTheme="minorHAnsi"/>
                <w:sz w:val="20"/>
              </w:rPr>
              <w:t>ARO</w:t>
            </w:r>
          </w:p>
        </w:tc>
        <w:tc>
          <w:tcPr>
            <w:tcW w:w="5860" w:type="dxa"/>
          </w:tcPr>
          <w:p w:rsidR="00E540A0" w:rsidRPr="00C17903" w:rsidRDefault="00E540A0" w:rsidP="00D015F7">
            <w:pPr>
              <w:pStyle w:val="Glossarytext"/>
              <w:rPr>
                <w:rFonts w:asciiTheme="minorHAnsi" w:hAnsiTheme="minorHAnsi"/>
                <w:sz w:val="20"/>
              </w:rPr>
            </w:pPr>
            <w:r w:rsidRPr="00C17903">
              <w:rPr>
                <w:rFonts w:asciiTheme="minorHAnsi" w:hAnsiTheme="minorHAnsi"/>
                <w:sz w:val="20"/>
              </w:rPr>
              <w:t>Authorised Review Officer</w:t>
            </w:r>
          </w:p>
        </w:tc>
      </w:tr>
      <w:tr w:rsidR="00F83B90" w:rsidTr="00C17903">
        <w:tc>
          <w:tcPr>
            <w:tcW w:w="2576" w:type="dxa"/>
          </w:tcPr>
          <w:p w:rsidR="00F83B90" w:rsidRPr="00C17903" w:rsidRDefault="00F83B90" w:rsidP="00946ECA">
            <w:pPr>
              <w:pStyle w:val="GlossaryAbbreviation"/>
              <w:rPr>
                <w:rFonts w:asciiTheme="minorHAnsi" w:hAnsiTheme="minorHAnsi"/>
                <w:sz w:val="20"/>
              </w:rPr>
            </w:pPr>
            <w:r w:rsidRPr="00C17903">
              <w:rPr>
                <w:rFonts w:asciiTheme="minorHAnsi" w:hAnsiTheme="minorHAnsi"/>
                <w:sz w:val="20"/>
              </w:rPr>
              <w:t xml:space="preserve">ATSI </w:t>
            </w:r>
          </w:p>
        </w:tc>
        <w:tc>
          <w:tcPr>
            <w:tcW w:w="5860" w:type="dxa"/>
          </w:tcPr>
          <w:p w:rsidR="00F83B90" w:rsidRPr="00C17903" w:rsidRDefault="00F83B90" w:rsidP="00D015F7">
            <w:pPr>
              <w:pStyle w:val="Glossarytext"/>
              <w:rPr>
                <w:rFonts w:asciiTheme="minorHAnsi" w:hAnsiTheme="minorHAnsi"/>
                <w:sz w:val="20"/>
              </w:rPr>
            </w:pPr>
            <w:r w:rsidRPr="00C17903">
              <w:rPr>
                <w:rFonts w:asciiTheme="minorHAnsi" w:hAnsiTheme="minorHAnsi"/>
                <w:sz w:val="20"/>
              </w:rPr>
              <w:t>Aboriginal and Torre</w:t>
            </w:r>
            <w:r w:rsidR="005C3F4D" w:rsidRPr="00C17903">
              <w:rPr>
                <w:rFonts w:asciiTheme="minorHAnsi" w:hAnsiTheme="minorHAnsi"/>
                <w:sz w:val="20"/>
              </w:rPr>
              <w:t>s</w:t>
            </w:r>
            <w:r w:rsidRPr="00C17903">
              <w:rPr>
                <w:rFonts w:asciiTheme="minorHAnsi" w:hAnsiTheme="minorHAnsi"/>
                <w:sz w:val="20"/>
              </w:rPr>
              <w:t xml:space="preserve"> Strait Islander </w:t>
            </w:r>
          </w:p>
        </w:tc>
      </w:tr>
      <w:tr w:rsidR="00F83B90" w:rsidTr="00C17903">
        <w:tc>
          <w:tcPr>
            <w:tcW w:w="2576" w:type="dxa"/>
          </w:tcPr>
          <w:p w:rsidR="00F83B90" w:rsidRPr="00C17903" w:rsidRDefault="00F83B90" w:rsidP="00946ECA">
            <w:pPr>
              <w:pStyle w:val="GlossaryAbbreviation"/>
              <w:rPr>
                <w:rFonts w:asciiTheme="minorHAnsi" w:hAnsiTheme="minorHAnsi"/>
                <w:sz w:val="20"/>
              </w:rPr>
            </w:pPr>
            <w:r w:rsidRPr="00C17903">
              <w:rPr>
                <w:rFonts w:asciiTheme="minorHAnsi" w:hAnsiTheme="minorHAnsi"/>
                <w:sz w:val="20"/>
              </w:rPr>
              <w:t>BAFW</w:t>
            </w:r>
          </w:p>
        </w:tc>
        <w:tc>
          <w:tcPr>
            <w:tcW w:w="5860" w:type="dxa"/>
          </w:tcPr>
          <w:p w:rsidR="00F83B90" w:rsidRPr="00C17903" w:rsidRDefault="00F83B90" w:rsidP="00F83B90">
            <w:pPr>
              <w:pStyle w:val="Glossarytext"/>
              <w:rPr>
                <w:rFonts w:asciiTheme="minorHAnsi" w:hAnsiTheme="minorHAnsi"/>
                <w:sz w:val="20"/>
              </w:rPr>
            </w:pPr>
            <w:r w:rsidRPr="00C17903">
              <w:rPr>
                <w:rFonts w:asciiTheme="minorHAnsi" w:hAnsiTheme="minorHAnsi"/>
                <w:sz w:val="20"/>
              </w:rPr>
              <w:t>Building Australia’s Future Workforce</w:t>
            </w:r>
          </w:p>
        </w:tc>
      </w:tr>
      <w:tr w:rsidR="00407A18" w:rsidTr="00C17903">
        <w:trPr>
          <w:trHeight w:val="609"/>
        </w:trPr>
        <w:tc>
          <w:tcPr>
            <w:tcW w:w="2576" w:type="dxa"/>
          </w:tcPr>
          <w:p w:rsidR="00407A18" w:rsidRPr="00C17903" w:rsidRDefault="008C477B" w:rsidP="008C477B">
            <w:pPr>
              <w:pStyle w:val="GlossaryAbbreviation"/>
              <w:rPr>
                <w:rFonts w:asciiTheme="minorHAnsi" w:hAnsiTheme="minorHAnsi"/>
                <w:caps w:val="0"/>
                <w:sz w:val="20"/>
              </w:rPr>
            </w:pPr>
            <w:r w:rsidRPr="00C17903">
              <w:rPr>
                <w:rFonts w:asciiTheme="minorHAnsi" w:hAnsiTheme="minorHAnsi"/>
                <w:caps w:val="0"/>
                <w:sz w:val="20"/>
              </w:rPr>
              <w:t>BasicsCard</w:t>
            </w:r>
          </w:p>
        </w:tc>
        <w:tc>
          <w:tcPr>
            <w:tcW w:w="5860" w:type="dxa"/>
          </w:tcPr>
          <w:p w:rsidR="00407A18" w:rsidRPr="00C17903" w:rsidRDefault="00407A18" w:rsidP="002D684F">
            <w:pPr>
              <w:pStyle w:val="Glossarytext"/>
              <w:rPr>
                <w:rFonts w:asciiTheme="minorHAnsi" w:hAnsiTheme="minorHAnsi"/>
                <w:sz w:val="20"/>
              </w:rPr>
            </w:pPr>
            <w:r w:rsidRPr="00C17903">
              <w:rPr>
                <w:rFonts w:asciiTheme="minorHAnsi" w:hAnsiTheme="minorHAnsi"/>
                <w:sz w:val="20"/>
              </w:rPr>
              <w:t>A card that can be used to provide payment for the purchase of necessary items at approved retailers</w:t>
            </w:r>
          </w:p>
        </w:tc>
      </w:tr>
      <w:tr w:rsidR="00F83B90" w:rsidTr="00C17903">
        <w:tc>
          <w:tcPr>
            <w:tcW w:w="2576" w:type="dxa"/>
          </w:tcPr>
          <w:p w:rsidR="00F83B90" w:rsidRPr="00C17903" w:rsidRDefault="00F83B90" w:rsidP="00946ECA">
            <w:pPr>
              <w:pStyle w:val="GlossaryAbbreviation"/>
              <w:rPr>
                <w:rFonts w:asciiTheme="minorHAnsi" w:hAnsiTheme="minorHAnsi"/>
                <w:sz w:val="20"/>
              </w:rPr>
            </w:pPr>
            <w:r w:rsidRPr="00C17903">
              <w:rPr>
                <w:rFonts w:asciiTheme="minorHAnsi" w:hAnsiTheme="minorHAnsi"/>
                <w:sz w:val="20"/>
              </w:rPr>
              <w:t>CALD</w:t>
            </w:r>
          </w:p>
        </w:tc>
        <w:tc>
          <w:tcPr>
            <w:tcW w:w="5860" w:type="dxa"/>
          </w:tcPr>
          <w:p w:rsidR="00F83B90" w:rsidRPr="00C17903" w:rsidRDefault="00F83B90" w:rsidP="00D015F7">
            <w:pPr>
              <w:pStyle w:val="Glossarytext"/>
              <w:rPr>
                <w:rFonts w:asciiTheme="minorHAnsi" w:hAnsiTheme="minorHAnsi"/>
                <w:sz w:val="20"/>
              </w:rPr>
            </w:pPr>
            <w:r w:rsidRPr="00C17903">
              <w:rPr>
                <w:rFonts w:asciiTheme="minorHAnsi" w:hAnsiTheme="minorHAnsi"/>
                <w:sz w:val="20"/>
              </w:rPr>
              <w:t xml:space="preserve">Culturally and Linguistically Diverse </w:t>
            </w:r>
          </w:p>
        </w:tc>
      </w:tr>
      <w:tr w:rsidR="000175EC" w:rsidTr="00C17903">
        <w:tc>
          <w:tcPr>
            <w:tcW w:w="2576" w:type="dxa"/>
          </w:tcPr>
          <w:p w:rsidR="000175EC" w:rsidRPr="00C17903" w:rsidRDefault="00A93A53" w:rsidP="00946ECA">
            <w:pPr>
              <w:pStyle w:val="GlossaryAbbreviation"/>
              <w:rPr>
                <w:rFonts w:asciiTheme="minorHAnsi" w:hAnsiTheme="minorHAnsi"/>
                <w:sz w:val="20"/>
              </w:rPr>
            </w:pPr>
            <w:r w:rsidRPr="00C17903">
              <w:rPr>
                <w:rFonts w:asciiTheme="minorHAnsi" w:hAnsiTheme="minorHAnsi"/>
                <w:sz w:val="20"/>
              </w:rPr>
              <w:t>CATI</w:t>
            </w:r>
          </w:p>
        </w:tc>
        <w:tc>
          <w:tcPr>
            <w:tcW w:w="5860" w:type="dxa"/>
          </w:tcPr>
          <w:p w:rsidR="000175EC" w:rsidRPr="00C17903" w:rsidRDefault="00A93A53" w:rsidP="00A93A53">
            <w:pPr>
              <w:pStyle w:val="Glossarytext"/>
              <w:rPr>
                <w:rFonts w:asciiTheme="minorHAnsi" w:hAnsiTheme="minorHAnsi"/>
                <w:sz w:val="20"/>
              </w:rPr>
            </w:pPr>
            <w:r w:rsidRPr="00C17903">
              <w:rPr>
                <w:rFonts w:asciiTheme="minorHAnsi" w:hAnsiTheme="minorHAnsi"/>
                <w:sz w:val="20"/>
              </w:rPr>
              <w:t>Computer-assisted telephone interviewing</w:t>
            </w:r>
          </w:p>
        </w:tc>
      </w:tr>
      <w:tr w:rsidR="009560E2" w:rsidTr="00C17903">
        <w:tc>
          <w:tcPr>
            <w:tcW w:w="2576" w:type="dxa"/>
          </w:tcPr>
          <w:p w:rsidR="009560E2" w:rsidRPr="00C17903" w:rsidRDefault="00985B32" w:rsidP="00985B32">
            <w:pPr>
              <w:pStyle w:val="GlossaryAbbreviation"/>
              <w:rPr>
                <w:rFonts w:asciiTheme="minorHAnsi" w:hAnsiTheme="minorHAnsi"/>
                <w:sz w:val="20"/>
              </w:rPr>
            </w:pPr>
            <w:r w:rsidRPr="00C17903">
              <w:rPr>
                <w:rFonts w:asciiTheme="minorHAnsi" w:hAnsiTheme="minorHAnsi"/>
                <w:sz w:val="20"/>
              </w:rPr>
              <w:t>centREpay</w:t>
            </w:r>
          </w:p>
        </w:tc>
        <w:tc>
          <w:tcPr>
            <w:tcW w:w="5860" w:type="dxa"/>
          </w:tcPr>
          <w:p w:rsidR="009560E2" w:rsidRPr="00C17903" w:rsidRDefault="00407A18" w:rsidP="00A93A53">
            <w:pPr>
              <w:pStyle w:val="Glossarytext"/>
              <w:rPr>
                <w:rFonts w:asciiTheme="minorHAnsi" w:hAnsiTheme="minorHAnsi"/>
                <w:sz w:val="20"/>
              </w:rPr>
            </w:pPr>
            <w:r w:rsidRPr="00C17903">
              <w:rPr>
                <w:rFonts w:asciiTheme="minorHAnsi" w:hAnsiTheme="minorHAnsi"/>
                <w:sz w:val="20"/>
              </w:rPr>
              <w:t>A direct bill-paying service offered to customers receiving DHS payments</w:t>
            </w:r>
          </w:p>
        </w:tc>
      </w:tr>
      <w:tr w:rsidR="00A93A53" w:rsidTr="00C17903">
        <w:tc>
          <w:tcPr>
            <w:tcW w:w="2576" w:type="dxa"/>
          </w:tcPr>
          <w:p w:rsidR="00A93A53" w:rsidRPr="00C17903" w:rsidRDefault="00A93A53" w:rsidP="005202D7">
            <w:pPr>
              <w:pStyle w:val="GlossaryAbbreviation"/>
              <w:rPr>
                <w:rFonts w:asciiTheme="minorHAnsi" w:hAnsiTheme="minorHAnsi"/>
                <w:sz w:val="20"/>
              </w:rPr>
            </w:pPr>
            <w:r w:rsidRPr="00C17903">
              <w:rPr>
                <w:rFonts w:asciiTheme="minorHAnsi" w:hAnsiTheme="minorHAnsi"/>
                <w:sz w:val="20"/>
              </w:rPr>
              <w:t>C</w:t>
            </w:r>
            <w:r w:rsidRPr="00C17903">
              <w:rPr>
                <w:rFonts w:asciiTheme="minorHAnsi" w:hAnsiTheme="minorHAnsi"/>
                <w:caps w:val="0"/>
                <w:sz w:val="20"/>
              </w:rPr>
              <w:t>f</w:t>
            </w:r>
            <w:r w:rsidRPr="00C17903">
              <w:rPr>
                <w:rFonts w:asciiTheme="minorHAnsi" w:hAnsiTheme="minorHAnsi"/>
                <w:sz w:val="20"/>
              </w:rPr>
              <w:t>C</w:t>
            </w:r>
          </w:p>
        </w:tc>
        <w:tc>
          <w:tcPr>
            <w:tcW w:w="5860" w:type="dxa"/>
          </w:tcPr>
          <w:p w:rsidR="00A93A53" w:rsidRPr="00C17903" w:rsidRDefault="00A93A53" w:rsidP="005202D7">
            <w:pPr>
              <w:pStyle w:val="Glossarytext"/>
              <w:rPr>
                <w:rFonts w:asciiTheme="minorHAnsi" w:hAnsiTheme="minorHAnsi"/>
                <w:sz w:val="20"/>
              </w:rPr>
            </w:pPr>
            <w:r w:rsidRPr="00C17903">
              <w:rPr>
                <w:rFonts w:asciiTheme="minorHAnsi" w:hAnsiTheme="minorHAnsi"/>
                <w:sz w:val="20"/>
              </w:rPr>
              <w:t>Communities for Children</w:t>
            </w:r>
          </w:p>
        </w:tc>
      </w:tr>
      <w:tr w:rsidR="00A93A53" w:rsidTr="00C17903">
        <w:tc>
          <w:tcPr>
            <w:tcW w:w="2576" w:type="dxa"/>
          </w:tcPr>
          <w:p w:rsidR="00A93A53" w:rsidRPr="00C17903" w:rsidRDefault="00A93A53" w:rsidP="005202D7">
            <w:pPr>
              <w:pStyle w:val="GlossaryAbbreviation"/>
              <w:rPr>
                <w:rFonts w:asciiTheme="minorHAnsi" w:hAnsiTheme="minorHAnsi"/>
                <w:sz w:val="20"/>
              </w:rPr>
            </w:pPr>
            <w:r w:rsidRPr="00C17903">
              <w:rPr>
                <w:rFonts w:asciiTheme="minorHAnsi" w:hAnsiTheme="minorHAnsi"/>
                <w:sz w:val="20"/>
              </w:rPr>
              <w:t>CPIM</w:t>
            </w:r>
          </w:p>
        </w:tc>
        <w:tc>
          <w:tcPr>
            <w:tcW w:w="5860" w:type="dxa"/>
          </w:tcPr>
          <w:p w:rsidR="00A93A53" w:rsidRPr="00C17903" w:rsidRDefault="00A93A53" w:rsidP="005202D7">
            <w:pPr>
              <w:pStyle w:val="Glossarytext"/>
              <w:rPr>
                <w:rFonts w:asciiTheme="minorHAnsi" w:hAnsiTheme="minorHAnsi"/>
                <w:sz w:val="20"/>
              </w:rPr>
            </w:pPr>
            <w:r w:rsidRPr="00C17903">
              <w:rPr>
                <w:rFonts w:asciiTheme="minorHAnsi" w:hAnsiTheme="minorHAnsi"/>
                <w:sz w:val="20"/>
              </w:rPr>
              <w:t xml:space="preserve">Child Protection Income Management </w:t>
            </w:r>
          </w:p>
        </w:tc>
      </w:tr>
      <w:tr w:rsidR="008C477B" w:rsidTr="00C17903">
        <w:tc>
          <w:tcPr>
            <w:tcW w:w="2576" w:type="dxa"/>
          </w:tcPr>
          <w:p w:rsidR="008C477B" w:rsidRPr="00C17903" w:rsidRDefault="008C477B" w:rsidP="00946ECA">
            <w:pPr>
              <w:pStyle w:val="GlossaryAbbreviation"/>
              <w:rPr>
                <w:rFonts w:asciiTheme="minorHAnsi" w:hAnsiTheme="minorHAnsi"/>
                <w:sz w:val="20"/>
              </w:rPr>
            </w:pPr>
            <w:r w:rsidRPr="00C17903">
              <w:rPr>
                <w:rFonts w:asciiTheme="minorHAnsi" w:hAnsiTheme="minorHAnsi"/>
                <w:sz w:val="20"/>
              </w:rPr>
              <w:t>CRP</w:t>
            </w:r>
          </w:p>
        </w:tc>
        <w:tc>
          <w:tcPr>
            <w:tcW w:w="5860" w:type="dxa"/>
          </w:tcPr>
          <w:p w:rsidR="008C477B" w:rsidRPr="00C17903" w:rsidRDefault="008C477B" w:rsidP="00946ECA">
            <w:pPr>
              <w:pStyle w:val="Glossarytext"/>
              <w:rPr>
                <w:rFonts w:asciiTheme="minorHAnsi" w:hAnsiTheme="minorHAnsi"/>
                <w:sz w:val="20"/>
              </w:rPr>
            </w:pPr>
            <w:r w:rsidRPr="00C17903">
              <w:rPr>
                <w:rFonts w:asciiTheme="minorHAnsi" w:hAnsiTheme="minorHAnsi"/>
                <w:sz w:val="20"/>
              </w:rPr>
              <w:t>Crisis payment</w:t>
            </w:r>
          </w:p>
        </w:tc>
      </w:tr>
      <w:tr w:rsidR="001535C0" w:rsidTr="00C17903">
        <w:tc>
          <w:tcPr>
            <w:tcW w:w="2576" w:type="dxa"/>
          </w:tcPr>
          <w:p w:rsidR="001535C0" w:rsidRPr="00C17903" w:rsidRDefault="001535C0" w:rsidP="00946ECA">
            <w:pPr>
              <w:pStyle w:val="GlossaryAbbreviation"/>
              <w:rPr>
                <w:rFonts w:asciiTheme="minorHAnsi" w:hAnsiTheme="minorHAnsi"/>
                <w:sz w:val="20"/>
              </w:rPr>
            </w:pPr>
            <w:r w:rsidRPr="00C17903">
              <w:rPr>
                <w:rFonts w:asciiTheme="minorHAnsi" w:hAnsiTheme="minorHAnsi"/>
                <w:sz w:val="20"/>
              </w:rPr>
              <w:t>CSO</w:t>
            </w:r>
          </w:p>
        </w:tc>
        <w:tc>
          <w:tcPr>
            <w:tcW w:w="5860" w:type="dxa"/>
          </w:tcPr>
          <w:p w:rsidR="001535C0" w:rsidRPr="00C17903" w:rsidRDefault="001535C0" w:rsidP="00946ECA">
            <w:pPr>
              <w:pStyle w:val="Glossarytext"/>
              <w:rPr>
                <w:rFonts w:asciiTheme="minorHAnsi" w:hAnsiTheme="minorHAnsi"/>
                <w:sz w:val="20"/>
              </w:rPr>
            </w:pPr>
            <w:r w:rsidRPr="00C17903">
              <w:rPr>
                <w:rFonts w:asciiTheme="minorHAnsi" w:hAnsiTheme="minorHAnsi"/>
                <w:sz w:val="20"/>
              </w:rPr>
              <w:t>Customer Service Officer</w:t>
            </w:r>
          </w:p>
        </w:tc>
      </w:tr>
      <w:tr w:rsidR="00A93A53" w:rsidTr="00C17903">
        <w:tc>
          <w:tcPr>
            <w:tcW w:w="2576" w:type="dxa"/>
          </w:tcPr>
          <w:p w:rsidR="00A93A53" w:rsidRPr="00C17903" w:rsidRDefault="00A93A53" w:rsidP="00946ECA">
            <w:pPr>
              <w:pStyle w:val="GlossaryAbbreviation"/>
              <w:rPr>
                <w:rFonts w:asciiTheme="minorHAnsi" w:hAnsiTheme="minorHAnsi"/>
                <w:sz w:val="20"/>
              </w:rPr>
            </w:pPr>
            <w:r w:rsidRPr="00C17903">
              <w:rPr>
                <w:rFonts w:asciiTheme="minorHAnsi" w:hAnsiTheme="minorHAnsi"/>
                <w:sz w:val="20"/>
              </w:rPr>
              <w:t>CURF</w:t>
            </w:r>
          </w:p>
        </w:tc>
        <w:tc>
          <w:tcPr>
            <w:tcW w:w="5860" w:type="dxa"/>
          </w:tcPr>
          <w:p w:rsidR="00A93A53" w:rsidRPr="00C17903" w:rsidRDefault="00A93A53" w:rsidP="00946ECA">
            <w:pPr>
              <w:pStyle w:val="Glossarytext"/>
              <w:rPr>
                <w:rFonts w:asciiTheme="minorHAnsi" w:hAnsiTheme="minorHAnsi"/>
                <w:sz w:val="20"/>
              </w:rPr>
            </w:pPr>
            <w:r w:rsidRPr="00C17903">
              <w:rPr>
                <w:rFonts w:asciiTheme="minorHAnsi" w:hAnsiTheme="minorHAnsi"/>
                <w:sz w:val="20"/>
              </w:rPr>
              <w:t>Confidentialised unit record file</w:t>
            </w:r>
          </w:p>
        </w:tc>
      </w:tr>
      <w:tr w:rsidR="00E83265" w:rsidTr="00C17903">
        <w:tc>
          <w:tcPr>
            <w:tcW w:w="2576" w:type="dxa"/>
          </w:tcPr>
          <w:p w:rsidR="00E83265" w:rsidRPr="00C17903" w:rsidRDefault="00E83265" w:rsidP="00946ECA">
            <w:pPr>
              <w:pStyle w:val="GlossaryAbbreviation"/>
              <w:rPr>
                <w:rFonts w:asciiTheme="minorHAnsi" w:hAnsiTheme="minorHAnsi"/>
                <w:sz w:val="20"/>
              </w:rPr>
            </w:pPr>
            <w:r w:rsidRPr="00C17903">
              <w:rPr>
                <w:rFonts w:asciiTheme="minorHAnsi" w:hAnsiTheme="minorHAnsi"/>
                <w:sz w:val="20"/>
              </w:rPr>
              <w:t>DHS</w:t>
            </w:r>
          </w:p>
        </w:tc>
        <w:tc>
          <w:tcPr>
            <w:tcW w:w="5860" w:type="dxa"/>
          </w:tcPr>
          <w:p w:rsidR="00E83265" w:rsidRPr="00C17903" w:rsidRDefault="00E83265" w:rsidP="00946ECA">
            <w:pPr>
              <w:pStyle w:val="Glossarytext"/>
              <w:rPr>
                <w:rFonts w:asciiTheme="minorHAnsi" w:hAnsiTheme="minorHAnsi"/>
                <w:sz w:val="20"/>
              </w:rPr>
            </w:pPr>
            <w:r w:rsidRPr="00C17903">
              <w:rPr>
                <w:rFonts w:asciiTheme="minorHAnsi" w:hAnsiTheme="minorHAnsi"/>
                <w:sz w:val="20"/>
              </w:rPr>
              <w:t xml:space="preserve">Department of Human Services </w:t>
            </w:r>
          </w:p>
        </w:tc>
      </w:tr>
      <w:tr w:rsidR="00A93A53" w:rsidTr="00C17903">
        <w:tc>
          <w:tcPr>
            <w:tcW w:w="2576" w:type="dxa"/>
          </w:tcPr>
          <w:p w:rsidR="00A93A53" w:rsidRPr="00C17903" w:rsidRDefault="00A93A53" w:rsidP="00946ECA">
            <w:pPr>
              <w:pStyle w:val="GlossaryAbbreviation"/>
              <w:rPr>
                <w:rFonts w:asciiTheme="minorHAnsi" w:hAnsiTheme="minorHAnsi"/>
                <w:sz w:val="20"/>
              </w:rPr>
            </w:pPr>
            <w:r w:rsidRPr="00C17903">
              <w:rPr>
                <w:rFonts w:asciiTheme="minorHAnsi" w:hAnsiTheme="minorHAnsi"/>
                <w:sz w:val="20"/>
              </w:rPr>
              <w:t>DSS</w:t>
            </w:r>
          </w:p>
        </w:tc>
        <w:tc>
          <w:tcPr>
            <w:tcW w:w="5860" w:type="dxa"/>
          </w:tcPr>
          <w:p w:rsidR="00A93A53" w:rsidRPr="00C17903" w:rsidRDefault="00A93A53" w:rsidP="00946ECA">
            <w:pPr>
              <w:pStyle w:val="Glossarytext"/>
              <w:rPr>
                <w:rFonts w:asciiTheme="minorHAnsi" w:hAnsiTheme="minorHAnsi"/>
                <w:sz w:val="20"/>
              </w:rPr>
            </w:pPr>
            <w:r w:rsidRPr="00C17903">
              <w:rPr>
                <w:rFonts w:asciiTheme="minorHAnsi" w:hAnsiTheme="minorHAnsi"/>
                <w:sz w:val="20"/>
              </w:rPr>
              <w:t>Department of Social Services</w:t>
            </w:r>
          </w:p>
        </w:tc>
      </w:tr>
      <w:tr w:rsidR="00A93A53" w:rsidTr="00C17903">
        <w:tc>
          <w:tcPr>
            <w:tcW w:w="2576" w:type="dxa"/>
          </w:tcPr>
          <w:p w:rsidR="00A93A53" w:rsidRPr="00C17903" w:rsidRDefault="00A93A53" w:rsidP="00946ECA">
            <w:pPr>
              <w:pStyle w:val="GlossaryAbbreviation"/>
              <w:rPr>
                <w:rFonts w:asciiTheme="minorHAnsi" w:hAnsiTheme="minorHAnsi"/>
                <w:sz w:val="20"/>
              </w:rPr>
            </w:pPr>
            <w:r w:rsidRPr="00C17903">
              <w:rPr>
                <w:rFonts w:asciiTheme="minorHAnsi" w:hAnsiTheme="minorHAnsi"/>
                <w:sz w:val="20"/>
              </w:rPr>
              <w:t>DSP</w:t>
            </w:r>
          </w:p>
        </w:tc>
        <w:tc>
          <w:tcPr>
            <w:tcW w:w="5860" w:type="dxa"/>
          </w:tcPr>
          <w:p w:rsidR="00A93A53" w:rsidRPr="00C17903" w:rsidRDefault="00A93A53" w:rsidP="00946ECA">
            <w:pPr>
              <w:pStyle w:val="Glossarytext"/>
              <w:rPr>
                <w:rFonts w:asciiTheme="minorHAnsi" w:hAnsiTheme="minorHAnsi"/>
                <w:sz w:val="20"/>
              </w:rPr>
            </w:pPr>
            <w:r w:rsidRPr="00C17903">
              <w:rPr>
                <w:rFonts w:asciiTheme="minorHAnsi" w:hAnsiTheme="minorHAnsi"/>
                <w:sz w:val="20"/>
              </w:rPr>
              <w:t>Disability Support Pension</w:t>
            </w:r>
          </w:p>
        </w:tc>
      </w:tr>
      <w:tr w:rsidR="00A93A53" w:rsidTr="00C17903">
        <w:tc>
          <w:tcPr>
            <w:tcW w:w="2576" w:type="dxa"/>
          </w:tcPr>
          <w:p w:rsidR="00A93A53" w:rsidRPr="00C17903" w:rsidRDefault="00A93A53" w:rsidP="00946ECA">
            <w:pPr>
              <w:pStyle w:val="GlossaryAbbreviation"/>
              <w:rPr>
                <w:rFonts w:asciiTheme="minorHAnsi" w:hAnsiTheme="minorHAnsi"/>
                <w:sz w:val="20"/>
              </w:rPr>
            </w:pPr>
            <w:r w:rsidRPr="00C17903">
              <w:rPr>
                <w:rFonts w:asciiTheme="minorHAnsi" w:hAnsiTheme="minorHAnsi"/>
                <w:sz w:val="20"/>
              </w:rPr>
              <w:t>DVA</w:t>
            </w:r>
          </w:p>
        </w:tc>
        <w:tc>
          <w:tcPr>
            <w:tcW w:w="5860" w:type="dxa"/>
          </w:tcPr>
          <w:p w:rsidR="00A93A53" w:rsidRPr="00C17903" w:rsidRDefault="00A93A53" w:rsidP="00946ECA">
            <w:pPr>
              <w:pStyle w:val="Glossarytext"/>
              <w:rPr>
                <w:rFonts w:asciiTheme="minorHAnsi" w:hAnsiTheme="minorHAnsi"/>
                <w:sz w:val="20"/>
              </w:rPr>
            </w:pPr>
            <w:r w:rsidRPr="00C17903">
              <w:rPr>
                <w:rFonts w:asciiTheme="minorHAnsi" w:hAnsiTheme="minorHAnsi"/>
                <w:sz w:val="20"/>
              </w:rPr>
              <w:t xml:space="preserve">Department of Veteran’s Affairs </w:t>
            </w:r>
          </w:p>
        </w:tc>
      </w:tr>
      <w:tr w:rsidR="00A93A53" w:rsidTr="00C17903">
        <w:tc>
          <w:tcPr>
            <w:tcW w:w="2576" w:type="dxa"/>
          </w:tcPr>
          <w:p w:rsidR="00A93A53" w:rsidRPr="00C17903" w:rsidRDefault="00A93A53" w:rsidP="00946ECA">
            <w:pPr>
              <w:pStyle w:val="GlossaryAbbreviation"/>
              <w:rPr>
                <w:rFonts w:asciiTheme="minorHAnsi" w:hAnsiTheme="minorHAnsi"/>
                <w:sz w:val="20"/>
              </w:rPr>
            </w:pPr>
            <w:r w:rsidRPr="00C17903">
              <w:rPr>
                <w:rFonts w:asciiTheme="minorHAnsi" w:hAnsiTheme="minorHAnsi"/>
                <w:sz w:val="20"/>
              </w:rPr>
              <w:t>EBT</w:t>
            </w:r>
          </w:p>
        </w:tc>
        <w:tc>
          <w:tcPr>
            <w:tcW w:w="5860" w:type="dxa"/>
          </w:tcPr>
          <w:p w:rsidR="00A93A53" w:rsidRPr="00C17903" w:rsidRDefault="00A93A53" w:rsidP="00946ECA">
            <w:pPr>
              <w:pStyle w:val="Glossarytext"/>
              <w:rPr>
                <w:rFonts w:asciiTheme="minorHAnsi" w:hAnsiTheme="minorHAnsi"/>
                <w:sz w:val="20"/>
              </w:rPr>
            </w:pPr>
            <w:r w:rsidRPr="00C17903">
              <w:rPr>
                <w:rFonts w:asciiTheme="minorHAnsi" w:hAnsiTheme="minorHAnsi"/>
                <w:sz w:val="20"/>
              </w:rPr>
              <w:t>Electronic Benefits Transfers</w:t>
            </w:r>
          </w:p>
        </w:tc>
      </w:tr>
      <w:tr w:rsidR="00A93A53" w:rsidTr="00C17903">
        <w:tc>
          <w:tcPr>
            <w:tcW w:w="2576" w:type="dxa"/>
          </w:tcPr>
          <w:p w:rsidR="00A93A53" w:rsidRPr="00C17903" w:rsidRDefault="00A93A53" w:rsidP="00946ECA">
            <w:pPr>
              <w:pStyle w:val="GlossaryAbbreviation"/>
              <w:rPr>
                <w:rFonts w:asciiTheme="minorHAnsi" w:hAnsiTheme="minorHAnsi"/>
                <w:sz w:val="20"/>
              </w:rPr>
            </w:pPr>
            <w:r w:rsidRPr="00C17903">
              <w:rPr>
                <w:rFonts w:asciiTheme="minorHAnsi" w:hAnsiTheme="minorHAnsi"/>
                <w:sz w:val="20"/>
              </w:rPr>
              <w:t>EFTPOS</w:t>
            </w:r>
          </w:p>
        </w:tc>
        <w:tc>
          <w:tcPr>
            <w:tcW w:w="5860" w:type="dxa"/>
          </w:tcPr>
          <w:p w:rsidR="00A93A53" w:rsidRPr="00C17903" w:rsidRDefault="00D559C0" w:rsidP="001C2D0C">
            <w:pPr>
              <w:pStyle w:val="Glossarytext"/>
              <w:rPr>
                <w:rFonts w:asciiTheme="minorHAnsi" w:hAnsiTheme="minorHAnsi"/>
                <w:sz w:val="20"/>
              </w:rPr>
            </w:pPr>
            <w:r w:rsidRPr="00C17903">
              <w:rPr>
                <w:rFonts w:asciiTheme="minorHAnsi" w:hAnsiTheme="minorHAnsi"/>
                <w:sz w:val="20"/>
              </w:rPr>
              <w:t>Electronic</w:t>
            </w:r>
            <w:r w:rsidR="00A93A53" w:rsidRPr="00C17903">
              <w:rPr>
                <w:rFonts w:asciiTheme="minorHAnsi" w:hAnsiTheme="minorHAnsi"/>
                <w:sz w:val="20"/>
              </w:rPr>
              <w:t xml:space="preserve"> funds transfer at point of sale</w:t>
            </w:r>
          </w:p>
        </w:tc>
      </w:tr>
      <w:tr w:rsidR="00D015F7" w:rsidTr="00C17903">
        <w:tc>
          <w:tcPr>
            <w:tcW w:w="2576" w:type="dxa"/>
          </w:tcPr>
          <w:p w:rsidR="00D015F7" w:rsidRPr="00C17903" w:rsidRDefault="002A4FF0" w:rsidP="00946ECA">
            <w:pPr>
              <w:pStyle w:val="GlossaryAbbreviation"/>
              <w:rPr>
                <w:rFonts w:asciiTheme="minorHAnsi" w:hAnsiTheme="minorHAnsi"/>
                <w:sz w:val="20"/>
              </w:rPr>
            </w:pPr>
            <w:r w:rsidRPr="00C17903">
              <w:rPr>
                <w:rFonts w:asciiTheme="minorHAnsi" w:hAnsiTheme="minorHAnsi"/>
                <w:sz w:val="20"/>
              </w:rPr>
              <w:t>FMPS</w:t>
            </w:r>
          </w:p>
        </w:tc>
        <w:tc>
          <w:tcPr>
            <w:tcW w:w="5860" w:type="dxa"/>
          </w:tcPr>
          <w:p w:rsidR="00D015F7" w:rsidRPr="00C17903" w:rsidRDefault="00C80CC2" w:rsidP="00946ECA">
            <w:pPr>
              <w:pStyle w:val="Glossarytext"/>
              <w:rPr>
                <w:rFonts w:asciiTheme="minorHAnsi" w:hAnsiTheme="minorHAnsi"/>
                <w:sz w:val="20"/>
              </w:rPr>
            </w:pPr>
            <w:r w:rsidRPr="00C17903">
              <w:rPr>
                <w:rFonts w:asciiTheme="minorHAnsi" w:hAnsiTheme="minorHAnsi"/>
                <w:sz w:val="20"/>
              </w:rPr>
              <w:t>Financial Management Program Services</w:t>
            </w:r>
          </w:p>
        </w:tc>
      </w:tr>
      <w:tr w:rsidR="00A93A53" w:rsidTr="00C17903">
        <w:tc>
          <w:tcPr>
            <w:tcW w:w="2576" w:type="dxa"/>
          </w:tcPr>
          <w:p w:rsidR="00A93A53" w:rsidRPr="00C17903" w:rsidRDefault="00A93A53" w:rsidP="0026697F">
            <w:pPr>
              <w:pStyle w:val="GlossaryAbbreviation"/>
              <w:rPr>
                <w:rFonts w:asciiTheme="minorHAnsi" w:hAnsiTheme="minorHAnsi"/>
                <w:sz w:val="20"/>
              </w:rPr>
            </w:pPr>
            <w:r w:rsidRPr="00C17903">
              <w:rPr>
                <w:rFonts w:asciiTheme="minorHAnsi" w:hAnsiTheme="minorHAnsi"/>
                <w:sz w:val="20"/>
              </w:rPr>
              <w:lastRenderedPageBreak/>
              <w:t>GAL</w:t>
            </w:r>
          </w:p>
        </w:tc>
        <w:tc>
          <w:tcPr>
            <w:tcW w:w="5860" w:type="dxa"/>
          </w:tcPr>
          <w:p w:rsidR="00A93A53" w:rsidRPr="00C17903" w:rsidRDefault="00A93A53" w:rsidP="0026697F">
            <w:pPr>
              <w:pStyle w:val="Glossarytext"/>
              <w:rPr>
                <w:rFonts w:asciiTheme="minorHAnsi" w:hAnsiTheme="minorHAnsi"/>
                <w:sz w:val="20"/>
              </w:rPr>
            </w:pPr>
            <w:r w:rsidRPr="00C17903">
              <w:rPr>
                <w:rFonts w:asciiTheme="minorHAnsi" w:hAnsiTheme="minorHAnsi"/>
                <w:sz w:val="20"/>
              </w:rPr>
              <w:t>Government Action Leaders</w:t>
            </w:r>
          </w:p>
        </w:tc>
      </w:tr>
      <w:tr w:rsidR="00A93A53" w:rsidTr="00C17903">
        <w:tc>
          <w:tcPr>
            <w:tcW w:w="2576" w:type="dxa"/>
          </w:tcPr>
          <w:p w:rsidR="00A93A53" w:rsidRPr="00C17903" w:rsidRDefault="00A93A53" w:rsidP="0026697F">
            <w:pPr>
              <w:pStyle w:val="GlossaryAbbreviation"/>
              <w:rPr>
                <w:rFonts w:asciiTheme="minorHAnsi" w:hAnsiTheme="minorHAnsi"/>
                <w:sz w:val="20"/>
              </w:rPr>
            </w:pPr>
            <w:r w:rsidRPr="00C17903">
              <w:rPr>
                <w:rFonts w:asciiTheme="minorHAnsi" w:hAnsiTheme="minorHAnsi"/>
                <w:sz w:val="20"/>
              </w:rPr>
              <w:t>HREC</w:t>
            </w:r>
          </w:p>
        </w:tc>
        <w:tc>
          <w:tcPr>
            <w:tcW w:w="5860" w:type="dxa"/>
          </w:tcPr>
          <w:p w:rsidR="00A93A53" w:rsidRPr="00C17903" w:rsidRDefault="00A93A53" w:rsidP="0026697F">
            <w:pPr>
              <w:pStyle w:val="Glossarytext"/>
              <w:rPr>
                <w:rFonts w:asciiTheme="minorHAnsi" w:hAnsiTheme="minorHAnsi"/>
                <w:sz w:val="20"/>
              </w:rPr>
            </w:pPr>
            <w:r w:rsidRPr="00C17903">
              <w:rPr>
                <w:rFonts w:asciiTheme="minorHAnsi" w:hAnsiTheme="minorHAnsi"/>
                <w:sz w:val="20"/>
              </w:rPr>
              <w:t xml:space="preserve">Human Research Ethics Committee </w:t>
            </w:r>
          </w:p>
        </w:tc>
      </w:tr>
      <w:tr w:rsidR="002A4FF0" w:rsidTr="00C17903">
        <w:tc>
          <w:tcPr>
            <w:tcW w:w="2576" w:type="dxa"/>
          </w:tcPr>
          <w:p w:rsidR="002A4FF0" w:rsidRPr="00C17903" w:rsidRDefault="002A4FF0" w:rsidP="0026697F">
            <w:pPr>
              <w:pStyle w:val="GlossaryAbbreviation"/>
              <w:rPr>
                <w:rFonts w:asciiTheme="minorHAnsi" w:hAnsiTheme="minorHAnsi"/>
                <w:sz w:val="20"/>
              </w:rPr>
            </w:pPr>
            <w:r w:rsidRPr="00C17903">
              <w:rPr>
                <w:rFonts w:asciiTheme="minorHAnsi" w:hAnsiTheme="minorHAnsi"/>
                <w:sz w:val="20"/>
              </w:rPr>
              <w:t>IM</w:t>
            </w:r>
          </w:p>
        </w:tc>
        <w:tc>
          <w:tcPr>
            <w:tcW w:w="5860" w:type="dxa"/>
          </w:tcPr>
          <w:p w:rsidR="002A4FF0" w:rsidRPr="00C17903" w:rsidRDefault="002A4FF0" w:rsidP="0026697F">
            <w:pPr>
              <w:pStyle w:val="Glossarytext"/>
              <w:rPr>
                <w:rFonts w:asciiTheme="minorHAnsi" w:hAnsiTheme="minorHAnsi"/>
                <w:sz w:val="20"/>
              </w:rPr>
            </w:pPr>
            <w:r w:rsidRPr="00C17903">
              <w:rPr>
                <w:rFonts w:asciiTheme="minorHAnsi" w:hAnsiTheme="minorHAnsi"/>
                <w:sz w:val="20"/>
              </w:rPr>
              <w:t>Income Management</w:t>
            </w:r>
          </w:p>
        </w:tc>
      </w:tr>
      <w:tr w:rsidR="006A5088" w:rsidTr="00C17903">
        <w:tc>
          <w:tcPr>
            <w:tcW w:w="2576" w:type="dxa"/>
          </w:tcPr>
          <w:p w:rsidR="006A5088" w:rsidRPr="00C17903" w:rsidRDefault="006A5088" w:rsidP="0026697F">
            <w:pPr>
              <w:pStyle w:val="GlossaryAbbreviation"/>
              <w:rPr>
                <w:rFonts w:asciiTheme="minorHAnsi" w:hAnsiTheme="minorHAnsi"/>
                <w:sz w:val="20"/>
              </w:rPr>
            </w:pPr>
            <w:r w:rsidRPr="00C17903">
              <w:rPr>
                <w:rFonts w:asciiTheme="minorHAnsi" w:hAnsiTheme="minorHAnsi"/>
                <w:sz w:val="20"/>
              </w:rPr>
              <w:t>IMCO</w:t>
            </w:r>
          </w:p>
        </w:tc>
        <w:tc>
          <w:tcPr>
            <w:tcW w:w="5860" w:type="dxa"/>
          </w:tcPr>
          <w:p w:rsidR="006A5088" w:rsidRPr="00C17903" w:rsidRDefault="006A5088" w:rsidP="0026697F">
            <w:pPr>
              <w:pStyle w:val="Glossarytext"/>
              <w:rPr>
                <w:rFonts w:asciiTheme="minorHAnsi" w:hAnsiTheme="minorHAnsi"/>
                <w:sz w:val="20"/>
              </w:rPr>
            </w:pPr>
            <w:r w:rsidRPr="00C17903">
              <w:rPr>
                <w:rFonts w:asciiTheme="minorHAnsi" w:hAnsiTheme="minorHAnsi"/>
                <w:sz w:val="20"/>
              </w:rPr>
              <w:t>Income Management Coordinator</w:t>
            </w:r>
          </w:p>
        </w:tc>
      </w:tr>
      <w:tr w:rsidR="00A93A53" w:rsidTr="00C17903">
        <w:tc>
          <w:tcPr>
            <w:tcW w:w="2576" w:type="dxa"/>
          </w:tcPr>
          <w:p w:rsidR="00A93A53" w:rsidRPr="00C17903" w:rsidRDefault="00A93A53" w:rsidP="00946ECA">
            <w:pPr>
              <w:pStyle w:val="GlossaryAbbreviation"/>
              <w:rPr>
                <w:rFonts w:asciiTheme="minorHAnsi" w:hAnsiTheme="minorHAnsi"/>
                <w:sz w:val="20"/>
              </w:rPr>
            </w:pPr>
            <w:r w:rsidRPr="00C17903">
              <w:rPr>
                <w:rFonts w:asciiTheme="minorHAnsi" w:hAnsiTheme="minorHAnsi"/>
                <w:sz w:val="20"/>
              </w:rPr>
              <w:t>I</w:t>
            </w:r>
            <w:r w:rsidR="00E540A0" w:rsidRPr="00C17903">
              <w:rPr>
                <w:rFonts w:asciiTheme="minorHAnsi" w:hAnsiTheme="minorHAnsi"/>
                <w:sz w:val="20"/>
              </w:rPr>
              <w:t>C</w:t>
            </w:r>
            <w:r w:rsidRPr="00C17903">
              <w:rPr>
                <w:rFonts w:asciiTheme="minorHAnsi" w:hAnsiTheme="minorHAnsi"/>
                <w:sz w:val="20"/>
              </w:rPr>
              <w:t xml:space="preserve">T </w:t>
            </w:r>
          </w:p>
        </w:tc>
        <w:tc>
          <w:tcPr>
            <w:tcW w:w="5860" w:type="dxa"/>
          </w:tcPr>
          <w:p w:rsidR="00A93A53" w:rsidRPr="00C17903" w:rsidRDefault="00A93A53" w:rsidP="00946ECA">
            <w:pPr>
              <w:pStyle w:val="Glossarytext"/>
              <w:rPr>
                <w:rFonts w:asciiTheme="minorHAnsi" w:hAnsiTheme="minorHAnsi"/>
                <w:sz w:val="20"/>
              </w:rPr>
            </w:pPr>
            <w:r w:rsidRPr="00C17903">
              <w:rPr>
                <w:rFonts w:asciiTheme="minorHAnsi" w:hAnsiTheme="minorHAnsi"/>
                <w:sz w:val="20"/>
              </w:rPr>
              <w:t xml:space="preserve">Information </w:t>
            </w:r>
            <w:r w:rsidR="00E540A0" w:rsidRPr="00C17903">
              <w:rPr>
                <w:rFonts w:asciiTheme="minorHAnsi" w:hAnsiTheme="minorHAnsi"/>
                <w:sz w:val="20"/>
              </w:rPr>
              <w:t xml:space="preserve">Communication </w:t>
            </w:r>
            <w:r w:rsidRPr="00C17903">
              <w:rPr>
                <w:rFonts w:asciiTheme="minorHAnsi" w:hAnsiTheme="minorHAnsi"/>
                <w:sz w:val="20"/>
              </w:rPr>
              <w:t xml:space="preserve">Technology </w:t>
            </w:r>
          </w:p>
        </w:tc>
      </w:tr>
      <w:tr w:rsidR="000576E4" w:rsidTr="00C17903">
        <w:tc>
          <w:tcPr>
            <w:tcW w:w="2576" w:type="dxa"/>
          </w:tcPr>
          <w:p w:rsidR="000576E4" w:rsidRPr="00C17903" w:rsidRDefault="000576E4" w:rsidP="00946ECA">
            <w:pPr>
              <w:pStyle w:val="GlossaryAbbreviation"/>
              <w:rPr>
                <w:rFonts w:asciiTheme="minorHAnsi" w:hAnsiTheme="minorHAnsi"/>
                <w:sz w:val="20"/>
              </w:rPr>
            </w:pPr>
            <w:r w:rsidRPr="00C17903">
              <w:rPr>
                <w:rFonts w:asciiTheme="minorHAnsi" w:hAnsiTheme="minorHAnsi"/>
                <w:sz w:val="20"/>
              </w:rPr>
              <w:t xml:space="preserve">IT </w:t>
            </w:r>
          </w:p>
        </w:tc>
        <w:tc>
          <w:tcPr>
            <w:tcW w:w="5860" w:type="dxa"/>
          </w:tcPr>
          <w:p w:rsidR="000576E4" w:rsidRPr="00C17903" w:rsidRDefault="000576E4" w:rsidP="000576E4">
            <w:pPr>
              <w:pStyle w:val="Glossarytext"/>
              <w:rPr>
                <w:rFonts w:asciiTheme="minorHAnsi" w:hAnsiTheme="minorHAnsi"/>
                <w:sz w:val="20"/>
              </w:rPr>
            </w:pPr>
            <w:r w:rsidRPr="00C17903">
              <w:rPr>
                <w:rFonts w:asciiTheme="minorHAnsi" w:hAnsiTheme="minorHAnsi"/>
                <w:sz w:val="20"/>
              </w:rPr>
              <w:t xml:space="preserve">Information Technology </w:t>
            </w:r>
          </w:p>
        </w:tc>
      </w:tr>
      <w:tr w:rsidR="000576E4" w:rsidTr="00C17903">
        <w:tc>
          <w:tcPr>
            <w:tcW w:w="2576" w:type="dxa"/>
          </w:tcPr>
          <w:p w:rsidR="000576E4" w:rsidRPr="00C17903" w:rsidRDefault="000576E4" w:rsidP="00946ECA">
            <w:pPr>
              <w:pStyle w:val="GlossaryAbbreviation"/>
              <w:rPr>
                <w:rFonts w:asciiTheme="minorHAnsi" w:hAnsiTheme="minorHAnsi"/>
                <w:sz w:val="20"/>
              </w:rPr>
            </w:pPr>
            <w:r w:rsidRPr="00C17903">
              <w:rPr>
                <w:rFonts w:asciiTheme="minorHAnsi" w:hAnsiTheme="minorHAnsi"/>
                <w:sz w:val="20"/>
              </w:rPr>
              <w:t>LGa</w:t>
            </w:r>
          </w:p>
        </w:tc>
        <w:tc>
          <w:tcPr>
            <w:tcW w:w="5860" w:type="dxa"/>
          </w:tcPr>
          <w:p w:rsidR="000576E4" w:rsidRPr="00C17903" w:rsidRDefault="000576E4" w:rsidP="00946ECA">
            <w:pPr>
              <w:pStyle w:val="Glossarytext"/>
              <w:rPr>
                <w:rFonts w:asciiTheme="minorHAnsi" w:hAnsiTheme="minorHAnsi"/>
                <w:sz w:val="20"/>
              </w:rPr>
            </w:pPr>
            <w:r w:rsidRPr="00C17903">
              <w:rPr>
                <w:rFonts w:asciiTheme="minorHAnsi" w:hAnsiTheme="minorHAnsi"/>
                <w:sz w:val="20"/>
              </w:rPr>
              <w:t>Local Government Area</w:t>
            </w:r>
          </w:p>
        </w:tc>
      </w:tr>
      <w:tr w:rsidR="000576E4" w:rsidTr="00C17903">
        <w:tc>
          <w:tcPr>
            <w:tcW w:w="2576" w:type="dxa"/>
          </w:tcPr>
          <w:p w:rsidR="000576E4" w:rsidRPr="00C17903" w:rsidRDefault="000576E4" w:rsidP="00946ECA">
            <w:pPr>
              <w:pStyle w:val="GlossaryAbbreviation"/>
              <w:rPr>
                <w:rFonts w:asciiTheme="minorHAnsi" w:hAnsiTheme="minorHAnsi"/>
                <w:sz w:val="20"/>
              </w:rPr>
            </w:pPr>
            <w:r w:rsidRPr="00C17903">
              <w:rPr>
                <w:rFonts w:asciiTheme="minorHAnsi" w:hAnsiTheme="minorHAnsi"/>
                <w:sz w:val="20"/>
              </w:rPr>
              <w:t>MMS</w:t>
            </w:r>
          </w:p>
        </w:tc>
        <w:tc>
          <w:tcPr>
            <w:tcW w:w="5860" w:type="dxa"/>
          </w:tcPr>
          <w:p w:rsidR="000576E4" w:rsidRPr="00C17903" w:rsidRDefault="000576E4" w:rsidP="00946ECA">
            <w:pPr>
              <w:pStyle w:val="Glossarytext"/>
              <w:rPr>
                <w:rFonts w:asciiTheme="minorHAnsi" w:hAnsiTheme="minorHAnsi"/>
                <w:sz w:val="20"/>
              </w:rPr>
            </w:pPr>
            <w:r w:rsidRPr="00C17903">
              <w:rPr>
                <w:rFonts w:asciiTheme="minorHAnsi" w:hAnsiTheme="minorHAnsi"/>
                <w:sz w:val="20"/>
              </w:rPr>
              <w:t>Money Management Service</w:t>
            </w:r>
          </w:p>
        </w:tc>
      </w:tr>
      <w:tr w:rsidR="000576E4" w:rsidTr="00C17903">
        <w:tc>
          <w:tcPr>
            <w:tcW w:w="2576" w:type="dxa"/>
          </w:tcPr>
          <w:p w:rsidR="000576E4" w:rsidRPr="00C17903" w:rsidRDefault="000576E4" w:rsidP="00946ECA">
            <w:pPr>
              <w:pStyle w:val="GlossaryAbbreviation"/>
              <w:rPr>
                <w:rFonts w:asciiTheme="minorHAnsi" w:hAnsiTheme="minorHAnsi"/>
                <w:sz w:val="20"/>
              </w:rPr>
            </w:pPr>
            <w:r w:rsidRPr="00C17903">
              <w:rPr>
                <w:rFonts w:asciiTheme="minorHAnsi" w:hAnsiTheme="minorHAnsi"/>
                <w:sz w:val="20"/>
              </w:rPr>
              <w:t>NIM</w:t>
            </w:r>
          </w:p>
        </w:tc>
        <w:tc>
          <w:tcPr>
            <w:tcW w:w="5860" w:type="dxa"/>
          </w:tcPr>
          <w:p w:rsidR="000576E4" w:rsidRPr="00C17903" w:rsidRDefault="000576E4" w:rsidP="00946ECA">
            <w:pPr>
              <w:pStyle w:val="Glossarytext"/>
              <w:rPr>
                <w:rFonts w:asciiTheme="minorHAnsi" w:hAnsiTheme="minorHAnsi"/>
                <w:sz w:val="20"/>
              </w:rPr>
            </w:pPr>
            <w:r w:rsidRPr="00C17903">
              <w:rPr>
                <w:rFonts w:asciiTheme="minorHAnsi" w:hAnsiTheme="minorHAnsi"/>
                <w:sz w:val="20"/>
              </w:rPr>
              <w:t xml:space="preserve">New Income Management </w:t>
            </w:r>
          </w:p>
        </w:tc>
      </w:tr>
      <w:tr w:rsidR="000576E4" w:rsidTr="00C17903">
        <w:tc>
          <w:tcPr>
            <w:tcW w:w="2576" w:type="dxa"/>
          </w:tcPr>
          <w:p w:rsidR="000576E4" w:rsidRPr="00C17903" w:rsidRDefault="000576E4" w:rsidP="00946ECA">
            <w:pPr>
              <w:pStyle w:val="GlossaryAbbreviation"/>
              <w:rPr>
                <w:rFonts w:asciiTheme="minorHAnsi" w:hAnsiTheme="minorHAnsi"/>
                <w:sz w:val="20"/>
              </w:rPr>
            </w:pPr>
            <w:r w:rsidRPr="00C17903">
              <w:rPr>
                <w:rFonts w:asciiTheme="minorHAnsi" w:hAnsiTheme="minorHAnsi"/>
                <w:sz w:val="20"/>
              </w:rPr>
              <w:t>NSW</w:t>
            </w:r>
          </w:p>
        </w:tc>
        <w:tc>
          <w:tcPr>
            <w:tcW w:w="5860" w:type="dxa"/>
          </w:tcPr>
          <w:p w:rsidR="000576E4" w:rsidRPr="00C17903" w:rsidRDefault="000576E4" w:rsidP="00946ECA">
            <w:pPr>
              <w:pStyle w:val="Glossarytext"/>
              <w:rPr>
                <w:rFonts w:asciiTheme="minorHAnsi" w:hAnsiTheme="minorHAnsi"/>
                <w:sz w:val="20"/>
              </w:rPr>
            </w:pPr>
            <w:r w:rsidRPr="00C17903">
              <w:rPr>
                <w:rFonts w:asciiTheme="minorHAnsi" w:hAnsiTheme="minorHAnsi"/>
                <w:sz w:val="20"/>
              </w:rPr>
              <w:t>New South Wales</w:t>
            </w:r>
          </w:p>
        </w:tc>
      </w:tr>
      <w:tr w:rsidR="000576E4" w:rsidTr="00C17903">
        <w:tc>
          <w:tcPr>
            <w:tcW w:w="2576" w:type="dxa"/>
          </w:tcPr>
          <w:p w:rsidR="000576E4" w:rsidRPr="00C17903" w:rsidRDefault="000576E4" w:rsidP="00946ECA">
            <w:pPr>
              <w:pStyle w:val="GlossaryAbbreviation"/>
              <w:rPr>
                <w:rFonts w:asciiTheme="minorHAnsi" w:hAnsiTheme="minorHAnsi"/>
                <w:sz w:val="20"/>
              </w:rPr>
            </w:pPr>
            <w:r w:rsidRPr="00C17903">
              <w:rPr>
                <w:rFonts w:asciiTheme="minorHAnsi" w:hAnsiTheme="minorHAnsi"/>
                <w:sz w:val="20"/>
              </w:rPr>
              <w:t>NT</w:t>
            </w:r>
          </w:p>
        </w:tc>
        <w:tc>
          <w:tcPr>
            <w:tcW w:w="5860" w:type="dxa"/>
          </w:tcPr>
          <w:p w:rsidR="000576E4" w:rsidRPr="00C17903" w:rsidRDefault="000576E4" w:rsidP="00946ECA">
            <w:pPr>
              <w:pStyle w:val="Glossarytext"/>
              <w:rPr>
                <w:rFonts w:asciiTheme="minorHAnsi" w:hAnsiTheme="minorHAnsi"/>
                <w:sz w:val="20"/>
              </w:rPr>
            </w:pPr>
            <w:r w:rsidRPr="00C17903">
              <w:rPr>
                <w:rFonts w:asciiTheme="minorHAnsi" w:hAnsiTheme="minorHAnsi"/>
                <w:sz w:val="20"/>
              </w:rPr>
              <w:t xml:space="preserve">Northern Territory </w:t>
            </w:r>
          </w:p>
        </w:tc>
      </w:tr>
      <w:tr w:rsidR="000576E4" w:rsidTr="00C17903">
        <w:tc>
          <w:tcPr>
            <w:tcW w:w="2576" w:type="dxa"/>
          </w:tcPr>
          <w:p w:rsidR="000576E4" w:rsidRPr="00C17903" w:rsidRDefault="000576E4" w:rsidP="00946ECA">
            <w:pPr>
              <w:pStyle w:val="GlossaryAbbreviation"/>
              <w:rPr>
                <w:rFonts w:asciiTheme="minorHAnsi" w:hAnsiTheme="minorHAnsi"/>
                <w:sz w:val="20"/>
              </w:rPr>
            </w:pPr>
            <w:r w:rsidRPr="00C17903">
              <w:rPr>
                <w:rFonts w:asciiTheme="minorHAnsi" w:hAnsiTheme="minorHAnsi"/>
                <w:sz w:val="20"/>
              </w:rPr>
              <w:t>NTER</w:t>
            </w:r>
          </w:p>
        </w:tc>
        <w:tc>
          <w:tcPr>
            <w:tcW w:w="5860" w:type="dxa"/>
          </w:tcPr>
          <w:p w:rsidR="000576E4" w:rsidRPr="00C17903" w:rsidRDefault="000576E4" w:rsidP="00946ECA">
            <w:pPr>
              <w:pStyle w:val="Glossarytext"/>
              <w:rPr>
                <w:rFonts w:asciiTheme="minorHAnsi" w:hAnsiTheme="minorHAnsi"/>
                <w:sz w:val="20"/>
              </w:rPr>
            </w:pPr>
            <w:r w:rsidRPr="00C17903">
              <w:rPr>
                <w:rFonts w:asciiTheme="minorHAnsi" w:hAnsiTheme="minorHAnsi"/>
                <w:sz w:val="20"/>
              </w:rPr>
              <w:t>Northern Territory Emergency Response</w:t>
            </w:r>
          </w:p>
        </w:tc>
      </w:tr>
      <w:tr w:rsidR="000576E4" w:rsidTr="00C17903">
        <w:tc>
          <w:tcPr>
            <w:tcW w:w="2576" w:type="dxa"/>
          </w:tcPr>
          <w:p w:rsidR="000576E4" w:rsidRPr="00C17903" w:rsidRDefault="000576E4" w:rsidP="00946ECA">
            <w:pPr>
              <w:pStyle w:val="GlossaryAbbreviation"/>
              <w:rPr>
                <w:rFonts w:asciiTheme="minorHAnsi" w:hAnsiTheme="minorHAnsi"/>
                <w:sz w:val="20"/>
              </w:rPr>
            </w:pPr>
            <w:r w:rsidRPr="00C17903">
              <w:rPr>
                <w:rFonts w:asciiTheme="minorHAnsi" w:hAnsiTheme="minorHAnsi"/>
                <w:sz w:val="20"/>
              </w:rPr>
              <w:t>PBIM</w:t>
            </w:r>
          </w:p>
        </w:tc>
        <w:tc>
          <w:tcPr>
            <w:tcW w:w="5860" w:type="dxa"/>
          </w:tcPr>
          <w:p w:rsidR="000576E4" w:rsidRPr="00C17903" w:rsidRDefault="000576E4" w:rsidP="00946ECA">
            <w:pPr>
              <w:pStyle w:val="Glossarytext"/>
              <w:rPr>
                <w:rFonts w:asciiTheme="minorHAnsi" w:hAnsiTheme="minorHAnsi"/>
                <w:sz w:val="20"/>
              </w:rPr>
            </w:pPr>
            <w:r w:rsidRPr="00C17903">
              <w:rPr>
                <w:rFonts w:asciiTheme="minorHAnsi" w:hAnsiTheme="minorHAnsi"/>
                <w:sz w:val="20"/>
              </w:rPr>
              <w:t xml:space="preserve">Place Based Income Management </w:t>
            </w:r>
          </w:p>
        </w:tc>
      </w:tr>
      <w:tr w:rsidR="000576E4" w:rsidTr="00C17903">
        <w:tc>
          <w:tcPr>
            <w:tcW w:w="2576" w:type="dxa"/>
          </w:tcPr>
          <w:p w:rsidR="000576E4" w:rsidRPr="00C17903" w:rsidRDefault="000576E4" w:rsidP="00946ECA">
            <w:pPr>
              <w:pStyle w:val="GlossaryAbbreviation"/>
              <w:rPr>
                <w:rFonts w:asciiTheme="minorHAnsi" w:hAnsiTheme="minorHAnsi"/>
                <w:sz w:val="20"/>
              </w:rPr>
            </w:pPr>
            <w:r w:rsidRPr="00C17903">
              <w:rPr>
                <w:rFonts w:asciiTheme="minorHAnsi" w:hAnsiTheme="minorHAnsi"/>
                <w:sz w:val="20"/>
              </w:rPr>
              <w:t>PIN</w:t>
            </w:r>
          </w:p>
        </w:tc>
        <w:tc>
          <w:tcPr>
            <w:tcW w:w="5860" w:type="dxa"/>
          </w:tcPr>
          <w:p w:rsidR="000576E4" w:rsidRPr="00C17903" w:rsidRDefault="00186F76" w:rsidP="00946ECA">
            <w:pPr>
              <w:pStyle w:val="Glossarytext"/>
              <w:rPr>
                <w:rFonts w:asciiTheme="minorHAnsi" w:hAnsiTheme="minorHAnsi"/>
                <w:sz w:val="20"/>
              </w:rPr>
            </w:pPr>
            <w:r>
              <w:rPr>
                <w:rFonts w:asciiTheme="minorHAnsi" w:hAnsiTheme="minorHAnsi"/>
                <w:sz w:val="20"/>
              </w:rPr>
              <w:t>P</w:t>
            </w:r>
            <w:r w:rsidR="000576E4" w:rsidRPr="00C17903">
              <w:rPr>
                <w:rFonts w:asciiTheme="minorHAnsi" w:hAnsiTheme="minorHAnsi"/>
                <w:sz w:val="20"/>
              </w:rPr>
              <w:t>ersonal identification number</w:t>
            </w:r>
          </w:p>
        </w:tc>
      </w:tr>
      <w:tr w:rsidR="000576E4" w:rsidTr="00C17903">
        <w:tc>
          <w:tcPr>
            <w:tcW w:w="2576" w:type="dxa"/>
          </w:tcPr>
          <w:p w:rsidR="000576E4" w:rsidRPr="00C17903" w:rsidRDefault="000576E4" w:rsidP="00946ECA">
            <w:pPr>
              <w:pStyle w:val="GlossaryAbbreviation"/>
              <w:rPr>
                <w:rFonts w:asciiTheme="minorHAnsi" w:hAnsiTheme="minorHAnsi"/>
                <w:sz w:val="20"/>
              </w:rPr>
            </w:pPr>
            <w:r w:rsidRPr="00C17903">
              <w:rPr>
                <w:rFonts w:asciiTheme="minorHAnsi" w:hAnsiTheme="minorHAnsi"/>
                <w:caps w:val="0"/>
                <w:sz w:val="20"/>
              </w:rPr>
              <w:t>Rate ratio</w:t>
            </w:r>
          </w:p>
        </w:tc>
        <w:tc>
          <w:tcPr>
            <w:tcW w:w="5860" w:type="dxa"/>
          </w:tcPr>
          <w:p w:rsidR="000576E4" w:rsidRPr="00C17903" w:rsidRDefault="000576E4" w:rsidP="00754291">
            <w:pPr>
              <w:pStyle w:val="Glossarytext"/>
              <w:rPr>
                <w:rFonts w:asciiTheme="minorHAnsi" w:hAnsiTheme="minorHAnsi"/>
                <w:sz w:val="20"/>
              </w:rPr>
            </w:pPr>
            <w:r w:rsidRPr="00C17903">
              <w:rPr>
                <w:rFonts w:asciiTheme="minorHAnsi" w:hAnsiTheme="minorHAnsi"/>
                <w:sz w:val="20"/>
              </w:rPr>
              <w:t>Relative difference measure used to compare the incidence of events occurring at any point in time</w:t>
            </w:r>
          </w:p>
        </w:tc>
      </w:tr>
      <w:tr w:rsidR="000576E4" w:rsidTr="00C17903">
        <w:tc>
          <w:tcPr>
            <w:tcW w:w="2576" w:type="dxa"/>
          </w:tcPr>
          <w:p w:rsidR="000576E4" w:rsidRPr="00C17903" w:rsidRDefault="000576E4" w:rsidP="00946ECA">
            <w:pPr>
              <w:pStyle w:val="GlossaryAbbreviation"/>
              <w:rPr>
                <w:rFonts w:asciiTheme="minorHAnsi" w:hAnsiTheme="minorHAnsi"/>
                <w:sz w:val="20"/>
              </w:rPr>
            </w:pPr>
            <w:r w:rsidRPr="00C17903">
              <w:rPr>
                <w:rFonts w:asciiTheme="minorHAnsi" w:hAnsiTheme="minorHAnsi"/>
                <w:sz w:val="20"/>
              </w:rPr>
              <w:t>SA</w:t>
            </w:r>
          </w:p>
        </w:tc>
        <w:tc>
          <w:tcPr>
            <w:tcW w:w="5860" w:type="dxa"/>
          </w:tcPr>
          <w:p w:rsidR="000576E4" w:rsidRPr="00C17903" w:rsidRDefault="000576E4" w:rsidP="00946ECA">
            <w:pPr>
              <w:pStyle w:val="Glossarytext"/>
              <w:rPr>
                <w:rFonts w:asciiTheme="minorHAnsi" w:hAnsiTheme="minorHAnsi"/>
                <w:sz w:val="20"/>
              </w:rPr>
            </w:pPr>
            <w:r w:rsidRPr="00C17903">
              <w:rPr>
                <w:rFonts w:asciiTheme="minorHAnsi" w:hAnsiTheme="minorHAnsi"/>
                <w:sz w:val="20"/>
              </w:rPr>
              <w:t>South Australia</w:t>
            </w:r>
          </w:p>
        </w:tc>
      </w:tr>
      <w:tr w:rsidR="000576E4" w:rsidTr="00C17903">
        <w:tc>
          <w:tcPr>
            <w:tcW w:w="2576" w:type="dxa"/>
          </w:tcPr>
          <w:p w:rsidR="000576E4" w:rsidRPr="00C17903" w:rsidRDefault="000576E4" w:rsidP="00946ECA">
            <w:pPr>
              <w:pStyle w:val="GlossaryAbbreviation"/>
              <w:rPr>
                <w:rFonts w:asciiTheme="minorHAnsi" w:hAnsiTheme="minorHAnsi"/>
                <w:sz w:val="20"/>
              </w:rPr>
            </w:pPr>
            <w:r w:rsidRPr="00C17903">
              <w:rPr>
                <w:rFonts w:asciiTheme="minorHAnsi" w:hAnsiTheme="minorHAnsi"/>
                <w:sz w:val="20"/>
              </w:rPr>
              <w:t>SEAM</w:t>
            </w:r>
          </w:p>
        </w:tc>
        <w:tc>
          <w:tcPr>
            <w:tcW w:w="5860" w:type="dxa"/>
          </w:tcPr>
          <w:p w:rsidR="000576E4" w:rsidRPr="00C17903" w:rsidRDefault="000576E4" w:rsidP="00D015F7">
            <w:pPr>
              <w:pStyle w:val="Glossarytext"/>
              <w:rPr>
                <w:rFonts w:asciiTheme="minorHAnsi" w:hAnsiTheme="minorHAnsi"/>
                <w:sz w:val="20"/>
              </w:rPr>
            </w:pPr>
            <w:r w:rsidRPr="00C17903">
              <w:rPr>
                <w:rFonts w:asciiTheme="minorHAnsi" w:hAnsiTheme="minorHAnsi"/>
                <w:sz w:val="20"/>
              </w:rPr>
              <w:t>Improving School Enrolment and Attendance through Welfare Reform Measure</w:t>
            </w:r>
          </w:p>
        </w:tc>
      </w:tr>
      <w:tr w:rsidR="000576E4" w:rsidTr="00C17903">
        <w:tc>
          <w:tcPr>
            <w:tcW w:w="2576" w:type="dxa"/>
          </w:tcPr>
          <w:p w:rsidR="000576E4" w:rsidRPr="00C17903" w:rsidRDefault="000576E4" w:rsidP="005202D7">
            <w:pPr>
              <w:pStyle w:val="GlossaryAbbreviation"/>
              <w:rPr>
                <w:rFonts w:asciiTheme="minorHAnsi" w:hAnsiTheme="minorHAnsi"/>
                <w:sz w:val="20"/>
              </w:rPr>
            </w:pPr>
            <w:r w:rsidRPr="00C17903">
              <w:rPr>
                <w:rFonts w:asciiTheme="minorHAnsi" w:hAnsiTheme="minorHAnsi"/>
                <w:sz w:val="20"/>
              </w:rPr>
              <w:t>SEIFA</w:t>
            </w:r>
          </w:p>
        </w:tc>
        <w:tc>
          <w:tcPr>
            <w:tcW w:w="5860" w:type="dxa"/>
          </w:tcPr>
          <w:p w:rsidR="000576E4" w:rsidRPr="00C17903" w:rsidRDefault="000576E4" w:rsidP="005202D7">
            <w:pPr>
              <w:pStyle w:val="Glossarytext"/>
              <w:rPr>
                <w:rFonts w:asciiTheme="minorHAnsi" w:hAnsiTheme="minorHAnsi"/>
                <w:sz w:val="20"/>
              </w:rPr>
            </w:pPr>
            <w:r w:rsidRPr="00C17903">
              <w:rPr>
                <w:rFonts w:asciiTheme="minorHAnsi" w:hAnsiTheme="minorHAnsi"/>
                <w:sz w:val="20"/>
              </w:rPr>
              <w:t>Socio-economic Indexes for Areas</w:t>
            </w:r>
          </w:p>
        </w:tc>
      </w:tr>
      <w:tr w:rsidR="000576E4" w:rsidTr="00C17903">
        <w:tc>
          <w:tcPr>
            <w:tcW w:w="2576" w:type="dxa"/>
          </w:tcPr>
          <w:p w:rsidR="000576E4" w:rsidRPr="00C17903" w:rsidRDefault="000576E4" w:rsidP="005202D7">
            <w:pPr>
              <w:pStyle w:val="GlossaryAbbreviation"/>
              <w:rPr>
                <w:rFonts w:asciiTheme="minorHAnsi" w:hAnsiTheme="minorHAnsi"/>
                <w:sz w:val="20"/>
              </w:rPr>
            </w:pPr>
            <w:r w:rsidRPr="00C17903">
              <w:rPr>
                <w:rFonts w:asciiTheme="minorHAnsi" w:hAnsiTheme="minorHAnsi"/>
                <w:sz w:val="20"/>
              </w:rPr>
              <w:t>SRC</w:t>
            </w:r>
          </w:p>
        </w:tc>
        <w:tc>
          <w:tcPr>
            <w:tcW w:w="5860" w:type="dxa"/>
          </w:tcPr>
          <w:p w:rsidR="000576E4" w:rsidRPr="00C17903" w:rsidRDefault="000576E4" w:rsidP="005202D7">
            <w:pPr>
              <w:pStyle w:val="Glossarytext"/>
              <w:rPr>
                <w:rFonts w:asciiTheme="minorHAnsi" w:hAnsiTheme="minorHAnsi"/>
                <w:sz w:val="20"/>
              </w:rPr>
            </w:pPr>
            <w:r w:rsidRPr="00C17903">
              <w:rPr>
                <w:rFonts w:asciiTheme="minorHAnsi" w:hAnsiTheme="minorHAnsi"/>
                <w:sz w:val="20"/>
              </w:rPr>
              <w:t>Social Research Centre</w:t>
            </w:r>
          </w:p>
        </w:tc>
      </w:tr>
      <w:tr w:rsidR="000576E4" w:rsidTr="00C17903">
        <w:tc>
          <w:tcPr>
            <w:tcW w:w="2576" w:type="dxa"/>
          </w:tcPr>
          <w:p w:rsidR="000576E4" w:rsidRPr="00C17903" w:rsidRDefault="000576E4" w:rsidP="005202D7">
            <w:pPr>
              <w:pStyle w:val="GlossaryAbbreviation"/>
              <w:rPr>
                <w:rFonts w:asciiTheme="minorHAnsi" w:hAnsiTheme="minorHAnsi"/>
                <w:caps w:val="0"/>
                <w:sz w:val="20"/>
              </w:rPr>
            </w:pPr>
            <w:r w:rsidRPr="00C17903">
              <w:rPr>
                <w:rFonts w:asciiTheme="minorHAnsi" w:hAnsiTheme="minorHAnsi"/>
                <w:caps w:val="0"/>
                <w:sz w:val="20"/>
              </w:rPr>
              <w:t>SSAT</w:t>
            </w:r>
          </w:p>
        </w:tc>
        <w:tc>
          <w:tcPr>
            <w:tcW w:w="5860" w:type="dxa"/>
          </w:tcPr>
          <w:p w:rsidR="000576E4" w:rsidRPr="00C17903" w:rsidRDefault="000576E4" w:rsidP="00E452D3">
            <w:pPr>
              <w:pStyle w:val="Glossarytext"/>
              <w:rPr>
                <w:rFonts w:asciiTheme="minorHAnsi" w:hAnsiTheme="minorHAnsi"/>
                <w:sz w:val="20"/>
              </w:rPr>
            </w:pPr>
            <w:r w:rsidRPr="00C17903">
              <w:rPr>
                <w:rFonts w:asciiTheme="minorHAnsi" w:hAnsiTheme="minorHAnsi"/>
                <w:sz w:val="20"/>
              </w:rPr>
              <w:t>Social Security Appeals Tribunal</w:t>
            </w:r>
          </w:p>
        </w:tc>
      </w:tr>
      <w:tr w:rsidR="000576E4" w:rsidTr="00C17903">
        <w:tc>
          <w:tcPr>
            <w:tcW w:w="2576" w:type="dxa"/>
          </w:tcPr>
          <w:p w:rsidR="000576E4" w:rsidRPr="00C17903" w:rsidRDefault="000576E4" w:rsidP="005202D7">
            <w:pPr>
              <w:pStyle w:val="GlossaryAbbreviation"/>
              <w:rPr>
                <w:rFonts w:asciiTheme="minorHAnsi" w:hAnsiTheme="minorHAnsi"/>
                <w:caps w:val="0"/>
                <w:sz w:val="20"/>
              </w:rPr>
            </w:pPr>
            <w:r w:rsidRPr="00C17903">
              <w:rPr>
                <w:rFonts w:asciiTheme="minorHAnsi" w:hAnsiTheme="minorHAnsi"/>
                <w:caps w:val="0"/>
                <w:sz w:val="20"/>
              </w:rPr>
              <w:t>TAFE</w:t>
            </w:r>
          </w:p>
        </w:tc>
        <w:tc>
          <w:tcPr>
            <w:tcW w:w="5860" w:type="dxa"/>
          </w:tcPr>
          <w:p w:rsidR="000576E4" w:rsidRPr="00C17903" w:rsidRDefault="000576E4" w:rsidP="00E452D3">
            <w:pPr>
              <w:pStyle w:val="Glossarytext"/>
              <w:rPr>
                <w:rFonts w:asciiTheme="minorHAnsi" w:hAnsiTheme="minorHAnsi"/>
                <w:sz w:val="20"/>
              </w:rPr>
            </w:pPr>
            <w:r w:rsidRPr="00C17903">
              <w:rPr>
                <w:rFonts w:asciiTheme="minorHAnsi" w:hAnsiTheme="minorHAnsi"/>
                <w:sz w:val="20"/>
              </w:rPr>
              <w:t>Technical and Further Education</w:t>
            </w:r>
          </w:p>
        </w:tc>
      </w:tr>
      <w:tr w:rsidR="000576E4" w:rsidTr="00C17903">
        <w:tc>
          <w:tcPr>
            <w:tcW w:w="2576" w:type="dxa"/>
          </w:tcPr>
          <w:p w:rsidR="000576E4" w:rsidRPr="00C17903" w:rsidRDefault="000576E4" w:rsidP="005202D7">
            <w:pPr>
              <w:pStyle w:val="GlossaryAbbreviation"/>
              <w:rPr>
                <w:rFonts w:asciiTheme="minorHAnsi" w:hAnsiTheme="minorHAnsi"/>
                <w:sz w:val="20"/>
              </w:rPr>
            </w:pPr>
            <w:r w:rsidRPr="00C17903">
              <w:rPr>
                <w:rFonts w:asciiTheme="minorHAnsi" w:hAnsiTheme="minorHAnsi"/>
                <w:sz w:val="20"/>
              </w:rPr>
              <w:t>UTLAH</w:t>
            </w:r>
          </w:p>
        </w:tc>
        <w:tc>
          <w:tcPr>
            <w:tcW w:w="5860" w:type="dxa"/>
          </w:tcPr>
          <w:p w:rsidR="000576E4" w:rsidRPr="00C17903" w:rsidRDefault="000576E4" w:rsidP="005202D7">
            <w:pPr>
              <w:pStyle w:val="Glossarytext"/>
              <w:rPr>
                <w:rFonts w:asciiTheme="minorHAnsi" w:hAnsiTheme="minorHAnsi"/>
                <w:sz w:val="20"/>
              </w:rPr>
            </w:pPr>
            <w:r w:rsidRPr="00C17903">
              <w:rPr>
                <w:rFonts w:asciiTheme="minorHAnsi" w:hAnsiTheme="minorHAnsi"/>
                <w:sz w:val="20"/>
              </w:rPr>
              <w:t>Unreasonable to Live at Home payment</w:t>
            </w:r>
          </w:p>
        </w:tc>
      </w:tr>
      <w:tr w:rsidR="000576E4" w:rsidTr="00C17903">
        <w:tc>
          <w:tcPr>
            <w:tcW w:w="2576" w:type="dxa"/>
          </w:tcPr>
          <w:p w:rsidR="000576E4" w:rsidRPr="00C17903" w:rsidRDefault="000576E4" w:rsidP="005202D7">
            <w:pPr>
              <w:pStyle w:val="GlossaryAbbreviation"/>
              <w:rPr>
                <w:rFonts w:asciiTheme="minorHAnsi" w:hAnsiTheme="minorHAnsi"/>
                <w:sz w:val="20"/>
              </w:rPr>
            </w:pPr>
            <w:r w:rsidRPr="00C17903">
              <w:rPr>
                <w:rFonts w:asciiTheme="minorHAnsi" w:hAnsiTheme="minorHAnsi"/>
                <w:sz w:val="20"/>
              </w:rPr>
              <w:t>VEA</w:t>
            </w:r>
          </w:p>
        </w:tc>
        <w:tc>
          <w:tcPr>
            <w:tcW w:w="5860" w:type="dxa"/>
          </w:tcPr>
          <w:p w:rsidR="000576E4" w:rsidRPr="00C17903" w:rsidRDefault="000576E4" w:rsidP="005202D7">
            <w:pPr>
              <w:pStyle w:val="Glossarytext"/>
              <w:rPr>
                <w:rFonts w:asciiTheme="minorHAnsi" w:hAnsiTheme="minorHAnsi"/>
                <w:sz w:val="20"/>
              </w:rPr>
            </w:pPr>
            <w:r w:rsidRPr="00C17903">
              <w:rPr>
                <w:rFonts w:asciiTheme="minorHAnsi" w:hAnsiTheme="minorHAnsi"/>
                <w:sz w:val="20"/>
              </w:rPr>
              <w:t>Veterans' Entitlements Act</w:t>
            </w:r>
          </w:p>
        </w:tc>
      </w:tr>
      <w:tr w:rsidR="000576E4" w:rsidTr="00C17903">
        <w:tc>
          <w:tcPr>
            <w:tcW w:w="2576" w:type="dxa"/>
          </w:tcPr>
          <w:p w:rsidR="000576E4" w:rsidRPr="00C17903" w:rsidRDefault="000576E4" w:rsidP="00946ECA">
            <w:pPr>
              <w:pStyle w:val="GlossaryAbbreviation"/>
              <w:rPr>
                <w:rFonts w:asciiTheme="minorHAnsi" w:hAnsiTheme="minorHAnsi"/>
                <w:sz w:val="20"/>
              </w:rPr>
            </w:pPr>
            <w:r w:rsidRPr="00C17903">
              <w:rPr>
                <w:rFonts w:asciiTheme="minorHAnsi" w:hAnsiTheme="minorHAnsi"/>
                <w:sz w:val="20"/>
              </w:rPr>
              <w:t>VIM</w:t>
            </w:r>
          </w:p>
        </w:tc>
        <w:tc>
          <w:tcPr>
            <w:tcW w:w="5860" w:type="dxa"/>
          </w:tcPr>
          <w:p w:rsidR="000576E4" w:rsidRPr="00C17903" w:rsidRDefault="000576E4" w:rsidP="00D015F7">
            <w:pPr>
              <w:pStyle w:val="Glossarytext"/>
              <w:rPr>
                <w:rFonts w:asciiTheme="minorHAnsi" w:hAnsiTheme="minorHAnsi"/>
                <w:sz w:val="20"/>
              </w:rPr>
            </w:pPr>
            <w:r w:rsidRPr="00C17903">
              <w:rPr>
                <w:rFonts w:asciiTheme="minorHAnsi" w:hAnsiTheme="minorHAnsi"/>
                <w:sz w:val="20"/>
              </w:rPr>
              <w:t xml:space="preserve">Voluntary Income Management </w:t>
            </w:r>
          </w:p>
        </w:tc>
      </w:tr>
      <w:tr w:rsidR="000576E4" w:rsidTr="00C17903">
        <w:tc>
          <w:tcPr>
            <w:tcW w:w="2576" w:type="dxa"/>
          </w:tcPr>
          <w:p w:rsidR="000576E4" w:rsidRPr="00C17903" w:rsidRDefault="000576E4" w:rsidP="00946ECA">
            <w:pPr>
              <w:pStyle w:val="GlossaryAbbreviation"/>
              <w:rPr>
                <w:rFonts w:asciiTheme="minorHAnsi" w:hAnsiTheme="minorHAnsi"/>
                <w:sz w:val="20"/>
              </w:rPr>
            </w:pPr>
            <w:r w:rsidRPr="00C17903">
              <w:rPr>
                <w:rFonts w:asciiTheme="minorHAnsi" w:hAnsiTheme="minorHAnsi"/>
                <w:sz w:val="20"/>
              </w:rPr>
              <w:lastRenderedPageBreak/>
              <w:t>Vip</w:t>
            </w:r>
          </w:p>
        </w:tc>
        <w:tc>
          <w:tcPr>
            <w:tcW w:w="5860" w:type="dxa"/>
          </w:tcPr>
          <w:p w:rsidR="000576E4" w:rsidRPr="00C17903" w:rsidRDefault="000576E4" w:rsidP="00946ECA">
            <w:pPr>
              <w:pStyle w:val="Glossarytext"/>
              <w:rPr>
                <w:rFonts w:asciiTheme="minorHAnsi" w:hAnsiTheme="minorHAnsi"/>
                <w:sz w:val="20"/>
              </w:rPr>
            </w:pPr>
            <w:r w:rsidRPr="00C17903">
              <w:rPr>
                <w:rFonts w:asciiTheme="minorHAnsi" w:hAnsiTheme="minorHAnsi"/>
                <w:sz w:val="20"/>
              </w:rPr>
              <w:t xml:space="preserve">Voluntary Incentive Payment </w:t>
            </w:r>
          </w:p>
        </w:tc>
      </w:tr>
      <w:tr w:rsidR="000576E4" w:rsidTr="00C17903">
        <w:tc>
          <w:tcPr>
            <w:tcW w:w="2576" w:type="dxa"/>
          </w:tcPr>
          <w:p w:rsidR="000576E4" w:rsidRPr="00C17903" w:rsidRDefault="000576E4" w:rsidP="00946ECA">
            <w:pPr>
              <w:pStyle w:val="GlossaryAbbreviation"/>
              <w:rPr>
                <w:rFonts w:asciiTheme="minorHAnsi" w:hAnsiTheme="minorHAnsi"/>
                <w:sz w:val="20"/>
              </w:rPr>
            </w:pPr>
            <w:r w:rsidRPr="00C17903">
              <w:rPr>
                <w:rFonts w:asciiTheme="minorHAnsi" w:hAnsiTheme="minorHAnsi"/>
                <w:sz w:val="20"/>
              </w:rPr>
              <w:t>VULN</w:t>
            </w:r>
          </w:p>
        </w:tc>
        <w:tc>
          <w:tcPr>
            <w:tcW w:w="5860" w:type="dxa"/>
          </w:tcPr>
          <w:p w:rsidR="000576E4" w:rsidRPr="00C17903" w:rsidRDefault="000576E4" w:rsidP="00946ECA">
            <w:pPr>
              <w:pStyle w:val="Glossarytext"/>
              <w:rPr>
                <w:rFonts w:asciiTheme="minorHAnsi" w:hAnsiTheme="minorHAnsi"/>
                <w:sz w:val="20"/>
              </w:rPr>
            </w:pPr>
            <w:r w:rsidRPr="00C17903">
              <w:rPr>
                <w:rFonts w:asciiTheme="minorHAnsi" w:hAnsiTheme="minorHAnsi"/>
                <w:sz w:val="20"/>
              </w:rPr>
              <w:t xml:space="preserve">Vulnerable Income Management </w:t>
            </w:r>
          </w:p>
        </w:tc>
      </w:tr>
      <w:tr w:rsidR="000576E4" w:rsidTr="00C17903">
        <w:tc>
          <w:tcPr>
            <w:tcW w:w="2576" w:type="dxa"/>
          </w:tcPr>
          <w:p w:rsidR="000576E4" w:rsidRPr="00C17903" w:rsidRDefault="000576E4" w:rsidP="00946ECA">
            <w:pPr>
              <w:pStyle w:val="GlossaryAbbreviation"/>
              <w:rPr>
                <w:rFonts w:asciiTheme="minorHAnsi" w:hAnsiTheme="minorHAnsi"/>
                <w:sz w:val="20"/>
              </w:rPr>
            </w:pPr>
            <w:r w:rsidRPr="00C17903">
              <w:rPr>
                <w:rFonts w:asciiTheme="minorHAnsi" w:hAnsiTheme="minorHAnsi"/>
                <w:sz w:val="20"/>
              </w:rPr>
              <w:t>WA</w:t>
            </w:r>
          </w:p>
        </w:tc>
        <w:tc>
          <w:tcPr>
            <w:tcW w:w="5860" w:type="dxa"/>
          </w:tcPr>
          <w:p w:rsidR="000576E4" w:rsidRPr="00C17903" w:rsidRDefault="000576E4" w:rsidP="00946ECA">
            <w:pPr>
              <w:pStyle w:val="Glossarytext"/>
              <w:rPr>
                <w:rFonts w:asciiTheme="minorHAnsi" w:hAnsiTheme="minorHAnsi"/>
                <w:sz w:val="20"/>
              </w:rPr>
            </w:pPr>
            <w:r w:rsidRPr="00C17903">
              <w:rPr>
                <w:rFonts w:asciiTheme="minorHAnsi" w:hAnsiTheme="minorHAnsi"/>
                <w:sz w:val="20"/>
              </w:rPr>
              <w:t>Western Australia</w:t>
            </w:r>
          </w:p>
        </w:tc>
      </w:tr>
      <w:tr w:rsidR="000576E4" w:rsidTr="00C17903">
        <w:tc>
          <w:tcPr>
            <w:tcW w:w="2576" w:type="dxa"/>
          </w:tcPr>
          <w:p w:rsidR="000576E4" w:rsidRPr="00C17903" w:rsidRDefault="000576E4" w:rsidP="00946ECA">
            <w:pPr>
              <w:pStyle w:val="GlossaryAbbreviation"/>
              <w:rPr>
                <w:rFonts w:asciiTheme="minorHAnsi" w:hAnsiTheme="minorHAnsi"/>
                <w:sz w:val="20"/>
              </w:rPr>
            </w:pPr>
            <w:r w:rsidRPr="00C17903">
              <w:rPr>
                <w:rFonts w:asciiTheme="minorHAnsi" w:hAnsiTheme="minorHAnsi"/>
                <w:caps w:val="0"/>
                <w:sz w:val="20"/>
              </w:rPr>
              <w:t>Warm handover</w:t>
            </w:r>
          </w:p>
        </w:tc>
        <w:tc>
          <w:tcPr>
            <w:tcW w:w="5860" w:type="dxa"/>
          </w:tcPr>
          <w:p w:rsidR="000576E4" w:rsidRPr="00C17903" w:rsidRDefault="000576E4" w:rsidP="00754291">
            <w:pPr>
              <w:pStyle w:val="Glossarytext"/>
              <w:rPr>
                <w:rFonts w:asciiTheme="minorHAnsi" w:hAnsiTheme="minorHAnsi"/>
                <w:sz w:val="20"/>
              </w:rPr>
            </w:pPr>
            <w:r w:rsidRPr="00C17903">
              <w:rPr>
                <w:rFonts w:asciiTheme="minorHAnsi" w:hAnsiTheme="minorHAnsi"/>
                <w:sz w:val="20"/>
              </w:rPr>
              <w:t>A supported or assisted referral</w:t>
            </w:r>
          </w:p>
        </w:tc>
      </w:tr>
      <w:tr w:rsidR="000576E4" w:rsidTr="00C17903">
        <w:tc>
          <w:tcPr>
            <w:tcW w:w="2576" w:type="dxa"/>
          </w:tcPr>
          <w:p w:rsidR="000576E4" w:rsidRPr="00C17903" w:rsidRDefault="000576E4" w:rsidP="00946ECA">
            <w:pPr>
              <w:pStyle w:val="GlossaryAbbreviation"/>
              <w:rPr>
                <w:rFonts w:asciiTheme="minorHAnsi" w:hAnsiTheme="minorHAnsi"/>
                <w:sz w:val="20"/>
              </w:rPr>
            </w:pPr>
            <w:r w:rsidRPr="00C17903">
              <w:rPr>
                <w:rFonts w:asciiTheme="minorHAnsi" w:hAnsiTheme="minorHAnsi"/>
                <w:sz w:val="20"/>
              </w:rPr>
              <w:t>YAL</w:t>
            </w:r>
          </w:p>
        </w:tc>
        <w:tc>
          <w:tcPr>
            <w:tcW w:w="5860" w:type="dxa"/>
          </w:tcPr>
          <w:p w:rsidR="000576E4" w:rsidRPr="00C17903" w:rsidRDefault="000576E4" w:rsidP="00946ECA">
            <w:pPr>
              <w:pStyle w:val="Glossarytext"/>
              <w:rPr>
                <w:rFonts w:asciiTheme="minorHAnsi" w:hAnsiTheme="minorHAnsi"/>
                <w:sz w:val="20"/>
              </w:rPr>
            </w:pPr>
            <w:r w:rsidRPr="00C17903">
              <w:rPr>
                <w:rFonts w:asciiTheme="minorHAnsi" w:hAnsiTheme="minorHAnsi"/>
                <w:sz w:val="20"/>
              </w:rPr>
              <w:t xml:space="preserve">Youth Allowance </w:t>
            </w:r>
          </w:p>
        </w:tc>
      </w:tr>
      <w:tr w:rsidR="000576E4" w:rsidTr="00C17903">
        <w:tc>
          <w:tcPr>
            <w:tcW w:w="2576" w:type="dxa"/>
          </w:tcPr>
          <w:p w:rsidR="000576E4" w:rsidRPr="00C17903" w:rsidRDefault="000576E4" w:rsidP="00946ECA">
            <w:pPr>
              <w:pStyle w:val="GlossaryAbbreviation"/>
              <w:rPr>
                <w:rFonts w:asciiTheme="minorHAnsi" w:hAnsiTheme="minorHAnsi"/>
                <w:sz w:val="20"/>
              </w:rPr>
            </w:pPr>
            <w:r w:rsidRPr="00C17903">
              <w:rPr>
                <w:rFonts w:asciiTheme="minorHAnsi" w:hAnsiTheme="minorHAnsi"/>
                <w:sz w:val="20"/>
              </w:rPr>
              <w:t>ZIMCO/IMCO</w:t>
            </w:r>
          </w:p>
        </w:tc>
        <w:tc>
          <w:tcPr>
            <w:tcW w:w="5860" w:type="dxa"/>
          </w:tcPr>
          <w:p w:rsidR="000576E4" w:rsidRPr="00C17903" w:rsidRDefault="000576E4" w:rsidP="00946ECA">
            <w:pPr>
              <w:pStyle w:val="Glossarytext"/>
              <w:rPr>
                <w:rFonts w:asciiTheme="minorHAnsi" w:hAnsiTheme="minorHAnsi"/>
                <w:sz w:val="20"/>
              </w:rPr>
            </w:pPr>
            <w:r w:rsidRPr="00C17903">
              <w:rPr>
                <w:rFonts w:asciiTheme="minorHAnsi" w:hAnsiTheme="minorHAnsi"/>
                <w:sz w:val="20"/>
              </w:rPr>
              <w:t>Zone Income Management Coordinators/ Income Management Coordinators</w:t>
            </w:r>
          </w:p>
        </w:tc>
      </w:tr>
    </w:tbl>
    <w:p w:rsidR="00C17903" w:rsidRPr="00C17903" w:rsidRDefault="00C17903" w:rsidP="00C17903">
      <w:pPr>
        <w:pStyle w:val="BodyText"/>
        <w:sectPr w:rsidR="00C17903" w:rsidRPr="00C17903" w:rsidSect="000175EC">
          <w:footerReference w:type="default" r:id="rId17"/>
          <w:headerReference w:type="first" r:id="rId18"/>
          <w:footerReference w:type="first" r:id="rId19"/>
          <w:pgSz w:w="11906" w:h="16838" w:code="9"/>
          <w:pgMar w:top="2268" w:right="1134" w:bottom="1134" w:left="2552" w:header="720" w:footer="720" w:gutter="0"/>
          <w:pgNumType w:fmt="lowerRoman" w:start="1"/>
          <w:cols w:space="720"/>
          <w:titlePg/>
          <w:docGrid w:linePitch="360"/>
        </w:sectPr>
      </w:pPr>
    </w:p>
    <w:p w:rsidR="00C52BD5" w:rsidRDefault="00C52BD5" w:rsidP="00F523AC">
      <w:pPr>
        <w:pStyle w:val="Heading1"/>
      </w:pPr>
      <w:bookmarkStart w:id="4" w:name="_Toc381621892"/>
      <w:bookmarkStart w:id="5" w:name="_Toc392069652"/>
      <w:bookmarkStart w:id="6" w:name="_Toc215906319"/>
      <w:bookmarkStart w:id="7" w:name="_Toc227746676"/>
      <w:bookmarkStart w:id="8" w:name="_Toc227746680"/>
      <w:bookmarkStart w:id="9" w:name="_Toc227746684"/>
      <w:bookmarkStart w:id="10" w:name="_Toc227746688"/>
      <w:bookmarkStart w:id="11" w:name="_Toc227748310"/>
      <w:bookmarkStart w:id="12" w:name="_Toc227748328"/>
      <w:bookmarkStart w:id="13" w:name="_Toc227748332"/>
      <w:bookmarkStart w:id="14" w:name="_Toc227748336"/>
      <w:bookmarkStart w:id="15" w:name="_Toc227748375"/>
      <w:bookmarkStart w:id="16" w:name="_Toc227748379"/>
      <w:bookmarkStart w:id="17" w:name="_Toc227748383"/>
      <w:bookmarkStart w:id="18" w:name="_Toc227748495"/>
      <w:bookmarkStart w:id="19" w:name="_Toc227748499"/>
      <w:bookmarkStart w:id="20" w:name="_Toc228005206"/>
      <w:bookmarkStart w:id="21" w:name="_Toc228092497"/>
      <w:bookmarkStart w:id="22" w:name="_Toc228264952"/>
      <w:bookmarkStart w:id="23" w:name="_Toc228264974"/>
      <w:bookmarkStart w:id="24" w:name="_Toc228264978"/>
      <w:bookmarkStart w:id="25" w:name="_Toc228264982"/>
      <w:bookmarkStart w:id="26" w:name="_Toc228264986"/>
      <w:bookmarkStart w:id="27" w:name="_Toc373138435"/>
      <w:bookmarkStart w:id="28" w:name="_Toc373141227"/>
      <w:r>
        <w:lastRenderedPageBreak/>
        <w:t>Executive Summary</w:t>
      </w:r>
      <w:bookmarkEnd w:id="4"/>
      <w:bookmarkEnd w:id="5"/>
    </w:p>
    <w:p w:rsidR="00C52BD5" w:rsidRPr="0032181C" w:rsidRDefault="00C52BD5" w:rsidP="0032181C">
      <w:pPr>
        <w:pStyle w:val="Heading2"/>
      </w:pPr>
      <w:bookmarkStart w:id="29" w:name="_Toc392069653"/>
      <w:r w:rsidRPr="0032181C">
        <w:t>Background</w:t>
      </w:r>
      <w:bookmarkEnd w:id="29"/>
    </w:p>
    <w:p w:rsidR="009C7A2C" w:rsidRDefault="00C52BD5" w:rsidP="00C52BD5">
      <w:pPr>
        <w:pStyle w:val="BodyText"/>
      </w:pPr>
      <w:r w:rsidRPr="00202247">
        <w:t xml:space="preserve">Place </w:t>
      </w:r>
      <w:r>
        <w:t>B</w:t>
      </w:r>
      <w:r w:rsidRPr="00202247">
        <w:t xml:space="preserve">ased </w:t>
      </w:r>
      <w:r>
        <w:t>I</w:t>
      </w:r>
      <w:r w:rsidRPr="00202247">
        <w:t xml:space="preserve">ncome </w:t>
      </w:r>
      <w:r>
        <w:t>M</w:t>
      </w:r>
      <w:r w:rsidRPr="00202247">
        <w:t xml:space="preserve">anagement (PBIM) </w:t>
      </w:r>
      <w:r>
        <w:t>is a trial which was initiated as a part</w:t>
      </w:r>
      <w:r w:rsidRPr="00202247">
        <w:t xml:space="preserve"> of the </w:t>
      </w:r>
      <w:r w:rsidRPr="00E510EC">
        <w:rPr>
          <w:i/>
        </w:rPr>
        <w:t>Better Futures, Local Solutions</w:t>
      </w:r>
      <w:r>
        <w:t xml:space="preserve"> place-based initiatives</w:t>
      </w:r>
      <w:r w:rsidR="00186F76">
        <w:t>,</w:t>
      </w:r>
      <w:r>
        <w:t xml:space="preserve"> within the </w:t>
      </w:r>
      <w:r w:rsidRPr="00202247">
        <w:t xml:space="preserve">Building Australia’s </w:t>
      </w:r>
      <w:r w:rsidR="00AD34AC">
        <w:t>Future Workforce (BAFW) package. This package is</w:t>
      </w:r>
      <w:r w:rsidRPr="00202247">
        <w:t xml:space="preserve"> a group of initiatives which aim to assist vulnerable families and children, and to enhance opportunities for people to enter or return to the workforce</w:t>
      </w:r>
      <w:r w:rsidR="009C7A2C">
        <w:t>.</w:t>
      </w:r>
    </w:p>
    <w:p w:rsidR="00C52BD5" w:rsidRDefault="00C52BD5" w:rsidP="00D57555">
      <w:pPr>
        <w:spacing w:before="240"/>
      </w:pPr>
      <w:r w:rsidRPr="009C7A2C">
        <w:t xml:space="preserve">The </w:t>
      </w:r>
      <w:r w:rsidR="00AD34AC" w:rsidRPr="009C7A2C">
        <w:t>PBIM</w:t>
      </w:r>
      <w:r w:rsidRPr="009C7A2C">
        <w:t xml:space="preserve"> trial commenced in the following five sites across Australia in July 2012:</w:t>
      </w:r>
    </w:p>
    <w:p w:rsidR="009C7A2C" w:rsidRPr="009C7A2C" w:rsidRDefault="009C7A2C" w:rsidP="009C7A2C"/>
    <w:p w:rsidR="00C52BD5" w:rsidRDefault="00C52BD5" w:rsidP="00192567">
      <w:pPr>
        <w:pStyle w:val="Bullet1"/>
      </w:pPr>
      <w:r w:rsidRPr="00A9708E">
        <w:t>Playford (South Australia)</w:t>
      </w:r>
    </w:p>
    <w:p w:rsidR="00C52BD5" w:rsidRDefault="00EB1C74" w:rsidP="00192567">
      <w:pPr>
        <w:pStyle w:val="Bullet1"/>
      </w:pPr>
      <w:r>
        <w:t>Greater Shepparton (Victoria)</w:t>
      </w:r>
    </w:p>
    <w:p w:rsidR="00C52BD5" w:rsidRDefault="00EB1C74" w:rsidP="00192567">
      <w:pPr>
        <w:pStyle w:val="Bullet1"/>
      </w:pPr>
      <w:r>
        <w:t>Bankstown (New South Wales)</w:t>
      </w:r>
    </w:p>
    <w:p w:rsidR="00C52BD5" w:rsidRDefault="00C52BD5" w:rsidP="00192567">
      <w:pPr>
        <w:pStyle w:val="Bullet1"/>
      </w:pPr>
      <w:r w:rsidRPr="00A9708E">
        <w:t>Rockhampton (Queensland)</w:t>
      </w:r>
    </w:p>
    <w:p w:rsidR="00C52BD5" w:rsidRDefault="00C52BD5" w:rsidP="00192567">
      <w:pPr>
        <w:pStyle w:val="Bullet1"/>
      </w:pPr>
      <w:r w:rsidRPr="00A9708E">
        <w:t>Logan (Queensland)</w:t>
      </w:r>
      <w:r w:rsidR="002B5015">
        <w:t xml:space="preserve">. </w:t>
      </w:r>
    </w:p>
    <w:p w:rsidR="009C7A2C" w:rsidRDefault="009C7A2C" w:rsidP="009C7A2C">
      <w:pPr>
        <w:pStyle w:val="Bullet1"/>
        <w:numPr>
          <w:ilvl w:val="0"/>
          <w:numId w:val="0"/>
        </w:numPr>
        <w:ind w:left="360" w:hanging="360"/>
      </w:pPr>
    </w:p>
    <w:p w:rsidR="00C52BD5" w:rsidRDefault="00834899" w:rsidP="003C4EDD">
      <w:pPr>
        <w:jc w:val="both"/>
      </w:pPr>
      <w:r w:rsidRPr="009C7A2C">
        <w:t xml:space="preserve">The purpose of income management is to assist people on </w:t>
      </w:r>
      <w:r w:rsidR="00DF7C0D" w:rsidRPr="009C7A2C">
        <w:t>welfare</w:t>
      </w:r>
      <w:r w:rsidRPr="009C7A2C">
        <w:t xml:space="preserve"> payment</w:t>
      </w:r>
      <w:r w:rsidR="00A51337" w:rsidRPr="009C7A2C">
        <w:t>s</w:t>
      </w:r>
      <w:r w:rsidRPr="009C7A2C">
        <w:t xml:space="preserve"> with financial stability, and to help them to direct their funds to meeting priority needs such as food, housing, clothing and utilities</w:t>
      </w:r>
      <w:r w:rsidR="002B5015" w:rsidRPr="009C7A2C">
        <w:t xml:space="preserve">. </w:t>
      </w:r>
    </w:p>
    <w:p w:rsidR="009C7A2C" w:rsidRPr="009C7A2C" w:rsidRDefault="009C7A2C" w:rsidP="009C7A2C"/>
    <w:p w:rsidR="00C52BD5" w:rsidRDefault="00834899" w:rsidP="009C7A2C">
      <w:r w:rsidRPr="009C7A2C">
        <w:t>There are three measures in the PBIM tr</w:t>
      </w:r>
      <w:r w:rsidR="00A51337" w:rsidRPr="009C7A2C">
        <w:t>i</w:t>
      </w:r>
      <w:r w:rsidRPr="009C7A2C">
        <w:t>al sites</w:t>
      </w:r>
      <w:r w:rsidR="00C52BD5" w:rsidRPr="009C7A2C">
        <w:t xml:space="preserve">: </w:t>
      </w:r>
    </w:p>
    <w:p w:rsidR="009C7A2C" w:rsidRPr="009C7A2C" w:rsidRDefault="009C7A2C" w:rsidP="009C7A2C"/>
    <w:p w:rsidR="00C52BD5" w:rsidRDefault="00B10B47" w:rsidP="00192567">
      <w:pPr>
        <w:pStyle w:val="Bullet1"/>
      </w:pPr>
      <w:r w:rsidRPr="00B10B47">
        <w:rPr>
          <w:b/>
          <w:color w:val="002776"/>
        </w:rPr>
        <w:t xml:space="preserve">The </w:t>
      </w:r>
      <w:r w:rsidR="00E96C67" w:rsidRPr="002D684F">
        <w:rPr>
          <w:b/>
          <w:color w:val="002776"/>
        </w:rPr>
        <w:t xml:space="preserve">Voluntary Measure </w:t>
      </w:r>
      <w:r w:rsidR="00C52BD5" w:rsidRPr="002D684F">
        <w:rPr>
          <w:b/>
          <w:color w:val="002776"/>
        </w:rPr>
        <w:t>(VIM)</w:t>
      </w:r>
      <w:r w:rsidR="00C52BD5" w:rsidRPr="002D684F">
        <w:rPr>
          <w:color w:val="002060"/>
        </w:rPr>
        <w:t xml:space="preserve"> </w:t>
      </w:r>
      <w:r w:rsidR="00C52BD5" w:rsidRPr="008A175A">
        <w:t xml:space="preserve">– </w:t>
      </w:r>
      <w:r w:rsidR="00AD34AC">
        <w:t>f</w:t>
      </w:r>
      <w:r w:rsidR="00C52BD5" w:rsidRPr="000D570C">
        <w:t xml:space="preserve">or people on </w:t>
      </w:r>
      <w:r w:rsidR="00DF7C0D">
        <w:t>welfare payments</w:t>
      </w:r>
      <w:r w:rsidR="00C52BD5" w:rsidRPr="000D570C">
        <w:t xml:space="preserve"> who wish to volunteer for income management to assist them to meet their priority needs and to learn how to manage their finances for themselves and/o</w:t>
      </w:r>
      <w:r w:rsidR="00C52BD5">
        <w:t xml:space="preserve">r their family in the </w:t>
      </w:r>
      <w:r w:rsidR="002B5015">
        <w:t>long-term</w:t>
      </w:r>
    </w:p>
    <w:p w:rsidR="00AD34AC" w:rsidRDefault="00B10B47" w:rsidP="00192567">
      <w:pPr>
        <w:pStyle w:val="Bullet1"/>
      </w:pPr>
      <w:r w:rsidRPr="00AD34AC">
        <w:rPr>
          <w:b/>
          <w:color w:val="002776"/>
        </w:rPr>
        <w:t xml:space="preserve">The </w:t>
      </w:r>
      <w:r w:rsidR="00E96C67" w:rsidRPr="002D684F">
        <w:rPr>
          <w:b/>
          <w:color w:val="002776"/>
        </w:rPr>
        <w:t xml:space="preserve">Vulnerable Measure </w:t>
      </w:r>
      <w:r w:rsidR="00C52BD5" w:rsidRPr="002D684F">
        <w:rPr>
          <w:b/>
          <w:color w:val="002776"/>
        </w:rPr>
        <w:t xml:space="preserve">(VULN) </w:t>
      </w:r>
      <w:r w:rsidR="00C52BD5" w:rsidRPr="008A175A">
        <w:t xml:space="preserve">– </w:t>
      </w:r>
      <w:r w:rsidR="00AD34AC">
        <w:t>f</w:t>
      </w:r>
      <w:r w:rsidR="00C52BD5" w:rsidRPr="000D570C">
        <w:t xml:space="preserve">or vulnerable </w:t>
      </w:r>
      <w:r w:rsidR="00DF7C0D">
        <w:t>welfare</w:t>
      </w:r>
      <w:r w:rsidR="00C52BD5" w:rsidRPr="000D570C">
        <w:t xml:space="preserve"> payment recipients </w:t>
      </w:r>
      <w:r w:rsidR="00C52BD5">
        <w:t xml:space="preserve">where a </w:t>
      </w:r>
      <w:r w:rsidR="00362636">
        <w:t>DHS</w:t>
      </w:r>
      <w:r w:rsidR="00C52BD5" w:rsidRPr="000D570C">
        <w:t xml:space="preserve"> social worker assess</w:t>
      </w:r>
      <w:r w:rsidR="00C52BD5">
        <w:t>es they</w:t>
      </w:r>
      <w:r w:rsidR="00C52BD5" w:rsidRPr="000D570C">
        <w:t xml:space="preserve"> would benefit from income management in order to meet their social and</w:t>
      </w:r>
      <w:r w:rsidR="00C52BD5">
        <w:t>/or</w:t>
      </w:r>
      <w:r w:rsidR="00C52BD5" w:rsidRPr="000D570C">
        <w:t xml:space="preserve"> parental responsibilities, to manage their money responsibly, and to build and maintain reasonable self-care</w:t>
      </w:r>
      <w:r w:rsidR="002B5015">
        <w:t xml:space="preserve">. </w:t>
      </w:r>
      <w:r w:rsidR="00C52BD5">
        <w:t xml:space="preserve">The eligibility for this measure was expanded in July 2013 to include the following customers: </w:t>
      </w:r>
    </w:p>
    <w:p w:rsidR="00AD34AC" w:rsidRPr="009C7A2C" w:rsidRDefault="00E96C67" w:rsidP="003C4EDD">
      <w:pPr>
        <w:pStyle w:val="Bullet2"/>
      </w:pPr>
      <w:r>
        <w:t>u</w:t>
      </w:r>
      <w:r w:rsidR="00C52BD5" w:rsidRPr="009C7A2C">
        <w:t>nder 16 years of age receivin</w:t>
      </w:r>
      <w:r w:rsidR="00EB1C74">
        <w:t>g the Special Benefits Payment</w:t>
      </w:r>
    </w:p>
    <w:p w:rsidR="00AD34AC" w:rsidRPr="009C7A2C" w:rsidRDefault="00E96C67" w:rsidP="003C4EDD">
      <w:pPr>
        <w:pStyle w:val="Bullet2"/>
      </w:pPr>
      <w:r>
        <w:t>o</w:t>
      </w:r>
      <w:r w:rsidR="00C52BD5" w:rsidRPr="009C7A2C">
        <w:t xml:space="preserve">n the Unreasonable to Live at Home independent </w:t>
      </w:r>
      <w:r w:rsidR="00A51337" w:rsidRPr="009C7A2C">
        <w:t xml:space="preserve">(UTLAH) </w:t>
      </w:r>
      <w:r w:rsidR="00C52BD5" w:rsidRPr="009C7A2C">
        <w:t xml:space="preserve">rate of payment for Youth Allowance (YAL), Disability Support Pension (DSP), or </w:t>
      </w:r>
      <w:r w:rsidR="008E415D">
        <w:t>ABSTUDY</w:t>
      </w:r>
      <w:r w:rsidR="00C52BD5" w:rsidRPr="009C7A2C">
        <w:t xml:space="preserve"> </w:t>
      </w:r>
    </w:p>
    <w:p w:rsidR="00C52BD5" w:rsidRPr="009C7A2C" w:rsidRDefault="00E96C67" w:rsidP="003C4EDD">
      <w:pPr>
        <w:pStyle w:val="Bullet2"/>
      </w:pPr>
      <w:r>
        <w:t>u</w:t>
      </w:r>
      <w:r w:rsidR="00C52BD5" w:rsidRPr="009C7A2C">
        <w:t>nder the age of 25 and receiving the Crisis Payment due to prison release</w:t>
      </w:r>
      <w:r w:rsidR="00AD34AC" w:rsidRPr="009C7A2C">
        <w:t>.</w:t>
      </w:r>
    </w:p>
    <w:p w:rsidR="00C52BD5" w:rsidRDefault="00B10B47" w:rsidP="00192567">
      <w:pPr>
        <w:pStyle w:val="Bullet1"/>
      </w:pPr>
      <w:r w:rsidRPr="00AD34AC">
        <w:rPr>
          <w:b/>
          <w:color w:val="002776"/>
        </w:rPr>
        <w:t xml:space="preserve">The </w:t>
      </w:r>
      <w:r w:rsidR="00E96C67" w:rsidRPr="002D684F">
        <w:rPr>
          <w:b/>
          <w:color w:val="002776"/>
        </w:rPr>
        <w:t xml:space="preserve">Child Protection Measure </w:t>
      </w:r>
      <w:r w:rsidR="00C52BD5" w:rsidRPr="002D684F">
        <w:rPr>
          <w:b/>
          <w:color w:val="002776"/>
        </w:rPr>
        <w:t>(CPIM)</w:t>
      </w:r>
      <w:r w:rsidR="00C52BD5" w:rsidRPr="002D684F">
        <w:rPr>
          <w:color w:val="002776"/>
        </w:rPr>
        <w:t xml:space="preserve"> </w:t>
      </w:r>
      <w:r w:rsidR="00C52BD5" w:rsidRPr="008A175A">
        <w:t xml:space="preserve">– </w:t>
      </w:r>
      <w:r w:rsidR="00AD34AC">
        <w:t>f</w:t>
      </w:r>
      <w:r w:rsidR="00C52BD5">
        <w:t>or parents, carers or young people referred for income management by a child protection worker,</w:t>
      </w:r>
      <w:r w:rsidR="00C52BD5" w:rsidRPr="000D570C">
        <w:t xml:space="preserve"> if the worker deems that income management might contribute to improved outcomes for children </w:t>
      </w:r>
      <w:r w:rsidR="00C52BD5">
        <w:t>or young people, particularly those at risk of neglect</w:t>
      </w:r>
      <w:r w:rsidR="002B5015">
        <w:t xml:space="preserve">. </w:t>
      </w:r>
      <w:r w:rsidR="00C52BD5">
        <w:t>This measure is applied</w:t>
      </w:r>
      <w:r w:rsidR="00C52BD5" w:rsidRPr="000D570C">
        <w:t xml:space="preserve"> at the discretion of a State or Territory child protection worker</w:t>
      </w:r>
      <w:r w:rsidR="002B5015">
        <w:t xml:space="preserve">. </w:t>
      </w:r>
    </w:p>
    <w:p w:rsidR="009C7A2C" w:rsidRPr="009C7A2C" w:rsidRDefault="00C52BD5" w:rsidP="009C7A2C">
      <w:pPr>
        <w:pStyle w:val="Heading2"/>
      </w:pPr>
      <w:bookmarkStart w:id="30" w:name="_Toc392069654"/>
      <w:r w:rsidRPr="0032181C">
        <w:lastRenderedPageBreak/>
        <w:t>Evaluation approach</w:t>
      </w:r>
      <w:bookmarkEnd w:id="30"/>
    </w:p>
    <w:p w:rsidR="00C52BD5" w:rsidRDefault="00C52BD5" w:rsidP="003C4EDD">
      <w:pPr>
        <w:spacing w:before="240"/>
        <w:jc w:val="both"/>
      </w:pPr>
      <w:r w:rsidRPr="009C7A2C">
        <w:t xml:space="preserve">In January 2013, Deloitte Access Economics </w:t>
      </w:r>
      <w:r w:rsidR="00A51337" w:rsidRPr="009C7A2C">
        <w:t>developed</w:t>
      </w:r>
      <w:r w:rsidRPr="009C7A2C">
        <w:t xml:space="preserve"> an evaluation framework for the purpose of assessing the process and outcomes of the PBIM scheme in trial sites between 2012 and 2015</w:t>
      </w:r>
      <w:r w:rsidR="002B5015" w:rsidRPr="009C7A2C">
        <w:t xml:space="preserve">. </w:t>
      </w:r>
    </w:p>
    <w:p w:rsidR="009C7A2C" w:rsidRPr="009C7A2C" w:rsidRDefault="009C7A2C" w:rsidP="009C7A2C"/>
    <w:p w:rsidR="00C52BD5" w:rsidRDefault="00C52BD5" w:rsidP="003C4EDD">
      <w:pPr>
        <w:jc w:val="both"/>
      </w:pPr>
      <w:r w:rsidRPr="009C7A2C">
        <w:t xml:space="preserve">The evaluation framework outlines five key data collection methods which are </w:t>
      </w:r>
      <w:r w:rsidR="00362636" w:rsidRPr="009C7A2C">
        <w:t>being used</w:t>
      </w:r>
      <w:r w:rsidRPr="009C7A2C">
        <w:t xml:space="preserve"> across multiple stages of evaluation:</w:t>
      </w:r>
    </w:p>
    <w:p w:rsidR="009C7A2C" w:rsidRPr="009C7A2C" w:rsidRDefault="009C7A2C" w:rsidP="009C7A2C"/>
    <w:p w:rsidR="00C52BD5" w:rsidRDefault="00B10B47" w:rsidP="00F653BC">
      <w:pPr>
        <w:pStyle w:val="Bullet1"/>
      </w:pPr>
      <w:r>
        <w:rPr>
          <w:rStyle w:val="Boldword"/>
        </w:rPr>
        <w:t>A</w:t>
      </w:r>
      <w:r w:rsidR="00C52BD5" w:rsidRPr="00F653BC">
        <w:rPr>
          <w:rStyle w:val="Boldword"/>
        </w:rPr>
        <w:t xml:space="preserve"> </w:t>
      </w:r>
      <w:r w:rsidR="003C1C5D" w:rsidRPr="00F653BC">
        <w:rPr>
          <w:rStyle w:val="Boldword"/>
        </w:rPr>
        <w:t xml:space="preserve">longitudinal survey </w:t>
      </w:r>
      <w:r w:rsidR="00C52BD5" w:rsidRPr="00F653BC">
        <w:rPr>
          <w:rStyle w:val="Boldword"/>
        </w:rPr>
        <w:t>of DHS customers</w:t>
      </w:r>
      <w:r w:rsidR="00C52BD5">
        <w:t xml:space="preserve"> over a three year period in both trial and comparator sites to capture the immediate and sustained impacts of income management on customers’ lives</w:t>
      </w:r>
      <w:r w:rsidR="002B5015">
        <w:t xml:space="preserve">. </w:t>
      </w:r>
    </w:p>
    <w:p w:rsidR="00C52BD5" w:rsidRPr="009C7A2C" w:rsidRDefault="00C52BD5" w:rsidP="003C4EDD">
      <w:pPr>
        <w:pStyle w:val="Bullet2"/>
      </w:pPr>
      <w:r w:rsidRPr="009C7A2C">
        <w:t>PBIM customers were recruited using an opt-out strategy</w:t>
      </w:r>
      <w:r w:rsidR="002B5015" w:rsidRPr="009C7A2C">
        <w:t xml:space="preserve">. </w:t>
      </w:r>
      <w:r w:rsidR="00A51337" w:rsidRPr="009C7A2C">
        <w:t>A c</w:t>
      </w:r>
      <w:r w:rsidRPr="009C7A2C">
        <w:t>omparator survey</w:t>
      </w:r>
      <w:r w:rsidR="00A51337" w:rsidRPr="009C7A2C">
        <w:t xml:space="preserve"> </w:t>
      </w:r>
      <w:r w:rsidR="00395CAE" w:rsidRPr="009C7A2C">
        <w:t>sample was</w:t>
      </w:r>
      <w:r w:rsidRPr="009C7A2C">
        <w:t xml:space="preserve"> recruited from BAFW sites that have similar characteristics to PBIM sites</w:t>
      </w:r>
      <w:r w:rsidR="00A51337" w:rsidRPr="009C7A2C">
        <w:t>,</w:t>
      </w:r>
      <w:r w:rsidRPr="009C7A2C">
        <w:t xml:space="preserve"> but where PBIM has not been implemented</w:t>
      </w:r>
      <w:r w:rsidR="003C1C5D">
        <w:t>.</w:t>
      </w:r>
    </w:p>
    <w:p w:rsidR="00C52BD5" w:rsidRPr="009C7A2C" w:rsidRDefault="00C52BD5" w:rsidP="003C4EDD">
      <w:pPr>
        <w:pStyle w:val="Bullet2"/>
      </w:pPr>
      <w:r w:rsidRPr="009C7A2C">
        <w:t xml:space="preserve">The sample of comparator customers selected was matched to trial participants on the basis of location, sex, age, Aboriginal and Torres Strait Islander </w:t>
      </w:r>
      <w:r w:rsidR="00AD34AC" w:rsidRPr="009C7A2C">
        <w:t>(ATSI) status</w:t>
      </w:r>
      <w:r w:rsidRPr="009C7A2C">
        <w:t xml:space="preserve">, benefit type and duration of </w:t>
      </w:r>
      <w:r w:rsidR="008B2E7F" w:rsidRPr="009C7A2C">
        <w:t>welfare payment</w:t>
      </w:r>
      <w:r w:rsidRPr="009C7A2C">
        <w:t>, where possible</w:t>
      </w:r>
      <w:r w:rsidR="002B5015" w:rsidRPr="009C7A2C">
        <w:t>.</w:t>
      </w:r>
      <w:r w:rsidR="00DC18D8">
        <w:t xml:space="preserve"> </w:t>
      </w:r>
      <w:r w:rsidR="00834899" w:rsidRPr="009C7A2C">
        <w:t>The comparability of the two groups is considered in this report and any relevant differences will be accounted for in subsequent analysis</w:t>
      </w:r>
      <w:r w:rsidR="003C1C5D">
        <w:t>.</w:t>
      </w:r>
    </w:p>
    <w:p w:rsidR="00C52BD5" w:rsidRPr="009C7A2C" w:rsidRDefault="00C52BD5" w:rsidP="003C4EDD">
      <w:pPr>
        <w:pStyle w:val="Bullet2"/>
      </w:pPr>
      <w:r w:rsidRPr="009C7A2C">
        <w:t>All survey participants – both trial and comparator – are to be surveyed at the same time points</w:t>
      </w:r>
      <w:r w:rsidR="00A51337" w:rsidRPr="009C7A2C">
        <w:t>:</w:t>
      </w:r>
      <w:r w:rsidRPr="009C7A2C">
        <w:t xml:space="preserve"> at baseline, </w:t>
      </w:r>
      <w:r w:rsidR="00AD34AC" w:rsidRPr="009C7A2C">
        <w:t>six</w:t>
      </w:r>
      <w:r w:rsidRPr="009C7A2C">
        <w:t xml:space="preserve"> months and again at 12</w:t>
      </w:r>
      <w:r w:rsidR="00AD34AC" w:rsidRPr="009C7A2C">
        <w:t>–</w:t>
      </w:r>
      <w:r w:rsidRPr="009C7A2C">
        <w:t>18 months</w:t>
      </w:r>
      <w:r w:rsidR="002B5015" w:rsidRPr="009C7A2C">
        <w:t xml:space="preserve">. </w:t>
      </w:r>
      <w:r w:rsidR="00834899" w:rsidRPr="009C7A2C">
        <w:t xml:space="preserve">Due </w:t>
      </w:r>
      <w:r w:rsidR="00AD34AC" w:rsidRPr="009C7A2C">
        <w:t xml:space="preserve">to </w:t>
      </w:r>
      <w:r w:rsidR="00834899" w:rsidRPr="009C7A2C">
        <w:t xml:space="preserve">initially low referral rates to the PBIM measures, the baseline wave of the survey was extended until November 2013 to increase the sample size, and the timing of subsequent waves </w:t>
      </w:r>
      <w:r w:rsidR="00AD34AC" w:rsidRPr="009C7A2C">
        <w:t xml:space="preserve">was </w:t>
      </w:r>
      <w:r w:rsidR="00834899" w:rsidRPr="009C7A2C">
        <w:t>adjusted accordingly</w:t>
      </w:r>
      <w:r w:rsidR="002B5015" w:rsidRPr="009C7A2C">
        <w:t>.</w:t>
      </w:r>
      <w:r w:rsidR="00DC18D8">
        <w:t xml:space="preserve"> </w:t>
      </w:r>
    </w:p>
    <w:p w:rsidR="00C52BD5" w:rsidRPr="005673A5" w:rsidRDefault="00B10B47" w:rsidP="008B6C00">
      <w:pPr>
        <w:pStyle w:val="Bullet1"/>
        <w:rPr>
          <w:b/>
          <w:color w:val="1F497D" w:themeColor="text2"/>
        </w:rPr>
      </w:pPr>
      <w:r>
        <w:rPr>
          <w:rStyle w:val="Boldword"/>
        </w:rPr>
        <w:t>F</w:t>
      </w:r>
      <w:r w:rsidRPr="00F653BC">
        <w:rPr>
          <w:rStyle w:val="Boldword"/>
        </w:rPr>
        <w:t>ace</w:t>
      </w:r>
      <w:r w:rsidR="00C52BD5" w:rsidRPr="00F653BC">
        <w:rPr>
          <w:rStyle w:val="Boldword"/>
        </w:rPr>
        <w:t xml:space="preserve">-to-face interviews with </w:t>
      </w:r>
      <w:r w:rsidR="00AD34AC">
        <w:rPr>
          <w:rStyle w:val="Boldword"/>
        </w:rPr>
        <w:t>Department of Human Services (</w:t>
      </w:r>
      <w:r w:rsidR="00C52BD5" w:rsidRPr="00F653BC">
        <w:rPr>
          <w:rStyle w:val="Boldword"/>
        </w:rPr>
        <w:t>DHS</w:t>
      </w:r>
      <w:r w:rsidR="00AD34AC">
        <w:rPr>
          <w:rStyle w:val="Boldword"/>
        </w:rPr>
        <w:t>)</w:t>
      </w:r>
      <w:r w:rsidR="00C52BD5" w:rsidRPr="00F653BC">
        <w:rPr>
          <w:rStyle w:val="Boldword"/>
        </w:rPr>
        <w:t xml:space="preserve"> customers</w:t>
      </w:r>
      <w:r w:rsidR="00C52BD5">
        <w:rPr>
          <w:b/>
          <w:color w:val="1F497D" w:themeColor="text2"/>
        </w:rPr>
        <w:t xml:space="preserve"> </w:t>
      </w:r>
      <w:r w:rsidR="00C52BD5">
        <w:t xml:space="preserve">to gain a detailed understanding of the impact of income management on their </w:t>
      </w:r>
      <w:r w:rsidR="002B5015">
        <w:t>day-to-day</w:t>
      </w:r>
      <w:r w:rsidR="00C52BD5">
        <w:t xml:space="preserve"> lives, the lives of their families or household unit</w:t>
      </w:r>
      <w:r w:rsidR="009A0167">
        <w:t>.</w:t>
      </w:r>
    </w:p>
    <w:p w:rsidR="00C52BD5" w:rsidRPr="009C7A2C" w:rsidRDefault="00C52BD5" w:rsidP="003C4EDD">
      <w:pPr>
        <w:pStyle w:val="Bullet1"/>
        <w:numPr>
          <w:ilvl w:val="0"/>
          <w:numId w:val="0"/>
        </w:numPr>
        <w:ind w:left="360"/>
      </w:pPr>
      <w:r w:rsidRPr="009C7A2C">
        <w:t>Face-to-face interviews with DHS customers are being undertaken in two cross-sectional waves</w:t>
      </w:r>
      <w:r w:rsidR="002B5015" w:rsidRPr="009C7A2C">
        <w:t xml:space="preserve">. </w:t>
      </w:r>
      <w:r w:rsidRPr="009C7A2C">
        <w:t xml:space="preserve">In the initial round of interviews, the focus is on exploring </w:t>
      </w:r>
      <w:r w:rsidR="002B5015" w:rsidRPr="009C7A2C">
        <w:t>short-term</w:t>
      </w:r>
      <w:r w:rsidRPr="009C7A2C">
        <w:t xml:space="preserve"> impacts of the scheme</w:t>
      </w:r>
      <w:r w:rsidR="002B5015" w:rsidRPr="009C7A2C">
        <w:t xml:space="preserve">. </w:t>
      </w:r>
      <w:r w:rsidRPr="009C7A2C">
        <w:t xml:space="preserve">In the second round of interviews, the </w:t>
      </w:r>
      <w:r w:rsidR="00362636" w:rsidRPr="009C7A2C">
        <w:t>emphasis shifts</w:t>
      </w:r>
      <w:r w:rsidRPr="009C7A2C">
        <w:t xml:space="preserve"> to a discussion of medium term impacts</w:t>
      </w:r>
      <w:r w:rsidR="003C1C5D">
        <w:t>.</w:t>
      </w:r>
    </w:p>
    <w:p w:rsidR="00C52BD5" w:rsidRPr="005F7E1F" w:rsidRDefault="00B10B47" w:rsidP="00F653BC">
      <w:pPr>
        <w:pStyle w:val="Bullet1"/>
      </w:pPr>
      <w:r>
        <w:rPr>
          <w:rStyle w:val="Boldword"/>
        </w:rPr>
        <w:t>O</w:t>
      </w:r>
      <w:r w:rsidRPr="00F653BC">
        <w:rPr>
          <w:rStyle w:val="Boldword"/>
        </w:rPr>
        <w:t xml:space="preserve">nline </w:t>
      </w:r>
      <w:r w:rsidR="00C52BD5" w:rsidRPr="00F653BC">
        <w:rPr>
          <w:rStyle w:val="Boldword"/>
        </w:rPr>
        <w:t>surveys with stakeholders</w:t>
      </w:r>
      <w:r w:rsidR="00C52BD5">
        <w:rPr>
          <w:color w:val="1F497D" w:themeColor="text2"/>
        </w:rPr>
        <w:t>,</w:t>
      </w:r>
      <w:r w:rsidR="00C52BD5">
        <w:t xml:space="preserve"> specifically, DHS staff involved in the service delivery of </w:t>
      </w:r>
      <w:r w:rsidR="00F653BC">
        <w:t>PBIM</w:t>
      </w:r>
      <w:r w:rsidR="00C52BD5">
        <w:t>; Money Management and Financial Counselling staff; and merchants accepting BasicsCards</w:t>
      </w:r>
      <w:r w:rsidR="002B5015">
        <w:t xml:space="preserve">. </w:t>
      </w:r>
      <w:r w:rsidR="00C52BD5" w:rsidRPr="005F7E1F">
        <w:t xml:space="preserve">Online surveys will be </w:t>
      </w:r>
      <w:r w:rsidR="00F653BC">
        <w:t>fielded at two time points</w:t>
      </w:r>
      <w:r w:rsidR="00DC18D8">
        <w:t xml:space="preserve"> </w:t>
      </w:r>
      <w:r w:rsidR="00C52BD5" w:rsidRPr="005F7E1F">
        <w:t>throughout the evaluation period with t</w:t>
      </w:r>
      <w:r w:rsidR="00EB1C74">
        <w:t>hese stakeholder groups</w:t>
      </w:r>
      <w:r w:rsidR="003C1C5D">
        <w:t>.</w:t>
      </w:r>
    </w:p>
    <w:p w:rsidR="00C52BD5" w:rsidRPr="005F7E1F" w:rsidRDefault="00B10B47" w:rsidP="00F653BC">
      <w:pPr>
        <w:pStyle w:val="Bullet1"/>
        <w:rPr>
          <w:b/>
          <w:color w:val="1F497D" w:themeColor="text2"/>
        </w:rPr>
      </w:pPr>
      <w:r>
        <w:rPr>
          <w:rStyle w:val="Boldword"/>
        </w:rPr>
        <w:t>S</w:t>
      </w:r>
      <w:r w:rsidRPr="00F653BC">
        <w:rPr>
          <w:rStyle w:val="Boldword"/>
        </w:rPr>
        <w:t xml:space="preserve">takeholder </w:t>
      </w:r>
      <w:r w:rsidR="00C52BD5" w:rsidRPr="00F653BC">
        <w:rPr>
          <w:rStyle w:val="Boldword"/>
        </w:rPr>
        <w:t>interviews and focus groups</w:t>
      </w:r>
      <w:r w:rsidR="00C52BD5">
        <w:rPr>
          <w:b/>
          <w:color w:val="1F497D" w:themeColor="text2"/>
        </w:rPr>
        <w:t xml:space="preserve">, </w:t>
      </w:r>
      <w:r w:rsidR="00C52BD5">
        <w:t>undertaken with DHS staff and child protection staff in each PBIM site</w:t>
      </w:r>
      <w:r w:rsidR="002B5015">
        <w:t xml:space="preserve">. </w:t>
      </w:r>
      <w:r w:rsidR="00C52BD5" w:rsidRPr="005F7E1F">
        <w:t xml:space="preserve">The initial focus was weighted towards the implementation of the PBIM </w:t>
      </w:r>
      <w:r w:rsidR="00F653BC">
        <w:t>trial</w:t>
      </w:r>
      <w:r w:rsidR="00C52BD5" w:rsidRPr="005F7E1F">
        <w:t xml:space="preserve">, while future rounds will </w:t>
      </w:r>
      <w:r w:rsidR="00C52BD5" w:rsidRPr="00A22065">
        <w:t>explore</w:t>
      </w:r>
      <w:r w:rsidR="00C52BD5" w:rsidRPr="005F7E1F">
        <w:t xml:space="preserve"> impacts for c</w:t>
      </w:r>
      <w:r w:rsidR="00C52BD5">
        <w:t>u</w:t>
      </w:r>
      <w:r w:rsidR="00C52BD5" w:rsidRPr="005F7E1F">
        <w:t>s</w:t>
      </w:r>
      <w:r w:rsidR="00C52BD5">
        <w:t>to</w:t>
      </w:r>
      <w:r w:rsidR="00C52BD5" w:rsidRPr="005F7E1F">
        <w:t>mers</w:t>
      </w:r>
      <w:r w:rsidR="003C1C5D">
        <w:t>.</w:t>
      </w:r>
    </w:p>
    <w:p w:rsidR="00781A67" w:rsidRDefault="00B10B47" w:rsidP="00F653BC">
      <w:pPr>
        <w:pStyle w:val="Bullet1"/>
      </w:pPr>
      <w:r>
        <w:rPr>
          <w:rStyle w:val="Boldword"/>
        </w:rPr>
        <w:t>S</w:t>
      </w:r>
      <w:r w:rsidRPr="00F653BC">
        <w:rPr>
          <w:rStyle w:val="Boldword"/>
        </w:rPr>
        <w:t xml:space="preserve">econdary </w:t>
      </w:r>
      <w:r w:rsidR="00C52BD5" w:rsidRPr="00F653BC">
        <w:rPr>
          <w:rStyle w:val="Boldword"/>
        </w:rPr>
        <w:t>data,</w:t>
      </w:r>
      <w:r w:rsidR="00C52BD5">
        <w:rPr>
          <w:b/>
          <w:color w:val="1F497D" w:themeColor="text2"/>
        </w:rPr>
        <w:t xml:space="preserve"> </w:t>
      </w:r>
      <w:r w:rsidR="00C52BD5" w:rsidRPr="005F7E1F">
        <w:t xml:space="preserve">primarily </w:t>
      </w:r>
      <w:r w:rsidR="00C52BD5">
        <w:t xml:space="preserve">from </w:t>
      </w:r>
      <w:r w:rsidR="00C52BD5" w:rsidRPr="005F7E1F">
        <w:t xml:space="preserve">DHS </w:t>
      </w:r>
      <w:r w:rsidR="00C52BD5">
        <w:t>data collection repositories</w:t>
      </w:r>
      <w:r w:rsidR="00C52BD5" w:rsidRPr="005F7E1F">
        <w:t>,</w:t>
      </w:r>
      <w:r w:rsidR="00C52BD5" w:rsidRPr="005F7E1F">
        <w:rPr>
          <w:b/>
        </w:rPr>
        <w:t xml:space="preserve"> </w:t>
      </w:r>
      <w:r w:rsidR="00C52BD5">
        <w:t>to be used in both the process evaluation and outcome evaluation</w:t>
      </w:r>
      <w:r w:rsidR="002B5015">
        <w:t xml:space="preserve">. </w:t>
      </w:r>
      <w:r w:rsidR="00C52BD5">
        <w:t>This will begin with an identification of data and metrics to be used</w:t>
      </w:r>
      <w:r w:rsidR="009A0167">
        <w:t>,</w:t>
      </w:r>
      <w:r w:rsidR="00C52BD5">
        <w:t xml:space="preserve"> and subsequent analysis of this data</w:t>
      </w:r>
      <w:r w:rsidR="00EB1C74">
        <w:t>.</w:t>
      </w:r>
    </w:p>
    <w:p w:rsidR="00C52BD5" w:rsidRPr="0032181C" w:rsidRDefault="00C52BD5" w:rsidP="0032181C">
      <w:pPr>
        <w:pStyle w:val="Heading2"/>
      </w:pPr>
      <w:bookmarkStart w:id="31" w:name="_Toc392069655"/>
      <w:r w:rsidRPr="0032181C">
        <w:lastRenderedPageBreak/>
        <w:t>This report</w:t>
      </w:r>
      <w:bookmarkEnd w:id="31"/>
    </w:p>
    <w:p w:rsidR="00C52BD5" w:rsidRPr="009C7A2C" w:rsidRDefault="00C52BD5" w:rsidP="003C4EDD">
      <w:pPr>
        <w:spacing w:before="240"/>
        <w:jc w:val="both"/>
      </w:pPr>
      <w:r w:rsidRPr="009C7A2C">
        <w:t xml:space="preserve">The current report outlines </w:t>
      </w:r>
      <w:r w:rsidR="00785E13" w:rsidRPr="009C7A2C">
        <w:t>data</w:t>
      </w:r>
      <w:r w:rsidRPr="009C7A2C">
        <w:t xml:space="preserve"> from a number of key data sources:</w:t>
      </w:r>
    </w:p>
    <w:p w:rsidR="00C52BD5" w:rsidRDefault="003C1C5D" w:rsidP="00192567">
      <w:pPr>
        <w:pStyle w:val="Bullet1"/>
      </w:pPr>
      <w:r>
        <w:t>t</w:t>
      </w:r>
      <w:r w:rsidR="00C52BD5">
        <w:t xml:space="preserve">he baseline wave of the longitudinal customer survey conducted </w:t>
      </w:r>
      <w:r w:rsidR="00EB1C74">
        <w:t>from July 2012 to November 2013</w:t>
      </w:r>
    </w:p>
    <w:p w:rsidR="00C52BD5" w:rsidRDefault="003C1C5D" w:rsidP="00192567">
      <w:pPr>
        <w:pStyle w:val="Bullet1"/>
      </w:pPr>
      <w:r>
        <w:t>t</w:t>
      </w:r>
      <w:r w:rsidR="00C52BD5">
        <w:t xml:space="preserve">he in-depth </w:t>
      </w:r>
      <w:r w:rsidR="002B5015">
        <w:t>face-to-face</w:t>
      </w:r>
      <w:r w:rsidR="00C52BD5">
        <w:t xml:space="preserve"> interviews with customers and third parties conducted</w:t>
      </w:r>
      <w:r w:rsidR="00EB1C74">
        <w:t xml:space="preserve"> from September to October 2013</w:t>
      </w:r>
    </w:p>
    <w:p w:rsidR="00C52BD5" w:rsidRDefault="003C1C5D" w:rsidP="00192567">
      <w:pPr>
        <w:pStyle w:val="Bullet1"/>
      </w:pPr>
      <w:r>
        <w:t>t</w:t>
      </w:r>
      <w:r w:rsidR="00C52BD5">
        <w:t>he focus groups and interviews with DHS staff, child protection staff and housing authority staff, conducted from October to November 2012</w:t>
      </w:r>
    </w:p>
    <w:p w:rsidR="00C52BD5" w:rsidRDefault="003C1C5D" w:rsidP="00192567">
      <w:pPr>
        <w:pStyle w:val="Bullet1"/>
      </w:pPr>
      <w:r>
        <w:t>o</w:t>
      </w:r>
      <w:r w:rsidR="00C52BD5">
        <w:t>nline surveys conducted with DHS staff, Financial Counselling and Money Management workers and BasicsCard merchants conducted from September to October 2013</w:t>
      </w:r>
      <w:r w:rsidR="002B5015">
        <w:t xml:space="preserve">. </w:t>
      </w:r>
    </w:p>
    <w:p w:rsidR="00C52BD5" w:rsidRDefault="00C52BD5" w:rsidP="00F653BC">
      <w:pPr>
        <w:pStyle w:val="BodyText"/>
      </w:pPr>
      <w:r>
        <w:t xml:space="preserve">The timeframes around data collection should be noted when interpreting </w:t>
      </w:r>
      <w:r w:rsidR="00785E13">
        <w:t>data</w:t>
      </w:r>
      <w:r>
        <w:t>, in particular that the focus groups and interviews with DHS staff, child protection staff, and housing authority staff reflect experiences and perceptions earlier in the process of implementation, compared to the online surveys or other data collection methods</w:t>
      </w:r>
      <w:r w:rsidR="002B5015">
        <w:t xml:space="preserve">. </w:t>
      </w:r>
    </w:p>
    <w:p w:rsidR="00C52BD5" w:rsidRPr="0032181C" w:rsidRDefault="00C52BD5" w:rsidP="0032181C">
      <w:pPr>
        <w:pStyle w:val="Heading2"/>
      </w:pPr>
      <w:bookmarkStart w:id="32" w:name="_Toc392069656"/>
      <w:r w:rsidRPr="0032181C">
        <w:t>Summary of longitudinal customer survey baseline data</w:t>
      </w:r>
      <w:bookmarkEnd w:id="32"/>
    </w:p>
    <w:p w:rsidR="00C52BD5" w:rsidRDefault="00C52BD5" w:rsidP="00C52BD5">
      <w:pPr>
        <w:pStyle w:val="BodyText"/>
      </w:pPr>
      <w:r>
        <w:t xml:space="preserve">The </w:t>
      </w:r>
      <w:r w:rsidR="00785E13">
        <w:t>data</w:t>
      </w:r>
      <w:r>
        <w:t xml:space="preserve"> from the baseline survey describe the characteristics of the samples recruited in both the trial and comparison sites for the longitudinal survey</w:t>
      </w:r>
      <w:r w:rsidR="009A0167">
        <w:t>,</w:t>
      </w:r>
      <w:r>
        <w:t xml:space="preserve"> and highlight any pre-existing differences between the trial and comparator group</w:t>
      </w:r>
      <w:r w:rsidR="002B5015">
        <w:t xml:space="preserve">. </w:t>
      </w:r>
      <w:r>
        <w:t xml:space="preserve">While an extensive matching process was undertaken to maximise comparability between the trial and comparison site samples, limitations in the scope of the available comparison sample – and differences in response rates across the samples – mean that </w:t>
      </w:r>
      <w:r w:rsidR="00F653BC">
        <w:t xml:space="preserve">while </w:t>
      </w:r>
      <w:r>
        <w:t>the sample</w:t>
      </w:r>
      <w:r w:rsidR="00F653BC">
        <w:t>s are closely aligned, there are some differences in the presence of particular characteristics</w:t>
      </w:r>
      <w:r w:rsidR="00DC18D8">
        <w:t xml:space="preserve"> </w:t>
      </w:r>
      <w:r w:rsidR="00F653BC">
        <w:t>across the two groups</w:t>
      </w:r>
      <w:r w:rsidR="002B5015">
        <w:t xml:space="preserve">. </w:t>
      </w:r>
      <w:r>
        <w:t>Key baseline differences between the trial and comparison samples will be taken into account in subsequent analysis of outcomes across the two samples</w:t>
      </w:r>
      <w:r w:rsidR="002B5015">
        <w:t>.</w:t>
      </w:r>
      <w:r w:rsidR="00DC18D8">
        <w:t xml:space="preserve"> </w:t>
      </w:r>
    </w:p>
    <w:p w:rsidR="00C52BD5" w:rsidRDefault="00C52BD5" w:rsidP="00C52BD5">
      <w:pPr>
        <w:pStyle w:val="BodyText"/>
      </w:pPr>
      <w:r>
        <w:t>In total, 1</w:t>
      </w:r>
      <w:r w:rsidR="008B2F66">
        <w:t>,</w:t>
      </w:r>
      <w:r>
        <w:t>444 participants were recruited in the baseline survey wave – comprising 812 trial participants and 632 comparator participants</w:t>
      </w:r>
      <w:r w:rsidR="002B5015">
        <w:t xml:space="preserve">. </w:t>
      </w:r>
      <w:r>
        <w:t>Within the trial group, 308 participants were VIM customers while the remaining 504 were VULN customers</w:t>
      </w:r>
      <w:r w:rsidR="002B5015">
        <w:t xml:space="preserve">. </w:t>
      </w:r>
      <w:r>
        <w:t>A relatively high response rate of 80</w:t>
      </w:r>
      <w:r w:rsidR="002B5015">
        <w:t>.</w:t>
      </w:r>
      <w:r>
        <w:t>2% was achieved across the samples (the trial sample response rate was 87</w:t>
      </w:r>
      <w:r w:rsidR="002B5015">
        <w:t>.</w:t>
      </w:r>
      <w:r>
        <w:t>2%, while the comparison sample response rate was 73</w:t>
      </w:r>
      <w:r w:rsidR="002B5015">
        <w:t>.</w:t>
      </w:r>
      <w:r>
        <w:t>1%)</w:t>
      </w:r>
      <w:r w:rsidR="002B5015">
        <w:t xml:space="preserve">. </w:t>
      </w:r>
      <w:r>
        <w:t xml:space="preserve">It should be noted that the denominator for the response rate is all customers who did not </w:t>
      </w:r>
      <w:r w:rsidR="002B5015">
        <w:t>opt-out</w:t>
      </w:r>
      <w:r>
        <w:t xml:space="preserve"> prior to or following the initial approach letter and who were able to be contacted</w:t>
      </w:r>
      <w:r w:rsidR="002B5015">
        <w:t xml:space="preserve">. </w:t>
      </w:r>
      <w:r>
        <w:t>When the longitudinal trial survey sample is considered as a proportion of all customers on PBIM the response rate drops to 52</w:t>
      </w:r>
      <w:r w:rsidR="002B5015">
        <w:t>.</w:t>
      </w:r>
      <w:r>
        <w:t>5%</w:t>
      </w:r>
      <w:r w:rsidR="002B5015">
        <w:t>.</w:t>
      </w:r>
      <w:r w:rsidR="00DC18D8">
        <w:t xml:space="preserve"> </w:t>
      </w:r>
    </w:p>
    <w:p w:rsidR="00C52BD5" w:rsidRDefault="00C52BD5" w:rsidP="00C52BD5">
      <w:pPr>
        <w:pStyle w:val="BodyText"/>
      </w:pPr>
      <w:r>
        <w:t xml:space="preserve">Comparing trial and comparator survey participants, it was found that although comparison participants were matched on </w:t>
      </w:r>
      <w:r w:rsidR="00E96841">
        <w:t>ATSI</w:t>
      </w:r>
      <w:r>
        <w:t xml:space="preserve"> status where possible, significantly more trial participants identified as being of </w:t>
      </w:r>
      <w:r w:rsidR="00394B2B">
        <w:t>ATSI</w:t>
      </w:r>
      <w:r>
        <w:t xml:space="preserve"> origin</w:t>
      </w:r>
      <w:r w:rsidR="002B5015">
        <w:t xml:space="preserve">. </w:t>
      </w:r>
      <w:r w:rsidR="00834899">
        <w:t xml:space="preserve">VIM respondents </w:t>
      </w:r>
      <w:r w:rsidR="008B2F66">
        <w:t>were</w:t>
      </w:r>
      <w:r w:rsidR="00394B2B">
        <w:t xml:space="preserve"> </w:t>
      </w:r>
      <w:r w:rsidR="00834899">
        <w:t>much older than VULN respondents (average age</w:t>
      </w:r>
      <w:r w:rsidR="008B2F66">
        <w:t xml:space="preserve"> of 42 and</w:t>
      </w:r>
      <w:r w:rsidR="00834899">
        <w:t xml:space="preserve"> 20 years</w:t>
      </w:r>
      <w:r w:rsidR="008B2F66">
        <w:t xml:space="preserve"> respectively</w:t>
      </w:r>
      <w:r w:rsidR="00834899">
        <w:t>)</w:t>
      </w:r>
      <w:r w:rsidR="002B5015">
        <w:t xml:space="preserve">. </w:t>
      </w:r>
      <w:r w:rsidR="00834899">
        <w:t>This is expected to be driven by the nature of the VULN sample, for which the majority are on UTLAH, meaning that most are aged between 16 and 21 years</w:t>
      </w:r>
      <w:r w:rsidR="002B5015">
        <w:t xml:space="preserve">. </w:t>
      </w:r>
      <w:r w:rsidR="00834899">
        <w:t xml:space="preserve">However, for ethical reasons, people aged under 18 </w:t>
      </w:r>
      <w:r w:rsidR="00834899">
        <w:lastRenderedPageBreak/>
        <w:t>were excluded from the sample, and so the average age of 20 years refers to people on VULN aged 18 years and over</w:t>
      </w:r>
      <w:r w:rsidR="002B5015">
        <w:t xml:space="preserve">. </w:t>
      </w:r>
      <w:r>
        <w:t>Trial participants had, on average, a higher level of educational attainment than comparator participants</w:t>
      </w:r>
      <w:r w:rsidR="002B5015">
        <w:t xml:space="preserve">. </w:t>
      </w:r>
      <w:r>
        <w:t>That said, trial participants were significantly more likely to be unemployed than comparator participants</w:t>
      </w:r>
      <w:r w:rsidR="002B5015">
        <w:t xml:space="preserve">. </w:t>
      </w:r>
      <w:r>
        <w:t>Trial and comparator participants reported similar cigarette and alcohol patterns and gambling occasions at baseline</w:t>
      </w:r>
      <w:r w:rsidR="002B5015">
        <w:t xml:space="preserve">. </w:t>
      </w:r>
    </w:p>
    <w:p w:rsidR="00423BBD" w:rsidRDefault="00C52BD5" w:rsidP="00C52BD5">
      <w:pPr>
        <w:pStyle w:val="BodyText"/>
      </w:pPr>
      <w:r>
        <w:t xml:space="preserve">When asked to describe their financial situation prior to going on PBIM, trial participants were significantly more likely to report that they ran out of money </w:t>
      </w:r>
      <w:r w:rsidR="00261F5A">
        <w:t xml:space="preserve">before </w:t>
      </w:r>
      <w:r>
        <w:t>pay day compared with the comparator group</w:t>
      </w:r>
      <w:r w:rsidR="002B5015">
        <w:t xml:space="preserve">. </w:t>
      </w:r>
      <w:r>
        <w:t>A similar sentiment was reflected in their response to their ability to plan their spending and save</w:t>
      </w:r>
      <w:r w:rsidR="00FC2680">
        <w:t>. Trial</w:t>
      </w:r>
      <w:r>
        <w:t xml:space="preserve"> participants were more likely to report planning their savings for the next few days compared with comparator participants</w:t>
      </w:r>
      <w:r w:rsidR="00796100">
        <w:t>,</w:t>
      </w:r>
      <w:r>
        <w:t xml:space="preserve"> who were more likely to plan for the next year or longer</w:t>
      </w:r>
      <w:r w:rsidR="002B5015">
        <w:t xml:space="preserve">. </w:t>
      </w:r>
      <w:r>
        <w:t>Trial participants were also more likely to have been homeless or sleeping rough in the three months leading up to going on PBIM</w:t>
      </w:r>
      <w:r w:rsidR="002B5015">
        <w:t xml:space="preserve">. </w:t>
      </w:r>
    </w:p>
    <w:p w:rsidR="00423BBD" w:rsidRDefault="00261F5A" w:rsidP="00423BBD">
      <w:pPr>
        <w:pStyle w:val="BodyText"/>
      </w:pPr>
      <w:r>
        <w:t xml:space="preserve">VIM customers commonly reported </w:t>
      </w:r>
      <w:r w:rsidR="00423BBD">
        <w:t>that improving their</w:t>
      </w:r>
      <w:r w:rsidR="00395CAE">
        <w:t xml:space="preserve"> </w:t>
      </w:r>
      <w:r>
        <w:t xml:space="preserve">money management and the payment of bills and rent </w:t>
      </w:r>
      <w:r w:rsidR="00FC2680">
        <w:t xml:space="preserve">were </w:t>
      </w:r>
      <w:r>
        <w:t xml:space="preserve">the most prominent reasons </w:t>
      </w:r>
      <w:r w:rsidR="00D50209">
        <w:t xml:space="preserve">they </w:t>
      </w:r>
      <w:r w:rsidR="00423BBD">
        <w:t xml:space="preserve">had </w:t>
      </w:r>
      <w:r w:rsidR="00D50209">
        <w:t>decided</w:t>
      </w:r>
      <w:r>
        <w:t xml:space="preserve"> to </w:t>
      </w:r>
      <w:r w:rsidR="002B5015">
        <w:t>take-up</w:t>
      </w:r>
      <w:r>
        <w:t xml:space="preserve"> the VIM measure</w:t>
      </w:r>
      <w:r w:rsidR="002B5015">
        <w:t xml:space="preserve">. </w:t>
      </w:r>
      <w:r w:rsidR="00C52BD5">
        <w:t>Over two thirds of VULN customers reported that PBIM was not an appropriate measure for them given their current circumstances</w:t>
      </w:r>
      <w:r w:rsidR="002B5015">
        <w:t>.</w:t>
      </w:r>
      <w:r w:rsidR="00DC18D8">
        <w:t xml:space="preserve"> </w:t>
      </w:r>
      <w:r w:rsidR="00C52BD5">
        <w:t xml:space="preserve">More than 40% of VULN customers surveyed reported that the reasons for their placement on PBIM were explained well but more </w:t>
      </w:r>
      <w:r w:rsidR="00785E13">
        <w:t>than two</w:t>
      </w:r>
      <w:r w:rsidR="00C52BD5">
        <w:t xml:space="preserve"> thirds of VULN respondents felt that the process for appealing was not explained at all</w:t>
      </w:r>
      <w:r w:rsidR="002B5015">
        <w:t xml:space="preserve">. </w:t>
      </w:r>
      <w:r w:rsidR="00C52BD5">
        <w:t>This was in contrast to VIM customers who largely reported that the process of ‘getting off’ PBIM was well explained</w:t>
      </w:r>
      <w:r w:rsidR="002B5015">
        <w:t xml:space="preserve">. </w:t>
      </w:r>
    </w:p>
    <w:p w:rsidR="00D77820" w:rsidRDefault="00D77820" w:rsidP="00423BBD">
      <w:pPr>
        <w:pStyle w:val="BodyText"/>
      </w:pPr>
      <w:r>
        <w:t xml:space="preserve">Just over half of VIM customers (56%) and just under half of VULN customers (44%) believed that PBIM had already changed the way they lived, with VULN customers most commonly </w:t>
      </w:r>
      <w:r w:rsidR="00FC2680">
        <w:t xml:space="preserve">reported </w:t>
      </w:r>
      <w:r>
        <w:t>that they didn’t think it would change the way they lived (46%)</w:t>
      </w:r>
      <w:r w:rsidR="002B5015">
        <w:t xml:space="preserve">. </w:t>
      </w:r>
    </w:p>
    <w:p w:rsidR="00423BBD" w:rsidRPr="0032181C" w:rsidRDefault="00C52BD5" w:rsidP="0032181C">
      <w:pPr>
        <w:pStyle w:val="Heading2"/>
      </w:pPr>
      <w:bookmarkStart w:id="33" w:name="_Toc392069657"/>
      <w:r w:rsidRPr="0032181C">
        <w:t xml:space="preserve">Summary of </w:t>
      </w:r>
      <w:r w:rsidR="002B5015" w:rsidRPr="0032181C">
        <w:t>face-to-face</w:t>
      </w:r>
      <w:r w:rsidRPr="0032181C">
        <w:t xml:space="preserve"> interviews with PBIM customers</w:t>
      </w:r>
      <w:bookmarkEnd w:id="33"/>
    </w:p>
    <w:p w:rsidR="00C52BD5" w:rsidRDefault="00C52BD5" w:rsidP="006943B5">
      <w:pPr>
        <w:pStyle w:val="BodyText"/>
      </w:pPr>
      <w:r>
        <w:t>A total of 50 in-depth interviews were conducted with PBIM customers to determine a cross-sectional view of the customer experience of being on PBIM for at least six months</w:t>
      </w:r>
      <w:r w:rsidR="002B5015">
        <w:t xml:space="preserve">. </w:t>
      </w:r>
      <w:r>
        <w:t xml:space="preserve">Though recruitment prioritised customers on VULN or CPIM customers, fewer than </w:t>
      </w:r>
      <w:r w:rsidR="00FC2680">
        <w:t>five</w:t>
      </w:r>
      <w:r>
        <w:t xml:space="preserve"> of the 50 participants were on either of these measures</w:t>
      </w:r>
      <w:r w:rsidR="002B5015">
        <w:t xml:space="preserve">. </w:t>
      </w:r>
      <w:r>
        <w:t xml:space="preserve">Therefore, the </w:t>
      </w:r>
      <w:r w:rsidR="00785E13">
        <w:t>data from</w:t>
      </w:r>
      <w:r>
        <w:t xml:space="preserve"> the </w:t>
      </w:r>
      <w:r w:rsidR="002B5015">
        <w:t>face-to-face</w:t>
      </w:r>
      <w:r>
        <w:t xml:space="preserve"> interviews in this report predominantly reflect the views of VIM customers</w:t>
      </w:r>
      <w:r w:rsidR="002B5015">
        <w:t xml:space="preserve">. </w:t>
      </w:r>
    </w:p>
    <w:p w:rsidR="00C52BD5" w:rsidRDefault="00C52BD5" w:rsidP="00192567">
      <w:pPr>
        <w:pStyle w:val="BodyText"/>
      </w:pPr>
      <w:r>
        <w:t xml:space="preserve">Overall impressions offered by interviewees signalled </w:t>
      </w:r>
      <w:r w:rsidR="006943B5">
        <w:t xml:space="preserve">that </w:t>
      </w:r>
      <w:r>
        <w:t xml:space="preserve">positive impacts of PBIM </w:t>
      </w:r>
      <w:r w:rsidR="006943B5">
        <w:t>were manifesting</w:t>
      </w:r>
      <w:r>
        <w:t xml:space="preserve"> in the form of reduced stress and financial strain, improved general and mental well-being and in </w:t>
      </w:r>
      <w:r w:rsidR="006943B5">
        <w:t xml:space="preserve">reduced conflict and strain in </w:t>
      </w:r>
      <w:r>
        <w:t>their personal relationships</w:t>
      </w:r>
      <w:r w:rsidR="002B5015">
        <w:t xml:space="preserve">. </w:t>
      </w:r>
    </w:p>
    <w:p w:rsidR="006943B5" w:rsidRDefault="00C52BD5" w:rsidP="006943B5">
      <w:pPr>
        <w:pStyle w:val="BodyText"/>
      </w:pPr>
      <w:r>
        <w:t xml:space="preserve">Some respondents noted </w:t>
      </w:r>
      <w:r w:rsidR="006943B5">
        <w:t xml:space="preserve">that they had experienced </w:t>
      </w:r>
      <w:r>
        <w:t xml:space="preserve">technical and practical </w:t>
      </w:r>
      <w:r w:rsidR="00395CAE">
        <w:t>difficulties related</w:t>
      </w:r>
      <w:r w:rsidR="006943B5">
        <w:t xml:space="preserve"> to</w:t>
      </w:r>
      <w:r>
        <w:t xml:space="preserve"> PBIM such as not being able to use their card at cheaper retailers, or encountering technical difficulties either with the BasicsCard or the </w:t>
      </w:r>
      <w:r w:rsidR="00F06ECC">
        <w:t>DHS</w:t>
      </w:r>
      <w:r>
        <w:t xml:space="preserve"> payment mechanism</w:t>
      </w:r>
      <w:r w:rsidR="002B5015">
        <w:t xml:space="preserve">. </w:t>
      </w:r>
      <w:r>
        <w:t>Some respondents also indicated that they were not properly informed by DHS at the commencement of PBIM, or that DHS had been difficult to contact for questions or amendments</w:t>
      </w:r>
      <w:r w:rsidR="002B5015">
        <w:t xml:space="preserve">. </w:t>
      </w:r>
      <w:r w:rsidR="00261F5A">
        <w:t xml:space="preserve">A few respondents felt that they were at times stigmatised </w:t>
      </w:r>
      <w:r w:rsidR="00A56609">
        <w:t xml:space="preserve">for </w:t>
      </w:r>
      <w:r w:rsidR="00261F5A">
        <w:t>being on income management and for using a BasicsCard</w:t>
      </w:r>
      <w:r w:rsidR="002B5015">
        <w:t xml:space="preserve">. </w:t>
      </w:r>
      <w:r>
        <w:t xml:space="preserve">Several respondents </w:t>
      </w:r>
      <w:r w:rsidR="00A56609">
        <w:t xml:space="preserve">were </w:t>
      </w:r>
      <w:r>
        <w:t xml:space="preserve">negative about </w:t>
      </w:r>
      <w:r>
        <w:lastRenderedPageBreak/>
        <w:t>the loss of freedom over their funds and inability to use their funds on preferred goods and services</w:t>
      </w:r>
      <w:r w:rsidR="002B5015">
        <w:t xml:space="preserve">. </w:t>
      </w:r>
    </w:p>
    <w:p w:rsidR="00C52BD5" w:rsidRPr="0032181C" w:rsidRDefault="00C52BD5" w:rsidP="0032181C">
      <w:pPr>
        <w:pStyle w:val="Heading2"/>
      </w:pPr>
      <w:bookmarkStart w:id="34" w:name="_Toc392069658"/>
      <w:r w:rsidRPr="0032181C">
        <w:t>Online survey of DHS staff</w:t>
      </w:r>
      <w:bookmarkEnd w:id="34"/>
    </w:p>
    <w:p w:rsidR="00C52BD5" w:rsidRDefault="00C52BD5" w:rsidP="006943B5">
      <w:pPr>
        <w:pStyle w:val="BodyText"/>
      </w:pPr>
      <w:r>
        <w:t xml:space="preserve">Between September and end October of 2013, 66 DHS staff </w:t>
      </w:r>
      <w:r w:rsidR="004B7FB7">
        <w:t xml:space="preserve">in the PBIM trial sites </w:t>
      </w:r>
      <w:r>
        <w:t>completed online surveys</w:t>
      </w:r>
      <w:r w:rsidR="002B5015">
        <w:t xml:space="preserve">. </w:t>
      </w:r>
      <w:r>
        <w:t xml:space="preserve">Of these respondents, 30 were Customer Service Officers, 27 were Social Workers and the remaining nine respondents either Zone Income Management Coordinators </w:t>
      </w:r>
      <w:r w:rsidR="001300AB">
        <w:t xml:space="preserve">(ZIMCOs) </w:t>
      </w:r>
      <w:r>
        <w:t>or Income Management Coordinators</w:t>
      </w:r>
      <w:r w:rsidR="001300AB">
        <w:t xml:space="preserve"> (IMCs)</w:t>
      </w:r>
      <w:r w:rsidR="002B5015">
        <w:t xml:space="preserve">. </w:t>
      </w:r>
    </w:p>
    <w:p w:rsidR="00C52BD5" w:rsidRDefault="00C52BD5" w:rsidP="006943B5">
      <w:pPr>
        <w:pStyle w:val="BodyText"/>
      </w:pPr>
      <w:r>
        <w:t xml:space="preserve">Of the DHS staff </w:t>
      </w:r>
      <w:r w:rsidR="00395CAE">
        <w:t>that</w:t>
      </w:r>
      <w:r>
        <w:t xml:space="preserve"> completed surveys, the majority reported they had conducted allocation interviews with PBIM customers in the past year</w:t>
      </w:r>
      <w:r w:rsidR="002B5015">
        <w:t xml:space="preserve">. </w:t>
      </w:r>
      <w:r>
        <w:t>A small proportion had provided support to, or out-bound referrals for, CPIM customers</w:t>
      </w:r>
      <w:r w:rsidR="002B5015">
        <w:t xml:space="preserve">. </w:t>
      </w:r>
      <w:r>
        <w:t>However, it should be noted that to date there has been very few (</w:t>
      </w:r>
      <w:r w:rsidR="00E17A00">
        <w:t>less than five</w:t>
      </w:r>
      <w:r>
        <w:t>) customers placed on the CPIM measure</w:t>
      </w:r>
      <w:r w:rsidR="002B5015">
        <w:t xml:space="preserve">. </w:t>
      </w:r>
      <w:r>
        <w:t xml:space="preserve">As a result, many DHS staff would </w:t>
      </w:r>
      <w:r w:rsidR="00A56609">
        <w:t>not be</w:t>
      </w:r>
      <w:r>
        <w:t xml:space="preserve"> in a good position to comment on customer experience on this measure</w:t>
      </w:r>
      <w:r w:rsidR="002B5015">
        <w:t xml:space="preserve">. </w:t>
      </w:r>
      <w:r>
        <w:t xml:space="preserve">Accordingly, the </w:t>
      </w:r>
      <w:r w:rsidR="00785E13">
        <w:t>data</w:t>
      </w:r>
      <w:r>
        <w:t xml:space="preserve"> related to CPIM </w:t>
      </w:r>
      <w:r w:rsidR="00A56609">
        <w:t xml:space="preserve">has </w:t>
      </w:r>
      <w:r>
        <w:t xml:space="preserve">not been covered </w:t>
      </w:r>
      <w:r w:rsidR="002B5015">
        <w:t xml:space="preserve">in-depth. </w:t>
      </w:r>
    </w:p>
    <w:p w:rsidR="00C52BD5" w:rsidRDefault="00C52BD5" w:rsidP="004B7FB7">
      <w:pPr>
        <w:pStyle w:val="BodyText"/>
      </w:pPr>
      <w:r>
        <w:t>On the topic of the rationale for PBIM uptake, DHS staff noted that common priorities for the allocation of income managed funds included rent, utilities, food and debt (including loan repayment)</w:t>
      </w:r>
      <w:r w:rsidR="002B5015">
        <w:t xml:space="preserve">. </w:t>
      </w:r>
      <w:r>
        <w:t>Social workers noted that the decision to apply income management under the VULN measure frequently included homelessness or risk of homelessness, financial hardship and failure to undertake reasonable self-care</w:t>
      </w:r>
      <w:r w:rsidR="002B5015">
        <w:t xml:space="preserve">. </w:t>
      </w:r>
      <w:r>
        <w:t xml:space="preserve">There was a strong perception among staff that the VIM and VULN measures were well targeted to the right welfare </w:t>
      </w:r>
      <w:r w:rsidR="004C4C34">
        <w:t xml:space="preserve">payment </w:t>
      </w:r>
      <w:r>
        <w:t>recipients given current eligibility criteria</w:t>
      </w:r>
      <w:r w:rsidR="002B5015">
        <w:t xml:space="preserve">. </w:t>
      </w:r>
    </w:p>
    <w:p w:rsidR="00C52BD5" w:rsidRDefault="00C52BD5" w:rsidP="004B7FB7">
      <w:pPr>
        <w:pStyle w:val="BodyText"/>
      </w:pPr>
      <w:r>
        <w:t>Reflecting on the impact of income management on customers, many DHS staff reported having seen positive impacts for customers placed on VIM and VULN</w:t>
      </w:r>
      <w:r w:rsidR="002B5015">
        <w:t xml:space="preserve">. </w:t>
      </w:r>
      <w:r>
        <w:t xml:space="preserve">The types of positive impacts commonly reported </w:t>
      </w:r>
      <w:r w:rsidR="00C52655">
        <w:t xml:space="preserve">for customers </w:t>
      </w:r>
      <w:r>
        <w:t xml:space="preserve">included improved financial stability, improved housing stability and improved ability to provide for </w:t>
      </w:r>
      <w:r w:rsidR="00C52655">
        <w:t>them</w:t>
      </w:r>
      <w:r>
        <w:t>sel</w:t>
      </w:r>
      <w:r w:rsidR="00C52655">
        <w:t>ves</w:t>
      </w:r>
      <w:r>
        <w:t xml:space="preserve"> (for example, food)</w:t>
      </w:r>
      <w:r w:rsidR="002B5015">
        <w:t>.</w:t>
      </w:r>
      <w:r w:rsidR="00DC18D8">
        <w:t xml:space="preserve"> </w:t>
      </w:r>
      <w:r>
        <w:t>These impacts were amongst the most commonly reported positive impacts across VIM and VULN</w:t>
      </w:r>
      <w:r w:rsidR="002B5015">
        <w:t xml:space="preserve">. </w:t>
      </w:r>
      <w:r>
        <w:t>Some staff also noted negative impacts for customers</w:t>
      </w:r>
      <w:r w:rsidR="002B5015">
        <w:t xml:space="preserve">. </w:t>
      </w:r>
      <w:r>
        <w:t>Negative impacts for VIM and VULN customers</w:t>
      </w:r>
      <w:r w:rsidR="00362636">
        <w:t>, as reported by DHS staff,</w:t>
      </w:r>
      <w:r>
        <w:t xml:space="preserve"> included problems with the timing of payment</w:t>
      </w:r>
      <w:r w:rsidR="00C52655">
        <w:t>s</w:t>
      </w:r>
      <w:r>
        <w:t xml:space="preserve"> of allocated funds and </w:t>
      </w:r>
      <w:r w:rsidR="00C52655">
        <w:t xml:space="preserve">issues related to the fact </w:t>
      </w:r>
      <w:r>
        <w:t>that the percentage of managed income could not be varied</w:t>
      </w:r>
      <w:r w:rsidR="00C52655">
        <w:t xml:space="preserve"> according to customer circumstance</w:t>
      </w:r>
      <w:r w:rsidR="002B5015">
        <w:t xml:space="preserve">. </w:t>
      </w:r>
      <w:r>
        <w:t xml:space="preserve">Staff also </w:t>
      </w:r>
      <w:r w:rsidR="00A56609">
        <w:t xml:space="preserve">noted </w:t>
      </w:r>
      <w:r>
        <w:t>that VULN customers felt negatively about their inability to be flexible in payment of rent, utilities or basic goods</w:t>
      </w:r>
      <w:r w:rsidR="00F523AC">
        <w:t xml:space="preserve">. </w:t>
      </w:r>
    </w:p>
    <w:p w:rsidR="00F523AC" w:rsidRPr="0032181C" w:rsidRDefault="00C52BD5" w:rsidP="0032181C">
      <w:pPr>
        <w:pStyle w:val="Heading2"/>
      </w:pPr>
      <w:bookmarkStart w:id="35" w:name="_Toc392069659"/>
      <w:r w:rsidRPr="0032181C">
        <w:t>Focus groups with DHS staff</w:t>
      </w:r>
      <w:bookmarkEnd w:id="35"/>
    </w:p>
    <w:p w:rsidR="00F523AC" w:rsidRDefault="005D73C1" w:rsidP="003C4EDD">
      <w:pPr>
        <w:spacing w:before="240"/>
        <w:jc w:val="both"/>
      </w:pPr>
      <w:r>
        <w:t xml:space="preserve">In October to November 2012, </w:t>
      </w:r>
      <w:r w:rsidR="00C52BD5">
        <w:t xml:space="preserve">DHS staff </w:t>
      </w:r>
      <w:r>
        <w:t xml:space="preserve">in the PBIM trial </w:t>
      </w:r>
      <w:r w:rsidR="00395CAE">
        <w:t>sites were</w:t>
      </w:r>
      <w:r w:rsidR="00C52BD5">
        <w:t xml:space="preserve"> invited to p</w:t>
      </w:r>
      <w:r>
        <w:t xml:space="preserve">articipate </w:t>
      </w:r>
      <w:r w:rsidR="00395CAE">
        <w:t>in focus</w:t>
      </w:r>
      <w:r w:rsidR="00C52BD5">
        <w:t xml:space="preserve"> groups</w:t>
      </w:r>
      <w:r>
        <w:t xml:space="preserve"> to discuss issues related to PBIM implementation</w:t>
      </w:r>
      <w:r w:rsidR="002B5015">
        <w:t xml:space="preserve">. </w:t>
      </w:r>
      <w:r w:rsidR="00C52BD5">
        <w:t>Focus groups were also conducted with child protection staff</w:t>
      </w:r>
      <w:r w:rsidR="005C7321">
        <w:t xml:space="preserve"> at each of the sites</w:t>
      </w:r>
      <w:r w:rsidR="002B5015">
        <w:t xml:space="preserve">. </w:t>
      </w:r>
    </w:p>
    <w:p w:rsidR="00C52BD5" w:rsidRDefault="00C52BD5" w:rsidP="003C4EDD">
      <w:pPr>
        <w:spacing w:before="240"/>
        <w:jc w:val="both"/>
      </w:pPr>
      <w:r>
        <w:t>In focus groups, DHS staff commented on outcomes for PBIM which</w:t>
      </w:r>
      <w:r w:rsidR="00362636">
        <w:t xml:space="preserve"> they</w:t>
      </w:r>
      <w:r>
        <w:t xml:space="preserve"> </w:t>
      </w:r>
      <w:r w:rsidR="00362636">
        <w:t xml:space="preserve">had </w:t>
      </w:r>
      <w:r>
        <w:t>observed to date</w:t>
      </w:r>
      <w:r w:rsidR="002B5015">
        <w:t xml:space="preserve">. </w:t>
      </w:r>
      <w:r>
        <w:t>Speaking predominantly about VIM customers</w:t>
      </w:r>
      <w:r w:rsidR="00A93C13">
        <w:t xml:space="preserve"> (who constituted the majority of PBIM referrals at this time)</w:t>
      </w:r>
      <w:r>
        <w:t xml:space="preserve">, staff </w:t>
      </w:r>
      <w:r w:rsidR="00A93C13">
        <w:t>reported</w:t>
      </w:r>
      <w:r>
        <w:t xml:space="preserve"> positive outcomes </w:t>
      </w:r>
      <w:r w:rsidR="00A93C13">
        <w:t xml:space="preserve">for customers </w:t>
      </w:r>
      <w:r>
        <w:t>such as the ability to secure and maintain housing tenancy and stopping financial exploitation by family members</w:t>
      </w:r>
      <w:r w:rsidR="002B5015">
        <w:t xml:space="preserve">. </w:t>
      </w:r>
      <w:r>
        <w:t>Improved management of drug and alcohol dependency was also noted</w:t>
      </w:r>
      <w:r w:rsidR="002B5015">
        <w:t xml:space="preserve">. </w:t>
      </w:r>
      <w:r>
        <w:lastRenderedPageBreak/>
        <w:t>Speaking of the experiences of VULN customers, staff noted that at least in some cases VULN appeared to be having a positive impact on customer</w:t>
      </w:r>
      <w:r w:rsidR="00A56609">
        <w:t>’</w:t>
      </w:r>
      <w:r>
        <w:t>s lives</w:t>
      </w:r>
      <w:r w:rsidR="002B5015">
        <w:t xml:space="preserve">. </w:t>
      </w:r>
      <w:r>
        <w:t>Overall, there were not many negative outcomes noted, though some staff did feel it was too early</w:t>
      </w:r>
      <w:r w:rsidR="007836ED">
        <w:t xml:space="preserve"> in the implementation of PBIM</w:t>
      </w:r>
      <w:r>
        <w:t xml:space="preserve"> to comment on outcomes</w:t>
      </w:r>
      <w:r w:rsidR="002B5015">
        <w:t xml:space="preserve">. </w:t>
      </w:r>
    </w:p>
    <w:p w:rsidR="00C52BD5" w:rsidRPr="0032181C" w:rsidRDefault="00C52BD5" w:rsidP="0032181C">
      <w:pPr>
        <w:pStyle w:val="Heading2"/>
      </w:pPr>
      <w:bookmarkStart w:id="36" w:name="_Toc392069660"/>
      <w:r w:rsidRPr="0032181C">
        <w:t>Online survey of Financial Management Program Staff</w:t>
      </w:r>
      <w:bookmarkEnd w:id="36"/>
    </w:p>
    <w:p w:rsidR="00C52BD5" w:rsidRDefault="00C52BD5" w:rsidP="00192567">
      <w:pPr>
        <w:pStyle w:val="BodyText"/>
      </w:pPr>
      <w:r>
        <w:t>Over the same period in which DHS staff were surveyed, 20 Financial Management Program Service (FMPS) staff also completed an online survey</w:t>
      </w:r>
      <w:r w:rsidR="002B5015">
        <w:t>.</w:t>
      </w:r>
      <w:r w:rsidR="00DC18D8">
        <w:t xml:space="preserve"> </w:t>
      </w:r>
      <w:r>
        <w:t>All FMPS staff who completed the survey reported that their organisation had worked with customers who had been on income management</w:t>
      </w:r>
      <w:r w:rsidR="002B5015">
        <w:t xml:space="preserve">. </w:t>
      </w:r>
    </w:p>
    <w:p w:rsidR="00C52BD5" w:rsidRDefault="00C52BD5" w:rsidP="00192567">
      <w:pPr>
        <w:pStyle w:val="BodyText"/>
      </w:pPr>
      <w:r>
        <w:t>Asked to identify the most common knowledge skill gap for referred customers, FMPS staff identified ‘understanding debt and how to manage it’ and ‘managing money from pay-day to pay-day to ensure essential living expenses are covered’ among others</w:t>
      </w:r>
      <w:r w:rsidR="002B5015">
        <w:t xml:space="preserve">. </w:t>
      </w:r>
      <w:r>
        <w:t>In terms of services rendered, financial counsellors commonly noted negotiation of repayment arrangement with creditors</w:t>
      </w:r>
      <w:r w:rsidR="002B5015">
        <w:t xml:space="preserve">. </w:t>
      </w:r>
    </w:p>
    <w:p w:rsidR="00C52BD5" w:rsidRDefault="00C52BD5" w:rsidP="00192567">
      <w:pPr>
        <w:pStyle w:val="BodyText"/>
      </w:pPr>
      <w:r>
        <w:t xml:space="preserve">FMPS </w:t>
      </w:r>
      <w:r w:rsidR="00261F5A">
        <w:t>staff were</w:t>
      </w:r>
      <w:r>
        <w:t xml:space="preserve"> asked about the positive or negative impacts they had observed for customers who they had worked with</w:t>
      </w:r>
      <w:r w:rsidR="002B5015">
        <w:t xml:space="preserve">. </w:t>
      </w:r>
      <w:r>
        <w:t>All staff reported positive impacts for VIM customers with the majority reporting the same for VULN customers</w:t>
      </w:r>
      <w:r w:rsidR="002B5015">
        <w:t xml:space="preserve">. </w:t>
      </w:r>
      <w:r>
        <w:t>Among positive impacts were a recognition that customers felt they had ‘more control’ and a ‘greater awareness of their financial situation’</w:t>
      </w:r>
      <w:r w:rsidR="002B5015">
        <w:t xml:space="preserve">. </w:t>
      </w:r>
      <w:r>
        <w:t xml:space="preserve">In relation to negative impacts, staff noted that some customers may feel the lack of control over their own lives and may </w:t>
      </w:r>
      <w:r w:rsidR="00261F5A">
        <w:t>also give no consideration to</w:t>
      </w:r>
      <w:r>
        <w:t xml:space="preserve"> what happens when income management is removed</w:t>
      </w:r>
      <w:r w:rsidR="002B5015">
        <w:t xml:space="preserve">. </w:t>
      </w:r>
    </w:p>
    <w:p w:rsidR="00C52BD5" w:rsidRPr="0032181C" w:rsidRDefault="00C52BD5" w:rsidP="0032181C">
      <w:pPr>
        <w:pStyle w:val="Heading2"/>
      </w:pPr>
      <w:bookmarkStart w:id="37" w:name="_Toc392069661"/>
      <w:r w:rsidRPr="0032181C">
        <w:t xml:space="preserve">Online survey of BasicsCard </w:t>
      </w:r>
      <w:r w:rsidR="00753046" w:rsidRPr="0032181C">
        <w:t>m</w:t>
      </w:r>
      <w:r w:rsidRPr="0032181C">
        <w:t>erchants</w:t>
      </w:r>
      <w:bookmarkEnd w:id="37"/>
    </w:p>
    <w:p w:rsidR="00C52BD5" w:rsidRPr="009C7A2C" w:rsidRDefault="00C52BD5" w:rsidP="003C4EDD">
      <w:pPr>
        <w:spacing w:before="240"/>
        <w:jc w:val="both"/>
      </w:pPr>
      <w:r w:rsidRPr="009C7A2C">
        <w:t xml:space="preserve">Online surveys were completed by 152 BasicsCard </w:t>
      </w:r>
      <w:r w:rsidR="00753046" w:rsidRPr="009C7A2C">
        <w:t>m</w:t>
      </w:r>
      <w:r w:rsidRPr="009C7A2C">
        <w:t>erchants</w:t>
      </w:r>
      <w:r w:rsidR="002B5015" w:rsidRPr="009C7A2C">
        <w:t xml:space="preserve">. </w:t>
      </w:r>
      <w:r w:rsidRPr="009C7A2C">
        <w:t>Two thirds of respondent BasicsCard merchants reported that customers in their store/s had used the BasicsCard to purchase goods or services</w:t>
      </w:r>
      <w:r w:rsidR="002B5015" w:rsidRPr="009C7A2C">
        <w:t xml:space="preserve">. </w:t>
      </w:r>
    </w:p>
    <w:p w:rsidR="00C52BD5" w:rsidRPr="009C7A2C" w:rsidRDefault="00C52BD5" w:rsidP="003C4EDD">
      <w:pPr>
        <w:spacing w:before="240"/>
        <w:jc w:val="both"/>
      </w:pPr>
      <w:r w:rsidRPr="009C7A2C">
        <w:t>Merchants answered a series of questions regarding the implementation and administration of the system</w:t>
      </w:r>
      <w:r w:rsidR="002B5015" w:rsidRPr="009C7A2C">
        <w:t>.</w:t>
      </w:r>
      <w:r w:rsidR="00DC18D8">
        <w:t xml:space="preserve"> </w:t>
      </w:r>
      <w:r w:rsidRPr="009C7A2C">
        <w:t>Typically</w:t>
      </w:r>
      <w:r w:rsidR="00362636" w:rsidRPr="009C7A2C">
        <w:t>,</w:t>
      </w:r>
      <w:r w:rsidRPr="009C7A2C">
        <w:t xml:space="preserve"> merchants stated that the process for applying </w:t>
      </w:r>
      <w:r w:rsidR="00DD5165" w:rsidRPr="009C7A2C">
        <w:t>to be an approved</w:t>
      </w:r>
      <w:r w:rsidRPr="009C7A2C">
        <w:t xml:space="preserve"> BasicsCard merchant was easy</w:t>
      </w:r>
      <w:r w:rsidR="002B5015" w:rsidRPr="009C7A2C">
        <w:t xml:space="preserve">. </w:t>
      </w:r>
      <w:r w:rsidRPr="009C7A2C">
        <w:t>Few experienced difficulties with the BasicsCard facilities and few reported that customers had had problems in using the card</w:t>
      </w:r>
      <w:r w:rsidR="002B5015" w:rsidRPr="009C7A2C">
        <w:t xml:space="preserve">. </w:t>
      </w:r>
      <w:r w:rsidRPr="009C7A2C">
        <w:t>Only a small number of merchants reported any additional costs flowing from the introduction of the BasicsCard by way of new equipment, training or transaction times</w:t>
      </w:r>
      <w:r w:rsidR="002B5015" w:rsidRPr="009C7A2C">
        <w:t xml:space="preserve">. </w:t>
      </w:r>
    </w:p>
    <w:p w:rsidR="00C52BD5" w:rsidRPr="009C7A2C" w:rsidRDefault="00C52BD5" w:rsidP="003C4EDD">
      <w:pPr>
        <w:spacing w:before="240"/>
        <w:jc w:val="both"/>
      </w:pPr>
      <w:r w:rsidRPr="009C7A2C">
        <w:t>Of all BasicsCard merchants interviewed, fewer than one fifth answered ‘yes’ when asked to say if they treated BasicsCard customers differently</w:t>
      </w:r>
      <w:r w:rsidR="002B5015" w:rsidRPr="009C7A2C">
        <w:t xml:space="preserve">. </w:t>
      </w:r>
      <w:r w:rsidR="00DD5165" w:rsidRPr="009C7A2C">
        <w:t xml:space="preserve">Of these respondents, a small proportion </w:t>
      </w:r>
      <w:r w:rsidRPr="009C7A2C">
        <w:t xml:space="preserve">of merchants reported treating customers differently for the purposes of fulfilling their </w:t>
      </w:r>
      <w:r w:rsidR="00753046" w:rsidRPr="009C7A2C">
        <w:t xml:space="preserve">perceived </w:t>
      </w:r>
      <w:r w:rsidRPr="009C7A2C">
        <w:t>obligations as BasicsCard merchants (such as informing them of excluded goods or monitoring the purchase of excluded goods)</w:t>
      </w:r>
      <w:r w:rsidR="002B5015" w:rsidRPr="009C7A2C">
        <w:t xml:space="preserve">. </w:t>
      </w:r>
    </w:p>
    <w:p w:rsidR="00C52BD5" w:rsidRPr="0032181C" w:rsidRDefault="00C52BD5" w:rsidP="0032181C">
      <w:pPr>
        <w:pStyle w:val="Heading2"/>
      </w:pPr>
      <w:bookmarkStart w:id="38" w:name="_Toc392069662"/>
      <w:r w:rsidRPr="0032181C">
        <w:lastRenderedPageBreak/>
        <w:t>Focus groups with child protection staff</w:t>
      </w:r>
      <w:bookmarkEnd w:id="38"/>
    </w:p>
    <w:p w:rsidR="00C52BD5" w:rsidRPr="009C7A2C" w:rsidRDefault="00C52BD5" w:rsidP="003C4EDD">
      <w:pPr>
        <w:spacing w:before="240"/>
        <w:jc w:val="both"/>
      </w:pPr>
      <w:r w:rsidRPr="009C7A2C">
        <w:t>The purpose of the focus groups with child protection staff was to understand the referral pathway into CPIM, and any issues related to implementation of the measure</w:t>
      </w:r>
      <w:r w:rsidR="002B5015" w:rsidRPr="009C7A2C">
        <w:t xml:space="preserve">. </w:t>
      </w:r>
      <w:r w:rsidR="00DD5165" w:rsidRPr="009C7A2C">
        <w:t xml:space="preserve">At the </w:t>
      </w:r>
      <w:r w:rsidR="00A56609" w:rsidRPr="009C7A2C">
        <w:t>time</w:t>
      </w:r>
      <w:r w:rsidR="00DD5165" w:rsidRPr="009C7A2C">
        <w:t xml:space="preserve"> focus groups were held, the child protection referral pathway to </w:t>
      </w:r>
      <w:r w:rsidR="00753046" w:rsidRPr="009C7A2C">
        <w:t>PBIM</w:t>
      </w:r>
      <w:r w:rsidR="00DD5165" w:rsidRPr="009C7A2C">
        <w:t xml:space="preserve"> had only recently been implemented in most sites, and one site was not yet fully operational</w:t>
      </w:r>
      <w:r w:rsidR="002B5015" w:rsidRPr="009C7A2C">
        <w:t xml:space="preserve">. </w:t>
      </w:r>
    </w:p>
    <w:p w:rsidR="00C52BD5" w:rsidRDefault="00C52BD5" w:rsidP="00192567">
      <w:pPr>
        <w:pStyle w:val="BodyText"/>
      </w:pPr>
      <w:r>
        <w:t>Overall, child protection workers were positive about income management, viewing it as one available tool among a number to assist c</w:t>
      </w:r>
      <w:r w:rsidR="00753046">
        <w:t>lients and their families</w:t>
      </w:r>
      <w:r w:rsidR="002B5015">
        <w:t xml:space="preserve">. </w:t>
      </w:r>
      <w:r>
        <w:t>Staff were of the view that c</w:t>
      </w:r>
      <w:r w:rsidR="00753046">
        <w:t>lient</w:t>
      </w:r>
      <w:r>
        <w:t>s with financial management issues could benefit from income management, although, depending on their underlying reasons, there were potential risks to be kept in mind</w:t>
      </w:r>
      <w:r w:rsidR="002B5015">
        <w:t xml:space="preserve">. </w:t>
      </w:r>
      <w:r>
        <w:t xml:space="preserve">For example, where child neglect was driven by drug, alcohol or gambling problems, </w:t>
      </w:r>
      <w:r w:rsidR="00C147BC">
        <w:t xml:space="preserve">some workers felt that </w:t>
      </w:r>
      <w:r>
        <w:t xml:space="preserve">a lack of funds </w:t>
      </w:r>
      <w:r w:rsidR="00C147BC">
        <w:t>may increase the likelihood of</w:t>
      </w:r>
      <w:r>
        <w:t xml:space="preserve"> criminal behaviour</w:t>
      </w:r>
      <w:r w:rsidR="00C147BC">
        <w:t xml:space="preserve"> in some cases</w:t>
      </w:r>
      <w:r w:rsidR="002B5015">
        <w:t>.</w:t>
      </w:r>
      <w:r w:rsidR="00DC18D8">
        <w:t xml:space="preserve"> </w:t>
      </w:r>
      <w:r>
        <w:t xml:space="preserve">Staff did feel, however, that where consumers were </w:t>
      </w:r>
      <w:r w:rsidRPr="002D684F">
        <w:t>ready for</w:t>
      </w:r>
      <w:r>
        <w:rPr>
          <w:i/>
        </w:rPr>
        <w:t xml:space="preserve"> </w:t>
      </w:r>
      <w:r w:rsidRPr="00AB39D3">
        <w:t>change</w:t>
      </w:r>
      <w:r>
        <w:t xml:space="preserve"> income management could be useful in bringing stability to their lives</w:t>
      </w:r>
      <w:r w:rsidR="002B5015">
        <w:t xml:space="preserve">. </w:t>
      </w:r>
    </w:p>
    <w:p w:rsidR="00781A67" w:rsidRDefault="00C52BD5" w:rsidP="00192567">
      <w:pPr>
        <w:pStyle w:val="BodyText"/>
      </w:pPr>
      <w:r w:rsidRPr="008C7990">
        <w:t xml:space="preserve">All trial sites – with the exception of </w:t>
      </w:r>
      <w:r>
        <w:t>New South Wales (</w:t>
      </w:r>
      <w:r w:rsidRPr="008C7990">
        <w:t>NSW</w:t>
      </w:r>
      <w:r>
        <w:t>)</w:t>
      </w:r>
      <w:r w:rsidR="00781A67">
        <w:t xml:space="preserve"> –</w:t>
      </w:r>
      <w:r w:rsidRPr="008C7990">
        <w:t xml:space="preserve"> have adopted ‘consent-based’ referral models</w:t>
      </w:r>
      <w:r w:rsidR="00781A67">
        <w:t xml:space="preserve">, </w:t>
      </w:r>
      <w:r w:rsidRPr="008C7990">
        <w:t>which were seen to increase the difficulty of identifying eligible customers</w:t>
      </w:r>
      <w:r w:rsidR="002B5015">
        <w:t xml:space="preserve">. </w:t>
      </w:r>
      <w:r w:rsidR="00781A67">
        <w:t>This is because</w:t>
      </w:r>
      <w:r w:rsidRPr="008C7990">
        <w:t xml:space="preserve"> </w:t>
      </w:r>
      <w:r w:rsidRPr="00D53430">
        <w:t xml:space="preserve">many </w:t>
      </w:r>
      <w:r w:rsidR="00781A67">
        <w:t>clients</w:t>
      </w:r>
      <w:r w:rsidRPr="00D53430">
        <w:t xml:space="preserve"> perceived to be appropriate for CPIM were not believed to be willing to consent to the measure</w:t>
      </w:r>
      <w:r w:rsidR="002B5015">
        <w:t xml:space="preserve">. </w:t>
      </w:r>
    </w:p>
    <w:p w:rsidR="00C52BD5" w:rsidRPr="0032181C" w:rsidRDefault="00C52BD5" w:rsidP="0032181C">
      <w:pPr>
        <w:pStyle w:val="Heading2"/>
      </w:pPr>
      <w:bookmarkStart w:id="39" w:name="_Toc392069663"/>
      <w:r w:rsidRPr="0032181C">
        <w:t>Summary of secondary data</w:t>
      </w:r>
      <w:bookmarkEnd w:id="39"/>
    </w:p>
    <w:p w:rsidR="00C52BD5" w:rsidRPr="009C7A2C" w:rsidRDefault="00C52BD5" w:rsidP="003C4EDD">
      <w:pPr>
        <w:spacing w:before="240"/>
        <w:jc w:val="both"/>
      </w:pPr>
      <w:r w:rsidRPr="009C7A2C">
        <w:t>For the purpose of the baseline report, secondary data sources were assessed to determine the availability of data and to inform the development of data metrics for subsequent reports through this evaluation</w:t>
      </w:r>
      <w:r w:rsidR="002B5015" w:rsidRPr="009C7A2C">
        <w:t xml:space="preserve">. </w:t>
      </w:r>
    </w:p>
    <w:p w:rsidR="00C52BD5" w:rsidRPr="0032181C" w:rsidRDefault="00C52BD5" w:rsidP="0032181C">
      <w:pPr>
        <w:pStyle w:val="Heading2"/>
      </w:pPr>
      <w:bookmarkStart w:id="40" w:name="_Toc392069664"/>
      <w:r w:rsidRPr="0032181C">
        <w:t>Process evaluation</w:t>
      </w:r>
      <w:bookmarkEnd w:id="40"/>
    </w:p>
    <w:p w:rsidR="00C52BD5" w:rsidRDefault="00C52BD5" w:rsidP="00192567">
      <w:pPr>
        <w:pStyle w:val="BodyText"/>
      </w:pPr>
      <w:r>
        <w:t xml:space="preserve">The </w:t>
      </w:r>
      <w:r w:rsidR="00785E13">
        <w:t>data</w:t>
      </w:r>
      <w:r>
        <w:t xml:space="preserve"> from the baseline survey, face-to-face consumer interviews, online surveys and focus groups reported in this paper were </w:t>
      </w:r>
      <w:r w:rsidR="009C71DA">
        <w:t>triangulated</w:t>
      </w:r>
      <w:r>
        <w:t xml:space="preserve"> </w:t>
      </w:r>
      <w:r w:rsidR="009C71DA">
        <w:t xml:space="preserve">and used to </w:t>
      </w:r>
      <w:r w:rsidR="00395CAE">
        <w:t>address relevant</w:t>
      </w:r>
      <w:r>
        <w:t xml:space="preserve"> process evaluation questions</w:t>
      </w:r>
      <w:r w:rsidR="002B5015">
        <w:t xml:space="preserve">. </w:t>
      </w:r>
      <w:r>
        <w:t>In summary:</w:t>
      </w:r>
    </w:p>
    <w:p w:rsidR="004C4C34" w:rsidRPr="000C7A2C" w:rsidRDefault="004C4C34" w:rsidP="004C4C34">
      <w:pPr>
        <w:pStyle w:val="Bullet1"/>
      </w:pPr>
      <w:r w:rsidRPr="000C7A2C">
        <w:t>VIM and VULN customers were found to have quite different profiles with VIM customers being older, more likely to have dependents, and more likely to be living alone compared with VULN customers</w:t>
      </w:r>
      <w:r w:rsidR="002B5015">
        <w:t xml:space="preserve">. </w:t>
      </w:r>
      <w:r w:rsidRPr="000C7A2C">
        <w:t>At this stage of reporting, it was found that VIM customers appeared just as vulnerable, if not more so, than the overall cohort of VULN customers</w:t>
      </w:r>
      <w:r w:rsidR="003C1C5D">
        <w:t>.</w:t>
      </w:r>
    </w:p>
    <w:p w:rsidR="004C4C34" w:rsidRDefault="00EB1C74" w:rsidP="004C4C34">
      <w:pPr>
        <w:pStyle w:val="Bullet1"/>
      </w:pPr>
      <w:r>
        <w:t>A</w:t>
      </w:r>
      <w:r w:rsidR="004C4C34">
        <w:t xml:space="preserve">s part of </w:t>
      </w:r>
      <w:r w:rsidR="00A56609">
        <w:t>assessing</w:t>
      </w:r>
      <w:r w:rsidR="004C4C34">
        <w:t xml:space="preserve"> whether PB</w:t>
      </w:r>
      <w:r w:rsidR="00A56609">
        <w:t>I</w:t>
      </w:r>
      <w:r w:rsidR="004C4C34">
        <w:t xml:space="preserve">M has been applied in a non-discriminatory way, the proportion of </w:t>
      </w:r>
      <w:r w:rsidR="00A56609">
        <w:t xml:space="preserve">ATSI </w:t>
      </w:r>
      <w:r w:rsidR="004C4C34">
        <w:t>people who had been placed on PBIM to date was assessed against the overall proportion of Indigenous people on welfare payments</w:t>
      </w:r>
      <w:r w:rsidR="002B5015">
        <w:t>.</w:t>
      </w:r>
      <w:r w:rsidR="00DC18D8">
        <w:t xml:space="preserve"> </w:t>
      </w:r>
      <w:r w:rsidR="004C4C34">
        <w:t>It appears at this stage that</w:t>
      </w:r>
      <w:r w:rsidR="002B5015">
        <w:t xml:space="preserve"> </w:t>
      </w:r>
      <w:r w:rsidR="004C4C34">
        <w:t>Indigenous people are under-represented in the PBIM sample</w:t>
      </w:r>
      <w:r w:rsidR="00074E08">
        <w:t xml:space="preserve"> compared </w:t>
      </w:r>
      <w:r w:rsidR="004C4C34">
        <w:t>with non-Indigenous people</w:t>
      </w:r>
      <w:r w:rsidR="002B5015">
        <w:t xml:space="preserve">. </w:t>
      </w:r>
      <w:r w:rsidR="004C4C34">
        <w:t>These initial findings may assist in mitigating concerns that</w:t>
      </w:r>
      <w:r w:rsidR="00074E08">
        <w:t xml:space="preserve"> PBIM </w:t>
      </w:r>
      <w:r w:rsidR="004C4C34">
        <w:t>would be targeted at Indigenous people</w:t>
      </w:r>
      <w:r w:rsidR="003C1C5D">
        <w:t>.</w:t>
      </w:r>
    </w:p>
    <w:p w:rsidR="00C52BD5" w:rsidRDefault="00EB1C74" w:rsidP="0031113B">
      <w:pPr>
        <w:pStyle w:val="Bullet1"/>
      </w:pPr>
      <w:r>
        <w:t>R</w:t>
      </w:r>
      <w:r w:rsidR="00C52BD5">
        <w:t xml:space="preserve">espondents </w:t>
      </w:r>
      <w:r w:rsidR="00A56609">
        <w:t>(</w:t>
      </w:r>
      <w:r w:rsidR="00C52BD5">
        <w:t>PBIM customers, DHS staff, FMPS, BasicsCards merchants and Child Protection staff</w:t>
      </w:r>
      <w:r w:rsidR="00A56609">
        <w:t>)</w:t>
      </w:r>
      <w:r w:rsidR="00C52BD5">
        <w:t xml:space="preserve"> – </w:t>
      </w:r>
      <w:r w:rsidR="00A56609">
        <w:t xml:space="preserve">generally </w:t>
      </w:r>
      <w:r w:rsidR="00C52BD5">
        <w:t>reflected that PBIM had been administered well</w:t>
      </w:r>
      <w:r w:rsidR="002B5015">
        <w:t xml:space="preserve">. </w:t>
      </w:r>
    </w:p>
    <w:p w:rsidR="00C52BD5" w:rsidRPr="00C50049" w:rsidRDefault="003C1C5D" w:rsidP="003C4EDD">
      <w:pPr>
        <w:pStyle w:val="Bullet2"/>
      </w:pPr>
      <w:r>
        <w:t>E</w:t>
      </w:r>
      <w:r w:rsidR="00DD5165" w:rsidRPr="00C50049">
        <w:t xml:space="preserve">xceptions to this view included some reservations voiced by DHS staff regarding the slow reaction to anti-income management protests in some </w:t>
      </w:r>
      <w:r w:rsidR="00DD5165" w:rsidRPr="00C50049">
        <w:lastRenderedPageBreak/>
        <w:t>communities</w:t>
      </w:r>
      <w:r w:rsidR="002B5015" w:rsidRPr="00C50049">
        <w:t xml:space="preserve">. </w:t>
      </w:r>
      <w:r w:rsidR="00DD5165" w:rsidRPr="00C50049">
        <w:t>At most s</w:t>
      </w:r>
      <w:r w:rsidR="00C50049">
        <w:t>it</w:t>
      </w:r>
      <w:r w:rsidR="00DD5165" w:rsidRPr="00C50049">
        <w:t>es, this issue is seen by staff to be subsiding</w:t>
      </w:r>
      <w:r w:rsidR="002B5015" w:rsidRPr="00C50049">
        <w:t xml:space="preserve">. </w:t>
      </w:r>
      <w:r w:rsidR="00DD5165" w:rsidRPr="00C50049">
        <w:t xml:space="preserve">There was a considerable proportion of VULN customers reporting that information was not provided about critical aspects of </w:t>
      </w:r>
      <w:r w:rsidR="00074E08" w:rsidRPr="00C50049">
        <w:t>PBIM</w:t>
      </w:r>
      <w:r w:rsidR="00DD5165" w:rsidRPr="00C50049">
        <w:t xml:space="preserve"> – such as the appeals process; this matter will be investigated in future reports</w:t>
      </w:r>
      <w:r>
        <w:t>.</w:t>
      </w:r>
    </w:p>
    <w:p w:rsidR="00C52BD5" w:rsidRDefault="00EB1C74" w:rsidP="00192567">
      <w:pPr>
        <w:pStyle w:val="Bullet1"/>
      </w:pPr>
      <w:r>
        <w:t>R</w:t>
      </w:r>
      <w:r w:rsidR="00C52BD5">
        <w:t>eports from DHS staff, child protection and housing authority staff suggested that initial process or teething issues were responded to in a reasonably timely manner</w:t>
      </w:r>
      <w:r w:rsidR="003C1C5D">
        <w:t>.</w:t>
      </w:r>
      <w:r w:rsidR="002B5015">
        <w:t xml:space="preserve"> </w:t>
      </w:r>
    </w:p>
    <w:p w:rsidR="00C52BD5" w:rsidRPr="009C7A2C" w:rsidRDefault="00EB1C74" w:rsidP="003C4EDD">
      <w:pPr>
        <w:pStyle w:val="Bullet2"/>
      </w:pPr>
      <w:r>
        <w:t>I</w:t>
      </w:r>
      <w:r w:rsidR="00C52BD5" w:rsidRPr="009C7A2C">
        <w:t xml:space="preserve">n addition to the issues raised above, it was noted that DHS staff did at times mention challenges associated with managing the policies and procedures around </w:t>
      </w:r>
      <w:r w:rsidR="00074E08" w:rsidRPr="009C7A2C">
        <w:t>PBIM</w:t>
      </w:r>
      <w:r w:rsidR="002B5015" w:rsidRPr="009C7A2C">
        <w:t xml:space="preserve">. </w:t>
      </w:r>
      <w:r w:rsidR="00C52BD5" w:rsidRPr="009C7A2C">
        <w:t>One third of DHS staff who responded to the online survey felt the processes were time consuming and difficult</w:t>
      </w:r>
      <w:r w:rsidR="00B20058">
        <w:t>.</w:t>
      </w:r>
    </w:p>
    <w:p w:rsidR="00C52BD5" w:rsidRDefault="00EB1C74" w:rsidP="00192567">
      <w:pPr>
        <w:pStyle w:val="Bullet1"/>
      </w:pPr>
      <w:r>
        <w:t>M</w:t>
      </w:r>
      <w:r w:rsidR="00C52BD5">
        <w:t>any DHS staff reported that the process of managing VULN customers and PBIM customers overall appeared to have taken more time than</w:t>
      </w:r>
      <w:r w:rsidR="0096670C">
        <w:t xml:space="preserve"> </w:t>
      </w:r>
      <w:r w:rsidR="00764479">
        <w:t>DHS staff</w:t>
      </w:r>
      <w:r w:rsidR="0096670C">
        <w:t xml:space="preserve"> had</w:t>
      </w:r>
      <w:r w:rsidR="00C52BD5">
        <w:t xml:space="preserve"> anticipated and more time than required by an average DHS customer</w:t>
      </w:r>
      <w:r w:rsidR="002B5015">
        <w:t xml:space="preserve">. </w:t>
      </w:r>
      <w:r w:rsidR="00C52BD5">
        <w:t xml:space="preserve">BasicsCard </w:t>
      </w:r>
      <w:r w:rsidR="00943A14">
        <w:t>m</w:t>
      </w:r>
      <w:r w:rsidR="00C52BD5">
        <w:t>erchants have reported limited</w:t>
      </w:r>
      <w:r w:rsidR="00943A14">
        <w:t xml:space="preserve"> to negligible resource implications of </w:t>
      </w:r>
      <w:r w:rsidR="00C52BD5">
        <w:t>provid</w:t>
      </w:r>
      <w:r w:rsidR="00943A14">
        <w:t>ing</w:t>
      </w:r>
      <w:r w:rsidR="00C52BD5">
        <w:t xml:space="preserve"> the BasicsCard </w:t>
      </w:r>
      <w:r w:rsidR="00943A14">
        <w:t>facility within their store</w:t>
      </w:r>
      <w:r w:rsidR="003C1C5D">
        <w:t>.</w:t>
      </w:r>
    </w:p>
    <w:p w:rsidR="00C52BD5" w:rsidRDefault="00EB1C74" w:rsidP="00192567">
      <w:pPr>
        <w:pStyle w:val="Bullet1"/>
      </w:pPr>
      <w:r>
        <w:t>T</w:t>
      </w:r>
      <w:r w:rsidR="00C52BD5">
        <w:t xml:space="preserve">he take-up of </w:t>
      </w:r>
      <w:r w:rsidR="00943A14">
        <w:t>FMPS</w:t>
      </w:r>
      <w:r w:rsidR="00395CAE">
        <w:t xml:space="preserve"> </w:t>
      </w:r>
      <w:r w:rsidR="00C52BD5">
        <w:t xml:space="preserve">and other relevant support services, such as Communities for Children, will be considered in greater detail following </w:t>
      </w:r>
      <w:r w:rsidR="00E17A00">
        <w:t>w</w:t>
      </w:r>
      <w:r w:rsidR="00C52BD5">
        <w:t>ave 1 of the Longitudinal Survey</w:t>
      </w:r>
      <w:r w:rsidR="004E338E">
        <w:t>.</w:t>
      </w:r>
    </w:p>
    <w:p w:rsidR="00C52BD5" w:rsidRDefault="00EB1C74" w:rsidP="00192567">
      <w:pPr>
        <w:pStyle w:val="Bullet1"/>
      </w:pPr>
      <w:r>
        <w:t>T</w:t>
      </w:r>
      <w:r w:rsidR="00C52BD5">
        <w:t>he views of customers about the PBIM model and its implementation appeared to vary according to the measure the respondent was on</w:t>
      </w:r>
      <w:r w:rsidR="002B5015">
        <w:t xml:space="preserve">. </w:t>
      </w:r>
      <w:r w:rsidR="00C52BD5">
        <w:t xml:space="preserve">The majority of VIM customers were positive about the impacts of </w:t>
      </w:r>
      <w:r w:rsidR="00074E08">
        <w:t>PBIM</w:t>
      </w:r>
      <w:r w:rsidR="00C52BD5">
        <w:t xml:space="preserve"> on their lives</w:t>
      </w:r>
      <w:r w:rsidR="002B5015">
        <w:t xml:space="preserve">. </w:t>
      </w:r>
      <w:r w:rsidR="00C52BD5">
        <w:t xml:space="preserve">A third of VULN customers anticipated that </w:t>
      </w:r>
      <w:r w:rsidR="00074E08">
        <w:t>PBIM</w:t>
      </w:r>
      <w:r w:rsidR="00C52BD5">
        <w:t xml:space="preserve"> would have negative impacts on their lives</w:t>
      </w:r>
      <w:r w:rsidR="002B5015">
        <w:t xml:space="preserve">. </w:t>
      </w:r>
      <w:r w:rsidR="00C52BD5">
        <w:t>The attitudes of VIM and VULN customers over a longer time period will be explored in the subsequent waves of the longitudinal survey</w:t>
      </w:r>
      <w:r w:rsidR="004E338E">
        <w:t>.</w:t>
      </w:r>
      <w:r w:rsidR="003E3AD8">
        <w:t xml:space="preserve"> </w:t>
      </w:r>
    </w:p>
    <w:p w:rsidR="00C52BD5" w:rsidRDefault="00EB1C74" w:rsidP="00192567">
      <w:pPr>
        <w:pStyle w:val="Bullet1"/>
      </w:pPr>
      <w:r>
        <w:t>S</w:t>
      </w:r>
      <w:r w:rsidR="00C52BD5">
        <w:t>ome c</w:t>
      </w:r>
      <w:r w:rsidR="00943A14">
        <w:t>ustomers</w:t>
      </w:r>
      <w:r w:rsidR="00C52BD5">
        <w:t xml:space="preserve"> noted that the BasicsCard carried a stigma</w:t>
      </w:r>
      <w:r w:rsidR="002B5015">
        <w:t xml:space="preserve">. </w:t>
      </w:r>
      <w:r w:rsidR="00C52BD5">
        <w:t>A small proportion of merchants reported treating customers differently for the purposes of fulfilling their obligations as BasicsCard merchants (such as informing them of excluded goods or monitoring the purchase of excluded goods)</w:t>
      </w:r>
      <w:r w:rsidR="002B5015">
        <w:t xml:space="preserve">. </w:t>
      </w:r>
      <w:r w:rsidR="008261C1">
        <w:t>The experience of stigma and discrimination</w:t>
      </w:r>
      <w:r w:rsidR="00AC58D3">
        <w:t xml:space="preserve"> associated with PBIM and the BasicsCard</w:t>
      </w:r>
      <w:r w:rsidR="008261C1">
        <w:t xml:space="preserve"> will continue to be explored through future evaluation reports</w:t>
      </w:r>
      <w:r w:rsidR="002B5015">
        <w:t xml:space="preserve">. </w:t>
      </w:r>
    </w:p>
    <w:p w:rsidR="00C52BD5" w:rsidRPr="0032181C" w:rsidRDefault="00C52BD5" w:rsidP="00B20058">
      <w:pPr>
        <w:pStyle w:val="Heading2"/>
      </w:pPr>
      <w:bookmarkStart w:id="41" w:name="_Toc392069665"/>
      <w:r w:rsidRPr="0032181C">
        <w:t>Ongoing and next steps in evaluating the PBIM trial</w:t>
      </w:r>
      <w:bookmarkEnd w:id="41"/>
    </w:p>
    <w:p w:rsidR="00C52BD5" w:rsidRPr="00CA4A0C" w:rsidRDefault="00C52BD5" w:rsidP="00192567">
      <w:pPr>
        <w:pStyle w:val="BodyText"/>
      </w:pPr>
      <w:r w:rsidRPr="00CA4A0C">
        <w:t>Three further reports are planned for release following this Baseline Report:</w:t>
      </w:r>
    </w:p>
    <w:p w:rsidR="00C52BD5" w:rsidRDefault="005654B7" w:rsidP="00192567">
      <w:pPr>
        <w:pStyle w:val="Bullet1"/>
      </w:pPr>
      <w:r>
        <w:t>P</w:t>
      </w:r>
      <w:r w:rsidRPr="00CA4A0C">
        <w:t xml:space="preserve">rocess </w:t>
      </w:r>
      <w:r w:rsidR="00A00563">
        <w:t>a</w:t>
      </w:r>
      <w:r w:rsidRPr="00CA4A0C">
        <w:t xml:space="preserve">nd </w:t>
      </w:r>
      <w:r>
        <w:t>Short-Term</w:t>
      </w:r>
      <w:r w:rsidRPr="00CA4A0C">
        <w:t xml:space="preserve"> Outcome Report </w:t>
      </w:r>
      <w:r w:rsidR="00C52BD5" w:rsidRPr="00CA4A0C">
        <w:t xml:space="preserve">(May 2014) – this report will present analysis of baseline and first </w:t>
      </w:r>
      <w:r w:rsidR="0062588B">
        <w:t>follow-up</w:t>
      </w:r>
      <w:r w:rsidR="00C52BD5" w:rsidRPr="00CA4A0C">
        <w:t xml:space="preserve"> wave from the longitudinal survey</w:t>
      </w:r>
      <w:r w:rsidR="002B5015">
        <w:t xml:space="preserve">. </w:t>
      </w:r>
      <w:r w:rsidR="00C52BD5" w:rsidRPr="00CA4A0C">
        <w:t xml:space="preserve">It will </w:t>
      </w:r>
      <w:r w:rsidR="00C52BD5">
        <w:t xml:space="preserve">also </w:t>
      </w:r>
      <w:r w:rsidR="00D36D8E">
        <w:t>include</w:t>
      </w:r>
      <w:r w:rsidR="00DC18D8">
        <w:t xml:space="preserve"> </w:t>
      </w:r>
      <w:r w:rsidR="00C52BD5">
        <w:t>analysis of an extraction of DHS administrative data</w:t>
      </w:r>
      <w:r w:rsidR="004E338E">
        <w:t>.</w:t>
      </w:r>
    </w:p>
    <w:p w:rsidR="00C52BD5" w:rsidRDefault="005654B7" w:rsidP="00192567">
      <w:pPr>
        <w:pStyle w:val="Bullet1"/>
      </w:pPr>
      <w:r>
        <w:t xml:space="preserve">Medium Term Outcomes Report </w:t>
      </w:r>
      <w:r w:rsidR="00C52BD5">
        <w:t>(December 2014) – this report will include analysis of a second round of face-to-face interviews with another sample of customers; site visits including focus groups and interviews with DHS staff, FMPS staff and BasicsCard merchants and an</w:t>
      </w:r>
      <w:r w:rsidR="00D36D8E">
        <w:t>alysis of an</w:t>
      </w:r>
      <w:r w:rsidR="00C52BD5">
        <w:t xml:space="preserve"> extraction of DHS administrative data</w:t>
      </w:r>
      <w:r w:rsidR="004E338E">
        <w:t>.</w:t>
      </w:r>
    </w:p>
    <w:p w:rsidR="00C52BD5" w:rsidRDefault="005654B7" w:rsidP="00192567">
      <w:pPr>
        <w:pStyle w:val="Bullet1"/>
      </w:pPr>
      <w:r>
        <w:t xml:space="preserve">Consolidated Report </w:t>
      </w:r>
      <w:r w:rsidR="00C52BD5">
        <w:t xml:space="preserve">(April 2015) – this report </w:t>
      </w:r>
      <w:r w:rsidR="00DD5165">
        <w:t xml:space="preserve">will </w:t>
      </w:r>
      <w:r w:rsidR="00C52BD5">
        <w:t>focus on analysis of outcomes from the final wave of the longitudinal survey</w:t>
      </w:r>
      <w:r w:rsidR="002B5015">
        <w:t xml:space="preserve">. </w:t>
      </w:r>
      <w:r w:rsidR="00DD5165">
        <w:t>It will place this new information in the context of previous</w:t>
      </w:r>
      <w:r w:rsidR="00C61694">
        <w:t xml:space="preserve"> </w:t>
      </w:r>
      <w:r w:rsidR="00DD5165">
        <w:t>analysis</w:t>
      </w:r>
      <w:r w:rsidR="00D36D8E">
        <w:t xml:space="preserve"> and evaluation findings</w:t>
      </w:r>
      <w:r w:rsidR="002B5015">
        <w:t xml:space="preserve">. </w:t>
      </w:r>
    </w:p>
    <w:p w:rsidR="00671804" w:rsidRDefault="006F3A82" w:rsidP="001E2361">
      <w:pPr>
        <w:pStyle w:val="Heading1"/>
      </w:pPr>
      <w:bookmarkStart w:id="42" w:name="_Toc392069666"/>
      <w:r w:rsidRPr="001E2361">
        <w:lastRenderedPageBreak/>
        <w:t>Background</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42"/>
    </w:p>
    <w:p w:rsidR="00A17AE0" w:rsidRPr="00FE4238" w:rsidRDefault="00A17AE0" w:rsidP="00F523AC">
      <w:pPr>
        <w:pStyle w:val="Heading2"/>
      </w:pPr>
      <w:bookmarkStart w:id="43" w:name="_Toc392069667"/>
      <w:bookmarkStart w:id="44" w:name="_Toc373138436"/>
      <w:bookmarkStart w:id="45" w:name="_Toc373141228"/>
      <w:r w:rsidRPr="00FE4238">
        <w:t xml:space="preserve">Purpose of this </w:t>
      </w:r>
      <w:r w:rsidRPr="008B3111">
        <w:t>report</w:t>
      </w:r>
      <w:bookmarkEnd w:id="43"/>
    </w:p>
    <w:p w:rsidR="00071AA8" w:rsidRPr="006A5088" w:rsidRDefault="006A5088" w:rsidP="00A17AE0">
      <w:pPr>
        <w:pStyle w:val="BodyText"/>
      </w:pPr>
      <w:r w:rsidRPr="006A5088">
        <w:t xml:space="preserve">This </w:t>
      </w:r>
      <w:r w:rsidR="00E16EF1">
        <w:t>document</w:t>
      </w:r>
      <w:r w:rsidRPr="006A5088">
        <w:t xml:space="preserve"> is the first evaluation report to be delivered as part of the evaluation of Place Based Income Management (PBIM)</w:t>
      </w:r>
      <w:r w:rsidR="002B5015">
        <w:t xml:space="preserve">. </w:t>
      </w:r>
      <w:r w:rsidRPr="006A5088">
        <w:t xml:space="preserve">While the report is entitled as a </w:t>
      </w:r>
      <w:r w:rsidR="00443BF3">
        <w:t>b</w:t>
      </w:r>
      <w:r w:rsidRPr="006A5088">
        <w:t xml:space="preserve">aseline report it includes a mix of both baseline and </w:t>
      </w:r>
      <w:r w:rsidR="00290965">
        <w:t xml:space="preserve">limited </w:t>
      </w:r>
      <w:r w:rsidRPr="006A5088">
        <w:t xml:space="preserve">interim </w:t>
      </w:r>
      <w:r w:rsidR="00785E13">
        <w:t>data</w:t>
      </w:r>
      <w:r w:rsidRPr="006A5088">
        <w:t>, according to the data sources being interrogated</w:t>
      </w:r>
      <w:r w:rsidR="002B5015">
        <w:t xml:space="preserve">. </w:t>
      </w:r>
      <w:r>
        <w:t xml:space="preserve">However the purpose of the report is </w:t>
      </w:r>
      <w:r w:rsidR="00E16EF1">
        <w:t xml:space="preserve">to </w:t>
      </w:r>
      <w:r>
        <w:t xml:space="preserve">present evaluation </w:t>
      </w:r>
      <w:r w:rsidR="00785E13">
        <w:t>data</w:t>
      </w:r>
      <w:r>
        <w:t xml:space="preserve"> against</w:t>
      </w:r>
      <w:r w:rsidRPr="006A5088">
        <w:t xml:space="preserve"> the PBIM process evaluation questions</w:t>
      </w:r>
      <w:r w:rsidR="002B5015">
        <w:t xml:space="preserve">. </w:t>
      </w:r>
      <w:r w:rsidR="00290965">
        <w:t>S</w:t>
      </w:r>
      <w:r>
        <w:t xml:space="preserve">ubsequent evaluation reports </w:t>
      </w:r>
      <w:r w:rsidR="00290965">
        <w:t xml:space="preserve">will </w:t>
      </w:r>
      <w:r w:rsidR="00443BF3">
        <w:t xml:space="preserve">present evaluation </w:t>
      </w:r>
      <w:r w:rsidR="00785E13">
        <w:t>data</w:t>
      </w:r>
      <w:r w:rsidR="00290965">
        <w:t xml:space="preserve"> against outcome</w:t>
      </w:r>
      <w:r>
        <w:t xml:space="preserve"> </w:t>
      </w:r>
      <w:r w:rsidRPr="006A5088">
        <w:t>evaluation questions</w:t>
      </w:r>
      <w:r w:rsidR="002B5015">
        <w:t xml:space="preserve">. </w:t>
      </w:r>
      <w:r w:rsidR="00071AA8">
        <w:t xml:space="preserve">A full list of evaluation questions and the corresponding reports in </w:t>
      </w:r>
      <w:r w:rsidR="0098378C">
        <w:t xml:space="preserve">which </w:t>
      </w:r>
      <w:r w:rsidR="00071AA8">
        <w:t xml:space="preserve">they </w:t>
      </w:r>
      <w:r w:rsidR="0098378C">
        <w:t>will be addressed</w:t>
      </w:r>
      <w:r>
        <w:t xml:space="preserve"> </w:t>
      </w:r>
      <w:r w:rsidR="00071AA8">
        <w:t>is displayed</w:t>
      </w:r>
      <w:r w:rsidRPr="006A5088">
        <w:t xml:space="preserve"> in</w:t>
      </w:r>
      <w:r w:rsidR="00071AA8">
        <w:t xml:space="preserve"> the Methodology section at</w:t>
      </w:r>
      <w:r w:rsidRPr="006A5088">
        <w:t xml:space="preserve"> </w:t>
      </w:r>
      <w:r w:rsidRPr="006A5088">
        <w:fldChar w:fldCharType="begin"/>
      </w:r>
      <w:r w:rsidRPr="006A5088">
        <w:instrText xml:space="preserve"> REF _Ref377066290 \r \h </w:instrText>
      </w:r>
      <w:r>
        <w:instrText xml:space="preserve"> \* MERGEFORMAT </w:instrText>
      </w:r>
      <w:r w:rsidRPr="006A5088">
        <w:fldChar w:fldCharType="separate"/>
      </w:r>
      <w:r w:rsidR="005341C3">
        <w:t>Table 3.1</w:t>
      </w:r>
      <w:r w:rsidRPr="006A5088">
        <w:fldChar w:fldCharType="end"/>
      </w:r>
      <w:r w:rsidR="002B5015">
        <w:t xml:space="preserve">. </w:t>
      </w:r>
    </w:p>
    <w:p w:rsidR="00C365DE" w:rsidRDefault="00C365DE" w:rsidP="00F523AC">
      <w:pPr>
        <w:pStyle w:val="Heading2"/>
      </w:pPr>
      <w:bookmarkStart w:id="46" w:name="_Toc392069668"/>
      <w:bookmarkStart w:id="47" w:name="_Toc373138438"/>
      <w:bookmarkStart w:id="48" w:name="_Toc373141238"/>
      <w:bookmarkStart w:id="49" w:name="_Ref375911696"/>
      <w:bookmarkEnd w:id="44"/>
      <w:bookmarkEnd w:id="45"/>
      <w:r>
        <w:t>Place Based Income Management</w:t>
      </w:r>
      <w:bookmarkEnd w:id="46"/>
      <w:r>
        <w:t xml:space="preserve"> </w:t>
      </w:r>
    </w:p>
    <w:p w:rsidR="00C365DE" w:rsidRDefault="00C365DE" w:rsidP="00C365DE">
      <w:pPr>
        <w:pStyle w:val="Heading3"/>
      </w:pPr>
      <w:bookmarkStart w:id="50" w:name="_Toc392069669"/>
      <w:r>
        <w:t>Purpose and objectives</w:t>
      </w:r>
      <w:bookmarkEnd w:id="50"/>
      <w:r>
        <w:t xml:space="preserve"> </w:t>
      </w:r>
    </w:p>
    <w:p w:rsidR="00803537" w:rsidRDefault="00AA36E5" w:rsidP="00B20058">
      <w:pPr>
        <w:pStyle w:val="BodyText"/>
      </w:pPr>
      <w:r>
        <w:t>The 2011</w:t>
      </w:r>
      <w:r w:rsidR="001908BE">
        <w:t>–</w:t>
      </w:r>
      <w:r>
        <w:t>12 Federal budget announced approaches to address disadvantage, including a package to ‘Build Australia’s Future Workforce’ (BAFW)</w:t>
      </w:r>
      <w:r w:rsidR="002B5015">
        <w:t xml:space="preserve">. </w:t>
      </w:r>
      <w:r w:rsidR="00803537">
        <w:t>The purpose of</w:t>
      </w:r>
      <w:r>
        <w:t xml:space="preserve"> </w:t>
      </w:r>
      <w:r w:rsidR="00803537">
        <w:t xml:space="preserve">the </w:t>
      </w:r>
      <w:r w:rsidR="001908BE">
        <w:t>p</w:t>
      </w:r>
      <w:r w:rsidR="00803537">
        <w:t>ackage is to:</w:t>
      </w:r>
    </w:p>
    <w:p w:rsidR="00803537" w:rsidRDefault="004E338E" w:rsidP="00B20058">
      <w:pPr>
        <w:pStyle w:val="Bullet1"/>
      </w:pPr>
      <w:r>
        <w:t>r</w:t>
      </w:r>
      <w:r w:rsidR="00803537">
        <w:t>eward work through improved incentives</w:t>
      </w:r>
      <w:r w:rsidR="00EB1C74">
        <w:t xml:space="preserve"> in the tax and transfer system</w:t>
      </w:r>
      <w:r w:rsidR="00803537">
        <w:t xml:space="preserve"> </w:t>
      </w:r>
    </w:p>
    <w:p w:rsidR="00803537" w:rsidRDefault="004E338E" w:rsidP="00B20058">
      <w:pPr>
        <w:pStyle w:val="Bullet1"/>
      </w:pPr>
      <w:r>
        <w:t>p</w:t>
      </w:r>
      <w:r w:rsidR="00803537">
        <w:t>rovide new opportunities for people to get into work through training, education and improved chi</w:t>
      </w:r>
      <w:r w:rsidR="00EB1C74">
        <w:t>ldcare and employment services</w:t>
      </w:r>
    </w:p>
    <w:p w:rsidR="00AA36E5" w:rsidRDefault="004E338E" w:rsidP="00B20058">
      <w:pPr>
        <w:pStyle w:val="Bullet1"/>
      </w:pPr>
      <w:r>
        <w:t>r</w:t>
      </w:r>
      <w:r w:rsidR="00803537">
        <w:t>eintroduce new requirements for the very long-term unemployed, Disability Support Pensioners, young parents, jobless families and young people</w:t>
      </w:r>
    </w:p>
    <w:p w:rsidR="00803537" w:rsidRDefault="004E338E" w:rsidP="00B20058">
      <w:pPr>
        <w:pStyle w:val="Bullet1"/>
      </w:pPr>
      <w:r>
        <w:t>t</w:t>
      </w:r>
      <w:r w:rsidR="00B77A7E">
        <w:t xml:space="preserve">ake </w:t>
      </w:r>
      <w:r w:rsidR="00803537">
        <w:t>new approaches to addressing entrenched disadvantage in targeted locations</w:t>
      </w:r>
      <w:r w:rsidR="002B5015">
        <w:t xml:space="preserve">. </w:t>
      </w:r>
    </w:p>
    <w:p w:rsidR="00803537" w:rsidRDefault="00803537" w:rsidP="00B20058">
      <w:pPr>
        <w:pStyle w:val="BodyText"/>
      </w:pPr>
      <w:r>
        <w:t xml:space="preserve">As part of this package, the Government identified </w:t>
      </w:r>
      <w:r w:rsidR="000576E4">
        <w:t xml:space="preserve">10 </w:t>
      </w:r>
      <w:r>
        <w:t xml:space="preserve">Local Government Areas </w:t>
      </w:r>
      <w:r w:rsidR="001908BE">
        <w:t xml:space="preserve">(LGAs) </w:t>
      </w:r>
      <w:r>
        <w:t>where additional assistance was to be offered to boost participation and reduce disadvantage</w:t>
      </w:r>
      <w:r w:rsidR="002B5015">
        <w:t>.</w:t>
      </w:r>
      <w:r w:rsidR="00DC18D8">
        <w:t xml:space="preserve"> </w:t>
      </w:r>
      <w:r>
        <w:t xml:space="preserve">PBIM is being trialled in five of these </w:t>
      </w:r>
      <w:r w:rsidR="000576E4">
        <w:t xml:space="preserve">10 </w:t>
      </w:r>
      <w:r w:rsidR="001908BE">
        <w:t>LGAs</w:t>
      </w:r>
      <w:r w:rsidR="002B5015">
        <w:t xml:space="preserve">. </w:t>
      </w:r>
    </w:p>
    <w:p w:rsidR="00C365DE" w:rsidRDefault="00C365DE" w:rsidP="00DE2F81">
      <w:pPr>
        <w:pStyle w:val="BodyText"/>
      </w:pPr>
      <w:r w:rsidRPr="00707ACC">
        <w:t xml:space="preserve">The purpose of PBIM is </w:t>
      </w:r>
      <w:r w:rsidRPr="00DA7345">
        <w:rPr>
          <w:rFonts w:cs="Arial"/>
        </w:rPr>
        <w:t xml:space="preserve">to </w:t>
      </w:r>
      <w:r>
        <w:rPr>
          <w:rFonts w:cs="Arial"/>
        </w:rPr>
        <w:t>help</w:t>
      </w:r>
      <w:r w:rsidRPr="00DA7345">
        <w:rPr>
          <w:rFonts w:cs="Arial"/>
        </w:rPr>
        <w:t xml:space="preserve"> people </w:t>
      </w:r>
      <w:r>
        <w:rPr>
          <w:rFonts w:cs="Arial"/>
        </w:rPr>
        <w:t xml:space="preserve">achieve </w:t>
      </w:r>
      <w:r w:rsidRPr="00DA7345">
        <w:rPr>
          <w:rFonts w:cs="Arial"/>
        </w:rPr>
        <w:t xml:space="preserve">financial stability </w:t>
      </w:r>
      <w:r>
        <w:t xml:space="preserve">and </w:t>
      </w:r>
      <w:r w:rsidRPr="00707ACC">
        <w:t xml:space="preserve">to </w:t>
      </w:r>
      <w:r>
        <w:t>encourage welfare recipients to spend</w:t>
      </w:r>
      <w:r w:rsidRPr="00707ACC">
        <w:t xml:space="preserve"> </w:t>
      </w:r>
      <w:r>
        <w:t>welfare</w:t>
      </w:r>
      <w:r w:rsidRPr="00707ACC">
        <w:t xml:space="preserve"> </w:t>
      </w:r>
      <w:r>
        <w:t>p</w:t>
      </w:r>
      <w:r w:rsidRPr="00707ACC">
        <w:t>ayments in the best interests of children and families</w:t>
      </w:r>
      <w:r w:rsidR="002B5015">
        <w:t>.</w:t>
      </w:r>
      <w:r w:rsidR="00DC18D8">
        <w:t xml:space="preserve"> </w:t>
      </w:r>
      <w:r w:rsidRPr="00202247">
        <w:t xml:space="preserve">The scheme </w:t>
      </w:r>
      <w:r>
        <w:t>directs</w:t>
      </w:r>
      <w:r w:rsidRPr="00202247">
        <w:t xml:space="preserve"> a proportion of </w:t>
      </w:r>
      <w:r>
        <w:t>welfare p</w:t>
      </w:r>
      <w:r w:rsidRPr="00202247">
        <w:t>ayments for expenditure on priority items including food, housing, clothing and utilities</w:t>
      </w:r>
      <w:r w:rsidR="002B5015">
        <w:t>.</w:t>
      </w:r>
      <w:r w:rsidR="00DC18D8">
        <w:t xml:space="preserve"> </w:t>
      </w:r>
      <w:r w:rsidRPr="00202247">
        <w:t>Income managed funds cannot be spent on alcohol, tobacco, pornographic material or gambling products</w:t>
      </w:r>
      <w:r>
        <w:rPr>
          <w:rStyle w:val="FootnoteReference"/>
        </w:rPr>
        <w:footnoteReference w:id="1"/>
      </w:r>
      <w:r w:rsidR="002B5015">
        <w:t>.</w:t>
      </w:r>
      <w:r w:rsidR="00DC18D8">
        <w:t xml:space="preserve"> </w:t>
      </w:r>
    </w:p>
    <w:p w:rsidR="00C365DE" w:rsidRPr="00EF5A5D" w:rsidRDefault="00C365DE" w:rsidP="00C365DE">
      <w:pPr>
        <w:pStyle w:val="BodyText"/>
      </w:pPr>
      <w:r w:rsidRPr="00EF5A5D">
        <w:t>The key objectives of</w:t>
      </w:r>
      <w:r>
        <w:t xml:space="preserve"> </w:t>
      </w:r>
      <w:r w:rsidR="00074E08">
        <w:t>PBIM</w:t>
      </w:r>
      <w:r w:rsidRPr="00EF5A5D">
        <w:t xml:space="preserve"> are to:</w:t>
      </w:r>
    </w:p>
    <w:p w:rsidR="00C365DE" w:rsidRPr="00EF5A5D" w:rsidRDefault="004E338E" w:rsidP="00C365DE">
      <w:pPr>
        <w:pStyle w:val="Bullet1"/>
      </w:pPr>
      <w:r>
        <w:t>r</w:t>
      </w:r>
      <w:r w:rsidR="00C365DE" w:rsidRPr="00EF5A5D">
        <w:t>educe immediate hardship and deprivation by directing welfare payments to the priority needs of recipients, their partner, ch</w:t>
      </w:r>
      <w:r w:rsidR="00EB1C74">
        <w:t>ildren and any other dependents</w:t>
      </w:r>
    </w:p>
    <w:p w:rsidR="00C365DE" w:rsidRPr="00EF5A5D" w:rsidRDefault="004E338E" w:rsidP="00C365DE">
      <w:pPr>
        <w:pStyle w:val="Bullet1"/>
      </w:pPr>
      <w:r>
        <w:t>h</w:t>
      </w:r>
      <w:r w:rsidR="00C365DE" w:rsidRPr="00EF5A5D">
        <w:t>elp affected welfare payment recipients to budget so that they can meet their priority needs</w:t>
      </w:r>
    </w:p>
    <w:p w:rsidR="00C365DE" w:rsidRPr="00EF5A5D" w:rsidRDefault="004E338E" w:rsidP="00C365DE">
      <w:pPr>
        <w:pStyle w:val="Bullet1"/>
      </w:pPr>
      <w:r>
        <w:lastRenderedPageBreak/>
        <w:t>r</w:t>
      </w:r>
      <w:r w:rsidR="00C365DE" w:rsidRPr="00EF5A5D">
        <w:t>educe the amount of discretionary income available for alcohol, gambling, tobacco and pornography</w:t>
      </w:r>
    </w:p>
    <w:p w:rsidR="00C365DE" w:rsidRPr="00EF5A5D" w:rsidRDefault="004E338E" w:rsidP="00C365DE">
      <w:pPr>
        <w:pStyle w:val="Bullet1"/>
      </w:pPr>
      <w:r>
        <w:t>r</w:t>
      </w:r>
      <w:r w:rsidR="00C365DE" w:rsidRPr="00EF5A5D">
        <w:t xml:space="preserve">educe the likelihood that welfare payment recipients will be subject to harassment and abuse in relation to their welfare payments </w:t>
      </w:r>
    </w:p>
    <w:p w:rsidR="00C365DE" w:rsidRPr="00EF5A5D" w:rsidRDefault="004E338E" w:rsidP="00C365DE">
      <w:pPr>
        <w:pStyle w:val="Bullet1"/>
        <w:rPr>
          <w:rStyle w:val="BookTitle"/>
          <w:i w:val="0"/>
          <w:iCs w:val="0"/>
          <w:smallCaps w:val="0"/>
        </w:rPr>
      </w:pPr>
      <w:r>
        <w:t>e</w:t>
      </w:r>
      <w:r w:rsidR="00C365DE" w:rsidRPr="00EF5A5D">
        <w:t>ncourage socially responsible behaviour, particularly in the care and education of children</w:t>
      </w:r>
      <w:r w:rsidR="002B5015">
        <w:t xml:space="preserve">. </w:t>
      </w:r>
    </w:p>
    <w:p w:rsidR="00C365DE" w:rsidRDefault="00032598" w:rsidP="00C365DE">
      <w:pPr>
        <w:pStyle w:val="Heading3"/>
      </w:pPr>
      <w:bookmarkStart w:id="51" w:name="_Toc392069670"/>
      <w:r>
        <w:t>PB</w:t>
      </w:r>
      <w:r w:rsidR="00C365DE">
        <w:t>IM measures</w:t>
      </w:r>
      <w:bookmarkEnd w:id="51"/>
      <w:r w:rsidR="00C365DE">
        <w:t xml:space="preserve"> </w:t>
      </w:r>
    </w:p>
    <w:p w:rsidR="00032598" w:rsidRDefault="00032598" w:rsidP="00F523AC">
      <w:pPr>
        <w:pStyle w:val="Heading4"/>
      </w:pPr>
      <w:r>
        <w:t>Voluntary measure</w:t>
      </w:r>
    </w:p>
    <w:p w:rsidR="00032598" w:rsidRDefault="00032598" w:rsidP="00032598">
      <w:pPr>
        <w:pStyle w:val="BodyText"/>
      </w:pPr>
      <w:r>
        <w:t>The Voluntary Income Management (VIM) measure is intended to help people better manage their money and ensure that money is available for essential needs</w:t>
      </w:r>
      <w:r w:rsidR="002B5015">
        <w:t xml:space="preserve">. </w:t>
      </w:r>
      <w:r w:rsidR="006F2A11">
        <w:t>Department of Human Services (</w:t>
      </w:r>
      <w:r>
        <w:t>DHS</w:t>
      </w:r>
      <w:r w:rsidR="006F2A11">
        <w:t>)</w:t>
      </w:r>
      <w:r>
        <w:t xml:space="preserve"> customers can choose to participate in </w:t>
      </w:r>
      <w:r w:rsidR="00074E08">
        <w:t>PBIM</w:t>
      </w:r>
      <w:r>
        <w:t xml:space="preserve"> if they are currently receiving a relevant trigger payment</w:t>
      </w:r>
      <w:r w:rsidR="002B5015">
        <w:t xml:space="preserve">. </w:t>
      </w:r>
    </w:p>
    <w:p w:rsidR="00032598" w:rsidRDefault="00032598" w:rsidP="00032598">
      <w:pPr>
        <w:pStyle w:val="BodyText"/>
      </w:pPr>
      <w:r>
        <w:t>When a person signs up to VIM they will have to stay on it for at least 13 weeks</w:t>
      </w:r>
      <w:r w:rsidR="002B5015">
        <w:t xml:space="preserve">. </w:t>
      </w:r>
      <w:r>
        <w:t>After this period they can cease VIM at any time</w:t>
      </w:r>
      <w:r w:rsidR="002B5015">
        <w:t xml:space="preserve">. </w:t>
      </w:r>
      <w:r w:rsidR="001908BE">
        <w:t>Under the v</w:t>
      </w:r>
      <w:r>
        <w:t xml:space="preserve">oluntary measure, 50% of the relevant welfare payment is subject to </w:t>
      </w:r>
      <w:r w:rsidR="00074E08">
        <w:t>PBIM</w:t>
      </w:r>
      <w:r w:rsidR="002B5015">
        <w:t xml:space="preserve">. </w:t>
      </w:r>
    </w:p>
    <w:p w:rsidR="00C365DE" w:rsidRPr="00202247" w:rsidRDefault="00C365DE" w:rsidP="00F523AC">
      <w:pPr>
        <w:pStyle w:val="Heading4"/>
      </w:pPr>
      <w:r>
        <w:t>Child protection measure</w:t>
      </w:r>
    </w:p>
    <w:p w:rsidR="00C365DE" w:rsidRPr="00474E71" w:rsidRDefault="00074E08" w:rsidP="00032598">
      <w:pPr>
        <w:pStyle w:val="BodyText"/>
      </w:pPr>
      <w:r>
        <w:t>PBIM</w:t>
      </w:r>
      <w:r w:rsidR="00C365DE" w:rsidRPr="00474E71">
        <w:t xml:space="preserve"> is an additional tool offered to the </w:t>
      </w:r>
      <w:r w:rsidR="00B77A7E">
        <w:t xml:space="preserve">state </w:t>
      </w:r>
      <w:r w:rsidR="00C365DE" w:rsidRPr="00474E71">
        <w:t>child protection authorities to assist in the management of child abuse</w:t>
      </w:r>
      <w:r w:rsidR="00C365DE">
        <w:t>,</w:t>
      </w:r>
      <w:r w:rsidR="00C365DE" w:rsidRPr="00474E71">
        <w:t xml:space="preserve"> neglect</w:t>
      </w:r>
      <w:r w:rsidR="00C365DE">
        <w:t xml:space="preserve"> and financial mismanagement</w:t>
      </w:r>
      <w:r w:rsidR="002B5015">
        <w:t>.</w:t>
      </w:r>
      <w:r w:rsidR="00DC18D8">
        <w:t xml:space="preserve"> </w:t>
      </w:r>
      <w:r w:rsidR="00C365DE" w:rsidRPr="00474E71">
        <w:t>Child protection workers can:</w:t>
      </w:r>
    </w:p>
    <w:p w:rsidR="00C365DE" w:rsidRPr="00474E71" w:rsidRDefault="004E338E" w:rsidP="00032598">
      <w:pPr>
        <w:pStyle w:val="Bullet1"/>
      </w:pPr>
      <w:r>
        <w:t>d</w:t>
      </w:r>
      <w:r w:rsidR="00C365DE" w:rsidRPr="00474E71">
        <w:t xml:space="preserve">etermine whether or not </w:t>
      </w:r>
      <w:r w:rsidR="00074E08">
        <w:t>PBIM</w:t>
      </w:r>
      <w:r w:rsidR="00C365DE" w:rsidRPr="00474E71">
        <w:t xml:space="preserve"> would be helpful to a particular person/family</w:t>
      </w:r>
    </w:p>
    <w:p w:rsidR="00C365DE" w:rsidRPr="00474E71" w:rsidRDefault="004E338E" w:rsidP="00222243">
      <w:pPr>
        <w:pStyle w:val="Bullet1"/>
      </w:pPr>
      <w:r>
        <w:t>m</w:t>
      </w:r>
      <w:r w:rsidR="00C365DE" w:rsidRPr="00474E71">
        <w:t xml:space="preserve">ake a referral </w:t>
      </w:r>
      <w:r w:rsidR="00C365DE">
        <w:t>to</w:t>
      </w:r>
      <w:r w:rsidR="00DC18D8">
        <w:t xml:space="preserve"> </w:t>
      </w:r>
      <w:r w:rsidR="00C365DE">
        <w:t>DHS</w:t>
      </w:r>
      <w:r w:rsidR="00C365DE" w:rsidRPr="00474E71">
        <w:t xml:space="preserve"> to income manage a person/family </w:t>
      </w:r>
    </w:p>
    <w:p w:rsidR="00C365DE" w:rsidRPr="00474E71" w:rsidRDefault="004E338E" w:rsidP="00D8767A">
      <w:pPr>
        <w:pStyle w:val="Bullet1"/>
      </w:pPr>
      <w:r>
        <w:t>d</w:t>
      </w:r>
      <w:r w:rsidR="00C365DE" w:rsidRPr="00474E71">
        <w:t>etermine how long the Child Protection Measure is to be applied</w:t>
      </w:r>
      <w:r w:rsidR="002B5015">
        <w:t xml:space="preserve">. </w:t>
      </w:r>
    </w:p>
    <w:p w:rsidR="00C365DE" w:rsidRDefault="00C365DE" w:rsidP="00DE2F81">
      <w:pPr>
        <w:pStyle w:val="BodyText"/>
        <w:rPr>
          <w:lang w:eastAsia="en-AU"/>
        </w:rPr>
      </w:pPr>
      <w:r>
        <w:rPr>
          <w:lang w:eastAsia="en-AU"/>
        </w:rPr>
        <w:t xml:space="preserve">Child protection workers can place a person on </w:t>
      </w:r>
      <w:r w:rsidR="00074E08">
        <w:rPr>
          <w:lang w:eastAsia="en-AU"/>
        </w:rPr>
        <w:t>PBIM</w:t>
      </w:r>
      <w:r>
        <w:rPr>
          <w:lang w:eastAsia="en-AU"/>
        </w:rPr>
        <w:t xml:space="preserve"> for periods of three, six, nine or twelve months, at which time the worker will review the person’s circumstances and whether or not </w:t>
      </w:r>
      <w:r w:rsidR="00074E08">
        <w:rPr>
          <w:lang w:eastAsia="en-AU"/>
        </w:rPr>
        <w:t>PBIM</w:t>
      </w:r>
      <w:r>
        <w:rPr>
          <w:lang w:eastAsia="en-AU"/>
        </w:rPr>
        <w:t xml:space="preserve"> will be continued</w:t>
      </w:r>
      <w:r w:rsidR="002B5015">
        <w:rPr>
          <w:lang w:eastAsia="en-AU"/>
        </w:rPr>
        <w:t xml:space="preserve">. </w:t>
      </w:r>
    </w:p>
    <w:p w:rsidR="00C365DE" w:rsidRPr="00EE0BB1" w:rsidRDefault="00C365DE" w:rsidP="00890723">
      <w:pPr>
        <w:pStyle w:val="BodyText"/>
        <w:rPr>
          <w:lang w:eastAsia="en-AU"/>
        </w:rPr>
      </w:pPr>
      <w:r w:rsidRPr="00EE0BB1">
        <w:rPr>
          <w:lang w:eastAsia="en-AU"/>
        </w:rPr>
        <w:t>People who are on</w:t>
      </w:r>
      <w:r w:rsidR="00BB3F3D">
        <w:rPr>
          <w:lang w:eastAsia="en-AU"/>
        </w:rPr>
        <w:t xml:space="preserve"> PBIM</w:t>
      </w:r>
      <w:r w:rsidRPr="00EE0BB1">
        <w:rPr>
          <w:lang w:eastAsia="en-AU"/>
        </w:rPr>
        <w:t xml:space="preserve"> under the Child Protection Measure cannot apply for an exemption, however the </w:t>
      </w:r>
      <w:r w:rsidR="00902D76">
        <w:rPr>
          <w:lang w:eastAsia="en-AU"/>
        </w:rPr>
        <w:t>PB</w:t>
      </w:r>
      <w:r>
        <w:rPr>
          <w:lang w:eastAsia="en-AU"/>
        </w:rPr>
        <w:t>IM</w:t>
      </w:r>
      <w:r w:rsidRPr="00EE0BB1">
        <w:rPr>
          <w:lang w:eastAsia="en-AU"/>
        </w:rPr>
        <w:t xml:space="preserve"> notice can be revoked by the child protection worker where they assess it is no longer needed by the family</w:t>
      </w:r>
      <w:r w:rsidR="002B5015">
        <w:rPr>
          <w:lang w:eastAsia="en-AU"/>
        </w:rPr>
        <w:t>.</w:t>
      </w:r>
      <w:r w:rsidR="00DC18D8">
        <w:rPr>
          <w:lang w:eastAsia="en-AU"/>
        </w:rPr>
        <w:t xml:space="preserve"> </w:t>
      </w:r>
    </w:p>
    <w:p w:rsidR="00C365DE" w:rsidRPr="00474E71" w:rsidRDefault="00C365DE" w:rsidP="004A6835">
      <w:pPr>
        <w:pStyle w:val="BodyText"/>
      </w:pPr>
      <w:r w:rsidRPr="00EE0BB1">
        <w:t xml:space="preserve">Under the Child Protection Measure, 70% of the </w:t>
      </w:r>
      <w:r>
        <w:t>customer</w:t>
      </w:r>
      <w:r w:rsidRPr="00EE0BB1">
        <w:t xml:space="preserve">’s </w:t>
      </w:r>
      <w:r>
        <w:t>welfare p</w:t>
      </w:r>
      <w:r w:rsidRPr="00EE0BB1">
        <w:t xml:space="preserve">ayments are subject to </w:t>
      </w:r>
      <w:r w:rsidR="00902D76">
        <w:t>PB</w:t>
      </w:r>
      <w:r>
        <w:t>IM</w:t>
      </w:r>
      <w:r w:rsidRPr="00EE0BB1">
        <w:t xml:space="preserve"> and must be used to address priority needs</w:t>
      </w:r>
      <w:r w:rsidR="002B5015">
        <w:t xml:space="preserve">. </w:t>
      </w:r>
    </w:p>
    <w:p w:rsidR="00C365DE" w:rsidRDefault="00C365DE" w:rsidP="00F523AC">
      <w:pPr>
        <w:pStyle w:val="Heading4"/>
      </w:pPr>
      <w:bookmarkStart w:id="52" w:name="_Ref381650404"/>
      <w:r>
        <w:t>Vulnerable measure</w:t>
      </w:r>
      <w:bookmarkEnd w:id="52"/>
    </w:p>
    <w:p w:rsidR="00C365DE" w:rsidRDefault="00C365DE" w:rsidP="00032598">
      <w:pPr>
        <w:pStyle w:val="BodyText"/>
      </w:pPr>
      <w:r>
        <w:t>The Vulnerable Income Management (VULN) measure provides DHS Social Workers with an additional tool for working with people who are vulnerable and/or at risk</w:t>
      </w:r>
      <w:r w:rsidR="002B5015">
        <w:t xml:space="preserve">. </w:t>
      </w:r>
      <w:r>
        <w:t>The eligibility criteria were expanded on 1 July 2013, and both sets of eligibility criteria are outlined below</w:t>
      </w:r>
      <w:r w:rsidR="002B5015">
        <w:t xml:space="preserve">. </w:t>
      </w:r>
    </w:p>
    <w:p w:rsidR="00C97A64" w:rsidRDefault="00C97A64">
      <w:pPr>
        <w:rPr>
          <w:b/>
          <w:color w:val="1F497D" w:themeColor="text2"/>
          <w:szCs w:val="22"/>
        </w:rPr>
      </w:pPr>
      <w:r>
        <w:br w:type="page"/>
      </w:r>
    </w:p>
    <w:p w:rsidR="00C365DE" w:rsidRDefault="00C365DE" w:rsidP="00F523AC">
      <w:pPr>
        <w:pStyle w:val="Heading5"/>
      </w:pPr>
      <w:r>
        <w:lastRenderedPageBreak/>
        <w:t>Original criteria</w:t>
      </w:r>
    </w:p>
    <w:p w:rsidR="006F2A11" w:rsidRDefault="00C365DE" w:rsidP="00C365DE">
      <w:pPr>
        <w:pStyle w:val="BodyText"/>
      </w:pPr>
      <w:r>
        <w:t xml:space="preserve">Customers can be placed on the </w:t>
      </w:r>
      <w:r w:rsidR="006F2A11">
        <w:t>VULN measure</w:t>
      </w:r>
      <w:r w:rsidR="00B77A7E">
        <w:t xml:space="preserve"> </w:t>
      </w:r>
      <w:r>
        <w:t>following assessment by a DHS Social Worker, who determine based on decision making principles set out in a legislative instrument whether the individual is experiencing an indicator of vulnerability (see below); whether this indicator of vulnerability is</w:t>
      </w:r>
      <w:r w:rsidR="006F2A11">
        <w:t>:</w:t>
      </w:r>
    </w:p>
    <w:p w:rsidR="006F2A11" w:rsidRDefault="004E338E" w:rsidP="006F2A11">
      <w:pPr>
        <w:pStyle w:val="Bullet1"/>
      </w:pPr>
      <w:r>
        <w:t>i</w:t>
      </w:r>
      <w:r w:rsidR="00C365DE">
        <w:t xml:space="preserve">mpacting on their ability to meet their priority needs, or the priority needs of their dependents </w:t>
      </w:r>
    </w:p>
    <w:p w:rsidR="00C365DE" w:rsidRDefault="004E338E" w:rsidP="006F2A11">
      <w:pPr>
        <w:pStyle w:val="Bullet1"/>
      </w:pPr>
      <w:r>
        <w:t>w</w:t>
      </w:r>
      <w:r w:rsidR="00C365DE">
        <w:t xml:space="preserve">hether </w:t>
      </w:r>
      <w:r w:rsidR="006C56D4">
        <w:t>PBIM</w:t>
      </w:r>
      <w:r w:rsidR="00C365DE">
        <w:t xml:space="preserve"> will address the indicator of vulnerability (and will therefore benefit the person)</w:t>
      </w:r>
      <w:r w:rsidR="002B5015">
        <w:t>.</w:t>
      </w:r>
      <w:r w:rsidR="00DC18D8">
        <w:t xml:space="preserve"> </w:t>
      </w:r>
    </w:p>
    <w:p w:rsidR="00C365DE" w:rsidRDefault="00C365DE" w:rsidP="00C365DE">
      <w:pPr>
        <w:pStyle w:val="BodyText"/>
      </w:pPr>
      <w:r>
        <w:t>The indicators of vulnerability include:</w:t>
      </w:r>
    </w:p>
    <w:p w:rsidR="00C365DE" w:rsidRDefault="004E338E" w:rsidP="00C365DE">
      <w:pPr>
        <w:pStyle w:val="Bullet1"/>
      </w:pPr>
      <w:r>
        <w:t>f</w:t>
      </w:r>
      <w:r w:rsidR="00C365DE">
        <w:t>inancial hardship</w:t>
      </w:r>
    </w:p>
    <w:p w:rsidR="00C365DE" w:rsidRDefault="004E338E" w:rsidP="00C365DE">
      <w:pPr>
        <w:pStyle w:val="Bullet1"/>
      </w:pPr>
      <w:r>
        <w:t>f</w:t>
      </w:r>
      <w:r w:rsidR="00C365DE">
        <w:t>inancial exploitation</w:t>
      </w:r>
    </w:p>
    <w:p w:rsidR="00C365DE" w:rsidRDefault="004E338E" w:rsidP="00C365DE">
      <w:pPr>
        <w:pStyle w:val="Bullet1"/>
      </w:pPr>
      <w:r>
        <w:t>f</w:t>
      </w:r>
      <w:r w:rsidR="00C365DE">
        <w:t>ailure to undertake reasonable self-care</w:t>
      </w:r>
    </w:p>
    <w:p w:rsidR="00C365DE" w:rsidRDefault="004E338E" w:rsidP="00C365DE">
      <w:pPr>
        <w:pStyle w:val="Bullet1"/>
      </w:pPr>
      <w:r>
        <w:t>h</w:t>
      </w:r>
      <w:r w:rsidR="00C365DE">
        <w:t>omelessness or risk of homelessness</w:t>
      </w:r>
      <w:r w:rsidR="002B5015">
        <w:t xml:space="preserve">. </w:t>
      </w:r>
    </w:p>
    <w:p w:rsidR="000F1F17" w:rsidRDefault="000F1F17" w:rsidP="00C365DE">
      <w:pPr>
        <w:pStyle w:val="BodyText"/>
      </w:pPr>
      <w:r>
        <w:t>Individuals may also be referred to the VULN measure by state housing authorities</w:t>
      </w:r>
      <w:r w:rsidR="002B5015">
        <w:t xml:space="preserve">. </w:t>
      </w:r>
    </w:p>
    <w:p w:rsidR="00C17903" w:rsidRDefault="00C365DE" w:rsidP="00C365DE">
      <w:pPr>
        <w:pStyle w:val="BodyText"/>
      </w:pPr>
      <w:r>
        <w:t>Under the VULN measure, 50% of a person’s support payment will be allocated to address priority needs, and people can be placed on the VULN measure for up to 12 months</w:t>
      </w:r>
      <w:r w:rsidR="002B5015">
        <w:t xml:space="preserve">. </w:t>
      </w:r>
      <w:r>
        <w:t>At the end of 12 months, the VULN measure can be continued by a social worker if the person continues to meet the eligibility criteria for the measure</w:t>
      </w:r>
      <w:r w:rsidR="002B5015">
        <w:t>.</w:t>
      </w:r>
    </w:p>
    <w:p w:rsidR="00C365DE" w:rsidRDefault="00C365DE" w:rsidP="00C365DE">
      <w:pPr>
        <w:pStyle w:val="BodyText"/>
      </w:pPr>
      <w:r>
        <w:t>A person placed on the VULN measure has access to full DHS review and appeal rights</w:t>
      </w:r>
      <w:r w:rsidR="002B5015">
        <w:t xml:space="preserve">. </w:t>
      </w:r>
      <w:r>
        <w:t>They can also ask the social worker to reconsider their circumstances every 90 days</w:t>
      </w:r>
      <w:r w:rsidR="002B5015">
        <w:t xml:space="preserve">. </w:t>
      </w:r>
      <w:r>
        <w:t>A social worker may revoke the determination to place a person on the VULN measure at any time</w:t>
      </w:r>
      <w:r w:rsidR="002B5015">
        <w:t xml:space="preserve">. </w:t>
      </w:r>
    </w:p>
    <w:p w:rsidR="00C365DE" w:rsidRDefault="00C365DE" w:rsidP="00C365DE">
      <w:pPr>
        <w:pStyle w:val="BodyText"/>
      </w:pPr>
      <w:r>
        <w:t xml:space="preserve">Community agencies and </w:t>
      </w:r>
      <w:r w:rsidR="00B77A7E">
        <w:t xml:space="preserve">state </w:t>
      </w:r>
      <w:r>
        <w:t xml:space="preserve">housing authorities can also contact DHS directly to discuss whether </w:t>
      </w:r>
      <w:r w:rsidR="006C56D4">
        <w:t>PBIM</w:t>
      </w:r>
      <w:r>
        <w:t xml:space="preserve"> may be an option for customers they have concerns about</w:t>
      </w:r>
      <w:r w:rsidR="002B5015">
        <w:t xml:space="preserve">. </w:t>
      </w:r>
      <w:r>
        <w:t xml:space="preserve">People who have </w:t>
      </w:r>
      <w:r w:rsidR="006C56D4">
        <w:t>PBIM</w:t>
      </w:r>
      <w:r>
        <w:t xml:space="preserve"> applied by a DHS social worker will not able to apply for an exemption</w:t>
      </w:r>
      <w:r w:rsidR="002B5015">
        <w:t xml:space="preserve">. </w:t>
      </w:r>
      <w:r>
        <w:t>More information about exemptions</w:t>
      </w:r>
      <w:r w:rsidR="006F2A11">
        <w:t xml:space="preserve"> and exclusions is provided at S</w:t>
      </w:r>
      <w:r>
        <w:t xml:space="preserve">ection </w:t>
      </w:r>
      <w:r w:rsidR="008B0BAB">
        <w:fldChar w:fldCharType="begin"/>
      </w:r>
      <w:r w:rsidR="008B0BAB">
        <w:instrText xml:space="preserve"> REF _Ref381545682 \r \h </w:instrText>
      </w:r>
      <w:r w:rsidR="008B0BAB">
        <w:fldChar w:fldCharType="separate"/>
      </w:r>
      <w:r w:rsidR="005341C3">
        <w:t>2.2.4</w:t>
      </w:r>
      <w:r w:rsidR="008B0BAB">
        <w:fldChar w:fldCharType="end"/>
      </w:r>
      <w:r w:rsidR="002B5015">
        <w:t xml:space="preserve">. </w:t>
      </w:r>
    </w:p>
    <w:p w:rsidR="00C365DE" w:rsidRDefault="00C365DE" w:rsidP="00F523AC">
      <w:pPr>
        <w:pStyle w:val="Heading5"/>
      </w:pPr>
      <w:r>
        <w:t>Additional eligibility criteria</w:t>
      </w:r>
    </w:p>
    <w:p w:rsidR="00C365DE" w:rsidRDefault="00C365DE" w:rsidP="00C365DE">
      <w:pPr>
        <w:pStyle w:val="BodyText"/>
      </w:pPr>
      <w:r>
        <w:t>On 1 July 2013, the eligibility for the VULN measure was expanded by DSS b</w:t>
      </w:r>
      <w:r w:rsidR="00785E13">
        <w:t>ased on their understanding of data</w:t>
      </w:r>
      <w:r>
        <w:t xml:space="preserve"> from the New Income Management </w:t>
      </w:r>
      <w:r w:rsidR="006F2A11">
        <w:t xml:space="preserve">(NIM) </w:t>
      </w:r>
      <w:r>
        <w:t xml:space="preserve">in the Northern Territory </w:t>
      </w:r>
      <w:r w:rsidR="006F2A11">
        <w:t xml:space="preserve">(NT) </w:t>
      </w:r>
      <w:r>
        <w:t>evaluation report</w:t>
      </w:r>
      <w:r>
        <w:rPr>
          <w:rStyle w:val="FootnoteReference"/>
        </w:rPr>
        <w:footnoteReference w:id="2"/>
      </w:r>
      <w:r w:rsidR="002B5015">
        <w:t xml:space="preserve">. </w:t>
      </w:r>
      <w:r>
        <w:t>The eligibility was expanded to include certain automatic youth trigger payments that apply to people:</w:t>
      </w:r>
    </w:p>
    <w:p w:rsidR="00C365DE" w:rsidRDefault="004E338E" w:rsidP="00C365DE">
      <w:pPr>
        <w:pStyle w:val="Bullet1"/>
      </w:pPr>
      <w:r>
        <w:t>u</w:t>
      </w:r>
      <w:r w:rsidR="00C365DE">
        <w:t>nder 16 years granted the Special Ben</w:t>
      </w:r>
      <w:r w:rsidR="00EB1C74">
        <w:t>efit payment</w:t>
      </w:r>
      <w:r w:rsidR="00DC18D8">
        <w:t xml:space="preserve"> </w:t>
      </w:r>
    </w:p>
    <w:p w:rsidR="00C365DE" w:rsidRDefault="004E338E" w:rsidP="00C365DE">
      <w:pPr>
        <w:pStyle w:val="Bullet1"/>
      </w:pPr>
      <w:r>
        <w:t>o</w:t>
      </w:r>
      <w:r w:rsidR="00C365DE">
        <w:t xml:space="preserve">ver 16 years granted Unreasonable To Live At Home (UTLAH) independent rate for </w:t>
      </w:r>
      <w:r w:rsidR="005C3F4D">
        <w:t>YAL</w:t>
      </w:r>
      <w:r w:rsidR="00EB1C74">
        <w:t>, DSP, or ABSTUDY</w:t>
      </w:r>
    </w:p>
    <w:p w:rsidR="00C365DE" w:rsidRPr="00BC7E11" w:rsidRDefault="004E338E" w:rsidP="00C365DE">
      <w:pPr>
        <w:pStyle w:val="Bullet1"/>
        <w:rPr>
          <w:szCs w:val="22"/>
        </w:rPr>
      </w:pPr>
      <w:r>
        <w:t>u</w:t>
      </w:r>
      <w:r w:rsidR="00C365DE">
        <w:t xml:space="preserve">nder 25 years who receive a crisis payment </w:t>
      </w:r>
      <w:r w:rsidR="008C477B">
        <w:t xml:space="preserve">(CRP) </w:t>
      </w:r>
      <w:r w:rsidR="00C365DE">
        <w:t>due to prison release</w:t>
      </w:r>
    </w:p>
    <w:p w:rsidR="00C365DE" w:rsidRPr="0031551C" w:rsidRDefault="004E338E" w:rsidP="00C365DE">
      <w:pPr>
        <w:pStyle w:val="Bullet1"/>
        <w:rPr>
          <w:szCs w:val="22"/>
        </w:rPr>
      </w:pPr>
      <w:r>
        <w:t>w</w:t>
      </w:r>
      <w:r w:rsidR="00C365DE">
        <w:t>ho live in an</w:t>
      </w:r>
      <w:r w:rsidR="00C365DE" w:rsidRPr="0031551C">
        <w:rPr>
          <w:szCs w:val="22"/>
        </w:rPr>
        <w:t xml:space="preserve"> area where the </w:t>
      </w:r>
      <w:r w:rsidR="006F2A11">
        <w:rPr>
          <w:szCs w:val="22"/>
        </w:rPr>
        <w:t>VULN</w:t>
      </w:r>
      <w:r w:rsidR="006F2A11" w:rsidRPr="0031551C">
        <w:rPr>
          <w:szCs w:val="22"/>
        </w:rPr>
        <w:t xml:space="preserve"> </w:t>
      </w:r>
      <w:r w:rsidR="00C365DE" w:rsidRPr="0031551C">
        <w:rPr>
          <w:szCs w:val="22"/>
        </w:rPr>
        <w:t>measure is in place</w:t>
      </w:r>
      <w:r w:rsidR="002B5015">
        <w:rPr>
          <w:szCs w:val="22"/>
        </w:rPr>
        <w:t xml:space="preserve">. </w:t>
      </w:r>
    </w:p>
    <w:p w:rsidR="00C365DE" w:rsidRDefault="00C365DE" w:rsidP="00C365DE">
      <w:pPr>
        <w:pStyle w:val="BodyText"/>
      </w:pPr>
      <w:r>
        <w:lastRenderedPageBreak/>
        <w:t>More information on trig</w:t>
      </w:r>
      <w:r w:rsidR="006F2A11">
        <w:t>ger payments is provided in S</w:t>
      </w:r>
      <w:r>
        <w:t xml:space="preserve">ection </w:t>
      </w:r>
      <w:r w:rsidR="008B0BAB">
        <w:fldChar w:fldCharType="begin"/>
      </w:r>
      <w:r w:rsidR="008B0BAB">
        <w:instrText xml:space="preserve"> REF _Ref381290887 \r \h </w:instrText>
      </w:r>
      <w:r w:rsidR="008B0BAB">
        <w:fldChar w:fldCharType="separate"/>
      </w:r>
      <w:r w:rsidR="005341C3">
        <w:t>2.2.3.1</w:t>
      </w:r>
      <w:r w:rsidR="008B0BAB">
        <w:fldChar w:fldCharType="end"/>
      </w:r>
      <w:r w:rsidR="002B5015">
        <w:t xml:space="preserve">. </w:t>
      </w:r>
    </w:p>
    <w:p w:rsidR="00C365DE" w:rsidRDefault="00C365DE" w:rsidP="00C365DE">
      <w:pPr>
        <w:pStyle w:val="BodyText"/>
      </w:pPr>
      <w:r>
        <w:t>Exclusions from the VULN measure (for people who meet the automatic youth triggers) will apply if:</w:t>
      </w:r>
    </w:p>
    <w:p w:rsidR="00C365DE" w:rsidRPr="004C024A" w:rsidRDefault="004E338E" w:rsidP="00C365DE">
      <w:pPr>
        <w:pStyle w:val="Bullet1"/>
      </w:pPr>
      <w:r>
        <w:t>t</w:t>
      </w:r>
      <w:r w:rsidR="00C365DE" w:rsidRPr="004C024A">
        <w:t xml:space="preserve">he vulnerable measure of income management would, due to specific and unusual individual circumstances, place the person's mental, physical or emotional wellbeing at risk </w:t>
      </w:r>
    </w:p>
    <w:p w:rsidR="00C365DE" w:rsidRPr="004C024A" w:rsidRDefault="004E338E" w:rsidP="00C365DE">
      <w:pPr>
        <w:pStyle w:val="Bullet1"/>
      </w:pPr>
      <w:r>
        <w:t>i</w:t>
      </w:r>
      <w:r w:rsidR="00C365DE" w:rsidRPr="004C024A">
        <w:t xml:space="preserve">t is not practicable to income manage a person under the </w:t>
      </w:r>
      <w:r w:rsidR="00C365DE">
        <w:t>VULN</w:t>
      </w:r>
      <w:r w:rsidR="00C365DE" w:rsidRPr="004C024A">
        <w:t xml:space="preserve"> measure</w:t>
      </w:r>
      <w:r w:rsidR="002B5015">
        <w:t xml:space="preserve">. </w:t>
      </w:r>
    </w:p>
    <w:p w:rsidR="00C365DE" w:rsidRPr="007F5E85" w:rsidRDefault="00C365DE" w:rsidP="00C365DE">
      <w:pPr>
        <w:pStyle w:val="BodyText"/>
      </w:pPr>
      <w:r w:rsidRPr="007F5E85">
        <w:t>An exclusion from the specific criteria will apply for 12 months unless ended earlier at the delegate's discretion</w:t>
      </w:r>
      <w:r w:rsidR="002B5015">
        <w:t xml:space="preserve">. </w:t>
      </w:r>
      <w:r w:rsidRPr="007F5E85">
        <w:t>At the end of the exclusion period, a person can request, and/or a social worker may determine that the exclusion be continued</w:t>
      </w:r>
      <w:r w:rsidR="002B5015">
        <w:t xml:space="preserve">. </w:t>
      </w:r>
      <w:r w:rsidRPr="007F5E85">
        <w:t xml:space="preserve">If the exclusion no longer applies and the person meets the criteria for </w:t>
      </w:r>
      <w:hyperlink r:id="rId20" w:anchor="SS-VIM" w:tooltip="Voluntary income management" w:history="1">
        <w:r w:rsidRPr="007F5E85">
          <w:t>VIM</w:t>
        </w:r>
      </w:hyperlink>
      <w:r w:rsidRPr="007F5E85">
        <w:t>, they will again</w:t>
      </w:r>
      <w:r w:rsidR="008E415D">
        <w:t xml:space="preserve"> be</w:t>
      </w:r>
      <w:r w:rsidRPr="007F5E85">
        <w:t xml:space="preserve"> placed on that measure of </w:t>
      </w:r>
      <w:r w:rsidR="00902D76">
        <w:t>PB</w:t>
      </w:r>
      <w:r w:rsidR="000D20E8">
        <w:t>IM</w:t>
      </w:r>
      <w:r w:rsidR="002B5015">
        <w:t xml:space="preserve">. </w:t>
      </w:r>
    </w:p>
    <w:p w:rsidR="00C365DE" w:rsidRDefault="00C365DE" w:rsidP="00C365DE">
      <w:pPr>
        <w:pStyle w:val="BodyText"/>
      </w:pPr>
      <w:r w:rsidRPr="007F5E85">
        <w:t>A person will also be excluded if they become a full-time student or apprentice</w:t>
      </w:r>
      <w:r w:rsidR="002B5015">
        <w:t xml:space="preserve">. </w:t>
      </w:r>
      <w:r w:rsidRPr="007F5E85">
        <w:t>A person will not have to apply for this exclusion, and will be eligible for as long as they are a full-time student or apprentice</w:t>
      </w:r>
      <w:r w:rsidR="002B5015">
        <w:t xml:space="preserve">. </w:t>
      </w:r>
      <w:r w:rsidRPr="007F5E85">
        <w:t xml:space="preserve">When </w:t>
      </w:r>
      <w:r w:rsidR="00902D76" w:rsidRPr="007F5E85">
        <w:t>exclusion</w:t>
      </w:r>
      <w:r w:rsidRPr="007F5E85">
        <w:t xml:space="preserve"> is granted, the person is no longer considered to be a vulnerable welfare payment recipient through the youth triggers</w:t>
      </w:r>
      <w:r w:rsidR="002B5015">
        <w:t xml:space="preserve">. </w:t>
      </w:r>
      <w:r w:rsidRPr="007F5E85">
        <w:t>During the exclusion period a person may elect to participate in VIM</w:t>
      </w:r>
      <w:r w:rsidR="002B5015">
        <w:t xml:space="preserve">. </w:t>
      </w:r>
      <w:r w:rsidRPr="007F5E85">
        <w:t>While the person remains on VIM the youth triggers will not apply</w:t>
      </w:r>
      <w:r w:rsidR="002B5015">
        <w:t xml:space="preserve">. </w:t>
      </w:r>
    </w:p>
    <w:p w:rsidR="00C365DE" w:rsidRDefault="00C365DE" w:rsidP="00805575">
      <w:pPr>
        <w:pStyle w:val="BodyText"/>
      </w:pPr>
      <w:r>
        <w:t>More information on trigger payments is provided in</w:t>
      </w:r>
      <w:r w:rsidR="004B0B1D">
        <w:t xml:space="preserve"> S</w:t>
      </w:r>
      <w:r w:rsidR="000F1F17">
        <w:t>ection</w:t>
      </w:r>
      <w:r>
        <w:t xml:space="preserve"> </w:t>
      </w:r>
      <w:r w:rsidR="000F1F17">
        <w:fldChar w:fldCharType="begin"/>
      </w:r>
      <w:r w:rsidR="000F1F17">
        <w:instrText xml:space="preserve"> REF _Ref381290887 \r \h </w:instrText>
      </w:r>
      <w:r w:rsidR="000F1F17">
        <w:fldChar w:fldCharType="separate"/>
      </w:r>
      <w:r w:rsidR="005341C3">
        <w:t>2.2.3.1</w:t>
      </w:r>
      <w:r w:rsidR="000F1F17">
        <w:fldChar w:fldCharType="end"/>
      </w:r>
      <w:r w:rsidR="002B5015">
        <w:t xml:space="preserve">. </w:t>
      </w:r>
    </w:p>
    <w:p w:rsidR="00C365DE" w:rsidRDefault="00C365DE" w:rsidP="00C365DE">
      <w:pPr>
        <w:pStyle w:val="Heading3"/>
      </w:pPr>
      <w:bookmarkStart w:id="53" w:name="_Toc392069671"/>
      <w:r>
        <w:t>Eligibility</w:t>
      </w:r>
      <w:bookmarkEnd w:id="53"/>
    </w:p>
    <w:p w:rsidR="00C365DE" w:rsidRDefault="006C56D4" w:rsidP="00C365DE">
      <w:pPr>
        <w:pStyle w:val="BodyText"/>
        <w:rPr>
          <w:lang w:eastAsia="en-AU"/>
        </w:rPr>
      </w:pPr>
      <w:r>
        <w:t>PBIM</w:t>
      </w:r>
      <w:r w:rsidR="00C365DE" w:rsidRPr="00E14192">
        <w:t xml:space="preserve"> measures are </w:t>
      </w:r>
      <w:r w:rsidR="00C365DE">
        <w:t>intended for</w:t>
      </w:r>
      <w:r w:rsidR="00C365DE" w:rsidRPr="00E14192">
        <w:t xml:space="preserve"> specified groups of </w:t>
      </w:r>
      <w:r w:rsidR="00C365DE">
        <w:t>welfare payment</w:t>
      </w:r>
      <w:r w:rsidR="00C365DE" w:rsidRPr="00E14192">
        <w:t xml:space="preserve"> recipients, based on higher risk of social isolation and disengagement, poor financial literacy, and participation in risky behaviours</w:t>
      </w:r>
      <w:r w:rsidR="002B5015">
        <w:t xml:space="preserve">. </w:t>
      </w:r>
      <w:r w:rsidR="00C365DE">
        <w:t>Those eligible</w:t>
      </w:r>
      <w:r w:rsidR="00C365DE" w:rsidRPr="00E14192">
        <w:rPr>
          <w:lang w:eastAsia="en-AU"/>
        </w:rPr>
        <w:t xml:space="preserve"> for the </w:t>
      </w:r>
      <w:r>
        <w:rPr>
          <w:lang w:eastAsia="en-AU"/>
        </w:rPr>
        <w:t>PBIM</w:t>
      </w:r>
      <w:r w:rsidR="00C365DE" w:rsidRPr="00E14192">
        <w:rPr>
          <w:lang w:eastAsia="en-AU"/>
        </w:rPr>
        <w:t xml:space="preserve"> measures are </w:t>
      </w:r>
      <w:r w:rsidR="00C365DE">
        <w:rPr>
          <w:lang w:eastAsia="en-AU"/>
        </w:rPr>
        <w:t>described</w:t>
      </w:r>
      <w:r w:rsidR="00C365DE" w:rsidRPr="00E14192">
        <w:rPr>
          <w:lang w:eastAsia="en-AU"/>
        </w:rPr>
        <w:t xml:space="preserve"> below:</w:t>
      </w:r>
      <w:r w:rsidR="00DC18D8">
        <w:rPr>
          <w:lang w:eastAsia="en-AU"/>
        </w:rPr>
        <w:t xml:space="preserve"> </w:t>
      </w:r>
    </w:p>
    <w:p w:rsidR="00032598" w:rsidRPr="00271071" w:rsidRDefault="00EB1C74" w:rsidP="00032598">
      <w:pPr>
        <w:pStyle w:val="Bullet1"/>
        <w:rPr>
          <w:rFonts w:asciiTheme="minorHAnsi" w:hAnsiTheme="minorHAnsi"/>
        </w:rPr>
      </w:pPr>
      <w:r>
        <w:rPr>
          <w:rFonts w:asciiTheme="minorHAnsi" w:hAnsiTheme="minorHAnsi"/>
        </w:rPr>
        <w:t>V</w:t>
      </w:r>
      <w:r w:rsidR="00032598" w:rsidRPr="00271071">
        <w:rPr>
          <w:rFonts w:asciiTheme="minorHAnsi" w:hAnsiTheme="minorHAnsi"/>
        </w:rPr>
        <w:t xml:space="preserve">oluntary </w:t>
      </w:r>
      <w:r w:rsidR="004E338E">
        <w:rPr>
          <w:rFonts w:asciiTheme="minorHAnsi" w:hAnsiTheme="minorHAnsi"/>
        </w:rPr>
        <w:t>Inc</w:t>
      </w:r>
      <w:r w:rsidR="0012448F">
        <w:rPr>
          <w:rFonts w:asciiTheme="minorHAnsi" w:hAnsiTheme="minorHAnsi"/>
        </w:rPr>
        <w:t xml:space="preserve">ome </w:t>
      </w:r>
      <w:r w:rsidR="004E338E">
        <w:rPr>
          <w:rFonts w:asciiTheme="minorHAnsi" w:hAnsiTheme="minorHAnsi"/>
        </w:rPr>
        <w:t xml:space="preserve">Management </w:t>
      </w:r>
      <w:r w:rsidR="004E338E" w:rsidRPr="00271071">
        <w:rPr>
          <w:rFonts w:asciiTheme="minorHAnsi" w:hAnsiTheme="minorHAnsi"/>
        </w:rPr>
        <w:t xml:space="preserve">Measure </w:t>
      </w:r>
      <w:r w:rsidR="00032598" w:rsidRPr="00271071">
        <w:rPr>
          <w:rFonts w:asciiTheme="minorHAnsi" w:hAnsiTheme="minorHAnsi"/>
        </w:rPr>
        <w:t>(VIM)</w:t>
      </w:r>
      <w:r w:rsidR="003E3AD8">
        <w:rPr>
          <w:rFonts w:asciiTheme="minorHAnsi" w:hAnsiTheme="minorHAnsi"/>
        </w:rPr>
        <w:t>:</w:t>
      </w:r>
    </w:p>
    <w:p w:rsidR="00032598" w:rsidRDefault="004E338E" w:rsidP="00725EBD">
      <w:pPr>
        <w:pStyle w:val="Bullet2"/>
      </w:pPr>
      <w:r>
        <w:t>F</w:t>
      </w:r>
      <w:r w:rsidR="00032598" w:rsidRPr="000D570C">
        <w:t xml:space="preserve">or people on </w:t>
      </w:r>
      <w:r w:rsidR="00E62A5A">
        <w:t>welfare payments</w:t>
      </w:r>
      <w:r w:rsidR="00032598" w:rsidRPr="000D570C">
        <w:t xml:space="preserve"> who wish to volunteer for </w:t>
      </w:r>
      <w:r w:rsidR="006C56D4">
        <w:t>PBIM</w:t>
      </w:r>
      <w:r w:rsidR="00032598" w:rsidRPr="000D570C">
        <w:t xml:space="preserve"> to assist them to meet their priority needs and to manage their finances for themselves and/or their family in the </w:t>
      </w:r>
      <w:r w:rsidR="002B5015">
        <w:t>long-term</w:t>
      </w:r>
      <w:r>
        <w:t>.</w:t>
      </w:r>
    </w:p>
    <w:p w:rsidR="00C365DE" w:rsidRPr="000D570C" w:rsidRDefault="004E338E" w:rsidP="00C365DE">
      <w:pPr>
        <w:pStyle w:val="Bullet1"/>
      </w:pPr>
      <w:r>
        <w:t>C</w:t>
      </w:r>
      <w:r w:rsidRPr="000D570C">
        <w:t xml:space="preserve">hild Protection </w:t>
      </w:r>
      <w:r>
        <w:t>Income Management Measure</w:t>
      </w:r>
      <w:r w:rsidRPr="000D570C">
        <w:t xml:space="preserve"> </w:t>
      </w:r>
      <w:r w:rsidR="00C365DE" w:rsidRPr="000D570C">
        <w:t>(CPIM)</w:t>
      </w:r>
      <w:r w:rsidR="003E3AD8">
        <w:t>:</w:t>
      </w:r>
    </w:p>
    <w:p w:rsidR="00C365DE" w:rsidRPr="000D570C" w:rsidRDefault="00EB1C74" w:rsidP="00C365DE">
      <w:pPr>
        <w:pStyle w:val="Bullet2"/>
      </w:pPr>
      <w:r>
        <w:t>F</w:t>
      </w:r>
      <w:r w:rsidR="00C365DE" w:rsidRPr="000D570C">
        <w:t>or parents</w:t>
      </w:r>
      <w:r w:rsidR="00C365DE">
        <w:t>,</w:t>
      </w:r>
      <w:r w:rsidR="00C365DE" w:rsidRPr="000D570C">
        <w:t xml:space="preserve"> carers</w:t>
      </w:r>
      <w:r w:rsidR="00C365DE">
        <w:t xml:space="preserve"> or young people</w:t>
      </w:r>
      <w:r w:rsidR="00C365DE" w:rsidRPr="000D570C">
        <w:t xml:space="preserve"> referred for </w:t>
      </w:r>
      <w:r w:rsidR="006C56D4">
        <w:t>PBIM</w:t>
      </w:r>
      <w:r w:rsidR="00C365DE" w:rsidRPr="000D570C">
        <w:t xml:space="preserve"> by a child protection worker</w:t>
      </w:r>
      <w:r w:rsidR="002B5015">
        <w:t xml:space="preserve">. </w:t>
      </w:r>
      <w:r w:rsidR="00C365DE" w:rsidRPr="000D570C">
        <w:t xml:space="preserve">Child protection authorities will refer people for compulsory </w:t>
      </w:r>
      <w:r w:rsidR="006C56D4">
        <w:t>PBIM</w:t>
      </w:r>
      <w:r w:rsidR="00C365DE" w:rsidRPr="000D570C">
        <w:t xml:space="preserve"> if the child protection worker deems that </w:t>
      </w:r>
      <w:r w:rsidR="006C56D4">
        <w:t>PBIM</w:t>
      </w:r>
      <w:r w:rsidR="00C365DE" w:rsidRPr="000D570C">
        <w:t xml:space="preserve"> might contribute to improved outcomes for children </w:t>
      </w:r>
      <w:r w:rsidR="00C365DE">
        <w:t xml:space="preserve">or young people, particularly those </w:t>
      </w:r>
      <w:r w:rsidR="00C365DE" w:rsidRPr="000D570C">
        <w:t>at risk of neglect</w:t>
      </w:r>
      <w:r w:rsidR="002B5015">
        <w:t xml:space="preserve">. </w:t>
      </w:r>
      <w:r w:rsidR="00C365DE" w:rsidRPr="000D570C">
        <w:t>This measure will apply at the discretion of a State or Territory child protection worker</w:t>
      </w:r>
      <w:r w:rsidR="004E338E">
        <w:t>.</w:t>
      </w:r>
      <w:r w:rsidR="002B5015">
        <w:t xml:space="preserve"> </w:t>
      </w:r>
    </w:p>
    <w:p w:rsidR="00C365DE" w:rsidRPr="000D570C" w:rsidRDefault="00EB1C74" w:rsidP="00C365DE">
      <w:pPr>
        <w:pStyle w:val="Bullet1"/>
      </w:pPr>
      <w:r>
        <w:t>V</w:t>
      </w:r>
      <w:r w:rsidR="00C365DE" w:rsidRPr="000D570C">
        <w:t xml:space="preserve">ulnerable </w:t>
      </w:r>
      <w:r w:rsidR="004E338E">
        <w:t>Measure</w:t>
      </w:r>
      <w:r w:rsidR="004E338E" w:rsidRPr="000D570C">
        <w:t xml:space="preserve"> </w:t>
      </w:r>
      <w:r w:rsidR="00C365DE" w:rsidRPr="000D570C">
        <w:t>(VULN)</w:t>
      </w:r>
      <w:r w:rsidR="003E3AD8">
        <w:t>:</w:t>
      </w:r>
    </w:p>
    <w:p w:rsidR="00C365DE" w:rsidRDefault="00EB1C74" w:rsidP="00C365DE">
      <w:pPr>
        <w:pStyle w:val="Bullet2"/>
      </w:pPr>
      <w:r>
        <w:t>F</w:t>
      </w:r>
      <w:r w:rsidR="00C365DE" w:rsidRPr="000D570C">
        <w:t xml:space="preserve">or </w:t>
      </w:r>
      <w:r w:rsidR="006F2A11" w:rsidRPr="000D570C">
        <w:t>VULN</w:t>
      </w:r>
      <w:r w:rsidR="00C365DE" w:rsidRPr="000D570C">
        <w:t xml:space="preserve"> </w:t>
      </w:r>
      <w:r w:rsidR="00C365DE">
        <w:t>welfare payment</w:t>
      </w:r>
      <w:r w:rsidR="00C365DE" w:rsidRPr="000D570C">
        <w:t xml:space="preserve"> recipients </w:t>
      </w:r>
      <w:r w:rsidR="00C365DE">
        <w:t xml:space="preserve">where a </w:t>
      </w:r>
      <w:r w:rsidR="006F2A11">
        <w:t xml:space="preserve">DHS </w:t>
      </w:r>
      <w:r w:rsidR="00C365DE" w:rsidRPr="000D570C">
        <w:t>social worker assess</w:t>
      </w:r>
      <w:r w:rsidR="00C365DE">
        <w:t>es they</w:t>
      </w:r>
      <w:r w:rsidR="00C365DE" w:rsidRPr="000D570C">
        <w:t xml:space="preserve"> would benefit from </w:t>
      </w:r>
      <w:r w:rsidR="006C56D4">
        <w:t>PBIM</w:t>
      </w:r>
      <w:r w:rsidR="00C365DE" w:rsidRPr="000D570C">
        <w:t xml:space="preserve"> in order to meet their social and</w:t>
      </w:r>
      <w:r w:rsidR="00C365DE">
        <w:t>/or</w:t>
      </w:r>
      <w:r w:rsidR="00C365DE" w:rsidRPr="000D570C">
        <w:t xml:space="preserve"> parental responsibilities, to manage their money responsibly, and to build and maintain reasonable self-care</w:t>
      </w:r>
      <w:r w:rsidR="002B5015">
        <w:t xml:space="preserve">. </w:t>
      </w:r>
      <w:r w:rsidR="00C365DE" w:rsidRPr="000D570C">
        <w:t xml:space="preserve">This </w:t>
      </w:r>
      <w:r w:rsidR="00C365DE">
        <w:t>measure</w:t>
      </w:r>
      <w:r w:rsidR="00C365DE" w:rsidRPr="000D570C">
        <w:t xml:space="preserve"> provides </w:t>
      </w:r>
      <w:r w:rsidR="00C365DE">
        <w:t xml:space="preserve">DHS </w:t>
      </w:r>
      <w:r w:rsidR="00C365DE" w:rsidRPr="000D570C">
        <w:t>social workers with an additional tool to help individuals who are vulnerable and/or at risk (</w:t>
      </w:r>
      <w:r w:rsidR="00E7554F">
        <w:t xml:space="preserve">e.g. </w:t>
      </w:r>
      <w:r w:rsidR="00C365DE" w:rsidRPr="000D570C">
        <w:t xml:space="preserve">individuals </w:t>
      </w:r>
      <w:r w:rsidR="00C365DE">
        <w:t xml:space="preserve">who are at risk of homelessness </w:t>
      </w:r>
      <w:r w:rsidR="00C365DE" w:rsidRPr="000D570C">
        <w:t xml:space="preserve">and those subject to </w:t>
      </w:r>
      <w:r w:rsidR="00C365DE" w:rsidRPr="000D570C">
        <w:lastRenderedPageBreak/>
        <w:t>financial harassment)</w:t>
      </w:r>
      <w:r w:rsidR="002B5015">
        <w:t xml:space="preserve">. </w:t>
      </w:r>
      <w:r w:rsidR="00C365DE" w:rsidRPr="000D570C">
        <w:t>It can only be applied following an assessmen</w:t>
      </w:r>
      <w:r w:rsidR="00C365DE">
        <w:t>t by a DHS social worker</w:t>
      </w:r>
      <w:r w:rsidR="002B5015">
        <w:t xml:space="preserve">. </w:t>
      </w:r>
    </w:p>
    <w:p w:rsidR="00C365DE" w:rsidRDefault="00C365DE" w:rsidP="00C365DE">
      <w:pPr>
        <w:pStyle w:val="Bullet2"/>
      </w:pPr>
      <w:r>
        <w:t xml:space="preserve">As noted above, as of 1 July 2013, the following customers are now also eligible for VULN </w:t>
      </w:r>
      <w:r w:rsidR="00902D76">
        <w:t>PB</w:t>
      </w:r>
      <w:r>
        <w:t>IM:</w:t>
      </w:r>
    </w:p>
    <w:p w:rsidR="00C365DE" w:rsidRDefault="004E338E" w:rsidP="00C365DE">
      <w:pPr>
        <w:pStyle w:val="Bullet3"/>
      </w:pPr>
      <w:r>
        <w:t>p</w:t>
      </w:r>
      <w:r w:rsidR="00C365DE">
        <w:t>eople under 16 years granted the Special Benefit payment</w:t>
      </w:r>
      <w:r w:rsidR="00DC18D8">
        <w:t xml:space="preserve"> </w:t>
      </w:r>
    </w:p>
    <w:p w:rsidR="00C365DE" w:rsidRDefault="004E338E" w:rsidP="00C365DE">
      <w:pPr>
        <w:pStyle w:val="Bullet3"/>
      </w:pPr>
      <w:r>
        <w:t>p</w:t>
      </w:r>
      <w:r w:rsidR="00C365DE">
        <w:t>eople over 16 granted UTLAH</w:t>
      </w:r>
    </w:p>
    <w:p w:rsidR="00C365DE" w:rsidRPr="00DA7345" w:rsidRDefault="004E338E" w:rsidP="00C365DE">
      <w:pPr>
        <w:pStyle w:val="Bullet3"/>
      </w:pPr>
      <w:r>
        <w:t>p</w:t>
      </w:r>
      <w:r w:rsidR="00C365DE">
        <w:t xml:space="preserve">eople under 25 who receive a crisis payment due to prison release and who live in an area where the </w:t>
      </w:r>
      <w:r w:rsidR="006F2A11">
        <w:t xml:space="preserve">VULN </w:t>
      </w:r>
      <w:r w:rsidR="00C365DE">
        <w:t>measure is in place</w:t>
      </w:r>
      <w:r w:rsidR="002B5015">
        <w:t xml:space="preserve">. </w:t>
      </w:r>
    </w:p>
    <w:p w:rsidR="00C365DE" w:rsidRPr="00174AE1" w:rsidRDefault="00C365DE" w:rsidP="00F523AC">
      <w:pPr>
        <w:pStyle w:val="Heading4"/>
      </w:pPr>
      <w:bookmarkStart w:id="54" w:name="_Ref381290887"/>
      <w:r>
        <w:t>Trigger payments</w:t>
      </w:r>
      <w:bookmarkEnd w:id="54"/>
    </w:p>
    <w:p w:rsidR="00C365DE" w:rsidRDefault="00C365DE" w:rsidP="00C365DE">
      <w:pPr>
        <w:pStyle w:val="BodyText"/>
      </w:pPr>
      <w:r>
        <w:t xml:space="preserve">Under the </w:t>
      </w:r>
      <w:r w:rsidR="006F2A11">
        <w:t xml:space="preserve">VULN </w:t>
      </w:r>
      <w:r>
        <w:t xml:space="preserve">and </w:t>
      </w:r>
      <w:r w:rsidR="006F2A11">
        <w:t>VIM</w:t>
      </w:r>
      <w:r>
        <w:t xml:space="preserve"> measures, a person must be receiving a category H payment, while under the </w:t>
      </w:r>
      <w:r w:rsidR="000D20E8">
        <w:t xml:space="preserve">CPIM </w:t>
      </w:r>
      <w:r>
        <w:t>measure the person or their partner must be receiving a category H payment</w:t>
      </w:r>
      <w:r w:rsidR="002B5015">
        <w:t xml:space="preserve">. </w:t>
      </w:r>
    </w:p>
    <w:p w:rsidR="00C365DE" w:rsidRPr="00271071" w:rsidRDefault="00C365DE" w:rsidP="00C365DE">
      <w:pPr>
        <w:pStyle w:val="BodyText"/>
        <w:rPr>
          <w:lang w:eastAsia="en-AU"/>
        </w:rPr>
      </w:pPr>
      <w:r w:rsidRPr="00271071">
        <w:rPr>
          <w:lang w:eastAsia="en-AU"/>
        </w:rPr>
        <w:t xml:space="preserve">Below is a list of category H </w:t>
      </w:r>
      <w:r>
        <w:rPr>
          <w:lang w:eastAsia="en-AU"/>
        </w:rPr>
        <w:t>Welfare Payments</w:t>
      </w:r>
      <w:r w:rsidRPr="00271071">
        <w:rPr>
          <w:lang w:eastAsia="en-AU"/>
        </w:rPr>
        <w:t xml:space="preserve"> under the </w:t>
      </w:r>
      <w:r w:rsidR="00B21FB8">
        <w:rPr>
          <w:lang w:eastAsia="en-AU"/>
        </w:rPr>
        <w:t>Social Security Act</w:t>
      </w:r>
      <w:r>
        <w:rPr>
          <w:rStyle w:val="FootnoteReference"/>
          <w:lang w:eastAsia="en-AU"/>
        </w:rPr>
        <w:footnoteReference w:id="3"/>
      </w:r>
      <w:r w:rsidRPr="00271071">
        <w:rPr>
          <w:lang w:eastAsia="en-AU"/>
        </w:rPr>
        <w:t>:</w:t>
      </w:r>
    </w:p>
    <w:p w:rsidR="00C365DE" w:rsidRPr="00271071" w:rsidRDefault="004E338E" w:rsidP="00C365DE">
      <w:pPr>
        <w:pStyle w:val="Bullet1"/>
      </w:pPr>
      <w:r>
        <w:t>s</w:t>
      </w:r>
      <w:r w:rsidRPr="00271071">
        <w:t>o</w:t>
      </w:r>
      <w:r>
        <w:t>c</w:t>
      </w:r>
      <w:r w:rsidRPr="00271071">
        <w:t xml:space="preserve">ial </w:t>
      </w:r>
      <w:r w:rsidR="00C365DE" w:rsidRPr="00271071">
        <w:t xml:space="preserve">security benefit: </w:t>
      </w:r>
    </w:p>
    <w:p w:rsidR="00C365DE" w:rsidRPr="00271071" w:rsidRDefault="00B10B47" w:rsidP="00725EBD">
      <w:pPr>
        <w:pStyle w:val="Bullet2"/>
        <w:rPr>
          <w:lang w:eastAsia="en-AU"/>
        </w:rPr>
      </w:pPr>
      <w:r w:rsidRPr="00271071">
        <w:rPr>
          <w:lang w:eastAsia="en-AU"/>
        </w:rPr>
        <w:t>Widow allowance</w:t>
      </w:r>
    </w:p>
    <w:p w:rsidR="00C365DE" w:rsidRPr="00271071" w:rsidRDefault="00EB1C74" w:rsidP="00725EBD">
      <w:pPr>
        <w:pStyle w:val="Bullet2"/>
        <w:rPr>
          <w:lang w:eastAsia="en-AU"/>
        </w:rPr>
      </w:pPr>
      <w:r>
        <w:rPr>
          <w:lang w:eastAsia="en-AU"/>
        </w:rPr>
        <w:t>Youth allowance</w:t>
      </w:r>
    </w:p>
    <w:p w:rsidR="00C365DE" w:rsidRPr="00271071" w:rsidRDefault="00B10B47" w:rsidP="00725EBD">
      <w:pPr>
        <w:pStyle w:val="Bullet2"/>
        <w:rPr>
          <w:lang w:eastAsia="en-AU"/>
        </w:rPr>
      </w:pPr>
      <w:r w:rsidRPr="00271071">
        <w:rPr>
          <w:lang w:eastAsia="en-AU"/>
        </w:rPr>
        <w:t>Austudy payment</w:t>
      </w:r>
    </w:p>
    <w:p w:rsidR="00C365DE" w:rsidRPr="00271071" w:rsidRDefault="00B10B47" w:rsidP="00725EBD">
      <w:pPr>
        <w:pStyle w:val="Bullet2"/>
        <w:rPr>
          <w:lang w:eastAsia="en-AU"/>
        </w:rPr>
      </w:pPr>
      <w:r w:rsidRPr="00271071">
        <w:rPr>
          <w:lang w:eastAsia="en-AU"/>
        </w:rPr>
        <w:t>Newstart allowance</w:t>
      </w:r>
    </w:p>
    <w:p w:rsidR="00C365DE" w:rsidRPr="00271071" w:rsidRDefault="00B10B47" w:rsidP="00725EBD">
      <w:pPr>
        <w:pStyle w:val="Bullet2"/>
        <w:rPr>
          <w:lang w:eastAsia="en-AU"/>
        </w:rPr>
      </w:pPr>
      <w:r w:rsidRPr="00271071">
        <w:rPr>
          <w:lang w:eastAsia="en-AU"/>
        </w:rPr>
        <w:t>Sickness allowance</w:t>
      </w:r>
    </w:p>
    <w:p w:rsidR="00C365DE" w:rsidRPr="00271071" w:rsidRDefault="00B10B47" w:rsidP="00725EBD">
      <w:pPr>
        <w:pStyle w:val="Bullet2"/>
        <w:rPr>
          <w:lang w:eastAsia="en-AU"/>
        </w:rPr>
      </w:pPr>
      <w:r w:rsidRPr="00271071">
        <w:rPr>
          <w:lang w:eastAsia="en-AU"/>
        </w:rPr>
        <w:t>Special benefit</w:t>
      </w:r>
      <w:r w:rsidR="00C365DE" w:rsidRPr="00271071">
        <w:rPr>
          <w:lang w:eastAsia="en-AU"/>
        </w:rPr>
        <w:t xml:space="preserve"> </w:t>
      </w:r>
    </w:p>
    <w:p w:rsidR="00C365DE" w:rsidRPr="00271071" w:rsidRDefault="00B10B47" w:rsidP="00725EBD">
      <w:pPr>
        <w:pStyle w:val="Bullet2"/>
        <w:rPr>
          <w:lang w:eastAsia="en-AU"/>
        </w:rPr>
      </w:pPr>
      <w:r w:rsidRPr="00271071">
        <w:rPr>
          <w:lang w:eastAsia="en-AU"/>
        </w:rPr>
        <w:t>Partner allowance</w:t>
      </w:r>
    </w:p>
    <w:p w:rsidR="00C365DE" w:rsidRPr="00271071" w:rsidRDefault="00C365DE" w:rsidP="00725EBD">
      <w:pPr>
        <w:pStyle w:val="Bullet2"/>
        <w:rPr>
          <w:lang w:eastAsia="en-AU"/>
        </w:rPr>
      </w:pPr>
      <w:r w:rsidRPr="00271071">
        <w:rPr>
          <w:lang w:eastAsia="en-AU"/>
        </w:rPr>
        <w:t xml:space="preserve">a </w:t>
      </w:r>
      <w:r w:rsidR="00B10B47" w:rsidRPr="00271071">
        <w:rPr>
          <w:lang w:eastAsia="en-AU"/>
        </w:rPr>
        <w:t>Mature Age Allowanc</w:t>
      </w:r>
      <w:r w:rsidRPr="00271071">
        <w:rPr>
          <w:lang w:eastAsia="en-AU"/>
        </w:rPr>
        <w:t>e under Part 2</w:t>
      </w:r>
      <w:r w:rsidR="00E7554F">
        <w:rPr>
          <w:lang w:eastAsia="en-AU"/>
        </w:rPr>
        <w:t>.1</w:t>
      </w:r>
      <w:r w:rsidRPr="00271071">
        <w:rPr>
          <w:lang w:eastAsia="en-AU"/>
        </w:rPr>
        <w:t>2B</w:t>
      </w:r>
      <w:r>
        <w:rPr>
          <w:lang w:eastAsia="en-AU"/>
        </w:rPr>
        <w:t xml:space="preserve"> of the </w:t>
      </w:r>
      <w:r w:rsidR="00B21FB8">
        <w:rPr>
          <w:lang w:eastAsia="en-AU"/>
        </w:rPr>
        <w:t>Social Security Act</w:t>
      </w:r>
    </w:p>
    <w:p w:rsidR="00C365DE" w:rsidRPr="00271071" w:rsidRDefault="00B10B47" w:rsidP="00725EBD">
      <w:pPr>
        <w:pStyle w:val="Bullet2"/>
        <w:rPr>
          <w:lang w:eastAsia="en-AU"/>
        </w:rPr>
      </w:pPr>
      <w:r w:rsidRPr="00271071">
        <w:rPr>
          <w:lang w:eastAsia="en-AU"/>
        </w:rPr>
        <w:t xml:space="preserve">Parenting Payment </w:t>
      </w:r>
      <w:r w:rsidR="00C365DE" w:rsidRPr="00271071">
        <w:rPr>
          <w:lang w:eastAsia="en-AU"/>
        </w:rPr>
        <w:t xml:space="preserve">(partnered) </w:t>
      </w:r>
    </w:p>
    <w:p w:rsidR="00C365DE" w:rsidRPr="00271071" w:rsidRDefault="00472AF5" w:rsidP="00725EBD">
      <w:pPr>
        <w:pStyle w:val="Bullet2"/>
        <w:rPr>
          <w:lang w:eastAsia="en-AU"/>
        </w:rPr>
      </w:pPr>
      <w:hyperlink r:id="rId21" w:anchor="SS-PgA" w:tooltip="Parenting allowance" w:history="1">
        <w:r w:rsidR="00B10B47" w:rsidRPr="00122E97">
          <w:rPr>
            <w:lang w:eastAsia="en-AU"/>
          </w:rPr>
          <w:t>Parenting</w:t>
        </w:r>
      </w:hyperlink>
      <w:r w:rsidR="00B10B47" w:rsidRPr="00122E97">
        <w:t xml:space="preserve"> Allowance</w:t>
      </w:r>
      <w:r w:rsidR="00B10B47" w:rsidRPr="00271071">
        <w:rPr>
          <w:lang w:eastAsia="en-AU"/>
        </w:rPr>
        <w:t xml:space="preserve"> </w:t>
      </w:r>
      <w:r w:rsidR="00C365DE" w:rsidRPr="00271071">
        <w:rPr>
          <w:lang w:eastAsia="en-AU"/>
        </w:rPr>
        <w:t>(other than non-benefit allowance)</w:t>
      </w:r>
      <w:r w:rsidR="002B5015">
        <w:rPr>
          <w:lang w:eastAsia="en-AU"/>
        </w:rPr>
        <w:t xml:space="preserve">. </w:t>
      </w:r>
    </w:p>
    <w:p w:rsidR="00C365DE" w:rsidRPr="00271071" w:rsidRDefault="004E338E" w:rsidP="00C365DE">
      <w:pPr>
        <w:pStyle w:val="Bullet1"/>
      </w:pPr>
      <w:r>
        <w:t>s</w:t>
      </w:r>
      <w:r w:rsidRPr="00271071">
        <w:t xml:space="preserve">ocial </w:t>
      </w:r>
      <w:r w:rsidR="00C365DE" w:rsidRPr="00271071">
        <w:t xml:space="preserve">security pension: </w:t>
      </w:r>
    </w:p>
    <w:p w:rsidR="00C365DE" w:rsidRPr="00271071" w:rsidRDefault="00B10B47" w:rsidP="00725EBD">
      <w:pPr>
        <w:pStyle w:val="Bullet2"/>
        <w:rPr>
          <w:lang w:eastAsia="en-AU"/>
        </w:rPr>
      </w:pPr>
      <w:r w:rsidRPr="00271071">
        <w:rPr>
          <w:lang w:eastAsia="en-AU"/>
        </w:rPr>
        <w:t>Age pension</w:t>
      </w:r>
      <w:r w:rsidR="00C365DE" w:rsidRPr="00271071">
        <w:rPr>
          <w:lang w:eastAsia="en-AU"/>
        </w:rPr>
        <w:t xml:space="preserve"> </w:t>
      </w:r>
    </w:p>
    <w:p w:rsidR="00C365DE" w:rsidRPr="00271071" w:rsidRDefault="00B10B47" w:rsidP="00725EBD">
      <w:pPr>
        <w:pStyle w:val="Bullet2"/>
        <w:rPr>
          <w:lang w:eastAsia="en-AU"/>
        </w:rPr>
      </w:pPr>
      <w:r w:rsidRPr="00271071">
        <w:rPr>
          <w:lang w:eastAsia="en-AU"/>
        </w:rPr>
        <w:t>Disability support pension</w:t>
      </w:r>
      <w:r w:rsidR="00C365DE" w:rsidRPr="00271071">
        <w:rPr>
          <w:lang w:eastAsia="en-AU"/>
        </w:rPr>
        <w:t xml:space="preserve"> </w:t>
      </w:r>
    </w:p>
    <w:p w:rsidR="00C365DE" w:rsidRPr="00271071" w:rsidRDefault="00B10B47" w:rsidP="00725EBD">
      <w:pPr>
        <w:pStyle w:val="Bullet2"/>
        <w:rPr>
          <w:lang w:eastAsia="en-AU"/>
        </w:rPr>
      </w:pPr>
      <w:r w:rsidRPr="00271071">
        <w:rPr>
          <w:lang w:eastAsia="en-AU"/>
        </w:rPr>
        <w:t>Wife pension</w:t>
      </w:r>
      <w:r w:rsidR="00C365DE" w:rsidRPr="00271071">
        <w:rPr>
          <w:lang w:eastAsia="en-AU"/>
        </w:rPr>
        <w:t xml:space="preserve"> </w:t>
      </w:r>
    </w:p>
    <w:p w:rsidR="00C365DE" w:rsidRPr="00271071" w:rsidRDefault="00B10B47" w:rsidP="00725EBD">
      <w:pPr>
        <w:pStyle w:val="Bullet2"/>
        <w:rPr>
          <w:lang w:eastAsia="en-AU"/>
        </w:rPr>
      </w:pPr>
      <w:r w:rsidRPr="00271071">
        <w:rPr>
          <w:lang w:eastAsia="en-AU"/>
        </w:rPr>
        <w:t>Carer payment</w:t>
      </w:r>
    </w:p>
    <w:p w:rsidR="00C365DE" w:rsidRPr="00271071" w:rsidRDefault="00B10B47" w:rsidP="00725EBD">
      <w:pPr>
        <w:pStyle w:val="Bullet2"/>
        <w:rPr>
          <w:lang w:eastAsia="en-AU"/>
        </w:rPr>
      </w:pPr>
      <w:r w:rsidRPr="00271071">
        <w:rPr>
          <w:lang w:eastAsia="en-AU"/>
        </w:rPr>
        <w:t xml:space="preserve">Parenting payment </w:t>
      </w:r>
      <w:r w:rsidR="00C365DE" w:rsidRPr="00271071">
        <w:rPr>
          <w:lang w:eastAsia="en-AU"/>
        </w:rPr>
        <w:t>(single)</w:t>
      </w:r>
    </w:p>
    <w:p w:rsidR="00C365DE" w:rsidRPr="00271071" w:rsidRDefault="00B10B47" w:rsidP="00725EBD">
      <w:pPr>
        <w:pStyle w:val="Bullet2"/>
        <w:rPr>
          <w:lang w:eastAsia="en-AU"/>
        </w:rPr>
      </w:pPr>
      <w:r w:rsidRPr="00271071">
        <w:rPr>
          <w:lang w:eastAsia="en-AU"/>
        </w:rPr>
        <w:t>Bereavement allowance</w:t>
      </w:r>
    </w:p>
    <w:p w:rsidR="00C365DE" w:rsidRPr="00271071" w:rsidRDefault="00B10B47" w:rsidP="00725EBD">
      <w:pPr>
        <w:pStyle w:val="Bullet2"/>
        <w:rPr>
          <w:lang w:eastAsia="en-AU"/>
        </w:rPr>
      </w:pPr>
      <w:r w:rsidRPr="00271071">
        <w:rPr>
          <w:lang w:eastAsia="en-AU"/>
        </w:rPr>
        <w:t>Widow b pension</w:t>
      </w:r>
      <w:r w:rsidR="00C365DE">
        <w:rPr>
          <w:rStyle w:val="FootnoteReference"/>
          <w:lang w:eastAsia="en-AU"/>
        </w:rPr>
        <w:footnoteReference w:id="4"/>
      </w:r>
    </w:p>
    <w:p w:rsidR="00C365DE" w:rsidRPr="00271071" w:rsidRDefault="00B10B47" w:rsidP="00725EBD">
      <w:pPr>
        <w:pStyle w:val="Bullet2"/>
        <w:rPr>
          <w:lang w:eastAsia="en-AU"/>
        </w:rPr>
      </w:pPr>
      <w:r w:rsidRPr="00271071">
        <w:rPr>
          <w:lang w:eastAsia="en-AU"/>
        </w:rPr>
        <w:t>Disability wage supplement</w:t>
      </w:r>
    </w:p>
    <w:p w:rsidR="00EB1C74" w:rsidRDefault="00B10B47" w:rsidP="00725EBD">
      <w:pPr>
        <w:pStyle w:val="Bullet2"/>
        <w:rPr>
          <w:lang w:eastAsia="en-AU"/>
        </w:rPr>
      </w:pPr>
      <w:r w:rsidRPr="00271071">
        <w:rPr>
          <w:lang w:eastAsia="en-AU"/>
        </w:rPr>
        <w:t>Mature age partner allowance</w:t>
      </w:r>
    </w:p>
    <w:p w:rsidR="00C365DE" w:rsidRPr="00271071" w:rsidRDefault="00B10B47" w:rsidP="00725EBD">
      <w:pPr>
        <w:pStyle w:val="Bullet2"/>
        <w:rPr>
          <w:lang w:eastAsia="en-AU"/>
        </w:rPr>
      </w:pPr>
      <w:r w:rsidRPr="00271071">
        <w:rPr>
          <w:lang w:eastAsia="en-AU"/>
        </w:rPr>
        <w:t>Special needs pension</w:t>
      </w:r>
      <w:r w:rsidR="002B5015">
        <w:rPr>
          <w:lang w:eastAsia="en-AU"/>
        </w:rPr>
        <w:t xml:space="preserve">. </w:t>
      </w:r>
    </w:p>
    <w:p w:rsidR="00C365DE" w:rsidRPr="00271071" w:rsidRDefault="004E338E" w:rsidP="00C365DE">
      <w:pPr>
        <w:pStyle w:val="Bullet1"/>
      </w:pPr>
      <w:r>
        <w:lastRenderedPageBreak/>
        <w:t>a</w:t>
      </w:r>
      <w:r w:rsidR="00C365DE" w:rsidRPr="00271071">
        <w:t xml:space="preserve"> payment under the </w:t>
      </w:r>
      <w:hyperlink r:id="rId22" w:anchor="SS-ABSTUDY" w:tooltip="Aboriginal Study Grants Scheme" w:history="1">
        <w:r w:rsidR="00C365DE" w:rsidRPr="00271071">
          <w:t>ABSTUDY</w:t>
        </w:r>
      </w:hyperlink>
      <w:r w:rsidR="00C365DE" w:rsidRPr="00271071">
        <w:t xml:space="preserve"> scheme that includes an amount as identified as living allowance </w:t>
      </w:r>
    </w:p>
    <w:p w:rsidR="00C365DE" w:rsidRPr="00271071" w:rsidRDefault="004E338E" w:rsidP="00C365DE">
      <w:pPr>
        <w:pStyle w:val="Bullet1"/>
      </w:pPr>
      <w:r>
        <w:t xml:space="preserve">a </w:t>
      </w:r>
      <w:r w:rsidR="00C365DE">
        <w:t xml:space="preserve">Department of Veterans Affairs (DVA) </w:t>
      </w:r>
      <w:r w:rsidR="00C365DE" w:rsidRPr="00271071">
        <w:t xml:space="preserve">service pension: </w:t>
      </w:r>
    </w:p>
    <w:p w:rsidR="00C365DE" w:rsidRPr="00EC413D" w:rsidRDefault="00B10B47" w:rsidP="00725EBD">
      <w:pPr>
        <w:pStyle w:val="Bullet2"/>
      </w:pPr>
      <w:r w:rsidRPr="00EC413D">
        <w:t xml:space="preserve">Age Service Pension </w:t>
      </w:r>
      <w:r w:rsidR="00C365DE" w:rsidRPr="00EC413D">
        <w:t>under Part III of the Veterans' Entitlements Act</w:t>
      </w:r>
      <w:r w:rsidR="00C365DE">
        <w:t xml:space="preserve"> (VEA)</w:t>
      </w:r>
      <w:r w:rsidR="00C365DE" w:rsidRPr="00EC413D">
        <w:t xml:space="preserve"> 1986 </w:t>
      </w:r>
    </w:p>
    <w:p w:rsidR="00C365DE" w:rsidRPr="00271071" w:rsidRDefault="00B10B47" w:rsidP="00725EBD">
      <w:pPr>
        <w:pStyle w:val="Bullet2"/>
        <w:rPr>
          <w:lang w:eastAsia="en-AU"/>
        </w:rPr>
      </w:pPr>
      <w:r w:rsidRPr="00271071">
        <w:rPr>
          <w:lang w:eastAsia="en-AU"/>
        </w:rPr>
        <w:t xml:space="preserve">Invalidity Service Pension </w:t>
      </w:r>
      <w:r w:rsidR="00C365DE" w:rsidRPr="00271071">
        <w:rPr>
          <w:lang w:eastAsia="en-AU"/>
        </w:rPr>
        <w:t xml:space="preserve">under Part III of the VEA </w:t>
      </w:r>
    </w:p>
    <w:p w:rsidR="00C365DE" w:rsidRPr="00271071" w:rsidRDefault="00B10B47" w:rsidP="00725EBD">
      <w:pPr>
        <w:pStyle w:val="Bullet2"/>
        <w:rPr>
          <w:lang w:eastAsia="en-AU"/>
        </w:rPr>
      </w:pPr>
      <w:r w:rsidRPr="00271071">
        <w:rPr>
          <w:lang w:eastAsia="en-AU"/>
        </w:rPr>
        <w:t xml:space="preserve">Partner Service Pension </w:t>
      </w:r>
      <w:r w:rsidR="00C365DE" w:rsidRPr="00271071">
        <w:rPr>
          <w:lang w:eastAsia="en-AU"/>
        </w:rPr>
        <w:t>under Part III of the VEA</w:t>
      </w:r>
    </w:p>
    <w:p w:rsidR="00C365DE" w:rsidRPr="00271071" w:rsidRDefault="00B10B47" w:rsidP="00725EBD">
      <w:pPr>
        <w:pStyle w:val="Bullet2"/>
        <w:rPr>
          <w:lang w:eastAsia="en-AU"/>
        </w:rPr>
      </w:pPr>
      <w:r w:rsidRPr="00271071">
        <w:rPr>
          <w:lang w:eastAsia="en-AU"/>
        </w:rPr>
        <w:t xml:space="preserve">Carer Service Pension </w:t>
      </w:r>
      <w:r w:rsidR="00C365DE" w:rsidRPr="00271071">
        <w:rPr>
          <w:lang w:eastAsia="en-AU"/>
        </w:rPr>
        <w:t>under Part III of the VEA</w:t>
      </w:r>
      <w:r w:rsidR="002B5015">
        <w:rPr>
          <w:lang w:eastAsia="en-AU"/>
        </w:rPr>
        <w:t xml:space="preserve">. </w:t>
      </w:r>
    </w:p>
    <w:p w:rsidR="00C365DE" w:rsidRPr="00271071" w:rsidRDefault="004E338E" w:rsidP="00C365DE">
      <w:pPr>
        <w:pStyle w:val="Bullet1"/>
      </w:pPr>
      <w:r>
        <w:t>a</w:t>
      </w:r>
      <w:r w:rsidR="00C365DE">
        <w:t xml:space="preserve"> DVA </w:t>
      </w:r>
      <w:r w:rsidR="004C4C34">
        <w:t>welfare payment</w:t>
      </w:r>
      <w:r w:rsidR="00C365DE" w:rsidRPr="00271071">
        <w:t xml:space="preserve"> supplement </w:t>
      </w:r>
    </w:p>
    <w:p w:rsidR="00C365DE" w:rsidRDefault="004E338E" w:rsidP="00805575">
      <w:pPr>
        <w:pStyle w:val="Bullet1"/>
      </w:pPr>
      <w:r>
        <w:t>a</w:t>
      </w:r>
      <w:r w:rsidR="00C365DE">
        <w:t xml:space="preserve"> DVA </w:t>
      </w:r>
      <w:r w:rsidR="00C365DE" w:rsidRPr="00271071">
        <w:t xml:space="preserve">defence force </w:t>
      </w:r>
      <w:r w:rsidR="004C4C34">
        <w:t>welfare payment</w:t>
      </w:r>
      <w:r w:rsidR="00C365DE" w:rsidRPr="00271071">
        <w:t xml:space="preserve"> allowance</w:t>
      </w:r>
      <w:r w:rsidR="002B5015">
        <w:t xml:space="preserve">. </w:t>
      </w:r>
    </w:p>
    <w:p w:rsidR="00C365DE" w:rsidRDefault="00C365DE" w:rsidP="00C365DE">
      <w:pPr>
        <w:pStyle w:val="Heading3"/>
      </w:pPr>
      <w:bookmarkStart w:id="55" w:name="_Ref381545682"/>
      <w:bookmarkStart w:id="56" w:name="_Toc392069672"/>
      <w:r>
        <w:t>Exclusions and exemptions</w:t>
      </w:r>
      <w:bookmarkEnd w:id="55"/>
      <w:bookmarkEnd w:id="56"/>
    </w:p>
    <w:p w:rsidR="00C365DE" w:rsidRPr="00805575" w:rsidRDefault="00C365DE" w:rsidP="00032598">
      <w:pPr>
        <w:pStyle w:val="BodyText"/>
        <w:rPr>
          <w:rStyle w:val="BookTitle"/>
          <w:i w:val="0"/>
          <w:iCs w:val="0"/>
          <w:smallCaps w:val="0"/>
          <w:noProof/>
          <w:spacing w:val="0"/>
          <w:szCs w:val="22"/>
        </w:rPr>
      </w:pPr>
      <w:r w:rsidRPr="00851D5E">
        <w:rPr>
          <w:rStyle w:val="BookTitle"/>
          <w:i w:val="0"/>
          <w:iCs w:val="0"/>
          <w:smallCaps w:val="0"/>
          <w:spacing w:val="0"/>
          <w:szCs w:val="22"/>
        </w:rPr>
        <w:t xml:space="preserve">Although the criteria for a person receiving an exemption from </w:t>
      </w:r>
      <w:r w:rsidR="00902D76">
        <w:rPr>
          <w:rStyle w:val="BookTitle"/>
          <w:i w:val="0"/>
          <w:iCs w:val="0"/>
          <w:smallCaps w:val="0"/>
          <w:spacing w:val="0"/>
          <w:szCs w:val="22"/>
        </w:rPr>
        <w:t>PB</w:t>
      </w:r>
      <w:r w:rsidR="000D20E8">
        <w:rPr>
          <w:rStyle w:val="BookTitle"/>
          <w:i w:val="0"/>
          <w:iCs w:val="0"/>
          <w:smallCaps w:val="0"/>
          <w:spacing w:val="0"/>
          <w:szCs w:val="22"/>
        </w:rPr>
        <w:t>IM</w:t>
      </w:r>
      <w:r w:rsidRPr="00851D5E">
        <w:rPr>
          <w:rStyle w:val="BookTitle"/>
          <w:i w:val="0"/>
          <w:iCs w:val="0"/>
          <w:smallCaps w:val="0"/>
          <w:spacing w:val="0"/>
          <w:szCs w:val="22"/>
        </w:rPr>
        <w:t xml:space="preserve"> and an exclusion from </w:t>
      </w:r>
      <w:r w:rsidR="00902D76">
        <w:rPr>
          <w:rStyle w:val="BookTitle"/>
          <w:i w:val="0"/>
          <w:iCs w:val="0"/>
          <w:smallCaps w:val="0"/>
          <w:spacing w:val="0"/>
          <w:szCs w:val="22"/>
        </w:rPr>
        <w:t>PB</w:t>
      </w:r>
      <w:r w:rsidR="000D20E8">
        <w:rPr>
          <w:rStyle w:val="BookTitle"/>
          <w:i w:val="0"/>
          <w:iCs w:val="0"/>
          <w:smallCaps w:val="0"/>
          <w:spacing w:val="0"/>
          <w:szCs w:val="22"/>
        </w:rPr>
        <w:t>IM</w:t>
      </w:r>
      <w:r w:rsidRPr="00851D5E">
        <w:rPr>
          <w:rStyle w:val="BookTitle"/>
          <w:i w:val="0"/>
          <w:iCs w:val="0"/>
          <w:smallCaps w:val="0"/>
          <w:spacing w:val="0"/>
          <w:szCs w:val="22"/>
        </w:rPr>
        <w:t xml:space="preserve"> are similar, exemptions and exclusion apply to different measure of </w:t>
      </w:r>
      <w:r w:rsidR="00902D76">
        <w:rPr>
          <w:rStyle w:val="BookTitle"/>
          <w:i w:val="0"/>
          <w:iCs w:val="0"/>
          <w:smallCaps w:val="0"/>
          <w:spacing w:val="0"/>
          <w:szCs w:val="22"/>
        </w:rPr>
        <w:t>PB</w:t>
      </w:r>
      <w:r w:rsidR="000D20E8">
        <w:rPr>
          <w:rStyle w:val="BookTitle"/>
          <w:i w:val="0"/>
          <w:iCs w:val="0"/>
          <w:smallCaps w:val="0"/>
          <w:spacing w:val="0"/>
          <w:szCs w:val="22"/>
        </w:rPr>
        <w:t>IM</w:t>
      </w:r>
      <w:r w:rsidR="002B5015">
        <w:rPr>
          <w:rStyle w:val="BookTitle"/>
          <w:i w:val="0"/>
          <w:iCs w:val="0"/>
          <w:smallCaps w:val="0"/>
          <w:spacing w:val="0"/>
          <w:szCs w:val="22"/>
        </w:rPr>
        <w:t xml:space="preserve">. </w:t>
      </w:r>
    </w:p>
    <w:p w:rsidR="00DC25C1" w:rsidRDefault="00DC25C1" w:rsidP="00DC25C1">
      <w:pPr>
        <w:pStyle w:val="Bullet1"/>
        <w:rPr>
          <w:rStyle w:val="BookTitle"/>
          <w:i w:val="0"/>
          <w:iCs w:val="0"/>
          <w:smallCaps w:val="0"/>
          <w:spacing w:val="0"/>
          <w:szCs w:val="22"/>
        </w:rPr>
      </w:pPr>
      <w:r>
        <w:rPr>
          <w:rStyle w:val="BookTitle"/>
          <w:i w:val="0"/>
          <w:iCs w:val="0"/>
          <w:smallCaps w:val="0"/>
          <w:spacing w:val="0"/>
          <w:szCs w:val="22"/>
        </w:rPr>
        <w:t>A</w:t>
      </w:r>
      <w:r w:rsidR="00C365DE" w:rsidRPr="00805575">
        <w:rPr>
          <w:rStyle w:val="BookTitle"/>
          <w:i w:val="0"/>
          <w:iCs w:val="0"/>
          <w:smallCaps w:val="0"/>
          <w:spacing w:val="0"/>
          <w:szCs w:val="22"/>
        </w:rPr>
        <w:t xml:space="preserve"> person can only be exempt from </w:t>
      </w:r>
      <w:r w:rsidR="00902D76">
        <w:rPr>
          <w:rStyle w:val="BookTitle"/>
          <w:i w:val="0"/>
          <w:iCs w:val="0"/>
          <w:smallCaps w:val="0"/>
          <w:spacing w:val="0"/>
          <w:szCs w:val="22"/>
        </w:rPr>
        <w:t>PB</w:t>
      </w:r>
      <w:r w:rsidR="000D20E8">
        <w:rPr>
          <w:rStyle w:val="BookTitle"/>
          <w:i w:val="0"/>
          <w:iCs w:val="0"/>
          <w:smallCaps w:val="0"/>
          <w:spacing w:val="0"/>
          <w:szCs w:val="22"/>
        </w:rPr>
        <w:t>IM</w:t>
      </w:r>
      <w:r w:rsidR="00C365DE" w:rsidRPr="00805575">
        <w:rPr>
          <w:rStyle w:val="BookTitle"/>
          <w:i w:val="0"/>
          <w:iCs w:val="0"/>
          <w:smallCaps w:val="0"/>
          <w:spacing w:val="0"/>
          <w:szCs w:val="22"/>
        </w:rPr>
        <w:t xml:space="preserve"> if the person is placed on the disengaged youth or long-term welfare payment recipient measures of </w:t>
      </w:r>
      <w:r w:rsidR="00902D76">
        <w:rPr>
          <w:rStyle w:val="BookTitle"/>
          <w:i w:val="0"/>
          <w:iCs w:val="0"/>
          <w:smallCaps w:val="0"/>
          <w:spacing w:val="0"/>
          <w:szCs w:val="22"/>
        </w:rPr>
        <w:t>PB</w:t>
      </w:r>
      <w:r w:rsidR="000D20E8">
        <w:rPr>
          <w:rStyle w:val="BookTitle"/>
          <w:i w:val="0"/>
          <w:iCs w:val="0"/>
          <w:smallCaps w:val="0"/>
          <w:spacing w:val="0"/>
          <w:szCs w:val="22"/>
        </w:rPr>
        <w:t>IM</w:t>
      </w:r>
      <w:r w:rsidR="002B5015">
        <w:rPr>
          <w:rStyle w:val="BookTitle"/>
          <w:i w:val="0"/>
          <w:iCs w:val="0"/>
          <w:smallCaps w:val="0"/>
          <w:spacing w:val="0"/>
          <w:szCs w:val="22"/>
        </w:rPr>
        <w:t xml:space="preserve">. </w:t>
      </w:r>
      <w:r w:rsidR="00C365DE" w:rsidRPr="00805575">
        <w:rPr>
          <w:rStyle w:val="BookTitle"/>
          <w:i w:val="0"/>
          <w:iCs w:val="0"/>
          <w:smallCaps w:val="0"/>
          <w:spacing w:val="0"/>
          <w:szCs w:val="22"/>
        </w:rPr>
        <w:t xml:space="preserve">Currently these measures only operate in the </w:t>
      </w:r>
      <w:r w:rsidR="000D20E8">
        <w:rPr>
          <w:rStyle w:val="BookTitle"/>
          <w:i w:val="0"/>
          <w:iCs w:val="0"/>
          <w:smallCaps w:val="0"/>
          <w:spacing w:val="0"/>
          <w:szCs w:val="22"/>
        </w:rPr>
        <w:t>NT</w:t>
      </w:r>
      <w:r w:rsidR="002B5015">
        <w:rPr>
          <w:rStyle w:val="BookTitle"/>
          <w:i w:val="0"/>
          <w:iCs w:val="0"/>
          <w:smallCaps w:val="0"/>
          <w:spacing w:val="0"/>
          <w:szCs w:val="22"/>
        </w:rPr>
        <w:t xml:space="preserve">. </w:t>
      </w:r>
      <w:r w:rsidR="00C365DE" w:rsidRPr="00805575">
        <w:rPr>
          <w:rStyle w:val="BookTitle"/>
          <w:i w:val="0"/>
          <w:iCs w:val="0"/>
          <w:smallCaps w:val="0"/>
          <w:spacing w:val="0"/>
          <w:szCs w:val="22"/>
        </w:rPr>
        <w:t>To receive an exemption the person must be in full-time study or employment, or if the person has dependent children, if their children are attending school (or receiving the appropriate health checks) and they are not financially vulnerable</w:t>
      </w:r>
      <w:r>
        <w:rPr>
          <w:rStyle w:val="BookTitle"/>
          <w:i w:val="0"/>
          <w:iCs w:val="0"/>
          <w:smallCaps w:val="0"/>
          <w:spacing w:val="0"/>
          <w:szCs w:val="22"/>
        </w:rPr>
        <w:t>.</w:t>
      </w:r>
    </w:p>
    <w:p w:rsidR="00C365DE" w:rsidRPr="00DC25C1" w:rsidRDefault="00DC25C1" w:rsidP="00DC25C1">
      <w:pPr>
        <w:pStyle w:val="Bullet1"/>
        <w:rPr>
          <w:rStyle w:val="BookTitle"/>
          <w:i w:val="0"/>
          <w:iCs w:val="0"/>
          <w:smallCaps w:val="0"/>
          <w:spacing w:val="0"/>
          <w:szCs w:val="22"/>
        </w:rPr>
      </w:pPr>
      <w:r>
        <w:rPr>
          <w:rStyle w:val="BookTitle"/>
          <w:i w:val="0"/>
          <w:iCs w:val="0"/>
          <w:smallCaps w:val="0"/>
          <w:spacing w:val="0"/>
          <w:szCs w:val="22"/>
        </w:rPr>
        <w:t>A</w:t>
      </w:r>
      <w:r w:rsidR="00C365DE" w:rsidRPr="00DC25C1">
        <w:rPr>
          <w:rStyle w:val="BookTitle"/>
          <w:i w:val="0"/>
          <w:iCs w:val="0"/>
          <w:smallCaps w:val="0"/>
          <w:spacing w:val="0"/>
          <w:szCs w:val="22"/>
        </w:rPr>
        <w:t xml:space="preserve"> person can be excluded from </w:t>
      </w:r>
      <w:r w:rsidR="00902D76" w:rsidRPr="00DC25C1">
        <w:rPr>
          <w:rStyle w:val="BookTitle"/>
          <w:i w:val="0"/>
          <w:iCs w:val="0"/>
          <w:smallCaps w:val="0"/>
          <w:spacing w:val="0"/>
          <w:szCs w:val="22"/>
        </w:rPr>
        <w:t>PB</w:t>
      </w:r>
      <w:r w:rsidR="000D20E8" w:rsidRPr="00DC25C1">
        <w:rPr>
          <w:rStyle w:val="BookTitle"/>
          <w:i w:val="0"/>
          <w:iCs w:val="0"/>
          <w:smallCaps w:val="0"/>
          <w:spacing w:val="0"/>
          <w:szCs w:val="22"/>
        </w:rPr>
        <w:t>IM</w:t>
      </w:r>
      <w:r w:rsidR="00C365DE" w:rsidRPr="00DC25C1">
        <w:rPr>
          <w:rStyle w:val="BookTitle"/>
          <w:i w:val="0"/>
          <w:iCs w:val="0"/>
          <w:smallCaps w:val="0"/>
          <w:spacing w:val="0"/>
          <w:szCs w:val="22"/>
        </w:rPr>
        <w:t xml:space="preserve"> if the person is placed on the </w:t>
      </w:r>
      <w:r w:rsidR="006F2A11" w:rsidRPr="00DC25C1">
        <w:rPr>
          <w:rStyle w:val="BookTitle"/>
          <w:i w:val="0"/>
          <w:iCs w:val="0"/>
          <w:smallCaps w:val="0"/>
          <w:spacing w:val="0"/>
          <w:szCs w:val="22"/>
        </w:rPr>
        <w:t xml:space="preserve">VULN </w:t>
      </w:r>
      <w:r w:rsidR="00C365DE" w:rsidRPr="00DC25C1">
        <w:rPr>
          <w:rStyle w:val="BookTitle"/>
          <w:i w:val="0"/>
          <w:iCs w:val="0"/>
          <w:smallCaps w:val="0"/>
          <w:spacing w:val="0"/>
          <w:szCs w:val="22"/>
        </w:rPr>
        <w:t>measure under one of the youth triggers, as per the information provided above</w:t>
      </w:r>
      <w:r w:rsidR="002B5015" w:rsidRPr="00DC25C1">
        <w:rPr>
          <w:rStyle w:val="BookTitle"/>
          <w:i w:val="0"/>
          <w:iCs w:val="0"/>
          <w:smallCaps w:val="0"/>
          <w:spacing w:val="0"/>
          <w:szCs w:val="22"/>
        </w:rPr>
        <w:t xml:space="preserve">. </w:t>
      </w:r>
    </w:p>
    <w:p w:rsidR="00C365DE" w:rsidRPr="00851D5E" w:rsidRDefault="00C365DE" w:rsidP="00D8767A">
      <w:pPr>
        <w:pStyle w:val="BodyText"/>
        <w:rPr>
          <w:rStyle w:val="BookTitle"/>
          <w:rFonts w:cs="Arial"/>
          <w:i w:val="0"/>
          <w:iCs w:val="0"/>
          <w:smallCaps w:val="0"/>
          <w:spacing w:val="0"/>
          <w:szCs w:val="22"/>
        </w:rPr>
      </w:pPr>
      <w:r w:rsidRPr="00805575">
        <w:rPr>
          <w:rStyle w:val="BookTitle"/>
          <w:i w:val="0"/>
          <w:iCs w:val="0"/>
          <w:smallCaps w:val="0"/>
          <w:spacing w:val="0"/>
          <w:szCs w:val="22"/>
        </w:rPr>
        <w:t xml:space="preserve">All people on </w:t>
      </w:r>
      <w:r w:rsidR="00902D76">
        <w:rPr>
          <w:rStyle w:val="BookTitle"/>
          <w:i w:val="0"/>
          <w:iCs w:val="0"/>
          <w:smallCaps w:val="0"/>
          <w:spacing w:val="0"/>
          <w:szCs w:val="22"/>
        </w:rPr>
        <w:t>PB</w:t>
      </w:r>
      <w:r w:rsidR="000D20E8">
        <w:rPr>
          <w:rStyle w:val="BookTitle"/>
          <w:i w:val="0"/>
          <w:iCs w:val="0"/>
          <w:smallCaps w:val="0"/>
          <w:spacing w:val="0"/>
          <w:szCs w:val="22"/>
        </w:rPr>
        <w:t>IM</w:t>
      </w:r>
      <w:r w:rsidRPr="00805575">
        <w:rPr>
          <w:rStyle w:val="BookTitle"/>
          <w:i w:val="0"/>
          <w:iCs w:val="0"/>
          <w:smallCaps w:val="0"/>
          <w:spacing w:val="0"/>
          <w:szCs w:val="22"/>
        </w:rPr>
        <w:t xml:space="preserve"> can appeal a decision by a </w:t>
      </w:r>
      <w:r w:rsidR="007B499B">
        <w:rPr>
          <w:rStyle w:val="BookTitle"/>
          <w:i w:val="0"/>
          <w:iCs w:val="0"/>
          <w:smallCaps w:val="0"/>
          <w:spacing w:val="0"/>
          <w:szCs w:val="22"/>
        </w:rPr>
        <w:t>DHS</w:t>
      </w:r>
      <w:r w:rsidRPr="00F604B1">
        <w:rPr>
          <w:rStyle w:val="BookTitle"/>
          <w:i w:val="0"/>
          <w:iCs w:val="0"/>
          <w:smallCaps w:val="0"/>
          <w:spacing w:val="0"/>
          <w:szCs w:val="22"/>
        </w:rPr>
        <w:t xml:space="preserve"> officer, through a review officer (</w:t>
      </w:r>
      <w:r w:rsidR="00BC676D">
        <w:rPr>
          <w:rStyle w:val="BookTitle"/>
          <w:i w:val="0"/>
          <w:iCs w:val="0"/>
          <w:smallCaps w:val="0"/>
          <w:spacing w:val="0"/>
          <w:szCs w:val="22"/>
        </w:rPr>
        <w:t>ARO</w:t>
      </w:r>
      <w:r w:rsidRPr="00F604B1">
        <w:rPr>
          <w:rStyle w:val="BookTitle"/>
          <w:i w:val="0"/>
          <w:iCs w:val="0"/>
          <w:smallCaps w:val="0"/>
          <w:spacing w:val="0"/>
          <w:szCs w:val="22"/>
        </w:rPr>
        <w:t xml:space="preserve">) and then to the </w:t>
      </w:r>
      <w:r w:rsidR="00E540A0" w:rsidRPr="00E540A0">
        <w:rPr>
          <w:rStyle w:val="BookTitle"/>
          <w:i w:val="0"/>
          <w:iCs w:val="0"/>
          <w:smallCaps w:val="0"/>
          <w:spacing w:val="0"/>
          <w:szCs w:val="22"/>
        </w:rPr>
        <w:t xml:space="preserve">Social Security Appeals Tribunal </w:t>
      </w:r>
      <w:r w:rsidR="00E540A0">
        <w:rPr>
          <w:rStyle w:val="BookTitle"/>
          <w:i w:val="0"/>
          <w:iCs w:val="0"/>
          <w:smallCaps w:val="0"/>
          <w:spacing w:val="0"/>
          <w:szCs w:val="22"/>
        </w:rPr>
        <w:t>(</w:t>
      </w:r>
      <w:r w:rsidR="00BC676D">
        <w:rPr>
          <w:rStyle w:val="BookTitle"/>
          <w:i w:val="0"/>
          <w:iCs w:val="0"/>
          <w:smallCaps w:val="0"/>
          <w:spacing w:val="0"/>
          <w:szCs w:val="22"/>
        </w:rPr>
        <w:t>SSAT</w:t>
      </w:r>
      <w:r w:rsidR="00E540A0">
        <w:rPr>
          <w:rStyle w:val="BookTitle"/>
          <w:i w:val="0"/>
          <w:iCs w:val="0"/>
          <w:smallCaps w:val="0"/>
          <w:spacing w:val="0"/>
          <w:szCs w:val="22"/>
        </w:rPr>
        <w:t>)</w:t>
      </w:r>
      <w:r w:rsidR="002B5015">
        <w:rPr>
          <w:rStyle w:val="BookTitle"/>
          <w:i w:val="0"/>
          <w:iCs w:val="0"/>
          <w:smallCaps w:val="0"/>
          <w:spacing w:val="0"/>
          <w:szCs w:val="22"/>
        </w:rPr>
        <w:t xml:space="preserve">. </w:t>
      </w:r>
      <w:r w:rsidRPr="00F604B1">
        <w:rPr>
          <w:rStyle w:val="BookTitle"/>
          <w:i w:val="0"/>
          <w:iCs w:val="0"/>
          <w:smallCaps w:val="0"/>
          <w:spacing w:val="0"/>
          <w:szCs w:val="22"/>
        </w:rPr>
        <w:t xml:space="preserve">This process is the same for all measures, but the factors considered in the review and appeal will be different, depending on the measure of </w:t>
      </w:r>
      <w:r w:rsidR="00902D76">
        <w:rPr>
          <w:rStyle w:val="BookTitle"/>
          <w:i w:val="0"/>
          <w:iCs w:val="0"/>
          <w:smallCaps w:val="0"/>
          <w:spacing w:val="0"/>
          <w:szCs w:val="22"/>
        </w:rPr>
        <w:t>PB</w:t>
      </w:r>
      <w:r w:rsidR="000D20E8">
        <w:rPr>
          <w:rStyle w:val="BookTitle"/>
          <w:i w:val="0"/>
          <w:iCs w:val="0"/>
          <w:smallCaps w:val="0"/>
          <w:spacing w:val="0"/>
          <w:szCs w:val="22"/>
        </w:rPr>
        <w:t>IM</w:t>
      </w:r>
      <w:r w:rsidRPr="00F604B1">
        <w:rPr>
          <w:rStyle w:val="BookTitle"/>
          <w:i w:val="0"/>
          <w:iCs w:val="0"/>
          <w:smallCaps w:val="0"/>
          <w:spacing w:val="0"/>
          <w:szCs w:val="22"/>
        </w:rPr>
        <w:t xml:space="preserve"> the person is on</w:t>
      </w:r>
      <w:r w:rsidR="002B5015">
        <w:rPr>
          <w:rStyle w:val="BookTitle"/>
          <w:i w:val="0"/>
          <w:iCs w:val="0"/>
          <w:smallCaps w:val="0"/>
          <w:spacing w:val="0"/>
          <w:szCs w:val="22"/>
        </w:rPr>
        <w:t xml:space="preserve">. </w:t>
      </w:r>
    </w:p>
    <w:p w:rsidR="00C365DE" w:rsidRDefault="00C365DE" w:rsidP="00C365DE">
      <w:pPr>
        <w:pStyle w:val="Heading3"/>
      </w:pPr>
      <w:bookmarkStart w:id="57" w:name="_Toc392069673"/>
      <w:r>
        <w:t>Trial and comparator sites</w:t>
      </w:r>
      <w:bookmarkEnd w:id="57"/>
      <w:r w:rsidR="00DC18D8">
        <w:t xml:space="preserve"> </w:t>
      </w:r>
    </w:p>
    <w:p w:rsidR="00C365DE" w:rsidRDefault="00C365DE" w:rsidP="00C365DE">
      <w:pPr>
        <w:pStyle w:val="BodyText"/>
      </w:pPr>
      <w:r>
        <w:t xml:space="preserve">The evaluation has a national perspective, comparing five trial sites </w:t>
      </w:r>
      <w:r w:rsidR="001300AB">
        <w:t xml:space="preserve">with PBIM </w:t>
      </w:r>
      <w:r>
        <w:t>and five comparison sites without PBIM</w:t>
      </w:r>
      <w:r w:rsidR="002B5015">
        <w:t xml:space="preserve">. </w:t>
      </w:r>
      <w:r>
        <w:t xml:space="preserve">Selected characteristics of the populations of the trial and comparison sites are summarised </w:t>
      </w:r>
      <w:r w:rsidRPr="00294030">
        <w:t>in</w:t>
      </w:r>
      <w:r w:rsidR="008A3DD5">
        <w:t xml:space="preserve"> Table </w:t>
      </w:r>
      <w:r w:rsidR="008E1BC7">
        <w:t>2</w:t>
      </w:r>
      <w:r w:rsidR="00395CAE">
        <w:t>.</w:t>
      </w:r>
      <w:r w:rsidR="008A3DD5">
        <w:t>1</w:t>
      </w:r>
      <w:r w:rsidR="002B5015">
        <w:t xml:space="preserve">. </w:t>
      </w:r>
    </w:p>
    <w:p w:rsidR="00803537" w:rsidRDefault="00803537">
      <w:r>
        <w:br w:type="page"/>
      </w:r>
    </w:p>
    <w:p w:rsidR="00803537" w:rsidRDefault="00803537">
      <w:pPr>
        <w:sectPr w:rsidR="00803537" w:rsidSect="00BE3B64">
          <w:headerReference w:type="even" r:id="rId23"/>
          <w:headerReference w:type="default" r:id="rId24"/>
          <w:footerReference w:type="even" r:id="rId25"/>
          <w:footerReference w:type="default" r:id="rId26"/>
          <w:headerReference w:type="first" r:id="rId27"/>
          <w:footerReference w:type="first" r:id="rId28"/>
          <w:pgSz w:w="11906" w:h="16838" w:code="9"/>
          <w:pgMar w:top="2268" w:right="1134" w:bottom="1134" w:left="2552" w:header="720" w:footer="720" w:gutter="0"/>
          <w:pgNumType w:start="1"/>
          <w:cols w:space="720"/>
          <w:docGrid w:linePitch="360"/>
        </w:sectPr>
      </w:pPr>
    </w:p>
    <w:p w:rsidR="00803537" w:rsidRDefault="00803537" w:rsidP="00803537">
      <w:pPr>
        <w:pStyle w:val="CaptionTable"/>
      </w:pPr>
      <w:bookmarkStart w:id="58" w:name="_Toc392069788"/>
      <w:r>
        <w:lastRenderedPageBreak/>
        <w:t xml:space="preserve">: </w:t>
      </w:r>
      <w:r w:rsidRPr="009F0F5B">
        <w:t xml:space="preserve">Characteristics of the </w:t>
      </w:r>
      <w:r>
        <w:t xml:space="preserve">general </w:t>
      </w:r>
      <w:r w:rsidRPr="009F0F5B">
        <w:t>populations of trial and comparator</w:t>
      </w:r>
      <w:r>
        <w:t xml:space="preserve"> sites</w:t>
      </w:r>
      <w:bookmarkEnd w:id="58"/>
    </w:p>
    <w:tbl>
      <w:tblPr>
        <w:tblStyle w:val="TableAE"/>
        <w:tblW w:w="0" w:type="auto"/>
        <w:tblLayout w:type="fixed"/>
        <w:tblLook w:val="04A0" w:firstRow="1" w:lastRow="0" w:firstColumn="1" w:lastColumn="0" w:noHBand="0" w:noVBand="1"/>
        <w:tblCaption w:val="Characteristics of the general populations of trial and comparator sites"/>
        <w:tblDescription w:val="The column headings display the different characteristics of the general population. The row headings display the trial and comparison site names."/>
      </w:tblPr>
      <w:tblGrid>
        <w:gridCol w:w="1384"/>
        <w:gridCol w:w="1649"/>
        <w:gridCol w:w="1517"/>
        <w:gridCol w:w="1517"/>
        <w:gridCol w:w="1517"/>
        <w:gridCol w:w="1517"/>
        <w:gridCol w:w="1517"/>
        <w:gridCol w:w="1517"/>
        <w:gridCol w:w="1517"/>
      </w:tblGrid>
      <w:tr w:rsidR="00803537" w:rsidTr="00C17903">
        <w:trPr>
          <w:cnfStyle w:val="100000000000" w:firstRow="1" w:lastRow="0" w:firstColumn="0" w:lastColumn="0" w:oddVBand="0" w:evenVBand="0" w:oddHBand="0" w:evenHBand="0" w:firstRowFirstColumn="0" w:firstRowLastColumn="0" w:lastRowFirstColumn="0" w:lastRowLastColumn="0"/>
          <w:tblHeader/>
        </w:trPr>
        <w:tc>
          <w:tcPr>
            <w:tcW w:w="1384" w:type="dxa"/>
          </w:tcPr>
          <w:p w:rsidR="00803537" w:rsidRPr="008F048F" w:rsidRDefault="00803537" w:rsidP="00165D2F">
            <w:pPr>
              <w:pStyle w:val="TableHeadingCentre"/>
              <w:jc w:val="left"/>
              <w:rPr>
                <w:rFonts w:asciiTheme="minorHAnsi" w:hAnsiTheme="minorHAnsi"/>
                <w:sz w:val="20"/>
                <w:szCs w:val="20"/>
              </w:rPr>
            </w:pPr>
            <w:r w:rsidRPr="008F048F">
              <w:rPr>
                <w:rFonts w:asciiTheme="minorHAnsi" w:hAnsiTheme="minorHAnsi"/>
                <w:sz w:val="20"/>
                <w:szCs w:val="20"/>
              </w:rPr>
              <w:t>Site</w:t>
            </w:r>
          </w:p>
        </w:tc>
        <w:tc>
          <w:tcPr>
            <w:tcW w:w="1649" w:type="dxa"/>
          </w:tcPr>
          <w:p w:rsidR="00803537" w:rsidRPr="008F048F" w:rsidRDefault="00803537" w:rsidP="00165D2F">
            <w:pPr>
              <w:pStyle w:val="TableHeadingCentre"/>
              <w:rPr>
                <w:rFonts w:asciiTheme="minorHAnsi" w:hAnsiTheme="minorHAnsi"/>
                <w:sz w:val="20"/>
                <w:szCs w:val="20"/>
              </w:rPr>
            </w:pPr>
            <w:r w:rsidRPr="008F048F">
              <w:rPr>
                <w:rFonts w:asciiTheme="minorHAnsi" w:hAnsiTheme="minorHAnsi"/>
                <w:sz w:val="20"/>
                <w:szCs w:val="20"/>
              </w:rPr>
              <w:t>Total population</w:t>
            </w:r>
            <w:r w:rsidRPr="008F048F">
              <w:rPr>
                <w:rFonts w:asciiTheme="minorHAnsi" w:hAnsiTheme="minorHAnsi"/>
                <w:sz w:val="20"/>
                <w:szCs w:val="20"/>
              </w:rPr>
              <w:br/>
              <w:t>2010</w:t>
            </w:r>
            <w:r w:rsidRPr="00E16EF1">
              <w:rPr>
                <w:rFonts w:asciiTheme="minorHAnsi" w:hAnsiTheme="minorHAnsi"/>
                <w:sz w:val="20"/>
                <w:szCs w:val="20"/>
                <w:vertAlign w:val="superscript"/>
              </w:rPr>
              <w:t>(a)</w:t>
            </w:r>
          </w:p>
        </w:tc>
        <w:tc>
          <w:tcPr>
            <w:tcW w:w="1517" w:type="dxa"/>
          </w:tcPr>
          <w:p w:rsidR="00803537" w:rsidRPr="008F048F" w:rsidRDefault="00803537" w:rsidP="00165D2F">
            <w:pPr>
              <w:pStyle w:val="TableHeadingCentre"/>
              <w:rPr>
                <w:rFonts w:asciiTheme="minorHAnsi" w:hAnsiTheme="minorHAnsi"/>
                <w:sz w:val="20"/>
                <w:szCs w:val="20"/>
              </w:rPr>
            </w:pPr>
            <w:r w:rsidRPr="008F048F">
              <w:rPr>
                <w:rFonts w:asciiTheme="minorHAnsi" w:hAnsiTheme="minorHAnsi"/>
                <w:sz w:val="20"/>
                <w:szCs w:val="20"/>
              </w:rPr>
              <w:t>% Female</w:t>
            </w:r>
            <w:r w:rsidRPr="008F048F">
              <w:rPr>
                <w:rFonts w:asciiTheme="minorHAnsi" w:hAnsiTheme="minorHAnsi"/>
                <w:sz w:val="20"/>
                <w:szCs w:val="20"/>
              </w:rPr>
              <w:br/>
              <w:t>2010</w:t>
            </w:r>
            <w:r w:rsidRPr="00E16EF1">
              <w:rPr>
                <w:rFonts w:asciiTheme="minorHAnsi" w:hAnsiTheme="minorHAnsi"/>
                <w:sz w:val="20"/>
                <w:szCs w:val="20"/>
                <w:vertAlign w:val="superscript"/>
              </w:rPr>
              <w:t>(a)</w:t>
            </w:r>
          </w:p>
        </w:tc>
        <w:tc>
          <w:tcPr>
            <w:tcW w:w="1517" w:type="dxa"/>
          </w:tcPr>
          <w:p w:rsidR="00803537" w:rsidRPr="008F048F" w:rsidRDefault="00803537" w:rsidP="00165D2F">
            <w:pPr>
              <w:pStyle w:val="TableHeadingCentre"/>
              <w:rPr>
                <w:rFonts w:asciiTheme="minorHAnsi" w:hAnsiTheme="minorHAnsi"/>
                <w:sz w:val="20"/>
                <w:szCs w:val="20"/>
              </w:rPr>
            </w:pPr>
            <w:r w:rsidRPr="008F048F">
              <w:rPr>
                <w:rFonts w:asciiTheme="minorHAnsi" w:hAnsiTheme="minorHAnsi"/>
                <w:sz w:val="20"/>
                <w:szCs w:val="20"/>
              </w:rPr>
              <w:t>% Indigenous</w:t>
            </w:r>
            <w:r w:rsidRPr="008F048F">
              <w:rPr>
                <w:rFonts w:asciiTheme="minorHAnsi" w:hAnsiTheme="minorHAnsi"/>
                <w:sz w:val="20"/>
                <w:szCs w:val="20"/>
              </w:rPr>
              <w:br/>
              <w:t>2010</w:t>
            </w:r>
            <w:r w:rsidRPr="00E16EF1">
              <w:rPr>
                <w:rFonts w:asciiTheme="minorHAnsi" w:hAnsiTheme="minorHAnsi"/>
                <w:sz w:val="20"/>
                <w:szCs w:val="20"/>
                <w:vertAlign w:val="superscript"/>
              </w:rPr>
              <w:t>(b)</w:t>
            </w:r>
          </w:p>
        </w:tc>
        <w:tc>
          <w:tcPr>
            <w:tcW w:w="1517" w:type="dxa"/>
          </w:tcPr>
          <w:p w:rsidR="00803537" w:rsidRPr="008F048F" w:rsidRDefault="00803537" w:rsidP="00165D2F">
            <w:pPr>
              <w:pStyle w:val="TableHeadingCentre"/>
              <w:rPr>
                <w:rFonts w:asciiTheme="minorHAnsi" w:hAnsiTheme="minorHAnsi"/>
                <w:sz w:val="20"/>
                <w:szCs w:val="20"/>
              </w:rPr>
            </w:pPr>
            <w:r w:rsidRPr="008F048F">
              <w:rPr>
                <w:rFonts w:asciiTheme="minorHAnsi" w:hAnsiTheme="minorHAnsi"/>
                <w:sz w:val="20"/>
                <w:szCs w:val="20"/>
              </w:rPr>
              <w:t>% Born overseas</w:t>
            </w:r>
            <w:r w:rsidRPr="008F048F">
              <w:rPr>
                <w:rFonts w:asciiTheme="minorHAnsi" w:hAnsiTheme="minorHAnsi"/>
                <w:sz w:val="20"/>
                <w:szCs w:val="20"/>
              </w:rPr>
              <w:br/>
              <w:t>2006</w:t>
            </w:r>
            <w:r w:rsidRPr="00E16EF1">
              <w:rPr>
                <w:rFonts w:asciiTheme="minorHAnsi" w:hAnsiTheme="minorHAnsi"/>
                <w:sz w:val="20"/>
                <w:szCs w:val="20"/>
                <w:vertAlign w:val="superscript"/>
              </w:rPr>
              <w:t>(c)</w:t>
            </w:r>
          </w:p>
        </w:tc>
        <w:tc>
          <w:tcPr>
            <w:tcW w:w="1517" w:type="dxa"/>
          </w:tcPr>
          <w:p w:rsidR="00803537" w:rsidRPr="008F048F" w:rsidRDefault="00803537" w:rsidP="00165D2F">
            <w:pPr>
              <w:pStyle w:val="TableHeadingCentre"/>
              <w:rPr>
                <w:rFonts w:asciiTheme="minorHAnsi" w:hAnsiTheme="minorHAnsi"/>
                <w:sz w:val="20"/>
                <w:szCs w:val="20"/>
              </w:rPr>
            </w:pPr>
            <w:r w:rsidRPr="008F048F">
              <w:rPr>
                <w:rFonts w:asciiTheme="minorHAnsi" w:hAnsiTheme="minorHAnsi"/>
                <w:sz w:val="20"/>
                <w:szCs w:val="20"/>
              </w:rPr>
              <w:t>% Speak language other than English at home</w:t>
            </w:r>
            <w:r w:rsidR="00DC18D8">
              <w:rPr>
                <w:rFonts w:asciiTheme="minorHAnsi" w:hAnsiTheme="minorHAnsi"/>
                <w:sz w:val="20"/>
                <w:szCs w:val="20"/>
              </w:rPr>
              <w:t xml:space="preserve"> </w:t>
            </w:r>
            <w:r w:rsidRPr="008F048F">
              <w:rPr>
                <w:rFonts w:asciiTheme="minorHAnsi" w:hAnsiTheme="minorHAnsi"/>
                <w:sz w:val="20"/>
                <w:szCs w:val="20"/>
              </w:rPr>
              <w:br/>
              <w:t>2006</w:t>
            </w:r>
            <w:r w:rsidRPr="00E16EF1">
              <w:rPr>
                <w:rFonts w:asciiTheme="minorHAnsi" w:hAnsiTheme="minorHAnsi"/>
                <w:sz w:val="20"/>
                <w:szCs w:val="20"/>
                <w:vertAlign w:val="superscript"/>
              </w:rPr>
              <w:t>(c)</w:t>
            </w:r>
          </w:p>
        </w:tc>
        <w:tc>
          <w:tcPr>
            <w:tcW w:w="1517" w:type="dxa"/>
          </w:tcPr>
          <w:p w:rsidR="00803537" w:rsidRPr="008F048F" w:rsidRDefault="00803537" w:rsidP="00165D2F">
            <w:pPr>
              <w:pStyle w:val="TableHeadingCentre"/>
              <w:rPr>
                <w:rFonts w:asciiTheme="minorHAnsi" w:hAnsiTheme="minorHAnsi"/>
                <w:sz w:val="20"/>
                <w:szCs w:val="20"/>
              </w:rPr>
            </w:pPr>
            <w:r w:rsidRPr="008F048F">
              <w:rPr>
                <w:rFonts w:asciiTheme="minorHAnsi" w:hAnsiTheme="minorHAnsi"/>
                <w:sz w:val="20"/>
                <w:szCs w:val="20"/>
              </w:rPr>
              <w:t>% Poor proficiency in English</w:t>
            </w:r>
            <w:r w:rsidRPr="008F048F">
              <w:rPr>
                <w:rFonts w:asciiTheme="minorHAnsi" w:hAnsiTheme="minorHAnsi"/>
                <w:sz w:val="20"/>
                <w:szCs w:val="20"/>
              </w:rPr>
              <w:br/>
              <w:t>2006</w:t>
            </w:r>
            <w:r w:rsidRPr="00E16EF1">
              <w:rPr>
                <w:rFonts w:asciiTheme="minorHAnsi" w:hAnsiTheme="minorHAnsi"/>
                <w:sz w:val="20"/>
                <w:szCs w:val="20"/>
                <w:vertAlign w:val="superscript"/>
              </w:rPr>
              <w:t>(c)</w:t>
            </w:r>
          </w:p>
        </w:tc>
        <w:tc>
          <w:tcPr>
            <w:tcW w:w="1517" w:type="dxa"/>
          </w:tcPr>
          <w:p w:rsidR="00803537" w:rsidRPr="008F048F" w:rsidRDefault="00803537" w:rsidP="004C4C34">
            <w:pPr>
              <w:pStyle w:val="TableHeadingCentre"/>
              <w:rPr>
                <w:rFonts w:asciiTheme="minorHAnsi" w:hAnsiTheme="minorHAnsi"/>
                <w:sz w:val="20"/>
                <w:szCs w:val="20"/>
              </w:rPr>
            </w:pPr>
            <w:r w:rsidRPr="008F048F">
              <w:rPr>
                <w:rFonts w:asciiTheme="minorHAnsi" w:hAnsiTheme="minorHAnsi"/>
                <w:sz w:val="20"/>
                <w:szCs w:val="20"/>
              </w:rPr>
              <w:t xml:space="preserve">% Working age population dependent on </w:t>
            </w:r>
            <w:r w:rsidR="004C4C34">
              <w:rPr>
                <w:rFonts w:asciiTheme="minorHAnsi" w:hAnsiTheme="minorHAnsi"/>
                <w:sz w:val="20"/>
                <w:szCs w:val="20"/>
              </w:rPr>
              <w:t>welfare payments</w:t>
            </w:r>
            <w:r w:rsidRPr="008F048F">
              <w:rPr>
                <w:rFonts w:asciiTheme="minorHAnsi" w:hAnsiTheme="minorHAnsi"/>
                <w:sz w:val="20"/>
                <w:szCs w:val="20"/>
              </w:rPr>
              <w:br/>
              <w:t>2012</w:t>
            </w:r>
            <w:r w:rsidRPr="00E16EF1">
              <w:rPr>
                <w:rFonts w:asciiTheme="minorHAnsi" w:hAnsiTheme="minorHAnsi"/>
                <w:sz w:val="20"/>
                <w:szCs w:val="20"/>
                <w:vertAlign w:val="superscript"/>
              </w:rPr>
              <w:t>(d)</w:t>
            </w:r>
          </w:p>
        </w:tc>
        <w:tc>
          <w:tcPr>
            <w:tcW w:w="1517" w:type="dxa"/>
          </w:tcPr>
          <w:p w:rsidR="00803537" w:rsidRPr="008F048F" w:rsidRDefault="00803537" w:rsidP="00165D2F">
            <w:pPr>
              <w:pStyle w:val="TableHeadingCentre"/>
              <w:rPr>
                <w:rFonts w:asciiTheme="minorHAnsi" w:hAnsiTheme="minorHAnsi"/>
                <w:sz w:val="20"/>
                <w:szCs w:val="20"/>
              </w:rPr>
            </w:pPr>
            <w:r w:rsidRPr="008F048F">
              <w:rPr>
                <w:rFonts w:asciiTheme="minorHAnsi" w:hAnsiTheme="minorHAnsi"/>
                <w:sz w:val="20"/>
                <w:szCs w:val="20"/>
              </w:rPr>
              <w:t>% Workforce unemployed</w:t>
            </w:r>
            <w:r w:rsidRPr="008F048F">
              <w:rPr>
                <w:rFonts w:asciiTheme="minorHAnsi" w:hAnsiTheme="minorHAnsi"/>
                <w:sz w:val="20"/>
                <w:szCs w:val="20"/>
              </w:rPr>
              <w:br/>
              <w:t>2012</w:t>
            </w:r>
            <w:r w:rsidRPr="00E16EF1">
              <w:rPr>
                <w:rFonts w:asciiTheme="minorHAnsi" w:hAnsiTheme="minorHAnsi"/>
                <w:sz w:val="20"/>
                <w:szCs w:val="20"/>
                <w:vertAlign w:val="superscript"/>
              </w:rPr>
              <w:t>(d)</w:t>
            </w:r>
          </w:p>
        </w:tc>
      </w:tr>
      <w:tr w:rsidR="00803537" w:rsidTr="00165D2F">
        <w:tc>
          <w:tcPr>
            <w:tcW w:w="1384" w:type="dxa"/>
          </w:tcPr>
          <w:p w:rsidR="00803537" w:rsidRPr="00AB4574" w:rsidRDefault="00803537" w:rsidP="00165D2F">
            <w:pPr>
              <w:pStyle w:val="TableHeadingLeft"/>
              <w:rPr>
                <w:rFonts w:asciiTheme="minorHAnsi" w:hAnsiTheme="minorHAnsi"/>
                <w:sz w:val="20"/>
              </w:rPr>
            </w:pPr>
            <w:r w:rsidRPr="00AB4574">
              <w:rPr>
                <w:rFonts w:asciiTheme="minorHAnsi" w:hAnsiTheme="minorHAnsi"/>
                <w:sz w:val="20"/>
              </w:rPr>
              <w:t>Trial</w:t>
            </w:r>
          </w:p>
        </w:tc>
        <w:tc>
          <w:tcPr>
            <w:tcW w:w="1649" w:type="dxa"/>
          </w:tcPr>
          <w:p w:rsidR="00803537" w:rsidRPr="00E8624B" w:rsidRDefault="00E8624B" w:rsidP="00165D2F">
            <w:pPr>
              <w:pStyle w:val="TabletextLeft"/>
              <w:rPr>
                <w:rFonts w:asciiTheme="minorHAnsi" w:hAnsiTheme="minorHAnsi"/>
                <w:color w:val="FFFFFF" w:themeColor="background1"/>
              </w:rPr>
            </w:pPr>
            <w:r w:rsidRPr="00E8624B">
              <w:rPr>
                <w:rFonts w:asciiTheme="minorHAnsi" w:hAnsiTheme="minorHAnsi"/>
                <w:color w:val="FFFFFF" w:themeColor="background1"/>
              </w:rPr>
              <w:t>-</w:t>
            </w:r>
          </w:p>
        </w:tc>
        <w:tc>
          <w:tcPr>
            <w:tcW w:w="1517" w:type="dxa"/>
          </w:tcPr>
          <w:p w:rsidR="00803537" w:rsidRPr="00E8624B" w:rsidRDefault="00E8624B" w:rsidP="00165D2F">
            <w:pPr>
              <w:pStyle w:val="TabletextLeft"/>
              <w:rPr>
                <w:rFonts w:asciiTheme="minorHAnsi" w:hAnsiTheme="minorHAnsi"/>
                <w:color w:val="FFFFFF" w:themeColor="background1"/>
              </w:rPr>
            </w:pPr>
            <w:r w:rsidRPr="00E8624B">
              <w:rPr>
                <w:rFonts w:asciiTheme="minorHAnsi" w:hAnsiTheme="minorHAnsi"/>
                <w:color w:val="FFFFFF" w:themeColor="background1"/>
              </w:rPr>
              <w:t>-</w:t>
            </w:r>
          </w:p>
        </w:tc>
        <w:tc>
          <w:tcPr>
            <w:tcW w:w="1517" w:type="dxa"/>
          </w:tcPr>
          <w:p w:rsidR="00803537" w:rsidRPr="00E8624B" w:rsidRDefault="00E8624B" w:rsidP="00165D2F">
            <w:pPr>
              <w:pStyle w:val="TabletextLeft"/>
              <w:rPr>
                <w:rFonts w:asciiTheme="minorHAnsi" w:hAnsiTheme="minorHAnsi"/>
                <w:color w:val="FFFFFF" w:themeColor="background1"/>
              </w:rPr>
            </w:pPr>
            <w:r w:rsidRPr="00E8624B">
              <w:rPr>
                <w:rFonts w:asciiTheme="minorHAnsi" w:hAnsiTheme="minorHAnsi"/>
                <w:color w:val="FFFFFF" w:themeColor="background1"/>
              </w:rPr>
              <w:t>-</w:t>
            </w:r>
          </w:p>
        </w:tc>
        <w:tc>
          <w:tcPr>
            <w:tcW w:w="1517" w:type="dxa"/>
          </w:tcPr>
          <w:p w:rsidR="00803537" w:rsidRPr="00E8624B" w:rsidRDefault="00E8624B" w:rsidP="00165D2F">
            <w:pPr>
              <w:pStyle w:val="TabletextLeft"/>
              <w:rPr>
                <w:rFonts w:asciiTheme="minorHAnsi" w:hAnsiTheme="minorHAnsi"/>
                <w:color w:val="FFFFFF" w:themeColor="background1"/>
              </w:rPr>
            </w:pPr>
            <w:r w:rsidRPr="00E8624B">
              <w:rPr>
                <w:rFonts w:asciiTheme="minorHAnsi" w:hAnsiTheme="minorHAnsi"/>
                <w:color w:val="FFFFFF" w:themeColor="background1"/>
              </w:rPr>
              <w:t>-</w:t>
            </w:r>
          </w:p>
        </w:tc>
        <w:tc>
          <w:tcPr>
            <w:tcW w:w="1517" w:type="dxa"/>
          </w:tcPr>
          <w:p w:rsidR="00803537" w:rsidRPr="00E8624B" w:rsidRDefault="00E8624B" w:rsidP="00165D2F">
            <w:pPr>
              <w:pStyle w:val="TabletextLeft"/>
              <w:rPr>
                <w:rFonts w:asciiTheme="minorHAnsi" w:hAnsiTheme="minorHAnsi"/>
                <w:color w:val="FFFFFF" w:themeColor="background1"/>
              </w:rPr>
            </w:pPr>
            <w:r w:rsidRPr="00E8624B">
              <w:rPr>
                <w:rFonts w:asciiTheme="minorHAnsi" w:hAnsiTheme="minorHAnsi"/>
                <w:color w:val="FFFFFF" w:themeColor="background1"/>
              </w:rPr>
              <w:t>-</w:t>
            </w:r>
          </w:p>
        </w:tc>
        <w:tc>
          <w:tcPr>
            <w:tcW w:w="1517" w:type="dxa"/>
          </w:tcPr>
          <w:p w:rsidR="00803537" w:rsidRPr="00E8624B" w:rsidRDefault="00E8624B" w:rsidP="00165D2F">
            <w:pPr>
              <w:pStyle w:val="TabletextLeft"/>
              <w:rPr>
                <w:rFonts w:asciiTheme="minorHAnsi" w:hAnsiTheme="minorHAnsi"/>
                <w:color w:val="FFFFFF" w:themeColor="background1"/>
              </w:rPr>
            </w:pPr>
            <w:r w:rsidRPr="00E8624B">
              <w:rPr>
                <w:rFonts w:asciiTheme="minorHAnsi" w:hAnsiTheme="minorHAnsi"/>
                <w:color w:val="FFFFFF" w:themeColor="background1"/>
              </w:rPr>
              <w:t>-</w:t>
            </w:r>
          </w:p>
        </w:tc>
        <w:tc>
          <w:tcPr>
            <w:tcW w:w="1517" w:type="dxa"/>
          </w:tcPr>
          <w:p w:rsidR="00803537" w:rsidRPr="00E8624B" w:rsidRDefault="00E8624B" w:rsidP="00165D2F">
            <w:pPr>
              <w:pStyle w:val="TabletextLeft"/>
              <w:rPr>
                <w:rFonts w:asciiTheme="minorHAnsi" w:hAnsiTheme="minorHAnsi"/>
                <w:color w:val="FFFFFF" w:themeColor="background1"/>
              </w:rPr>
            </w:pPr>
            <w:r w:rsidRPr="00E8624B">
              <w:rPr>
                <w:rFonts w:asciiTheme="minorHAnsi" w:hAnsiTheme="minorHAnsi"/>
                <w:color w:val="FFFFFF" w:themeColor="background1"/>
              </w:rPr>
              <w:t>-</w:t>
            </w:r>
          </w:p>
        </w:tc>
        <w:tc>
          <w:tcPr>
            <w:tcW w:w="1517" w:type="dxa"/>
          </w:tcPr>
          <w:p w:rsidR="00803537" w:rsidRPr="00E8624B" w:rsidRDefault="00E8624B" w:rsidP="00165D2F">
            <w:pPr>
              <w:pStyle w:val="TabletextLeft"/>
              <w:rPr>
                <w:rFonts w:asciiTheme="minorHAnsi" w:hAnsiTheme="minorHAnsi"/>
                <w:color w:val="FFFFFF" w:themeColor="background1"/>
              </w:rPr>
            </w:pPr>
            <w:r w:rsidRPr="00E8624B">
              <w:rPr>
                <w:rFonts w:asciiTheme="minorHAnsi" w:hAnsiTheme="minorHAnsi"/>
                <w:color w:val="FFFFFF" w:themeColor="background1"/>
              </w:rPr>
              <w:t>-</w:t>
            </w:r>
          </w:p>
        </w:tc>
      </w:tr>
      <w:tr w:rsidR="00803537" w:rsidTr="00165D2F">
        <w:tc>
          <w:tcPr>
            <w:tcW w:w="1384" w:type="dxa"/>
          </w:tcPr>
          <w:p w:rsidR="00803537" w:rsidRPr="00AB4574" w:rsidRDefault="00803537" w:rsidP="00165D2F">
            <w:pPr>
              <w:pStyle w:val="TabletextLeft"/>
              <w:rPr>
                <w:rFonts w:asciiTheme="minorHAnsi" w:hAnsiTheme="minorHAnsi"/>
              </w:rPr>
            </w:pPr>
            <w:r w:rsidRPr="00AB4574">
              <w:rPr>
                <w:rFonts w:asciiTheme="minorHAnsi" w:hAnsiTheme="minorHAnsi"/>
              </w:rPr>
              <w:t>Logan</w:t>
            </w:r>
          </w:p>
        </w:tc>
        <w:tc>
          <w:tcPr>
            <w:tcW w:w="1649" w:type="dxa"/>
          </w:tcPr>
          <w:p w:rsidR="00803537" w:rsidRPr="00AB4574" w:rsidRDefault="00803537" w:rsidP="00165D2F">
            <w:pPr>
              <w:pStyle w:val="TabletextRight"/>
              <w:jc w:val="center"/>
              <w:rPr>
                <w:rFonts w:asciiTheme="minorHAnsi" w:hAnsiTheme="minorHAnsi"/>
              </w:rPr>
            </w:pPr>
            <w:r w:rsidRPr="00AB4574">
              <w:rPr>
                <w:rFonts w:asciiTheme="minorHAnsi" w:hAnsiTheme="minorHAnsi"/>
              </w:rPr>
              <w:t>282,673</w:t>
            </w:r>
          </w:p>
        </w:tc>
        <w:tc>
          <w:tcPr>
            <w:tcW w:w="1517" w:type="dxa"/>
          </w:tcPr>
          <w:p w:rsidR="00803537" w:rsidRPr="00AB4574" w:rsidRDefault="00803537" w:rsidP="00165D2F">
            <w:pPr>
              <w:pStyle w:val="TabletextRight"/>
              <w:jc w:val="center"/>
              <w:rPr>
                <w:rFonts w:asciiTheme="minorHAnsi" w:hAnsiTheme="minorHAnsi"/>
              </w:rPr>
            </w:pPr>
            <w:r w:rsidRPr="00AB4574">
              <w:rPr>
                <w:rFonts w:asciiTheme="minorHAnsi" w:hAnsiTheme="minorHAnsi"/>
                <w:color w:val="000000"/>
              </w:rPr>
              <w:t>50</w:t>
            </w:r>
            <w:r w:rsidR="002B5015">
              <w:rPr>
                <w:rFonts w:asciiTheme="minorHAnsi" w:hAnsiTheme="minorHAnsi"/>
                <w:color w:val="000000"/>
              </w:rPr>
              <w:t>.</w:t>
            </w:r>
            <w:r w:rsidRPr="00AB4574">
              <w:rPr>
                <w:rFonts w:asciiTheme="minorHAnsi" w:hAnsiTheme="minorHAnsi"/>
                <w:color w:val="000000"/>
              </w:rPr>
              <w:t>0</w:t>
            </w:r>
          </w:p>
        </w:tc>
        <w:tc>
          <w:tcPr>
            <w:tcW w:w="1517" w:type="dxa"/>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2</w:t>
            </w:r>
            <w:r w:rsidR="002B5015">
              <w:rPr>
                <w:rFonts w:asciiTheme="minorHAnsi" w:hAnsiTheme="minorHAnsi"/>
                <w:color w:val="000000"/>
              </w:rPr>
              <w:t>.</w:t>
            </w:r>
            <w:r w:rsidRPr="00AB4574">
              <w:rPr>
                <w:rFonts w:asciiTheme="minorHAnsi" w:hAnsiTheme="minorHAnsi"/>
                <w:color w:val="000000"/>
              </w:rPr>
              <w:t>7</w:t>
            </w:r>
          </w:p>
        </w:tc>
        <w:tc>
          <w:tcPr>
            <w:tcW w:w="1517" w:type="dxa"/>
            <w:vAlign w:val="bottom"/>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27</w:t>
            </w:r>
            <w:r w:rsidR="002B5015">
              <w:rPr>
                <w:rFonts w:asciiTheme="minorHAnsi" w:hAnsiTheme="minorHAnsi"/>
                <w:color w:val="000000"/>
              </w:rPr>
              <w:t>.</w:t>
            </w:r>
            <w:r w:rsidRPr="00AB4574">
              <w:rPr>
                <w:rFonts w:asciiTheme="minorHAnsi" w:hAnsiTheme="minorHAnsi"/>
                <w:color w:val="000000"/>
              </w:rPr>
              <w:t>2</w:t>
            </w:r>
          </w:p>
        </w:tc>
        <w:tc>
          <w:tcPr>
            <w:tcW w:w="1517" w:type="dxa"/>
            <w:vAlign w:val="bottom"/>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13</w:t>
            </w:r>
            <w:r w:rsidR="002B5015">
              <w:rPr>
                <w:rFonts w:asciiTheme="minorHAnsi" w:hAnsiTheme="minorHAnsi"/>
                <w:color w:val="000000"/>
              </w:rPr>
              <w:t>.</w:t>
            </w:r>
            <w:r w:rsidRPr="00AB4574">
              <w:rPr>
                <w:rFonts w:asciiTheme="minorHAnsi" w:hAnsiTheme="minorHAnsi"/>
                <w:color w:val="000000"/>
              </w:rPr>
              <w:t>0</w:t>
            </w:r>
          </w:p>
        </w:tc>
        <w:tc>
          <w:tcPr>
            <w:tcW w:w="1517" w:type="dxa"/>
            <w:vAlign w:val="bottom"/>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1</w:t>
            </w:r>
            <w:r w:rsidR="002B5015">
              <w:rPr>
                <w:rFonts w:asciiTheme="minorHAnsi" w:hAnsiTheme="minorHAnsi"/>
                <w:color w:val="000000"/>
              </w:rPr>
              <w:t>.</w:t>
            </w:r>
            <w:r w:rsidRPr="00AB4574">
              <w:rPr>
                <w:rFonts w:asciiTheme="minorHAnsi" w:hAnsiTheme="minorHAnsi"/>
                <w:color w:val="000000"/>
              </w:rPr>
              <w:t>7</w:t>
            </w:r>
          </w:p>
        </w:tc>
        <w:tc>
          <w:tcPr>
            <w:tcW w:w="1517" w:type="dxa"/>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16</w:t>
            </w:r>
            <w:r w:rsidR="002B5015">
              <w:rPr>
                <w:rFonts w:asciiTheme="minorHAnsi" w:hAnsiTheme="minorHAnsi"/>
                <w:color w:val="000000"/>
              </w:rPr>
              <w:t>.</w:t>
            </w:r>
            <w:r w:rsidRPr="00AB4574">
              <w:rPr>
                <w:rFonts w:asciiTheme="minorHAnsi" w:hAnsiTheme="minorHAnsi"/>
                <w:color w:val="000000"/>
              </w:rPr>
              <w:t>5</w:t>
            </w:r>
          </w:p>
        </w:tc>
        <w:tc>
          <w:tcPr>
            <w:tcW w:w="1517" w:type="dxa"/>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8</w:t>
            </w:r>
            <w:r w:rsidR="002B5015">
              <w:rPr>
                <w:rFonts w:asciiTheme="minorHAnsi" w:hAnsiTheme="minorHAnsi"/>
                <w:color w:val="000000"/>
              </w:rPr>
              <w:t>.</w:t>
            </w:r>
            <w:r w:rsidRPr="00AB4574">
              <w:rPr>
                <w:rFonts w:asciiTheme="minorHAnsi" w:hAnsiTheme="minorHAnsi"/>
                <w:color w:val="000000"/>
              </w:rPr>
              <w:t>4</w:t>
            </w:r>
          </w:p>
        </w:tc>
      </w:tr>
      <w:tr w:rsidR="00803537" w:rsidTr="00165D2F">
        <w:tc>
          <w:tcPr>
            <w:tcW w:w="1384" w:type="dxa"/>
          </w:tcPr>
          <w:p w:rsidR="00803537" w:rsidRPr="00AB4574" w:rsidRDefault="00803537" w:rsidP="00165D2F">
            <w:pPr>
              <w:pStyle w:val="TabletextLeft"/>
              <w:rPr>
                <w:rFonts w:asciiTheme="minorHAnsi" w:hAnsiTheme="minorHAnsi"/>
              </w:rPr>
            </w:pPr>
            <w:r w:rsidRPr="00AB4574">
              <w:rPr>
                <w:rFonts w:asciiTheme="minorHAnsi" w:hAnsiTheme="minorHAnsi"/>
              </w:rPr>
              <w:t>Rockhampton</w:t>
            </w:r>
          </w:p>
        </w:tc>
        <w:tc>
          <w:tcPr>
            <w:tcW w:w="1649" w:type="dxa"/>
          </w:tcPr>
          <w:p w:rsidR="00803537" w:rsidRPr="00AB4574" w:rsidRDefault="00803537" w:rsidP="00165D2F">
            <w:pPr>
              <w:pStyle w:val="TabletextRight"/>
              <w:jc w:val="center"/>
              <w:rPr>
                <w:rFonts w:asciiTheme="minorHAnsi" w:hAnsiTheme="minorHAnsi"/>
              </w:rPr>
            </w:pPr>
            <w:r w:rsidRPr="00AB4574">
              <w:rPr>
                <w:rFonts w:asciiTheme="minorHAnsi" w:hAnsiTheme="minorHAnsi"/>
              </w:rPr>
              <w:t>115,526</w:t>
            </w:r>
          </w:p>
        </w:tc>
        <w:tc>
          <w:tcPr>
            <w:tcW w:w="1517" w:type="dxa"/>
          </w:tcPr>
          <w:p w:rsidR="00803537" w:rsidRPr="00AB4574" w:rsidRDefault="00803537" w:rsidP="00165D2F">
            <w:pPr>
              <w:pStyle w:val="TabletextRight"/>
              <w:jc w:val="center"/>
              <w:rPr>
                <w:rFonts w:asciiTheme="minorHAnsi" w:hAnsiTheme="minorHAnsi"/>
              </w:rPr>
            </w:pPr>
            <w:r w:rsidRPr="00AB4574">
              <w:rPr>
                <w:rFonts w:asciiTheme="minorHAnsi" w:hAnsiTheme="minorHAnsi"/>
                <w:color w:val="000000"/>
              </w:rPr>
              <w:t>49</w:t>
            </w:r>
            <w:r w:rsidR="002B5015">
              <w:rPr>
                <w:rFonts w:asciiTheme="minorHAnsi" w:hAnsiTheme="minorHAnsi"/>
                <w:color w:val="000000"/>
              </w:rPr>
              <w:t>.</w:t>
            </w:r>
            <w:r w:rsidRPr="00AB4574">
              <w:rPr>
                <w:rFonts w:asciiTheme="minorHAnsi" w:hAnsiTheme="minorHAnsi"/>
                <w:color w:val="000000"/>
              </w:rPr>
              <w:t>5</w:t>
            </w:r>
          </w:p>
        </w:tc>
        <w:tc>
          <w:tcPr>
            <w:tcW w:w="1517" w:type="dxa"/>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6</w:t>
            </w:r>
            <w:r w:rsidR="002B5015">
              <w:rPr>
                <w:rFonts w:asciiTheme="minorHAnsi" w:hAnsiTheme="minorHAnsi"/>
                <w:color w:val="000000"/>
              </w:rPr>
              <w:t>.</w:t>
            </w:r>
            <w:r w:rsidRPr="00AB4574">
              <w:rPr>
                <w:rFonts w:asciiTheme="minorHAnsi" w:hAnsiTheme="minorHAnsi"/>
                <w:color w:val="000000"/>
              </w:rPr>
              <w:t>3</w:t>
            </w:r>
          </w:p>
        </w:tc>
        <w:tc>
          <w:tcPr>
            <w:tcW w:w="1517" w:type="dxa"/>
            <w:vAlign w:val="bottom"/>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7</w:t>
            </w:r>
            <w:r w:rsidR="002B5015">
              <w:rPr>
                <w:rFonts w:asciiTheme="minorHAnsi" w:hAnsiTheme="minorHAnsi"/>
                <w:color w:val="000000"/>
              </w:rPr>
              <w:t>.</w:t>
            </w:r>
            <w:r w:rsidRPr="00AB4574">
              <w:rPr>
                <w:rFonts w:asciiTheme="minorHAnsi" w:hAnsiTheme="minorHAnsi"/>
                <w:color w:val="000000"/>
              </w:rPr>
              <w:t>4</w:t>
            </w:r>
          </w:p>
        </w:tc>
        <w:tc>
          <w:tcPr>
            <w:tcW w:w="1517" w:type="dxa"/>
            <w:vAlign w:val="bottom"/>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3</w:t>
            </w:r>
            <w:r w:rsidR="002B5015">
              <w:rPr>
                <w:rFonts w:asciiTheme="minorHAnsi" w:hAnsiTheme="minorHAnsi"/>
                <w:color w:val="000000"/>
              </w:rPr>
              <w:t>.</w:t>
            </w:r>
            <w:r w:rsidRPr="00AB4574">
              <w:rPr>
                <w:rFonts w:asciiTheme="minorHAnsi" w:hAnsiTheme="minorHAnsi"/>
                <w:color w:val="000000"/>
              </w:rPr>
              <w:t>3</w:t>
            </w:r>
          </w:p>
        </w:tc>
        <w:tc>
          <w:tcPr>
            <w:tcW w:w="1517" w:type="dxa"/>
            <w:vAlign w:val="bottom"/>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0</w:t>
            </w:r>
            <w:r w:rsidR="002B5015">
              <w:rPr>
                <w:rFonts w:asciiTheme="minorHAnsi" w:hAnsiTheme="minorHAnsi"/>
                <w:color w:val="000000"/>
              </w:rPr>
              <w:t>.</w:t>
            </w:r>
            <w:r w:rsidRPr="00AB4574">
              <w:rPr>
                <w:rFonts w:asciiTheme="minorHAnsi" w:hAnsiTheme="minorHAnsi"/>
                <w:color w:val="000000"/>
              </w:rPr>
              <w:t>4</w:t>
            </w:r>
          </w:p>
        </w:tc>
        <w:tc>
          <w:tcPr>
            <w:tcW w:w="1517" w:type="dxa"/>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15</w:t>
            </w:r>
            <w:r w:rsidR="002B5015">
              <w:rPr>
                <w:rFonts w:asciiTheme="minorHAnsi" w:hAnsiTheme="minorHAnsi"/>
                <w:color w:val="000000"/>
              </w:rPr>
              <w:t>.</w:t>
            </w:r>
            <w:r w:rsidRPr="00AB4574">
              <w:rPr>
                <w:rFonts w:asciiTheme="minorHAnsi" w:hAnsiTheme="minorHAnsi"/>
                <w:color w:val="000000"/>
              </w:rPr>
              <w:t>4</w:t>
            </w:r>
          </w:p>
        </w:tc>
        <w:tc>
          <w:tcPr>
            <w:tcW w:w="1517" w:type="dxa"/>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7</w:t>
            </w:r>
            <w:r w:rsidR="002B5015">
              <w:rPr>
                <w:rFonts w:asciiTheme="minorHAnsi" w:hAnsiTheme="minorHAnsi"/>
                <w:color w:val="000000"/>
              </w:rPr>
              <w:t>.</w:t>
            </w:r>
            <w:r w:rsidRPr="00AB4574">
              <w:rPr>
                <w:rFonts w:asciiTheme="minorHAnsi" w:hAnsiTheme="minorHAnsi"/>
                <w:color w:val="000000"/>
              </w:rPr>
              <w:t>2</w:t>
            </w:r>
          </w:p>
        </w:tc>
      </w:tr>
      <w:tr w:rsidR="00803537" w:rsidTr="00165D2F">
        <w:tc>
          <w:tcPr>
            <w:tcW w:w="1384" w:type="dxa"/>
          </w:tcPr>
          <w:p w:rsidR="00803537" w:rsidRPr="00AB4574" w:rsidRDefault="00803537" w:rsidP="00165D2F">
            <w:pPr>
              <w:pStyle w:val="TabletextLeft"/>
              <w:rPr>
                <w:rFonts w:asciiTheme="minorHAnsi" w:hAnsiTheme="minorHAnsi"/>
              </w:rPr>
            </w:pPr>
            <w:r w:rsidRPr="00AB4574">
              <w:rPr>
                <w:rFonts w:asciiTheme="minorHAnsi" w:hAnsiTheme="minorHAnsi"/>
              </w:rPr>
              <w:t>Bankstown</w:t>
            </w:r>
          </w:p>
        </w:tc>
        <w:tc>
          <w:tcPr>
            <w:tcW w:w="1649" w:type="dxa"/>
          </w:tcPr>
          <w:p w:rsidR="00803537" w:rsidRPr="00AB4574" w:rsidRDefault="00803537" w:rsidP="00165D2F">
            <w:pPr>
              <w:pStyle w:val="TabletextRight"/>
              <w:jc w:val="center"/>
              <w:rPr>
                <w:rFonts w:asciiTheme="minorHAnsi" w:hAnsiTheme="minorHAnsi"/>
              </w:rPr>
            </w:pPr>
            <w:r w:rsidRPr="00AB4574">
              <w:rPr>
                <w:rFonts w:asciiTheme="minorHAnsi" w:hAnsiTheme="minorHAnsi"/>
              </w:rPr>
              <w:t>188,814</w:t>
            </w:r>
          </w:p>
        </w:tc>
        <w:tc>
          <w:tcPr>
            <w:tcW w:w="1517" w:type="dxa"/>
          </w:tcPr>
          <w:p w:rsidR="00803537" w:rsidRPr="00AB4574" w:rsidRDefault="00803537" w:rsidP="00165D2F">
            <w:pPr>
              <w:pStyle w:val="TabletextRight"/>
              <w:jc w:val="center"/>
              <w:rPr>
                <w:rFonts w:asciiTheme="minorHAnsi" w:hAnsiTheme="minorHAnsi"/>
              </w:rPr>
            </w:pPr>
            <w:r w:rsidRPr="00AB4574">
              <w:rPr>
                <w:rFonts w:asciiTheme="minorHAnsi" w:hAnsiTheme="minorHAnsi"/>
              </w:rPr>
              <w:t>50</w:t>
            </w:r>
            <w:r w:rsidR="002B5015">
              <w:rPr>
                <w:rFonts w:asciiTheme="minorHAnsi" w:hAnsiTheme="minorHAnsi"/>
              </w:rPr>
              <w:t>.</w:t>
            </w:r>
            <w:r w:rsidRPr="00AB4574">
              <w:rPr>
                <w:rFonts w:asciiTheme="minorHAnsi" w:hAnsiTheme="minorHAnsi"/>
              </w:rPr>
              <w:t>6</w:t>
            </w:r>
          </w:p>
        </w:tc>
        <w:tc>
          <w:tcPr>
            <w:tcW w:w="1517" w:type="dxa"/>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0</w:t>
            </w:r>
            <w:r w:rsidR="002B5015">
              <w:rPr>
                <w:rFonts w:asciiTheme="minorHAnsi" w:hAnsiTheme="minorHAnsi"/>
                <w:color w:val="000000"/>
              </w:rPr>
              <w:t>.</w:t>
            </w:r>
            <w:r w:rsidRPr="00AB4574">
              <w:rPr>
                <w:rFonts w:asciiTheme="minorHAnsi" w:hAnsiTheme="minorHAnsi"/>
                <w:color w:val="000000"/>
              </w:rPr>
              <w:t>7</w:t>
            </w:r>
          </w:p>
        </w:tc>
        <w:tc>
          <w:tcPr>
            <w:tcW w:w="1517" w:type="dxa"/>
            <w:vAlign w:val="bottom"/>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38</w:t>
            </w:r>
            <w:r w:rsidR="002B5015">
              <w:rPr>
                <w:rFonts w:asciiTheme="minorHAnsi" w:hAnsiTheme="minorHAnsi"/>
                <w:color w:val="000000"/>
              </w:rPr>
              <w:t>.</w:t>
            </w:r>
            <w:r w:rsidRPr="00AB4574">
              <w:rPr>
                <w:rFonts w:asciiTheme="minorHAnsi" w:hAnsiTheme="minorHAnsi"/>
                <w:color w:val="000000"/>
              </w:rPr>
              <w:t>7</w:t>
            </w:r>
          </w:p>
        </w:tc>
        <w:tc>
          <w:tcPr>
            <w:tcW w:w="1517" w:type="dxa"/>
            <w:vAlign w:val="bottom"/>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53</w:t>
            </w:r>
            <w:r w:rsidR="002B5015">
              <w:rPr>
                <w:rFonts w:asciiTheme="minorHAnsi" w:hAnsiTheme="minorHAnsi"/>
                <w:color w:val="000000"/>
              </w:rPr>
              <w:t>.</w:t>
            </w:r>
            <w:r w:rsidRPr="00AB4574">
              <w:rPr>
                <w:rFonts w:asciiTheme="minorHAnsi" w:hAnsiTheme="minorHAnsi"/>
                <w:color w:val="000000"/>
              </w:rPr>
              <w:t>7</w:t>
            </w:r>
          </w:p>
        </w:tc>
        <w:tc>
          <w:tcPr>
            <w:tcW w:w="1517" w:type="dxa"/>
            <w:vAlign w:val="bottom"/>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9</w:t>
            </w:r>
            <w:r w:rsidR="002B5015">
              <w:rPr>
                <w:rFonts w:asciiTheme="minorHAnsi" w:hAnsiTheme="minorHAnsi"/>
                <w:color w:val="000000"/>
              </w:rPr>
              <w:t>.</w:t>
            </w:r>
            <w:r w:rsidRPr="00AB4574">
              <w:rPr>
                <w:rFonts w:asciiTheme="minorHAnsi" w:hAnsiTheme="minorHAnsi"/>
                <w:color w:val="000000"/>
              </w:rPr>
              <w:t>0</w:t>
            </w:r>
          </w:p>
        </w:tc>
        <w:tc>
          <w:tcPr>
            <w:tcW w:w="1517" w:type="dxa"/>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15</w:t>
            </w:r>
            <w:r w:rsidR="002B5015">
              <w:rPr>
                <w:rFonts w:asciiTheme="minorHAnsi" w:hAnsiTheme="minorHAnsi"/>
                <w:color w:val="000000"/>
              </w:rPr>
              <w:t>.</w:t>
            </w:r>
            <w:r w:rsidRPr="00AB4574">
              <w:rPr>
                <w:rFonts w:asciiTheme="minorHAnsi" w:hAnsiTheme="minorHAnsi"/>
                <w:color w:val="000000"/>
              </w:rPr>
              <w:t>9</w:t>
            </w:r>
          </w:p>
        </w:tc>
        <w:tc>
          <w:tcPr>
            <w:tcW w:w="1517" w:type="dxa"/>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8</w:t>
            </w:r>
            <w:r w:rsidR="002B5015">
              <w:rPr>
                <w:rFonts w:asciiTheme="minorHAnsi" w:hAnsiTheme="minorHAnsi"/>
                <w:color w:val="000000"/>
              </w:rPr>
              <w:t>.</w:t>
            </w:r>
            <w:r w:rsidRPr="00AB4574">
              <w:rPr>
                <w:rFonts w:asciiTheme="minorHAnsi" w:hAnsiTheme="minorHAnsi"/>
                <w:color w:val="000000"/>
              </w:rPr>
              <w:t>1</w:t>
            </w:r>
          </w:p>
        </w:tc>
      </w:tr>
      <w:tr w:rsidR="00803537" w:rsidTr="003A416A">
        <w:tc>
          <w:tcPr>
            <w:tcW w:w="1384" w:type="dxa"/>
          </w:tcPr>
          <w:p w:rsidR="00803537" w:rsidRPr="00AB4574" w:rsidRDefault="00803537" w:rsidP="00165D2F">
            <w:pPr>
              <w:pStyle w:val="TabletextLeft"/>
              <w:rPr>
                <w:rFonts w:asciiTheme="minorHAnsi" w:hAnsiTheme="minorHAnsi"/>
              </w:rPr>
            </w:pPr>
            <w:r w:rsidRPr="00AB4574">
              <w:rPr>
                <w:rFonts w:asciiTheme="minorHAnsi" w:hAnsiTheme="minorHAnsi"/>
              </w:rPr>
              <w:t>Greater Shepparton</w:t>
            </w:r>
          </w:p>
        </w:tc>
        <w:tc>
          <w:tcPr>
            <w:tcW w:w="1649" w:type="dxa"/>
          </w:tcPr>
          <w:p w:rsidR="00803537" w:rsidRPr="00AB4574" w:rsidRDefault="00803537" w:rsidP="00165D2F">
            <w:pPr>
              <w:pStyle w:val="TabletextRight"/>
              <w:jc w:val="center"/>
              <w:rPr>
                <w:rFonts w:asciiTheme="minorHAnsi" w:hAnsiTheme="minorHAnsi"/>
              </w:rPr>
            </w:pPr>
            <w:r w:rsidRPr="00AB4574">
              <w:rPr>
                <w:rFonts w:asciiTheme="minorHAnsi" w:hAnsiTheme="minorHAnsi"/>
                <w:color w:val="000000"/>
              </w:rPr>
              <w:t>63,335</w:t>
            </w:r>
          </w:p>
        </w:tc>
        <w:tc>
          <w:tcPr>
            <w:tcW w:w="1517" w:type="dxa"/>
          </w:tcPr>
          <w:p w:rsidR="00803537" w:rsidRPr="00AB4574" w:rsidRDefault="00803537" w:rsidP="00165D2F">
            <w:pPr>
              <w:pStyle w:val="TabletextRight"/>
              <w:jc w:val="center"/>
              <w:rPr>
                <w:rFonts w:asciiTheme="minorHAnsi" w:hAnsiTheme="minorHAnsi"/>
              </w:rPr>
            </w:pPr>
            <w:r w:rsidRPr="00AB4574">
              <w:rPr>
                <w:rFonts w:asciiTheme="minorHAnsi" w:hAnsiTheme="minorHAnsi"/>
                <w:color w:val="000000"/>
              </w:rPr>
              <w:t>50</w:t>
            </w:r>
            <w:r w:rsidR="002B5015">
              <w:rPr>
                <w:rFonts w:asciiTheme="minorHAnsi" w:hAnsiTheme="minorHAnsi"/>
                <w:color w:val="000000"/>
              </w:rPr>
              <w:t>.</w:t>
            </w:r>
            <w:r w:rsidRPr="00AB4574">
              <w:rPr>
                <w:rFonts w:asciiTheme="minorHAnsi" w:hAnsiTheme="minorHAnsi"/>
                <w:color w:val="000000"/>
              </w:rPr>
              <w:t>4</w:t>
            </w:r>
          </w:p>
        </w:tc>
        <w:tc>
          <w:tcPr>
            <w:tcW w:w="1517" w:type="dxa"/>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3</w:t>
            </w:r>
            <w:r w:rsidR="002B5015">
              <w:rPr>
                <w:rFonts w:asciiTheme="minorHAnsi" w:hAnsiTheme="minorHAnsi"/>
                <w:color w:val="000000"/>
              </w:rPr>
              <w:t>.</w:t>
            </w:r>
            <w:r w:rsidRPr="00AB4574">
              <w:rPr>
                <w:rFonts w:asciiTheme="minorHAnsi" w:hAnsiTheme="minorHAnsi"/>
                <w:color w:val="000000"/>
              </w:rPr>
              <w:t>2</w:t>
            </w:r>
          </w:p>
        </w:tc>
        <w:tc>
          <w:tcPr>
            <w:tcW w:w="1517" w:type="dxa"/>
          </w:tcPr>
          <w:p w:rsidR="00803537" w:rsidRPr="00AB4574" w:rsidRDefault="00803537" w:rsidP="003A416A">
            <w:pPr>
              <w:pStyle w:val="TabletextRight"/>
              <w:jc w:val="center"/>
              <w:rPr>
                <w:rFonts w:asciiTheme="minorHAnsi" w:hAnsiTheme="minorHAnsi"/>
                <w:color w:val="000000"/>
              </w:rPr>
            </w:pPr>
            <w:r w:rsidRPr="00AB4574">
              <w:rPr>
                <w:rFonts w:asciiTheme="minorHAnsi" w:hAnsiTheme="minorHAnsi"/>
                <w:color w:val="000000"/>
              </w:rPr>
              <w:t>11</w:t>
            </w:r>
            <w:r w:rsidR="002B5015">
              <w:rPr>
                <w:rFonts w:asciiTheme="minorHAnsi" w:hAnsiTheme="minorHAnsi"/>
                <w:color w:val="000000"/>
              </w:rPr>
              <w:t>.</w:t>
            </w:r>
            <w:r w:rsidRPr="00AB4574">
              <w:rPr>
                <w:rFonts w:asciiTheme="minorHAnsi" w:hAnsiTheme="minorHAnsi"/>
                <w:color w:val="000000"/>
              </w:rPr>
              <w:t>7</w:t>
            </w:r>
          </w:p>
        </w:tc>
        <w:tc>
          <w:tcPr>
            <w:tcW w:w="1517" w:type="dxa"/>
          </w:tcPr>
          <w:p w:rsidR="00803537" w:rsidRPr="00AB4574" w:rsidRDefault="00803537" w:rsidP="003A416A">
            <w:pPr>
              <w:pStyle w:val="TabletextRight"/>
              <w:jc w:val="center"/>
              <w:rPr>
                <w:rFonts w:asciiTheme="minorHAnsi" w:hAnsiTheme="minorHAnsi"/>
                <w:color w:val="000000"/>
              </w:rPr>
            </w:pPr>
            <w:r w:rsidRPr="00AB4574">
              <w:rPr>
                <w:rFonts w:asciiTheme="minorHAnsi" w:hAnsiTheme="minorHAnsi"/>
                <w:color w:val="000000"/>
              </w:rPr>
              <w:t>10</w:t>
            </w:r>
            <w:r w:rsidR="002B5015">
              <w:rPr>
                <w:rFonts w:asciiTheme="minorHAnsi" w:hAnsiTheme="minorHAnsi"/>
                <w:color w:val="000000"/>
              </w:rPr>
              <w:t>.</w:t>
            </w:r>
            <w:r w:rsidRPr="00AB4574">
              <w:rPr>
                <w:rFonts w:asciiTheme="minorHAnsi" w:hAnsiTheme="minorHAnsi"/>
                <w:color w:val="000000"/>
              </w:rPr>
              <w:t>4</w:t>
            </w:r>
          </w:p>
        </w:tc>
        <w:tc>
          <w:tcPr>
            <w:tcW w:w="1517" w:type="dxa"/>
          </w:tcPr>
          <w:p w:rsidR="00803537" w:rsidRPr="00AB4574" w:rsidRDefault="00803537" w:rsidP="003A416A">
            <w:pPr>
              <w:pStyle w:val="TabletextRight"/>
              <w:jc w:val="center"/>
              <w:rPr>
                <w:rFonts w:asciiTheme="minorHAnsi" w:hAnsiTheme="minorHAnsi"/>
                <w:color w:val="000000"/>
              </w:rPr>
            </w:pPr>
            <w:r w:rsidRPr="00AB4574">
              <w:rPr>
                <w:rFonts w:asciiTheme="minorHAnsi" w:hAnsiTheme="minorHAnsi"/>
                <w:color w:val="000000"/>
              </w:rPr>
              <w:t>1</w:t>
            </w:r>
            <w:r w:rsidR="002B5015">
              <w:rPr>
                <w:rFonts w:asciiTheme="minorHAnsi" w:hAnsiTheme="minorHAnsi"/>
                <w:color w:val="000000"/>
              </w:rPr>
              <w:t>.</w:t>
            </w:r>
            <w:r w:rsidRPr="00AB4574">
              <w:rPr>
                <w:rFonts w:asciiTheme="minorHAnsi" w:hAnsiTheme="minorHAnsi"/>
                <w:color w:val="000000"/>
              </w:rPr>
              <w:t>9</w:t>
            </w:r>
          </w:p>
        </w:tc>
        <w:tc>
          <w:tcPr>
            <w:tcW w:w="1517" w:type="dxa"/>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18</w:t>
            </w:r>
            <w:r w:rsidR="002B5015">
              <w:rPr>
                <w:rFonts w:asciiTheme="minorHAnsi" w:hAnsiTheme="minorHAnsi"/>
                <w:color w:val="000000"/>
              </w:rPr>
              <w:t>.</w:t>
            </w:r>
            <w:r w:rsidRPr="00AB4574">
              <w:rPr>
                <w:rFonts w:asciiTheme="minorHAnsi" w:hAnsiTheme="minorHAnsi"/>
                <w:color w:val="000000"/>
              </w:rPr>
              <w:t>3</w:t>
            </w:r>
          </w:p>
        </w:tc>
        <w:tc>
          <w:tcPr>
            <w:tcW w:w="1517" w:type="dxa"/>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8</w:t>
            </w:r>
            <w:r w:rsidR="002B5015">
              <w:rPr>
                <w:rFonts w:asciiTheme="minorHAnsi" w:hAnsiTheme="minorHAnsi"/>
                <w:color w:val="000000"/>
              </w:rPr>
              <w:t>.</w:t>
            </w:r>
            <w:r w:rsidRPr="00AB4574">
              <w:rPr>
                <w:rFonts w:asciiTheme="minorHAnsi" w:hAnsiTheme="minorHAnsi"/>
                <w:color w:val="000000"/>
              </w:rPr>
              <w:t>7</w:t>
            </w:r>
          </w:p>
        </w:tc>
      </w:tr>
      <w:tr w:rsidR="00803537" w:rsidTr="00165D2F">
        <w:tc>
          <w:tcPr>
            <w:tcW w:w="1384" w:type="dxa"/>
          </w:tcPr>
          <w:p w:rsidR="00803537" w:rsidRPr="00AB4574" w:rsidRDefault="00803537" w:rsidP="00165D2F">
            <w:pPr>
              <w:pStyle w:val="TabletextLeft"/>
              <w:rPr>
                <w:rFonts w:asciiTheme="minorHAnsi" w:hAnsiTheme="minorHAnsi"/>
              </w:rPr>
            </w:pPr>
            <w:r w:rsidRPr="00AB4574">
              <w:rPr>
                <w:rFonts w:asciiTheme="minorHAnsi" w:hAnsiTheme="minorHAnsi"/>
              </w:rPr>
              <w:t>Playford</w:t>
            </w:r>
          </w:p>
        </w:tc>
        <w:tc>
          <w:tcPr>
            <w:tcW w:w="1649" w:type="dxa"/>
          </w:tcPr>
          <w:p w:rsidR="00803537" w:rsidRPr="00AB4574" w:rsidRDefault="00803537" w:rsidP="00165D2F">
            <w:pPr>
              <w:pStyle w:val="TabletextRight"/>
              <w:jc w:val="center"/>
              <w:rPr>
                <w:rFonts w:asciiTheme="minorHAnsi" w:hAnsiTheme="minorHAnsi"/>
              </w:rPr>
            </w:pPr>
            <w:r w:rsidRPr="00AB4574">
              <w:rPr>
                <w:rFonts w:asciiTheme="minorHAnsi" w:hAnsiTheme="minorHAnsi"/>
              </w:rPr>
              <w:t>79,850</w:t>
            </w:r>
          </w:p>
        </w:tc>
        <w:tc>
          <w:tcPr>
            <w:tcW w:w="1517" w:type="dxa"/>
          </w:tcPr>
          <w:p w:rsidR="00803537" w:rsidRPr="00AB4574" w:rsidRDefault="00803537" w:rsidP="00165D2F">
            <w:pPr>
              <w:pStyle w:val="TabletextRight"/>
              <w:jc w:val="center"/>
              <w:rPr>
                <w:rFonts w:asciiTheme="minorHAnsi" w:hAnsiTheme="minorHAnsi"/>
              </w:rPr>
            </w:pPr>
            <w:r w:rsidRPr="00AB4574">
              <w:rPr>
                <w:rFonts w:asciiTheme="minorHAnsi" w:hAnsiTheme="minorHAnsi"/>
                <w:color w:val="000000"/>
              </w:rPr>
              <w:t>50</w:t>
            </w:r>
            <w:r w:rsidR="002B5015">
              <w:rPr>
                <w:rFonts w:asciiTheme="minorHAnsi" w:hAnsiTheme="minorHAnsi"/>
                <w:color w:val="000000"/>
              </w:rPr>
              <w:t>.</w:t>
            </w:r>
            <w:r w:rsidRPr="00AB4574">
              <w:rPr>
                <w:rFonts w:asciiTheme="minorHAnsi" w:hAnsiTheme="minorHAnsi"/>
                <w:color w:val="000000"/>
              </w:rPr>
              <w:t>3</w:t>
            </w:r>
          </w:p>
        </w:tc>
        <w:tc>
          <w:tcPr>
            <w:tcW w:w="1517" w:type="dxa"/>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2</w:t>
            </w:r>
            <w:r w:rsidR="002B5015">
              <w:rPr>
                <w:rFonts w:asciiTheme="minorHAnsi" w:hAnsiTheme="minorHAnsi"/>
                <w:color w:val="000000"/>
              </w:rPr>
              <w:t>.</w:t>
            </w:r>
            <w:r w:rsidRPr="00AB4574">
              <w:rPr>
                <w:rFonts w:asciiTheme="minorHAnsi" w:hAnsiTheme="minorHAnsi"/>
                <w:color w:val="000000"/>
              </w:rPr>
              <w:t>7</w:t>
            </w:r>
          </w:p>
        </w:tc>
        <w:tc>
          <w:tcPr>
            <w:tcW w:w="1517" w:type="dxa"/>
            <w:vAlign w:val="bottom"/>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23</w:t>
            </w:r>
            <w:r w:rsidR="002B5015">
              <w:rPr>
                <w:rFonts w:asciiTheme="minorHAnsi" w:hAnsiTheme="minorHAnsi"/>
                <w:color w:val="000000"/>
              </w:rPr>
              <w:t>.</w:t>
            </w:r>
            <w:r w:rsidRPr="00AB4574">
              <w:rPr>
                <w:rFonts w:asciiTheme="minorHAnsi" w:hAnsiTheme="minorHAnsi"/>
                <w:color w:val="000000"/>
              </w:rPr>
              <w:t>9</w:t>
            </w:r>
          </w:p>
        </w:tc>
        <w:tc>
          <w:tcPr>
            <w:tcW w:w="1517" w:type="dxa"/>
            <w:vAlign w:val="bottom"/>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7</w:t>
            </w:r>
            <w:r w:rsidR="002B5015">
              <w:rPr>
                <w:rFonts w:asciiTheme="minorHAnsi" w:hAnsiTheme="minorHAnsi"/>
                <w:color w:val="000000"/>
              </w:rPr>
              <w:t>.</w:t>
            </w:r>
            <w:r w:rsidRPr="00AB4574">
              <w:rPr>
                <w:rFonts w:asciiTheme="minorHAnsi" w:hAnsiTheme="minorHAnsi"/>
                <w:color w:val="000000"/>
              </w:rPr>
              <w:t>2</w:t>
            </w:r>
          </w:p>
        </w:tc>
        <w:tc>
          <w:tcPr>
            <w:tcW w:w="1517" w:type="dxa"/>
            <w:vAlign w:val="bottom"/>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1</w:t>
            </w:r>
            <w:r w:rsidR="002B5015">
              <w:rPr>
                <w:rFonts w:asciiTheme="minorHAnsi" w:hAnsiTheme="minorHAnsi"/>
                <w:color w:val="000000"/>
              </w:rPr>
              <w:t>.</w:t>
            </w:r>
            <w:r w:rsidRPr="00AB4574">
              <w:rPr>
                <w:rFonts w:asciiTheme="minorHAnsi" w:hAnsiTheme="minorHAnsi"/>
                <w:color w:val="000000"/>
              </w:rPr>
              <w:t>1</w:t>
            </w:r>
          </w:p>
        </w:tc>
        <w:tc>
          <w:tcPr>
            <w:tcW w:w="1517" w:type="dxa"/>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28</w:t>
            </w:r>
            <w:r w:rsidR="002B5015">
              <w:rPr>
                <w:rFonts w:asciiTheme="minorHAnsi" w:hAnsiTheme="minorHAnsi"/>
                <w:color w:val="000000"/>
              </w:rPr>
              <w:t>.</w:t>
            </w:r>
            <w:r w:rsidRPr="00AB4574">
              <w:rPr>
                <w:rFonts w:asciiTheme="minorHAnsi" w:hAnsiTheme="minorHAnsi"/>
                <w:color w:val="000000"/>
              </w:rPr>
              <w:t>3</w:t>
            </w:r>
          </w:p>
        </w:tc>
        <w:tc>
          <w:tcPr>
            <w:tcW w:w="1517" w:type="dxa"/>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14</w:t>
            </w:r>
            <w:r w:rsidR="002B5015">
              <w:rPr>
                <w:rFonts w:asciiTheme="minorHAnsi" w:hAnsiTheme="minorHAnsi"/>
                <w:color w:val="000000"/>
              </w:rPr>
              <w:t>.</w:t>
            </w:r>
            <w:r w:rsidRPr="00AB4574">
              <w:rPr>
                <w:rFonts w:asciiTheme="minorHAnsi" w:hAnsiTheme="minorHAnsi"/>
                <w:color w:val="000000"/>
              </w:rPr>
              <w:t>2</w:t>
            </w:r>
          </w:p>
        </w:tc>
      </w:tr>
      <w:tr w:rsidR="00803537" w:rsidTr="00165D2F">
        <w:tc>
          <w:tcPr>
            <w:tcW w:w="1384" w:type="dxa"/>
          </w:tcPr>
          <w:p w:rsidR="00803537" w:rsidRPr="00AB4574" w:rsidRDefault="00803537" w:rsidP="00165D2F">
            <w:pPr>
              <w:pStyle w:val="TableHeadingLeft"/>
              <w:rPr>
                <w:rFonts w:asciiTheme="minorHAnsi" w:hAnsiTheme="minorHAnsi"/>
                <w:sz w:val="20"/>
              </w:rPr>
            </w:pPr>
            <w:r w:rsidRPr="00AB4574">
              <w:rPr>
                <w:rFonts w:asciiTheme="minorHAnsi" w:hAnsiTheme="minorHAnsi"/>
                <w:sz w:val="20"/>
              </w:rPr>
              <w:t>Comparison</w:t>
            </w:r>
          </w:p>
        </w:tc>
        <w:tc>
          <w:tcPr>
            <w:tcW w:w="1649" w:type="dxa"/>
          </w:tcPr>
          <w:p w:rsidR="00803537" w:rsidRPr="00E8624B" w:rsidRDefault="00E8624B" w:rsidP="00165D2F">
            <w:pPr>
              <w:pStyle w:val="TableHeadingLeft"/>
              <w:rPr>
                <w:rFonts w:asciiTheme="minorHAnsi" w:hAnsiTheme="minorHAnsi"/>
                <w:color w:val="FFFFFF" w:themeColor="background1"/>
                <w:sz w:val="20"/>
              </w:rPr>
            </w:pPr>
            <w:r w:rsidRPr="00E8624B">
              <w:rPr>
                <w:rFonts w:asciiTheme="minorHAnsi" w:hAnsiTheme="minorHAnsi"/>
                <w:color w:val="FFFFFF" w:themeColor="background1"/>
                <w:sz w:val="20"/>
              </w:rPr>
              <w:t>-</w:t>
            </w:r>
          </w:p>
        </w:tc>
        <w:tc>
          <w:tcPr>
            <w:tcW w:w="1517" w:type="dxa"/>
          </w:tcPr>
          <w:p w:rsidR="00803537" w:rsidRPr="00E8624B" w:rsidRDefault="00E8624B" w:rsidP="00165D2F">
            <w:pPr>
              <w:pStyle w:val="TableHeadingLeft"/>
              <w:rPr>
                <w:rFonts w:asciiTheme="minorHAnsi" w:hAnsiTheme="minorHAnsi"/>
                <w:color w:val="FFFFFF" w:themeColor="background1"/>
                <w:sz w:val="20"/>
              </w:rPr>
            </w:pPr>
            <w:r w:rsidRPr="00E8624B">
              <w:rPr>
                <w:rFonts w:asciiTheme="minorHAnsi" w:hAnsiTheme="minorHAnsi"/>
                <w:color w:val="FFFFFF" w:themeColor="background1"/>
                <w:sz w:val="20"/>
              </w:rPr>
              <w:t>-</w:t>
            </w:r>
          </w:p>
        </w:tc>
        <w:tc>
          <w:tcPr>
            <w:tcW w:w="1517" w:type="dxa"/>
          </w:tcPr>
          <w:p w:rsidR="00803537" w:rsidRPr="00E8624B" w:rsidRDefault="00E8624B" w:rsidP="00165D2F">
            <w:pPr>
              <w:pStyle w:val="TableHeadingLeft"/>
              <w:rPr>
                <w:rFonts w:asciiTheme="minorHAnsi" w:hAnsiTheme="minorHAnsi"/>
                <w:color w:val="FFFFFF" w:themeColor="background1"/>
                <w:sz w:val="20"/>
              </w:rPr>
            </w:pPr>
            <w:r w:rsidRPr="00E8624B">
              <w:rPr>
                <w:rFonts w:asciiTheme="minorHAnsi" w:hAnsiTheme="minorHAnsi"/>
                <w:color w:val="FFFFFF" w:themeColor="background1"/>
                <w:sz w:val="20"/>
              </w:rPr>
              <w:t>-</w:t>
            </w:r>
          </w:p>
        </w:tc>
        <w:tc>
          <w:tcPr>
            <w:tcW w:w="1517" w:type="dxa"/>
            <w:vAlign w:val="bottom"/>
          </w:tcPr>
          <w:p w:rsidR="00803537" w:rsidRPr="00E8624B" w:rsidRDefault="00E8624B" w:rsidP="00165D2F">
            <w:pPr>
              <w:pStyle w:val="TabletextRight"/>
              <w:jc w:val="center"/>
              <w:rPr>
                <w:rFonts w:asciiTheme="minorHAnsi" w:hAnsiTheme="minorHAnsi"/>
                <w:color w:val="FFFFFF" w:themeColor="background1"/>
              </w:rPr>
            </w:pPr>
            <w:r w:rsidRPr="00E8624B">
              <w:rPr>
                <w:rFonts w:asciiTheme="minorHAnsi" w:hAnsiTheme="minorHAnsi"/>
                <w:color w:val="FFFFFF" w:themeColor="background1"/>
              </w:rPr>
              <w:t>-</w:t>
            </w:r>
          </w:p>
        </w:tc>
        <w:tc>
          <w:tcPr>
            <w:tcW w:w="1517" w:type="dxa"/>
            <w:vAlign w:val="bottom"/>
          </w:tcPr>
          <w:p w:rsidR="00803537" w:rsidRPr="00E8624B" w:rsidRDefault="00E8624B" w:rsidP="00165D2F">
            <w:pPr>
              <w:pStyle w:val="TabletextRight"/>
              <w:jc w:val="center"/>
              <w:rPr>
                <w:rFonts w:asciiTheme="minorHAnsi" w:hAnsiTheme="minorHAnsi"/>
                <w:color w:val="FFFFFF" w:themeColor="background1"/>
              </w:rPr>
            </w:pPr>
            <w:r w:rsidRPr="00E8624B">
              <w:rPr>
                <w:rFonts w:asciiTheme="minorHAnsi" w:hAnsiTheme="minorHAnsi"/>
                <w:color w:val="FFFFFF" w:themeColor="background1"/>
              </w:rPr>
              <w:t>-</w:t>
            </w:r>
          </w:p>
        </w:tc>
        <w:tc>
          <w:tcPr>
            <w:tcW w:w="1517" w:type="dxa"/>
            <w:vAlign w:val="bottom"/>
          </w:tcPr>
          <w:p w:rsidR="00803537" w:rsidRPr="00E8624B" w:rsidRDefault="00E8624B" w:rsidP="00165D2F">
            <w:pPr>
              <w:pStyle w:val="TabletextRight"/>
              <w:jc w:val="center"/>
              <w:rPr>
                <w:rFonts w:asciiTheme="minorHAnsi" w:hAnsiTheme="minorHAnsi"/>
                <w:color w:val="FFFFFF" w:themeColor="background1"/>
              </w:rPr>
            </w:pPr>
            <w:r w:rsidRPr="00E8624B">
              <w:rPr>
                <w:rFonts w:asciiTheme="minorHAnsi" w:hAnsiTheme="minorHAnsi"/>
                <w:color w:val="FFFFFF" w:themeColor="background1"/>
              </w:rPr>
              <w:t>-</w:t>
            </w:r>
          </w:p>
        </w:tc>
        <w:tc>
          <w:tcPr>
            <w:tcW w:w="1517" w:type="dxa"/>
          </w:tcPr>
          <w:p w:rsidR="00803537" w:rsidRPr="00E8624B" w:rsidRDefault="00E8624B" w:rsidP="00165D2F">
            <w:pPr>
              <w:pStyle w:val="TableHeadingLeft"/>
              <w:rPr>
                <w:rFonts w:asciiTheme="minorHAnsi" w:hAnsiTheme="minorHAnsi"/>
                <w:color w:val="FFFFFF" w:themeColor="background1"/>
                <w:sz w:val="20"/>
              </w:rPr>
            </w:pPr>
            <w:r w:rsidRPr="00E8624B">
              <w:rPr>
                <w:rFonts w:asciiTheme="minorHAnsi" w:hAnsiTheme="minorHAnsi"/>
                <w:color w:val="FFFFFF" w:themeColor="background1"/>
                <w:sz w:val="20"/>
              </w:rPr>
              <w:t>-</w:t>
            </w:r>
          </w:p>
        </w:tc>
        <w:tc>
          <w:tcPr>
            <w:tcW w:w="1517" w:type="dxa"/>
          </w:tcPr>
          <w:p w:rsidR="00803537" w:rsidRPr="00E8624B" w:rsidRDefault="00E8624B" w:rsidP="00165D2F">
            <w:pPr>
              <w:pStyle w:val="TableHeadingLeft"/>
              <w:rPr>
                <w:rFonts w:asciiTheme="minorHAnsi" w:hAnsiTheme="minorHAnsi"/>
                <w:color w:val="FFFFFF" w:themeColor="background1"/>
                <w:sz w:val="20"/>
              </w:rPr>
            </w:pPr>
            <w:r w:rsidRPr="00E8624B">
              <w:rPr>
                <w:rFonts w:asciiTheme="minorHAnsi" w:hAnsiTheme="minorHAnsi"/>
                <w:color w:val="FFFFFF" w:themeColor="background1"/>
                <w:sz w:val="20"/>
              </w:rPr>
              <w:t>-</w:t>
            </w:r>
          </w:p>
        </w:tc>
      </w:tr>
      <w:tr w:rsidR="00803537" w:rsidTr="00165D2F">
        <w:tc>
          <w:tcPr>
            <w:tcW w:w="1384" w:type="dxa"/>
          </w:tcPr>
          <w:p w:rsidR="00803537" w:rsidRPr="00AB4574" w:rsidRDefault="00803537" w:rsidP="00165D2F">
            <w:pPr>
              <w:pStyle w:val="TabletextLeft"/>
              <w:rPr>
                <w:rFonts w:asciiTheme="minorHAnsi" w:hAnsiTheme="minorHAnsi"/>
              </w:rPr>
            </w:pPr>
            <w:r w:rsidRPr="00AB4574">
              <w:rPr>
                <w:rFonts w:asciiTheme="minorHAnsi" w:hAnsiTheme="minorHAnsi"/>
              </w:rPr>
              <w:t>Hume</w:t>
            </w:r>
          </w:p>
        </w:tc>
        <w:tc>
          <w:tcPr>
            <w:tcW w:w="1649" w:type="dxa"/>
          </w:tcPr>
          <w:p w:rsidR="00803537" w:rsidRPr="00AB4574" w:rsidRDefault="00803537" w:rsidP="00165D2F">
            <w:pPr>
              <w:pStyle w:val="TabletextRight"/>
              <w:jc w:val="center"/>
              <w:rPr>
                <w:rFonts w:asciiTheme="minorHAnsi" w:hAnsiTheme="minorHAnsi"/>
              </w:rPr>
            </w:pPr>
            <w:r w:rsidRPr="00AB4574">
              <w:rPr>
                <w:rFonts w:asciiTheme="minorHAnsi" w:hAnsiTheme="minorHAnsi"/>
              </w:rPr>
              <w:t>171,996</w:t>
            </w:r>
          </w:p>
        </w:tc>
        <w:tc>
          <w:tcPr>
            <w:tcW w:w="1517" w:type="dxa"/>
          </w:tcPr>
          <w:p w:rsidR="00803537" w:rsidRPr="00AB4574" w:rsidRDefault="00803537" w:rsidP="00165D2F">
            <w:pPr>
              <w:pStyle w:val="TabletextRight"/>
              <w:jc w:val="center"/>
              <w:rPr>
                <w:rFonts w:asciiTheme="minorHAnsi" w:hAnsiTheme="minorHAnsi"/>
              </w:rPr>
            </w:pPr>
            <w:r w:rsidRPr="00AB4574">
              <w:rPr>
                <w:rFonts w:asciiTheme="minorHAnsi" w:hAnsiTheme="minorHAnsi"/>
                <w:color w:val="000000"/>
              </w:rPr>
              <w:t>50</w:t>
            </w:r>
            <w:r w:rsidR="002B5015">
              <w:rPr>
                <w:rFonts w:asciiTheme="minorHAnsi" w:hAnsiTheme="minorHAnsi"/>
                <w:color w:val="000000"/>
              </w:rPr>
              <w:t>.</w:t>
            </w:r>
            <w:r w:rsidRPr="00AB4574">
              <w:rPr>
                <w:rFonts w:asciiTheme="minorHAnsi" w:hAnsiTheme="minorHAnsi"/>
                <w:color w:val="000000"/>
              </w:rPr>
              <w:t>0</w:t>
            </w:r>
          </w:p>
        </w:tc>
        <w:tc>
          <w:tcPr>
            <w:tcW w:w="1517" w:type="dxa"/>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0</w:t>
            </w:r>
            <w:r w:rsidR="002B5015">
              <w:rPr>
                <w:rFonts w:asciiTheme="minorHAnsi" w:hAnsiTheme="minorHAnsi"/>
                <w:color w:val="000000"/>
              </w:rPr>
              <w:t>.</w:t>
            </w:r>
            <w:r w:rsidRPr="00AB4574">
              <w:rPr>
                <w:rFonts w:asciiTheme="minorHAnsi" w:hAnsiTheme="minorHAnsi"/>
                <w:color w:val="000000"/>
              </w:rPr>
              <w:t>6</w:t>
            </w:r>
          </w:p>
        </w:tc>
        <w:tc>
          <w:tcPr>
            <w:tcW w:w="1517" w:type="dxa"/>
            <w:vAlign w:val="bottom"/>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31</w:t>
            </w:r>
            <w:r w:rsidR="002B5015">
              <w:rPr>
                <w:rFonts w:asciiTheme="minorHAnsi" w:hAnsiTheme="minorHAnsi"/>
                <w:color w:val="000000"/>
              </w:rPr>
              <w:t>.</w:t>
            </w:r>
            <w:r w:rsidRPr="00AB4574">
              <w:rPr>
                <w:rFonts w:asciiTheme="minorHAnsi" w:hAnsiTheme="minorHAnsi"/>
                <w:color w:val="000000"/>
              </w:rPr>
              <w:t>4</w:t>
            </w:r>
          </w:p>
        </w:tc>
        <w:tc>
          <w:tcPr>
            <w:tcW w:w="1517" w:type="dxa"/>
            <w:vAlign w:val="bottom"/>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38</w:t>
            </w:r>
            <w:r w:rsidR="002B5015">
              <w:rPr>
                <w:rFonts w:asciiTheme="minorHAnsi" w:hAnsiTheme="minorHAnsi"/>
                <w:color w:val="000000"/>
              </w:rPr>
              <w:t>.</w:t>
            </w:r>
            <w:r w:rsidRPr="00AB4574">
              <w:rPr>
                <w:rFonts w:asciiTheme="minorHAnsi" w:hAnsiTheme="minorHAnsi"/>
                <w:color w:val="000000"/>
              </w:rPr>
              <w:t>3</w:t>
            </w:r>
          </w:p>
        </w:tc>
        <w:tc>
          <w:tcPr>
            <w:tcW w:w="1517" w:type="dxa"/>
            <w:vAlign w:val="bottom"/>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5</w:t>
            </w:r>
            <w:r w:rsidR="002B5015">
              <w:rPr>
                <w:rFonts w:asciiTheme="minorHAnsi" w:hAnsiTheme="minorHAnsi"/>
                <w:color w:val="000000"/>
              </w:rPr>
              <w:t>.</w:t>
            </w:r>
            <w:r w:rsidRPr="00AB4574">
              <w:rPr>
                <w:rFonts w:asciiTheme="minorHAnsi" w:hAnsiTheme="minorHAnsi"/>
                <w:color w:val="000000"/>
              </w:rPr>
              <w:t>7</w:t>
            </w:r>
          </w:p>
        </w:tc>
        <w:tc>
          <w:tcPr>
            <w:tcW w:w="1517" w:type="dxa"/>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17</w:t>
            </w:r>
            <w:r w:rsidR="002B5015">
              <w:rPr>
                <w:rFonts w:asciiTheme="minorHAnsi" w:hAnsiTheme="minorHAnsi"/>
                <w:color w:val="000000"/>
              </w:rPr>
              <w:t>.</w:t>
            </w:r>
            <w:r w:rsidRPr="00AB4574">
              <w:rPr>
                <w:rFonts w:asciiTheme="minorHAnsi" w:hAnsiTheme="minorHAnsi"/>
                <w:color w:val="000000"/>
              </w:rPr>
              <w:t>1</w:t>
            </w:r>
          </w:p>
        </w:tc>
        <w:tc>
          <w:tcPr>
            <w:tcW w:w="1517" w:type="dxa"/>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8</w:t>
            </w:r>
            <w:r w:rsidR="002B5015">
              <w:rPr>
                <w:rFonts w:asciiTheme="minorHAnsi" w:hAnsiTheme="minorHAnsi"/>
                <w:color w:val="000000"/>
              </w:rPr>
              <w:t>.</w:t>
            </w:r>
            <w:r w:rsidRPr="00AB4574">
              <w:rPr>
                <w:rFonts w:asciiTheme="minorHAnsi" w:hAnsiTheme="minorHAnsi"/>
                <w:color w:val="000000"/>
              </w:rPr>
              <w:t>8</w:t>
            </w:r>
          </w:p>
        </w:tc>
      </w:tr>
      <w:tr w:rsidR="00803537" w:rsidTr="00165D2F">
        <w:tc>
          <w:tcPr>
            <w:tcW w:w="1384" w:type="dxa"/>
          </w:tcPr>
          <w:p w:rsidR="00803537" w:rsidRPr="00AB4574" w:rsidRDefault="00803537" w:rsidP="00165D2F">
            <w:pPr>
              <w:pStyle w:val="TabletextLeft"/>
              <w:rPr>
                <w:rFonts w:asciiTheme="minorHAnsi" w:hAnsiTheme="minorHAnsi"/>
              </w:rPr>
            </w:pPr>
            <w:r w:rsidRPr="00AB4574">
              <w:rPr>
                <w:rFonts w:asciiTheme="minorHAnsi" w:hAnsiTheme="minorHAnsi"/>
              </w:rPr>
              <w:t>Burnie</w:t>
            </w:r>
          </w:p>
        </w:tc>
        <w:tc>
          <w:tcPr>
            <w:tcW w:w="1649" w:type="dxa"/>
          </w:tcPr>
          <w:p w:rsidR="00803537" w:rsidRPr="00AB4574" w:rsidRDefault="00803537" w:rsidP="00165D2F">
            <w:pPr>
              <w:pStyle w:val="TabletextRight"/>
              <w:jc w:val="center"/>
              <w:rPr>
                <w:rFonts w:asciiTheme="minorHAnsi" w:hAnsiTheme="minorHAnsi"/>
              </w:rPr>
            </w:pPr>
            <w:r w:rsidRPr="00AB4574">
              <w:rPr>
                <w:rFonts w:asciiTheme="minorHAnsi" w:hAnsiTheme="minorHAnsi"/>
              </w:rPr>
              <w:t>19,892</w:t>
            </w:r>
          </w:p>
        </w:tc>
        <w:tc>
          <w:tcPr>
            <w:tcW w:w="1517" w:type="dxa"/>
          </w:tcPr>
          <w:p w:rsidR="00803537" w:rsidRPr="00AB4574" w:rsidRDefault="00803537" w:rsidP="00165D2F">
            <w:pPr>
              <w:pStyle w:val="TabletextRight"/>
              <w:jc w:val="center"/>
              <w:rPr>
                <w:rFonts w:asciiTheme="minorHAnsi" w:hAnsiTheme="minorHAnsi"/>
              </w:rPr>
            </w:pPr>
            <w:r w:rsidRPr="00AB4574">
              <w:rPr>
                <w:rFonts w:asciiTheme="minorHAnsi" w:hAnsiTheme="minorHAnsi"/>
                <w:color w:val="000000"/>
              </w:rPr>
              <w:t>51</w:t>
            </w:r>
            <w:r w:rsidR="002B5015">
              <w:rPr>
                <w:rFonts w:asciiTheme="minorHAnsi" w:hAnsiTheme="minorHAnsi"/>
                <w:color w:val="000000"/>
              </w:rPr>
              <w:t>.</w:t>
            </w:r>
            <w:r w:rsidRPr="00AB4574">
              <w:rPr>
                <w:rFonts w:asciiTheme="minorHAnsi" w:hAnsiTheme="minorHAnsi"/>
                <w:color w:val="000000"/>
              </w:rPr>
              <w:t>4</w:t>
            </w:r>
          </w:p>
        </w:tc>
        <w:tc>
          <w:tcPr>
            <w:tcW w:w="1517" w:type="dxa"/>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4</w:t>
            </w:r>
            <w:r w:rsidR="002B5015">
              <w:rPr>
                <w:rFonts w:asciiTheme="minorHAnsi" w:hAnsiTheme="minorHAnsi"/>
                <w:color w:val="000000"/>
              </w:rPr>
              <w:t>.</w:t>
            </w:r>
            <w:r w:rsidRPr="00AB4574">
              <w:rPr>
                <w:rFonts w:asciiTheme="minorHAnsi" w:hAnsiTheme="minorHAnsi"/>
                <w:color w:val="000000"/>
              </w:rPr>
              <w:t>6</w:t>
            </w:r>
          </w:p>
        </w:tc>
        <w:tc>
          <w:tcPr>
            <w:tcW w:w="1517" w:type="dxa"/>
            <w:vAlign w:val="bottom"/>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8</w:t>
            </w:r>
            <w:r w:rsidR="002B5015">
              <w:rPr>
                <w:rFonts w:asciiTheme="minorHAnsi" w:hAnsiTheme="minorHAnsi"/>
                <w:color w:val="000000"/>
              </w:rPr>
              <w:t>.</w:t>
            </w:r>
            <w:r w:rsidRPr="00AB4574">
              <w:rPr>
                <w:rFonts w:asciiTheme="minorHAnsi" w:hAnsiTheme="minorHAnsi"/>
                <w:color w:val="000000"/>
              </w:rPr>
              <w:t>4</w:t>
            </w:r>
          </w:p>
        </w:tc>
        <w:tc>
          <w:tcPr>
            <w:tcW w:w="1517" w:type="dxa"/>
            <w:vAlign w:val="bottom"/>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2</w:t>
            </w:r>
            <w:r w:rsidR="002B5015">
              <w:rPr>
                <w:rFonts w:asciiTheme="minorHAnsi" w:hAnsiTheme="minorHAnsi"/>
                <w:color w:val="000000"/>
              </w:rPr>
              <w:t>.</w:t>
            </w:r>
            <w:r w:rsidRPr="00AB4574">
              <w:rPr>
                <w:rFonts w:asciiTheme="minorHAnsi" w:hAnsiTheme="minorHAnsi"/>
                <w:color w:val="000000"/>
              </w:rPr>
              <w:t>2</w:t>
            </w:r>
          </w:p>
        </w:tc>
        <w:tc>
          <w:tcPr>
            <w:tcW w:w="1517" w:type="dxa"/>
            <w:vAlign w:val="bottom"/>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0</w:t>
            </w:r>
            <w:r w:rsidR="002B5015">
              <w:rPr>
                <w:rFonts w:asciiTheme="minorHAnsi" w:hAnsiTheme="minorHAnsi"/>
                <w:color w:val="000000"/>
              </w:rPr>
              <w:t>.</w:t>
            </w:r>
            <w:r w:rsidRPr="00AB4574">
              <w:rPr>
                <w:rFonts w:asciiTheme="minorHAnsi" w:hAnsiTheme="minorHAnsi"/>
                <w:color w:val="000000"/>
              </w:rPr>
              <w:t>2</w:t>
            </w:r>
          </w:p>
        </w:tc>
        <w:tc>
          <w:tcPr>
            <w:tcW w:w="1517" w:type="dxa"/>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22</w:t>
            </w:r>
            <w:r w:rsidR="002B5015">
              <w:rPr>
                <w:rFonts w:asciiTheme="minorHAnsi" w:hAnsiTheme="minorHAnsi"/>
                <w:color w:val="000000"/>
              </w:rPr>
              <w:t>.</w:t>
            </w:r>
            <w:r w:rsidRPr="00AB4574">
              <w:rPr>
                <w:rFonts w:asciiTheme="minorHAnsi" w:hAnsiTheme="minorHAnsi"/>
                <w:color w:val="000000"/>
              </w:rPr>
              <w:t>5</w:t>
            </w:r>
          </w:p>
        </w:tc>
        <w:tc>
          <w:tcPr>
            <w:tcW w:w="1517" w:type="dxa"/>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9</w:t>
            </w:r>
            <w:r w:rsidR="002B5015">
              <w:rPr>
                <w:rFonts w:asciiTheme="minorHAnsi" w:hAnsiTheme="minorHAnsi"/>
                <w:color w:val="000000"/>
              </w:rPr>
              <w:t>.</w:t>
            </w:r>
            <w:r w:rsidRPr="00AB4574">
              <w:rPr>
                <w:rFonts w:asciiTheme="minorHAnsi" w:hAnsiTheme="minorHAnsi"/>
                <w:color w:val="000000"/>
              </w:rPr>
              <w:t>3</w:t>
            </w:r>
          </w:p>
        </w:tc>
      </w:tr>
      <w:tr w:rsidR="00803537" w:rsidTr="00165D2F">
        <w:tc>
          <w:tcPr>
            <w:tcW w:w="1384" w:type="dxa"/>
          </w:tcPr>
          <w:p w:rsidR="00803537" w:rsidRPr="00AB4574" w:rsidRDefault="00803537" w:rsidP="00165D2F">
            <w:pPr>
              <w:pStyle w:val="TabletextLeft"/>
              <w:rPr>
                <w:rFonts w:asciiTheme="minorHAnsi" w:hAnsiTheme="minorHAnsi"/>
              </w:rPr>
            </w:pPr>
            <w:r w:rsidRPr="00AB4574">
              <w:rPr>
                <w:rFonts w:asciiTheme="minorHAnsi" w:hAnsiTheme="minorHAnsi"/>
              </w:rPr>
              <w:t>Wyong</w:t>
            </w:r>
          </w:p>
        </w:tc>
        <w:tc>
          <w:tcPr>
            <w:tcW w:w="1649" w:type="dxa"/>
          </w:tcPr>
          <w:p w:rsidR="00803537" w:rsidRPr="00AB4574" w:rsidRDefault="00803537" w:rsidP="00165D2F">
            <w:pPr>
              <w:pStyle w:val="TabletextRight"/>
              <w:jc w:val="center"/>
              <w:rPr>
                <w:rFonts w:asciiTheme="minorHAnsi" w:hAnsiTheme="minorHAnsi"/>
              </w:rPr>
            </w:pPr>
            <w:r w:rsidRPr="00AB4574">
              <w:rPr>
                <w:rFonts w:asciiTheme="minorHAnsi" w:hAnsiTheme="minorHAnsi"/>
              </w:rPr>
              <w:t>151,527</w:t>
            </w:r>
          </w:p>
        </w:tc>
        <w:tc>
          <w:tcPr>
            <w:tcW w:w="1517" w:type="dxa"/>
          </w:tcPr>
          <w:p w:rsidR="00803537" w:rsidRPr="00AB4574" w:rsidRDefault="00803537" w:rsidP="00165D2F">
            <w:pPr>
              <w:pStyle w:val="TabletextRight"/>
              <w:jc w:val="center"/>
              <w:rPr>
                <w:rFonts w:asciiTheme="minorHAnsi" w:hAnsiTheme="minorHAnsi"/>
              </w:rPr>
            </w:pPr>
            <w:r w:rsidRPr="00AB4574">
              <w:rPr>
                <w:rFonts w:asciiTheme="minorHAnsi" w:hAnsiTheme="minorHAnsi"/>
                <w:color w:val="000000"/>
              </w:rPr>
              <w:t>51</w:t>
            </w:r>
            <w:r w:rsidR="002B5015">
              <w:rPr>
                <w:rFonts w:asciiTheme="minorHAnsi" w:hAnsiTheme="minorHAnsi"/>
                <w:color w:val="000000"/>
              </w:rPr>
              <w:t>.</w:t>
            </w:r>
            <w:r w:rsidRPr="00AB4574">
              <w:rPr>
                <w:rFonts w:asciiTheme="minorHAnsi" w:hAnsiTheme="minorHAnsi"/>
                <w:color w:val="000000"/>
              </w:rPr>
              <w:t>9</w:t>
            </w:r>
          </w:p>
        </w:tc>
        <w:tc>
          <w:tcPr>
            <w:tcW w:w="1517" w:type="dxa"/>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2</w:t>
            </w:r>
            <w:r w:rsidR="002B5015">
              <w:rPr>
                <w:rFonts w:asciiTheme="minorHAnsi" w:hAnsiTheme="minorHAnsi"/>
                <w:color w:val="000000"/>
              </w:rPr>
              <w:t>.</w:t>
            </w:r>
            <w:r w:rsidRPr="00AB4574">
              <w:rPr>
                <w:rFonts w:asciiTheme="minorHAnsi" w:hAnsiTheme="minorHAnsi"/>
                <w:color w:val="000000"/>
              </w:rPr>
              <w:t>8</w:t>
            </w:r>
          </w:p>
        </w:tc>
        <w:tc>
          <w:tcPr>
            <w:tcW w:w="1517" w:type="dxa"/>
            <w:vAlign w:val="bottom"/>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12</w:t>
            </w:r>
            <w:r w:rsidR="002B5015">
              <w:rPr>
                <w:rFonts w:asciiTheme="minorHAnsi" w:hAnsiTheme="minorHAnsi"/>
                <w:color w:val="000000"/>
              </w:rPr>
              <w:t>.</w:t>
            </w:r>
            <w:r w:rsidRPr="00AB4574">
              <w:rPr>
                <w:rFonts w:asciiTheme="minorHAnsi" w:hAnsiTheme="minorHAnsi"/>
                <w:color w:val="000000"/>
              </w:rPr>
              <w:t>7</w:t>
            </w:r>
          </w:p>
        </w:tc>
        <w:tc>
          <w:tcPr>
            <w:tcW w:w="1517" w:type="dxa"/>
            <w:vAlign w:val="bottom"/>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3</w:t>
            </w:r>
            <w:r w:rsidR="002B5015">
              <w:rPr>
                <w:rFonts w:asciiTheme="minorHAnsi" w:hAnsiTheme="minorHAnsi"/>
                <w:color w:val="000000"/>
              </w:rPr>
              <w:t>.</w:t>
            </w:r>
            <w:r w:rsidRPr="00AB4574">
              <w:rPr>
                <w:rFonts w:asciiTheme="minorHAnsi" w:hAnsiTheme="minorHAnsi"/>
                <w:color w:val="000000"/>
              </w:rPr>
              <w:t>7</w:t>
            </w:r>
          </w:p>
        </w:tc>
        <w:tc>
          <w:tcPr>
            <w:tcW w:w="1517" w:type="dxa"/>
            <w:vAlign w:val="bottom"/>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0</w:t>
            </w:r>
            <w:r w:rsidR="002B5015">
              <w:rPr>
                <w:rFonts w:asciiTheme="minorHAnsi" w:hAnsiTheme="minorHAnsi"/>
                <w:color w:val="000000"/>
              </w:rPr>
              <w:t>.</w:t>
            </w:r>
            <w:r w:rsidRPr="00AB4574">
              <w:rPr>
                <w:rFonts w:asciiTheme="minorHAnsi" w:hAnsiTheme="minorHAnsi"/>
                <w:color w:val="000000"/>
              </w:rPr>
              <w:t>3</w:t>
            </w:r>
          </w:p>
        </w:tc>
        <w:tc>
          <w:tcPr>
            <w:tcW w:w="1517" w:type="dxa"/>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19</w:t>
            </w:r>
            <w:r w:rsidR="002B5015">
              <w:rPr>
                <w:rFonts w:asciiTheme="minorHAnsi" w:hAnsiTheme="minorHAnsi"/>
                <w:color w:val="000000"/>
              </w:rPr>
              <w:t>.</w:t>
            </w:r>
            <w:r w:rsidRPr="00AB4574">
              <w:rPr>
                <w:rFonts w:asciiTheme="minorHAnsi" w:hAnsiTheme="minorHAnsi"/>
                <w:color w:val="000000"/>
              </w:rPr>
              <w:t>9</w:t>
            </w:r>
          </w:p>
        </w:tc>
        <w:tc>
          <w:tcPr>
            <w:tcW w:w="1517" w:type="dxa"/>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6</w:t>
            </w:r>
            <w:r w:rsidR="002B5015">
              <w:rPr>
                <w:rFonts w:asciiTheme="minorHAnsi" w:hAnsiTheme="minorHAnsi"/>
                <w:color w:val="000000"/>
              </w:rPr>
              <w:t>.</w:t>
            </w:r>
            <w:r w:rsidRPr="00AB4574">
              <w:rPr>
                <w:rFonts w:asciiTheme="minorHAnsi" w:hAnsiTheme="minorHAnsi"/>
                <w:color w:val="000000"/>
              </w:rPr>
              <w:t>6</w:t>
            </w:r>
          </w:p>
        </w:tc>
      </w:tr>
      <w:tr w:rsidR="00803537" w:rsidTr="00165D2F">
        <w:tc>
          <w:tcPr>
            <w:tcW w:w="1384" w:type="dxa"/>
          </w:tcPr>
          <w:p w:rsidR="00803537" w:rsidRPr="00AB4574" w:rsidRDefault="00803537" w:rsidP="00165D2F">
            <w:pPr>
              <w:pStyle w:val="TabletextLeft"/>
              <w:rPr>
                <w:rFonts w:asciiTheme="minorHAnsi" w:hAnsiTheme="minorHAnsi"/>
              </w:rPr>
            </w:pPr>
            <w:r w:rsidRPr="00AB4574">
              <w:rPr>
                <w:rFonts w:asciiTheme="minorHAnsi" w:hAnsiTheme="minorHAnsi"/>
              </w:rPr>
              <w:t>Shellharbour</w:t>
            </w:r>
          </w:p>
        </w:tc>
        <w:tc>
          <w:tcPr>
            <w:tcW w:w="1649" w:type="dxa"/>
          </w:tcPr>
          <w:p w:rsidR="00803537" w:rsidRPr="00AB4574" w:rsidRDefault="00803537" w:rsidP="00165D2F">
            <w:pPr>
              <w:pStyle w:val="TabletextRight"/>
              <w:jc w:val="center"/>
              <w:rPr>
                <w:rFonts w:asciiTheme="minorHAnsi" w:hAnsiTheme="minorHAnsi"/>
              </w:rPr>
            </w:pPr>
            <w:r w:rsidRPr="00AB4574">
              <w:rPr>
                <w:rFonts w:asciiTheme="minorHAnsi" w:hAnsiTheme="minorHAnsi"/>
                <w:color w:val="000000"/>
              </w:rPr>
              <w:t>67,797</w:t>
            </w:r>
          </w:p>
        </w:tc>
        <w:tc>
          <w:tcPr>
            <w:tcW w:w="1517" w:type="dxa"/>
          </w:tcPr>
          <w:p w:rsidR="00803537" w:rsidRPr="00AB4574" w:rsidRDefault="00803537" w:rsidP="00165D2F">
            <w:pPr>
              <w:pStyle w:val="TabletextRight"/>
              <w:jc w:val="center"/>
              <w:rPr>
                <w:rFonts w:asciiTheme="minorHAnsi" w:hAnsiTheme="minorHAnsi"/>
              </w:rPr>
            </w:pPr>
            <w:r w:rsidRPr="00AB4574">
              <w:rPr>
                <w:rFonts w:asciiTheme="minorHAnsi" w:hAnsiTheme="minorHAnsi"/>
                <w:color w:val="000000"/>
              </w:rPr>
              <w:t>50</w:t>
            </w:r>
            <w:r w:rsidR="002B5015">
              <w:rPr>
                <w:rFonts w:asciiTheme="minorHAnsi" w:hAnsiTheme="minorHAnsi"/>
                <w:color w:val="000000"/>
              </w:rPr>
              <w:t>.</w:t>
            </w:r>
            <w:r w:rsidRPr="00AB4574">
              <w:rPr>
                <w:rFonts w:asciiTheme="minorHAnsi" w:hAnsiTheme="minorHAnsi"/>
                <w:color w:val="000000"/>
              </w:rPr>
              <w:t>6</w:t>
            </w:r>
          </w:p>
        </w:tc>
        <w:tc>
          <w:tcPr>
            <w:tcW w:w="1517" w:type="dxa"/>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2</w:t>
            </w:r>
            <w:r w:rsidR="002B5015">
              <w:rPr>
                <w:rFonts w:asciiTheme="minorHAnsi" w:hAnsiTheme="minorHAnsi"/>
                <w:color w:val="000000"/>
              </w:rPr>
              <w:t>.</w:t>
            </w:r>
            <w:r w:rsidRPr="00AB4574">
              <w:rPr>
                <w:rFonts w:asciiTheme="minorHAnsi" w:hAnsiTheme="minorHAnsi"/>
                <w:color w:val="000000"/>
              </w:rPr>
              <w:t>3</w:t>
            </w:r>
          </w:p>
        </w:tc>
        <w:tc>
          <w:tcPr>
            <w:tcW w:w="1517" w:type="dxa"/>
            <w:vAlign w:val="bottom"/>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19</w:t>
            </w:r>
            <w:r w:rsidR="002B5015">
              <w:rPr>
                <w:rFonts w:asciiTheme="minorHAnsi" w:hAnsiTheme="minorHAnsi"/>
                <w:color w:val="000000"/>
              </w:rPr>
              <w:t>.</w:t>
            </w:r>
            <w:r w:rsidRPr="00AB4574">
              <w:rPr>
                <w:rFonts w:asciiTheme="minorHAnsi" w:hAnsiTheme="minorHAnsi"/>
                <w:color w:val="000000"/>
              </w:rPr>
              <w:t>5</w:t>
            </w:r>
          </w:p>
        </w:tc>
        <w:tc>
          <w:tcPr>
            <w:tcW w:w="1517" w:type="dxa"/>
            <w:vAlign w:val="bottom"/>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11</w:t>
            </w:r>
            <w:r w:rsidR="002B5015">
              <w:rPr>
                <w:rFonts w:asciiTheme="minorHAnsi" w:hAnsiTheme="minorHAnsi"/>
                <w:color w:val="000000"/>
              </w:rPr>
              <w:t>.</w:t>
            </w:r>
            <w:r w:rsidRPr="00AB4574">
              <w:rPr>
                <w:rFonts w:asciiTheme="minorHAnsi" w:hAnsiTheme="minorHAnsi"/>
                <w:color w:val="000000"/>
              </w:rPr>
              <w:t>3</w:t>
            </w:r>
          </w:p>
        </w:tc>
        <w:tc>
          <w:tcPr>
            <w:tcW w:w="1517" w:type="dxa"/>
            <w:vAlign w:val="bottom"/>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1</w:t>
            </w:r>
            <w:r w:rsidR="002B5015">
              <w:rPr>
                <w:rFonts w:asciiTheme="minorHAnsi" w:hAnsiTheme="minorHAnsi"/>
                <w:color w:val="000000"/>
              </w:rPr>
              <w:t>.</w:t>
            </w:r>
            <w:r w:rsidRPr="00AB4574">
              <w:rPr>
                <w:rFonts w:asciiTheme="minorHAnsi" w:hAnsiTheme="minorHAnsi"/>
                <w:color w:val="000000"/>
              </w:rPr>
              <w:t>5</w:t>
            </w:r>
          </w:p>
        </w:tc>
        <w:tc>
          <w:tcPr>
            <w:tcW w:w="1517" w:type="dxa"/>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15</w:t>
            </w:r>
            <w:r w:rsidR="002B5015">
              <w:rPr>
                <w:rFonts w:asciiTheme="minorHAnsi" w:hAnsiTheme="minorHAnsi"/>
                <w:color w:val="000000"/>
              </w:rPr>
              <w:t>.</w:t>
            </w:r>
            <w:r w:rsidRPr="00AB4574">
              <w:rPr>
                <w:rFonts w:asciiTheme="minorHAnsi" w:hAnsiTheme="minorHAnsi"/>
                <w:color w:val="000000"/>
              </w:rPr>
              <w:t>6</w:t>
            </w:r>
          </w:p>
        </w:tc>
        <w:tc>
          <w:tcPr>
            <w:tcW w:w="1517" w:type="dxa"/>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7</w:t>
            </w:r>
            <w:r w:rsidR="002B5015">
              <w:rPr>
                <w:rFonts w:asciiTheme="minorHAnsi" w:hAnsiTheme="minorHAnsi"/>
                <w:color w:val="000000"/>
              </w:rPr>
              <w:t>.</w:t>
            </w:r>
            <w:r w:rsidRPr="00AB4574">
              <w:rPr>
                <w:rFonts w:asciiTheme="minorHAnsi" w:hAnsiTheme="minorHAnsi"/>
                <w:color w:val="000000"/>
              </w:rPr>
              <w:t>4</w:t>
            </w:r>
          </w:p>
        </w:tc>
      </w:tr>
      <w:tr w:rsidR="00803537" w:rsidTr="00165D2F">
        <w:tc>
          <w:tcPr>
            <w:tcW w:w="1384" w:type="dxa"/>
          </w:tcPr>
          <w:p w:rsidR="00803537" w:rsidRPr="00AB4574" w:rsidRDefault="00803537" w:rsidP="00165D2F">
            <w:pPr>
              <w:pStyle w:val="TabletextLeft"/>
              <w:rPr>
                <w:rFonts w:asciiTheme="minorHAnsi" w:hAnsiTheme="minorHAnsi"/>
              </w:rPr>
            </w:pPr>
            <w:r w:rsidRPr="00AB4574">
              <w:rPr>
                <w:rFonts w:asciiTheme="minorHAnsi" w:hAnsiTheme="minorHAnsi"/>
              </w:rPr>
              <w:t>Canterbury</w:t>
            </w:r>
          </w:p>
        </w:tc>
        <w:tc>
          <w:tcPr>
            <w:tcW w:w="1649" w:type="dxa"/>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129,963</w:t>
            </w:r>
          </w:p>
        </w:tc>
        <w:tc>
          <w:tcPr>
            <w:tcW w:w="1517" w:type="dxa"/>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49</w:t>
            </w:r>
            <w:r w:rsidR="002B5015">
              <w:rPr>
                <w:rFonts w:asciiTheme="minorHAnsi" w:hAnsiTheme="minorHAnsi"/>
                <w:color w:val="000000"/>
              </w:rPr>
              <w:t>.</w:t>
            </w:r>
            <w:r w:rsidRPr="00AB4574">
              <w:rPr>
                <w:rFonts w:asciiTheme="minorHAnsi" w:hAnsiTheme="minorHAnsi"/>
                <w:color w:val="000000"/>
              </w:rPr>
              <w:t>7</w:t>
            </w:r>
          </w:p>
        </w:tc>
        <w:tc>
          <w:tcPr>
            <w:tcW w:w="1517" w:type="dxa"/>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0</w:t>
            </w:r>
            <w:r w:rsidR="002B5015">
              <w:rPr>
                <w:rFonts w:asciiTheme="minorHAnsi" w:hAnsiTheme="minorHAnsi"/>
                <w:color w:val="000000"/>
              </w:rPr>
              <w:t>.</w:t>
            </w:r>
            <w:r w:rsidRPr="00AB4574">
              <w:rPr>
                <w:rFonts w:asciiTheme="minorHAnsi" w:hAnsiTheme="minorHAnsi"/>
                <w:color w:val="000000"/>
              </w:rPr>
              <w:t>6</w:t>
            </w:r>
          </w:p>
        </w:tc>
        <w:tc>
          <w:tcPr>
            <w:tcW w:w="1517" w:type="dxa"/>
            <w:vAlign w:val="bottom"/>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46</w:t>
            </w:r>
            <w:r w:rsidR="002B5015">
              <w:rPr>
                <w:rFonts w:asciiTheme="minorHAnsi" w:hAnsiTheme="minorHAnsi"/>
                <w:color w:val="000000"/>
              </w:rPr>
              <w:t>.</w:t>
            </w:r>
            <w:r w:rsidRPr="00AB4574">
              <w:rPr>
                <w:rFonts w:asciiTheme="minorHAnsi" w:hAnsiTheme="minorHAnsi"/>
                <w:color w:val="000000"/>
              </w:rPr>
              <w:t>9</w:t>
            </w:r>
          </w:p>
        </w:tc>
        <w:tc>
          <w:tcPr>
            <w:tcW w:w="1517" w:type="dxa"/>
            <w:vAlign w:val="bottom"/>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69</w:t>
            </w:r>
            <w:r w:rsidR="002B5015">
              <w:rPr>
                <w:rFonts w:asciiTheme="minorHAnsi" w:hAnsiTheme="minorHAnsi"/>
                <w:color w:val="000000"/>
              </w:rPr>
              <w:t>.</w:t>
            </w:r>
            <w:r w:rsidRPr="00AB4574">
              <w:rPr>
                <w:rFonts w:asciiTheme="minorHAnsi" w:hAnsiTheme="minorHAnsi"/>
                <w:color w:val="000000"/>
              </w:rPr>
              <w:t>9</w:t>
            </w:r>
          </w:p>
        </w:tc>
        <w:tc>
          <w:tcPr>
            <w:tcW w:w="1517" w:type="dxa"/>
            <w:vAlign w:val="bottom"/>
          </w:tcPr>
          <w:p w:rsidR="00803537" w:rsidRPr="00AB4574" w:rsidRDefault="00803537" w:rsidP="00165D2F">
            <w:pPr>
              <w:pStyle w:val="TabletextRight"/>
              <w:jc w:val="center"/>
              <w:rPr>
                <w:rFonts w:asciiTheme="minorHAnsi" w:hAnsiTheme="minorHAnsi"/>
                <w:color w:val="000000"/>
                <w:highlight w:val="yellow"/>
              </w:rPr>
            </w:pPr>
            <w:r w:rsidRPr="00AB4574">
              <w:rPr>
                <w:rFonts w:asciiTheme="minorHAnsi" w:hAnsiTheme="minorHAnsi"/>
                <w:color w:val="000000"/>
              </w:rPr>
              <w:t>26</w:t>
            </w:r>
            <w:r w:rsidR="002B5015">
              <w:rPr>
                <w:rFonts w:asciiTheme="minorHAnsi" w:hAnsiTheme="minorHAnsi"/>
                <w:color w:val="000000"/>
              </w:rPr>
              <w:t>.</w:t>
            </w:r>
            <w:r w:rsidRPr="00AB4574">
              <w:rPr>
                <w:rFonts w:asciiTheme="minorHAnsi" w:hAnsiTheme="minorHAnsi"/>
                <w:color w:val="000000"/>
              </w:rPr>
              <w:t>0</w:t>
            </w:r>
          </w:p>
        </w:tc>
        <w:tc>
          <w:tcPr>
            <w:tcW w:w="1517" w:type="dxa"/>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15</w:t>
            </w:r>
            <w:r w:rsidR="002B5015">
              <w:rPr>
                <w:rFonts w:asciiTheme="minorHAnsi" w:hAnsiTheme="minorHAnsi"/>
                <w:color w:val="000000"/>
              </w:rPr>
              <w:t>.</w:t>
            </w:r>
            <w:r w:rsidRPr="00AB4574">
              <w:rPr>
                <w:rFonts w:asciiTheme="minorHAnsi" w:hAnsiTheme="minorHAnsi"/>
                <w:color w:val="000000"/>
              </w:rPr>
              <w:t>2</w:t>
            </w:r>
            <w:r w:rsidRPr="00AB4574">
              <w:rPr>
                <w:rFonts w:asciiTheme="minorHAnsi" w:hAnsiTheme="minorHAnsi"/>
                <w:color w:val="000000"/>
                <w:vertAlign w:val="superscript"/>
              </w:rPr>
              <w:t>(e)</w:t>
            </w:r>
          </w:p>
        </w:tc>
        <w:tc>
          <w:tcPr>
            <w:tcW w:w="1517" w:type="dxa"/>
          </w:tcPr>
          <w:p w:rsidR="00803537" w:rsidRPr="00AB4574" w:rsidRDefault="00803537" w:rsidP="00165D2F">
            <w:pPr>
              <w:pStyle w:val="TabletextRight"/>
              <w:jc w:val="center"/>
              <w:rPr>
                <w:rFonts w:asciiTheme="minorHAnsi" w:hAnsiTheme="minorHAnsi"/>
                <w:color w:val="000000"/>
              </w:rPr>
            </w:pPr>
            <w:r w:rsidRPr="00AB4574">
              <w:rPr>
                <w:rFonts w:asciiTheme="minorHAnsi" w:hAnsiTheme="minorHAnsi"/>
                <w:color w:val="000000"/>
              </w:rPr>
              <w:t>7</w:t>
            </w:r>
            <w:r w:rsidR="002B5015">
              <w:rPr>
                <w:rFonts w:asciiTheme="minorHAnsi" w:hAnsiTheme="minorHAnsi"/>
                <w:color w:val="000000"/>
              </w:rPr>
              <w:t>.</w:t>
            </w:r>
            <w:r w:rsidRPr="00AB4574">
              <w:rPr>
                <w:rFonts w:asciiTheme="minorHAnsi" w:hAnsiTheme="minorHAnsi"/>
                <w:color w:val="000000"/>
              </w:rPr>
              <w:t>9</w:t>
            </w:r>
          </w:p>
        </w:tc>
      </w:tr>
    </w:tbl>
    <w:p w:rsidR="00803537" w:rsidRPr="003D2433" w:rsidRDefault="00803537" w:rsidP="00803537">
      <w:pPr>
        <w:pStyle w:val="Source"/>
        <w:rPr>
          <w:rFonts w:ascii="Arial" w:hAnsi="Arial"/>
          <w:sz w:val="16"/>
          <w:szCs w:val="16"/>
        </w:rPr>
      </w:pPr>
      <w:r w:rsidRPr="003D2433">
        <w:t>Source</w:t>
      </w:r>
      <w:r>
        <w:t>s</w:t>
      </w:r>
      <w:r w:rsidRPr="003D2433">
        <w:t>:</w:t>
      </w:r>
      <w:r w:rsidR="00DC18D8">
        <w:t xml:space="preserve"> </w:t>
      </w:r>
      <w:r w:rsidRPr="00805575">
        <w:rPr>
          <w:rFonts w:asciiTheme="minorHAnsi" w:hAnsiTheme="minorHAnsi"/>
          <w:szCs w:val="18"/>
        </w:rPr>
        <w:t>(a) ABS 3235</w:t>
      </w:r>
      <w:r w:rsidR="00395CAE">
        <w:rPr>
          <w:rFonts w:asciiTheme="minorHAnsi" w:hAnsiTheme="minorHAnsi"/>
          <w:szCs w:val="18"/>
        </w:rPr>
        <w:t>.</w:t>
      </w:r>
      <w:r w:rsidRPr="00805575">
        <w:rPr>
          <w:rFonts w:asciiTheme="minorHAnsi" w:hAnsiTheme="minorHAnsi"/>
          <w:szCs w:val="18"/>
        </w:rPr>
        <w:t xml:space="preserve"> Population by Age and Sex, Regions of Australia; Estimated Resident Population 30 June 2010</w:t>
      </w:r>
      <w:r w:rsidR="002B5015">
        <w:rPr>
          <w:rFonts w:asciiTheme="minorHAnsi" w:hAnsiTheme="minorHAnsi"/>
          <w:szCs w:val="18"/>
        </w:rPr>
        <w:t xml:space="preserve">. </w:t>
      </w:r>
      <w:r w:rsidRPr="00805575">
        <w:rPr>
          <w:rFonts w:asciiTheme="minorHAnsi" w:hAnsiTheme="minorHAnsi"/>
          <w:szCs w:val="18"/>
        </w:rPr>
        <w:t>(b) ABS Census 2006 projected to ERP 2010</w:t>
      </w:r>
      <w:r w:rsidR="00A83A55">
        <w:rPr>
          <w:rFonts w:asciiTheme="minorHAnsi" w:hAnsiTheme="minorHAnsi"/>
          <w:szCs w:val="18"/>
        </w:rPr>
        <w:t>.</w:t>
      </w:r>
      <w:r w:rsidRPr="00805575">
        <w:rPr>
          <w:rFonts w:asciiTheme="minorHAnsi" w:hAnsiTheme="minorHAnsi"/>
          <w:szCs w:val="18"/>
        </w:rPr>
        <w:t xml:space="preserve"> (c) ABS Census 2006 (Basic Community Profile) (d) BAFW Service Maps and background information prepared by the GALs, February 2012 (e) The proportion of those on </w:t>
      </w:r>
      <w:r w:rsidR="004C4C34">
        <w:rPr>
          <w:rFonts w:asciiTheme="minorHAnsi" w:hAnsiTheme="minorHAnsi"/>
          <w:szCs w:val="18"/>
        </w:rPr>
        <w:t>welfare payments</w:t>
      </w:r>
      <w:r w:rsidRPr="00805575">
        <w:rPr>
          <w:rFonts w:asciiTheme="minorHAnsi" w:hAnsiTheme="minorHAnsi"/>
          <w:szCs w:val="18"/>
        </w:rPr>
        <w:t xml:space="preserve"> for Canterbury is sourced from the Priority Areas Keep Australia Working Regional Employment Plan 2010, which reports a single rate for the Canterbury-Bankstown and South Western Sydney priority employment area</w:t>
      </w:r>
      <w:r w:rsidR="002B5015">
        <w:rPr>
          <w:rFonts w:ascii="Arial" w:hAnsi="Arial"/>
          <w:sz w:val="16"/>
          <w:szCs w:val="16"/>
        </w:rPr>
        <w:t xml:space="preserve">. </w:t>
      </w:r>
    </w:p>
    <w:p w:rsidR="00803537" w:rsidRDefault="00803537" w:rsidP="00C365DE">
      <w:pPr>
        <w:pStyle w:val="BodyText"/>
        <w:sectPr w:rsidR="00803537" w:rsidSect="00785E13">
          <w:pgSz w:w="16838" w:h="11906" w:orient="landscape" w:code="9"/>
          <w:pgMar w:top="2552" w:right="2268" w:bottom="1134" w:left="1134" w:header="720" w:footer="720" w:gutter="0"/>
          <w:cols w:space="720"/>
          <w:docGrid w:linePitch="360"/>
        </w:sectPr>
      </w:pPr>
    </w:p>
    <w:p w:rsidR="00290965" w:rsidRDefault="00290965" w:rsidP="00F523AC">
      <w:pPr>
        <w:pStyle w:val="Heading2"/>
      </w:pPr>
      <w:bookmarkStart w:id="59" w:name="_Toc392069674"/>
      <w:r w:rsidRPr="006A5088">
        <w:lastRenderedPageBreak/>
        <w:t>Evaluation</w:t>
      </w:r>
      <w:r>
        <w:t xml:space="preserve"> overview</w:t>
      </w:r>
      <w:bookmarkEnd w:id="59"/>
      <w:r>
        <w:t xml:space="preserve"> </w:t>
      </w:r>
    </w:p>
    <w:p w:rsidR="00290965" w:rsidRDefault="00290965" w:rsidP="00290965">
      <w:pPr>
        <w:pStyle w:val="Heading3"/>
      </w:pPr>
      <w:bookmarkStart w:id="60" w:name="_Toc373141229"/>
      <w:bookmarkStart w:id="61" w:name="_Toc392069675"/>
      <w:r>
        <w:t>Aim and scope</w:t>
      </w:r>
      <w:bookmarkEnd w:id="60"/>
      <w:bookmarkEnd w:id="61"/>
      <w:r>
        <w:t xml:space="preserve"> </w:t>
      </w:r>
    </w:p>
    <w:p w:rsidR="00290965" w:rsidRDefault="00290965" w:rsidP="00E63AAB">
      <w:pPr>
        <w:pStyle w:val="BodyText"/>
      </w:pPr>
      <w:r>
        <w:t>The objective of the evaluation of PBIM is</w:t>
      </w:r>
      <w:r w:rsidRPr="00DA7345">
        <w:t xml:space="preserve"> to provide </w:t>
      </w:r>
      <w:r w:rsidR="001300AB">
        <w:t>the Department of Social Services (</w:t>
      </w:r>
      <w:r>
        <w:t>DSS</w:t>
      </w:r>
      <w:r w:rsidR="001300AB">
        <w:t>)</w:t>
      </w:r>
      <w:r w:rsidRPr="00DA7345">
        <w:t xml:space="preserve"> with an independent and expert </w:t>
      </w:r>
      <w:r w:rsidR="00E63AAB">
        <w:t>evaluation</w:t>
      </w:r>
      <w:r>
        <w:t xml:space="preserve"> of PBIM</w:t>
      </w:r>
      <w:r w:rsidR="00E63AAB">
        <w:t xml:space="preserve"> implementation and outcomes</w:t>
      </w:r>
      <w:r w:rsidRPr="00DA7345">
        <w:t xml:space="preserve"> </w:t>
      </w:r>
      <w:r w:rsidR="00E63AAB">
        <w:t>over the course of the PBIM trial, from</w:t>
      </w:r>
      <w:r w:rsidRPr="00DA7345">
        <w:t xml:space="preserve"> </w:t>
      </w:r>
      <w:r>
        <w:t>2012 and 2015</w:t>
      </w:r>
      <w:r w:rsidR="002B5015">
        <w:t xml:space="preserve">. </w:t>
      </w:r>
      <w:r>
        <w:t>T</w:t>
      </w:r>
      <w:r w:rsidRPr="00672D05">
        <w:t xml:space="preserve">he </w:t>
      </w:r>
      <w:r>
        <w:t xml:space="preserve">overarching aim of </w:t>
      </w:r>
      <w:r w:rsidRPr="00672D05">
        <w:t xml:space="preserve">evaluation </w:t>
      </w:r>
      <w:r>
        <w:t>is to</w:t>
      </w:r>
      <w:r w:rsidRPr="00672D05">
        <w:t xml:space="preserve"> contribute to future policy decisions </w:t>
      </w:r>
      <w:r w:rsidR="00C365DE">
        <w:t xml:space="preserve">about </w:t>
      </w:r>
      <w:r w:rsidR="006C56D4">
        <w:t>PBIM</w:t>
      </w:r>
      <w:r w:rsidRPr="00672D05">
        <w:t xml:space="preserve"> and welfare reforms</w:t>
      </w:r>
      <w:r w:rsidR="002B5015">
        <w:t>.</w:t>
      </w:r>
      <w:r w:rsidR="00DC18D8">
        <w:t xml:space="preserve"> </w:t>
      </w:r>
    </w:p>
    <w:p w:rsidR="00290965" w:rsidRDefault="00290965" w:rsidP="00E63AAB">
      <w:pPr>
        <w:pStyle w:val="BodyText"/>
      </w:pPr>
      <w:r w:rsidRPr="00DA7345">
        <w:t xml:space="preserve">The </w:t>
      </w:r>
      <w:r>
        <w:t>project comprises a</w:t>
      </w:r>
      <w:r w:rsidRPr="00DA7345">
        <w:t xml:space="preserve"> process evaluation </w:t>
      </w:r>
      <w:r>
        <w:t>and an outcome evaluation</w:t>
      </w:r>
      <w:r w:rsidR="00E63AAB">
        <w:t>:</w:t>
      </w:r>
      <w:r>
        <w:t xml:space="preserve"> </w:t>
      </w:r>
    </w:p>
    <w:p w:rsidR="00290965" w:rsidRPr="00DA7345" w:rsidRDefault="00B10B47" w:rsidP="00E63AAB">
      <w:pPr>
        <w:pStyle w:val="Bullet1"/>
      </w:pPr>
      <w:r>
        <w:t>The</w:t>
      </w:r>
      <w:r w:rsidRPr="00DA7345">
        <w:t xml:space="preserve"> </w:t>
      </w:r>
      <w:r w:rsidRPr="00192567">
        <w:rPr>
          <w:rStyle w:val="Boldword"/>
        </w:rPr>
        <w:t>Process Evaluation</w:t>
      </w:r>
      <w:r w:rsidRPr="00DA7345">
        <w:t xml:space="preserve"> </w:t>
      </w:r>
      <w:r w:rsidR="00290965">
        <w:t>aims to</w:t>
      </w:r>
      <w:r w:rsidR="00290965" w:rsidRPr="00DA7345">
        <w:t xml:space="preserve"> determine the effectiveness with which </w:t>
      </w:r>
      <w:r w:rsidR="00290965">
        <w:t>PBIM</w:t>
      </w:r>
      <w:r w:rsidR="00290965" w:rsidRPr="00DA7345">
        <w:t xml:space="preserve"> </w:t>
      </w:r>
      <w:r w:rsidR="00290965">
        <w:t>was</w:t>
      </w:r>
      <w:r w:rsidR="00290965" w:rsidRPr="00DA7345">
        <w:t xml:space="preserve"> implemented</w:t>
      </w:r>
      <w:r w:rsidR="00290965">
        <w:t xml:space="preserve"> — t</w:t>
      </w:r>
      <w:r w:rsidR="00290965" w:rsidRPr="00DA7345">
        <w:t xml:space="preserve">hat is, whether </w:t>
      </w:r>
      <w:r w:rsidR="00290965">
        <w:t>it</w:t>
      </w:r>
      <w:r w:rsidR="00290965" w:rsidRPr="00DA7345">
        <w:t xml:space="preserve"> was delivered as intended to the </w:t>
      </w:r>
      <w:r w:rsidR="00290965">
        <w:t>eligible</w:t>
      </w:r>
      <w:r w:rsidR="00290965" w:rsidRPr="00DA7345">
        <w:t xml:space="preserve"> population (including access to necessary services)</w:t>
      </w:r>
    </w:p>
    <w:p w:rsidR="00290965" w:rsidRPr="00DA7345" w:rsidRDefault="00B10B47" w:rsidP="00E63AAB">
      <w:pPr>
        <w:pStyle w:val="Bullet1"/>
      </w:pPr>
      <w:r>
        <w:t>The</w:t>
      </w:r>
      <w:r w:rsidRPr="00DA7345">
        <w:t xml:space="preserve"> </w:t>
      </w:r>
      <w:r w:rsidRPr="00192567">
        <w:rPr>
          <w:rStyle w:val="Boldword"/>
        </w:rPr>
        <w:t>Outcome Evaluation</w:t>
      </w:r>
      <w:r w:rsidRPr="00DA7345">
        <w:t xml:space="preserve"> </w:t>
      </w:r>
      <w:r w:rsidR="00290965">
        <w:t>aims</w:t>
      </w:r>
      <w:r w:rsidR="00290965" w:rsidRPr="00DA7345">
        <w:t xml:space="preserve"> </w:t>
      </w:r>
      <w:r w:rsidR="00290965">
        <w:t>to</w:t>
      </w:r>
      <w:r w:rsidR="00290965" w:rsidRPr="00DA7345">
        <w:t xml:space="preserve"> assess the impact of </w:t>
      </w:r>
      <w:r w:rsidR="00290965">
        <w:t>PBIM</w:t>
      </w:r>
      <w:r w:rsidR="00290965" w:rsidRPr="00DA7345">
        <w:t xml:space="preserve"> at the individual, family and community level over the short, medium and, where possible, longer term</w:t>
      </w:r>
      <w:r w:rsidR="002B5015">
        <w:t xml:space="preserve">. </w:t>
      </w:r>
    </w:p>
    <w:p w:rsidR="00290965" w:rsidRDefault="00290965" w:rsidP="00290965">
      <w:pPr>
        <w:pStyle w:val="BodyText"/>
      </w:pPr>
      <w:r>
        <w:t>T</w:t>
      </w:r>
      <w:r w:rsidRPr="000F7775">
        <w:t xml:space="preserve">he </w:t>
      </w:r>
      <w:r>
        <w:t xml:space="preserve">evaluation </w:t>
      </w:r>
      <w:r w:rsidRPr="000F7775">
        <w:t xml:space="preserve">framework </w:t>
      </w:r>
      <w:r>
        <w:t>has</w:t>
      </w:r>
      <w:r w:rsidRPr="000F7775">
        <w:t xml:space="preserve"> be</w:t>
      </w:r>
      <w:r>
        <w:t>en</w:t>
      </w:r>
      <w:r w:rsidRPr="000F7775">
        <w:t xml:space="preserve"> aligned, where appropriate, with the </w:t>
      </w:r>
      <w:r w:rsidR="00E63AAB">
        <w:t>parameters</w:t>
      </w:r>
      <w:r w:rsidRPr="000F7775">
        <w:t xml:space="preserve"> of</w:t>
      </w:r>
      <w:r w:rsidR="00C61694">
        <w:t xml:space="preserve"> </w:t>
      </w:r>
      <w:r w:rsidR="00E63AAB">
        <w:t>an</w:t>
      </w:r>
      <w:r w:rsidRPr="000F7775">
        <w:t xml:space="preserve">other evaluation of </w:t>
      </w:r>
      <w:r w:rsidR="006C56D4">
        <w:t>IM</w:t>
      </w:r>
      <w:r w:rsidRPr="000F7775">
        <w:t xml:space="preserve"> running concurrently</w:t>
      </w:r>
      <w:r w:rsidR="00A96587">
        <w:t xml:space="preserve">; </w:t>
      </w:r>
      <w:r w:rsidR="0062588B">
        <w:t>NIM in the NT</w:t>
      </w:r>
      <w:r w:rsidR="008E1BC7">
        <w:t xml:space="preserve">. </w:t>
      </w:r>
      <w:r w:rsidR="00E63AAB">
        <w:t>However, the PBIM evaluation has also been designed to reflect the unique characteristics and operating context of the PBIM trial</w:t>
      </w:r>
      <w:r w:rsidR="002B5015">
        <w:t xml:space="preserve">. </w:t>
      </w:r>
    </w:p>
    <w:p w:rsidR="00290965" w:rsidRPr="00DA7345" w:rsidRDefault="00290965" w:rsidP="00290965">
      <w:pPr>
        <w:pStyle w:val="BodyText"/>
      </w:pPr>
      <w:r>
        <w:t>Pre-specified requirements were that:</w:t>
      </w:r>
    </w:p>
    <w:p w:rsidR="008E1BC7" w:rsidRDefault="004E338E" w:rsidP="00E63AAB">
      <w:pPr>
        <w:pStyle w:val="Bullet1"/>
      </w:pPr>
      <w:r>
        <w:t>t</w:t>
      </w:r>
      <w:r w:rsidR="00290965" w:rsidRPr="00DA7345">
        <w:t>h</w:t>
      </w:r>
      <w:r w:rsidR="00290965">
        <w:t>e</w:t>
      </w:r>
      <w:r w:rsidR="00290965" w:rsidRPr="00DA7345">
        <w:t xml:space="preserve"> evaluation w</w:t>
      </w:r>
      <w:r w:rsidR="00290965">
        <w:t>ould</w:t>
      </w:r>
      <w:r w:rsidR="00290965" w:rsidRPr="00DA7345">
        <w:t xml:space="preserve"> collect baseline data and include analysis of a comparison group (of individuals from other place-based sites that have not implemented the </w:t>
      </w:r>
      <w:r w:rsidR="006C56D4">
        <w:t>PBIM</w:t>
      </w:r>
      <w:r w:rsidR="00290965" w:rsidRPr="00DA7345">
        <w:t xml:space="preserve"> policy)</w:t>
      </w:r>
    </w:p>
    <w:p w:rsidR="00290965" w:rsidRPr="00DA7345" w:rsidRDefault="004E338E" w:rsidP="00E63AAB">
      <w:pPr>
        <w:pStyle w:val="Bullet1"/>
      </w:pPr>
      <w:r>
        <w:t>f</w:t>
      </w:r>
      <w:r w:rsidR="00290965" w:rsidRPr="00DA7345">
        <w:t>indings w</w:t>
      </w:r>
      <w:r w:rsidR="00290965">
        <w:t>ould</w:t>
      </w:r>
      <w:r w:rsidR="00290965" w:rsidRPr="00DA7345">
        <w:t xml:space="preserve"> be based on:</w:t>
      </w:r>
    </w:p>
    <w:p w:rsidR="00290965" w:rsidRPr="00DA7345" w:rsidRDefault="004E338E" w:rsidP="00192567">
      <w:pPr>
        <w:pStyle w:val="Bullet2"/>
      </w:pPr>
      <w:r>
        <w:t>a</w:t>
      </w:r>
      <w:r w:rsidR="00290965" w:rsidRPr="00DA7345">
        <w:t xml:space="preserve">dministrative data from </w:t>
      </w:r>
      <w:r w:rsidR="00FB2F63">
        <w:t xml:space="preserve">the </w:t>
      </w:r>
      <w:r w:rsidR="006F2A11">
        <w:t>DHS,</w:t>
      </w:r>
      <w:r w:rsidR="00290965" w:rsidRPr="00DA7345">
        <w:t xml:space="preserve"> Money Management Service Providers and State </w:t>
      </w:r>
      <w:r w:rsidR="00290965">
        <w:t>g</w:t>
      </w:r>
      <w:r w:rsidR="00290965" w:rsidRPr="00DA7345">
        <w:t>overnments (including child protection and housing authorities)</w:t>
      </w:r>
    </w:p>
    <w:p w:rsidR="00290965" w:rsidRPr="00DA7345" w:rsidRDefault="004E338E" w:rsidP="00192567">
      <w:pPr>
        <w:pStyle w:val="Bullet2"/>
      </w:pPr>
      <w:r>
        <w:t>s</w:t>
      </w:r>
      <w:r w:rsidR="00290965" w:rsidRPr="00DA7345">
        <w:t xml:space="preserve">urvey-based data and in-depth interviews from employees from the above agencies, from people subject to </w:t>
      </w:r>
      <w:r w:rsidR="006C56D4">
        <w:t>PBIM</w:t>
      </w:r>
      <w:r w:rsidR="00290965" w:rsidRPr="00DA7345">
        <w:t xml:space="preserve"> and from people in the comparison group</w:t>
      </w:r>
      <w:r w:rsidR="002B5015">
        <w:t xml:space="preserve">. </w:t>
      </w:r>
    </w:p>
    <w:p w:rsidR="00290965" w:rsidRDefault="00E63AAB" w:rsidP="00290965">
      <w:pPr>
        <w:pStyle w:val="Heading3"/>
      </w:pPr>
      <w:bookmarkStart w:id="62" w:name="_Toc373141231"/>
      <w:bookmarkStart w:id="63" w:name="_Toc392069676"/>
      <w:r>
        <w:t>Program l</w:t>
      </w:r>
      <w:r w:rsidR="00290965">
        <w:t>ogic framework</w:t>
      </w:r>
      <w:bookmarkEnd w:id="62"/>
      <w:bookmarkEnd w:id="63"/>
    </w:p>
    <w:p w:rsidR="00290965" w:rsidRDefault="00290965" w:rsidP="00290965">
      <w:pPr>
        <w:pStyle w:val="BodyText"/>
      </w:pPr>
      <w:r>
        <w:t xml:space="preserve">As part of the </w:t>
      </w:r>
      <w:r w:rsidRPr="006C51FB">
        <w:t xml:space="preserve">evaluation of </w:t>
      </w:r>
      <w:r>
        <w:t>PBIM</w:t>
      </w:r>
      <w:r w:rsidRPr="006C51FB">
        <w:t xml:space="preserve"> the existing program logic map</w:t>
      </w:r>
      <w:r>
        <w:t xml:space="preserve"> developed by DSS was refined</w:t>
      </w:r>
      <w:r w:rsidRPr="006C51FB">
        <w:t xml:space="preserve"> </w:t>
      </w:r>
      <w:r>
        <w:t>to provide a more detailed examination of the logic of each of three PBIM measures, and to capture some of the variation in activities, outputs and outcomes across the three PBIM measures</w:t>
      </w:r>
      <w:r w:rsidR="002B5015">
        <w:t xml:space="preserve">. </w:t>
      </w:r>
      <w:r>
        <w:t>The program logic maps can be found in the PBIM evaluation framework, which is accessible on the DSS website</w:t>
      </w:r>
      <w:r>
        <w:rPr>
          <w:rStyle w:val="FootnoteReference"/>
        </w:rPr>
        <w:footnoteReference w:id="5"/>
      </w:r>
      <w:r w:rsidR="002B5015">
        <w:t>.</w:t>
      </w:r>
      <w:r w:rsidR="00DC18D8">
        <w:t xml:space="preserve"> </w:t>
      </w:r>
    </w:p>
    <w:p w:rsidR="00290965" w:rsidRDefault="00290965" w:rsidP="00290965">
      <w:pPr>
        <w:pStyle w:val="BodyText"/>
      </w:pPr>
      <w:r>
        <w:t xml:space="preserve">The refined program logic maps include consolidation of some of the short, medium and </w:t>
      </w:r>
      <w:r w:rsidR="002B5015">
        <w:t>long-term</w:t>
      </w:r>
      <w:r>
        <w:t xml:space="preserve"> outcomes of PBIM so that clusters of these outcomes are grouped together where they are interrelated or likely to co-occur</w:t>
      </w:r>
      <w:r w:rsidR="002B5015">
        <w:t xml:space="preserve">. </w:t>
      </w:r>
      <w:r>
        <w:t xml:space="preserve">Outcomes have been retained in the program logic where they demonstrate a clear logical link to either an output or an earlier </w:t>
      </w:r>
      <w:r>
        <w:lastRenderedPageBreak/>
        <w:t>outcome</w:t>
      </w:r>
      <w:r w:rsidR="002B5015">
        <w:t xml:space="preserve">. </w:t>
      </w:r>
      <w:r>
        <w:t>The outcomes articulated in these maps have been used to inform the design of the primary data collection tools and the secondary data analysis strategy</w:t>
      </w:r>
      <w:r w:rsidR="002B5015">
        <w:t xml:space="preserve">. </w:t>
      </w:r>
    </w:p>
    <w:p w:rsidR="00290965" w:rsidRPr="001408F6" w:rsidRDefault="00290965" w:rsidP="00222243">
      <w:pPr>
        <w:pStyle w:val="BodyText"/>
      </w:pPr>
      <w:r w:rsidRPr="001408F6">
        <w:t xml:space="preserve">It should be noted that the program logic attempts to depict the key program delivery components of PBIM and link the activities and outputs logically with the short, medium and </w:t>
      </w:r>
      <w:r w:rsidR="002B5015">
        <w:t>long-term</w:t>
      </w:r>
      <w:r w:rsidRPr="001408F6">
        <w:t xml:space="preserve"> outcomes</w:t>
      </w:r>
      <w:r w:rsidR="002B5015">
        <w:t xml:space="preserve">. </w:t>
      </w:r>
      <w:r w:rsidRPr="001408F6">
        <w:t>Not all aspects of PBIM are depicted in the program logic maps to ensure that the maps provide an accessible overview of the program</w:t>
      </w:r>
      <w:r w:rsidR="002B5015">
        <w:t xml:space="preserve">. </w:t>
      </w:r>
      <w:r w:rsidRPr="001408F6">
        <w:t>The following are definitions of the key components of the program logic maps:</w:t>
      </w:r>
    </w:p>
    <w:p w:rsidR="00290965" w:rsidRPr="001408F6" w:rsidRDefault="00DC25C1" w:rsidP="00290965">
      <w:pPr>
        <w:pStyle w:val="Bullet1"/>
      </w:pPr>
      <w:r>
        <w:rPr>
          <w:b/>
          <w:color w:val="002776"/>
        </w:rPr>
        <w:t>I</w:t>
      </w:r>
      <w:r w:rsidRPr="001408F6">
        <w:rPr>
          <w:b/>
          <w:color w:val="002776"/>
        </w:rPr>
        <w:t>nputs</w:t>
      </w:r>
      <w:r w:rsidRPr="001408F6">
        <w:t xml:space="preserve"> </w:t>
      </w:r>
      <w:r w:rsidR="00290965" w:rsidRPr="001408F6">
        <w:t>– describes the funding and other un</w:t>
      </w:r>
      <w:r w:rsidR="00290965">
        <w:t>-</w:t>
      </w:r>
      <w:r w:rsidR="00290965" w:rsidRPr="001408F6">
        <w:t>costed resources which hav</w:t>
      </w:r>
      <w:r w:rsidR="008E1BC7">
        <w:t>e been allocated to the program</w:t>
      </w:r>
      <w:r>
        <w:t>.</w:t>
      </w:r>
    </w:p>
    <w:p w:rsidR="00290965" w:rsidRPr="001408F6" w:rsidRDefault="00DC25C1" w:rsidP="00290965">
      <w:pPr>
        <w:pStyle w:val="Bullet1"/>
      </w:pPr>
      <w:r>
        <w:rPr>
          <w:b/>
          <w:color w:val="002776"/>
        </w:rPr>
        <w:t>A</w:t>
      </w:r>
      <w:r w:rsidRPr="001408F6">
        <w:rPr>
          <w:b/>
          <w:color w:val="002776"/>
        </w:rPr>
        <w:t>ctivities</w:t>
      </w:r>
      <w:r w:rsidRPr="001408F6">
        <w:t xml:space="preserve"> </w:t>
      </w:r>
      <w:r w:rsidR="00290965" w:rsidRPr="001408F6">
        <w:t>– describes what t</w:t>
      </w:r>
      <w:r w:rsidR="008E1BC7">
        <w:t>he program is funded to deliver</w:t>
      </w:r>
      <w:r>
        <w:t>.</w:t>
      </w:r>
    </w:p>
    <w:p w:rsidR="00290965" w:rsidRPr="001408F6" w:rsidRDefault="00DC25C1" w:rsidP="00290965">
      <w:pPr>
        <w:pStyle w:val="Bullet1"/>
      </w:pPr>
      <w:r>
        <w:rPr>
          <w:b/>
          <w:color w:val="002776"/>
        </w:rPr>
        <w:t>O</w:t>
      </w:r>
      <w:r w:rsidRPr="001408F6">
        <w:rPr>
          <w:b/>
          <w:color w:val="002776"/>
        </w:rPr>
        <w:t>utputs</w:t>
      </w:r>
      <w:r w:rsidRPr="001408F6">
        <w:t xml:space="preserve"> </w:t>
      </w:r>
      <w:r w:rsidR="00290965" w:rsidRPr="001408F6">
        <w:t>– describes</w:t>
      </w:r>
      <w:r w:rsidR="00DC18D8">
        <w:t xml:space="preserve"> </w:t>
      </w:r>
      <w:r w:rsidR="00290965" w:rsidRPr="001408F6">
        <w:t>the deliverables or units of delivery generated by the program, these can be quantified if there are pre-established funding targets or unquantified if the quantum of service delivery</w:t>
      </w:r>
      <w:r w:rsidR="008E1BC7">
        <w:t xml:space="preserve"> cannot be accurately estimated</w:t>
      </w:r>
      <w:r>
        <w:t>.</w:t>
      </w:r>
    </w:p>
    <w:p w:rsidR="00290965" w:rsidRPr="001408F6" w:rsidRDefault="00DC25C1" w:rsidP="00290965">
      <w:pPr>
        <w:pStyle w:val="Bullet1"/>
      </w:pPr>
      <w:r>
        <w:rPr>
          <w:b/>
          <w:color w:val="002776"/>
        </w:rPr>
        <w:t>Short</w:t>
      </w:r>
      <w:r w:rsidR="002B5015">
        <w:rPr>
          <w:b/>
          <w:color w:val="002776"/>
        </w:rPr>
        <w:t>-term</w:t>
      </w:r>
      <w:r w:rsidR="00290965" w:rsidRPr="001408F6">
        <w:rPr>
          <w:b/>
          <w:color w:val="002776"/>
        </w:rPr>
        <w:t xml:space="preserve"> outcomes</w:t>
      </w:r>
      <w:r w:rsidR="00290965" w:rsidRPr="001408F6">
        <w:t xml:space="preserve"> – the impacts or consequences of the outputs defined in accordance with the program objectives, which are likely to occur within the first year </w:t>
      </w:r>
      <w:r w:rsidR="008E1BC7">
        <w:t>of program implementation</w:t>
      </w:r>
      <w:r>
        <w:t>.</w:t>
      </w:r>
    </w:p>
    <w:p w:rsidR="00290965" w:rsidRPr="001408F6" w:rsidRDefault="00DC25C1" w:rsidP="00290965">
      <w:pPr>
        <w:pStyle w:val="Bullet1"/>
      </w:pPr>
      <w:r>
        <w:rPr>
          <w:b/>
          <w:color w:val="002776"/>
        </w:rPr>
        <w:t>M</w:t>
      </w:r>
      <w:r w:rsidRPr="001408F6">
        <w:rPr>
          <w:b/>
          <w:color w:val="002776"/>
        </w:rPr>
        <w:t xml:space="preserve">edium </w:t>
      </w:r>
      <w:r w:rsidR="00290965" w:rsidRPr="001408F6">
        <w:rPr>
          <w:b/>
          <w:color w:val="002776"/>
        </w:rPr>
        <w:t>term outcomes</w:t>
      </w:r>
      <w:r w:rsidR="00290965" w:rsidRPr="001408F6">
        <w:t xml:space="preserve"> – the impacts or consequences of the outputs, or of the </w:t>
      </w:r>
      <w:r w:rsidR="002B5015">
        <w:t>short-term</w:t>
      </w:r>
      <w:r w:rsidR="00290965" w:rsidRPr="001408F6">
        <w:t xml:space="preserve"> outcomes, defined in accordance with program objectives, which are likely to occur within the first three yea</w:t>
      </w:r>
      <w:r w:rsidR="008E1BC7">
        <w:t>rs of program implementation</w:t>
      </w:r>
      <w:r>
        <w:t>.</w:t>
      </w:r>
    </w:p>
    <w:p w:rsidR="00290965" w:rsidRPr="001408F6" w:rsidRDefault="00DC25C1" w:rsidP="00290965">
      <w:pPr>
        <w:pStyle w:val="Bullet1"/>
      </w:pPr>
      <w:r>
        <w:rPr>
          <w:b/>
          <w:color w:val="002776"/>
        </w:rPr>
        <w:t>Long</w:t>
      </w:r>
      <w:r w:rsidR="002B5015">
        <w:rPr>
          <w:b/>
          <w:color w:val="002776"/>
        </w:rPr>
        <w:t>-term</w:t>
      </w:r>
      <w:r w:rsidR="00290965" w:rsidRPr="001408F6">
        <w:rPr>
          <w:b/>
          <w:color w:val="002776"/>
        </w:rPr>
        <w:t xml:space="preserve"> outcomes</w:t>
      </w:r>
      <w:r w:rsidR="00290965" w:rsidRPr="001408F6">
        <w:t xml:space="preserve"> – the impact or consequences of the outputs, or of the short and medium term outcomes, defined in accordance with the program objectives, which are likely to occur in the next four to </w:t>
      </w:r>
      <w:r w:rsidR="000576E4">
        <w:t>10</w:t>
      </w:r>
      <w:r w:rsidR="000576E4" w:rsidRPr="001408F6">
        <w:t xml:space="preserve"> </w:t>
      </w:r>
      <w:r w:rsidR="00290965" w:rsidRPr="001408F6">
        <w:t>years of program delivery</w:t>
      </w:r>
      <w:r w:rsidR="002B5015">
        <w:t xml:space="preserve">. </w:t>
      </w:r>
      <w:r w:rsidR="00290965" w:rsidRPr="001408F6">
        <w:t>These are out of scope for the evaluation framework due to the timeframe for their realisation</w:t>
      </w:r>
      <w:r w:rsidR="002B5015">
        <w:t xml:space="preserve">. </w:t>
      </w:r>
    </w:p>
    <w:p w:rsidR="00290965" w:rsidRDefault="00290965" w:rsidP="00290965">
      <w:pPr>
        <w:pStyle w:val="BodyText"/>
      </w:pPr>
      <w:r w:rsidRPr="001408F6">
        <w:t>Finally it should be noted that program logic maps embody the intended outcomes of the proposed policy or program</w:t>
      </w:r>
      <w:r w:rsidR="001300AB">
        <w:t xml:space="preserve"> – </w:t>
      </w:r>
      <w:r w:rsidRPr="001408F6">
        <w:t>they provide a theory of how the program will work</w:t>
      </w:r>
      <w:r w:rsidR="002B5015">
        <w:t xml:space="preserve">. </w:t>
      </w:r>
      <w:r w:rsidRPr="001408F6">
        <w:t xml:space="preserve">The evaluation then provides an opportunity to test this theory, and ultimately provides feedback on the strength of the underlying logic of the program or policy, where intended outcomes are realised, or alternatively </w:t>
      </w:r>
      <w:r w:rsidR="001300AB">
        <w:t>not realised.</w:t>
      </w:r>
      <w:r w:rsidR="002B5015">
        <w:t xml:space="preserve"> </w:t>
      </w:r>
    </w:p>
    <w:p w:rsidR="00290965" w:rsidRDefault="00290965" w:rsidP="00F523AC">
      <w:pPr>
        <w:pStyle w:val="Heading4"/>
      </w:pPr>
      <w:r>
        <w:t xml:space="preserve">External influences on PBIM </w:t>
      </w:r>
    </w:p>
    <w:p w:rsidR="00290965" w:rsidRDefault="00290965" w:rsidP="00D8767A">
      <w:pPr>
        <w:pStyle w:val="BodyText"/>
      </w:pPr>
      <w:r>
        <w:t xml:space="preserve">PBIM </w:t>
      </w:r>
      <w:r w:rsidRPr="00DD2905">
        <w:t xml:space="preserve">operates as a part of a broader system, and a range of factors external to the </w:t>
      </w:r>
      <w:r>
        <w:t>PBIM</w:t>
      </w:r>
      <w:r w:rsidRPr="00DD2905">
        <w:t xml:space="preserve"> will also influence the outcomes achieved</w:t>
      </w:r>
      <w:r w:rsidR="002B5015">
        <w:t xml:space="preserve">. </w:t>
      </w:r>
      <w:r w:rsidRPr="00DD2905">
        <w:t>For example</w:t>
      </w:r>
      <w:r>
        <w:t>:</w:t>
      </w:r>
    </w:p>
    <w:p w:rsidR="00290965" w:rsidRDefault="00DC25C1" w:rsidP="00D8767A">
      <w:pPr>
        <w:pStyle w:val="Bullet1"/>
      </w:pPr>
      <w:r>
        <w:t>o</w:t>
      </w:r>
      <w:r w:rsidR="00290965">
        <w:t>ther BAFW initiatives delivered across all of the PBIM trial sites which will address the needs of similar socio-demographic groups and which overlap to some ex</w:t>
      </w:r>
      <w:r w:rsidR="008E1BC7">
        <w:t>tent in their intended outcomes</w:t>
      </w:r>
    </w:p>
    <w:p w:rsidR="00290965" w:rsidRPr="009855B9" w:rsidRDefault="004E338E" w:rsidP="00DE2F81">
      <w:pPr>
        <w:pStyle w:val="Bullet1"/>
      </w:pPr>
      <w:r>
        <w:t>a</w:t>
      </w:r>
      <w:r w:rsidR="00290965">
        <w:t xml:space="preserve"> number of state government initiatives which are being implemented over a similar period, and again are looking to provide support to disadvantaged and/or welfare dependent populations</w:t>
      </w:r>
    </w:p>
    <w:p w:rsidR="00290965" w:rsidRDefault="004E338E" w:rsidP="00890723">
      <w:pPr>
        <w:pStyle w:val="Bullet1"/>
      </w:pPr>
      <w:r>
        <w:t>s</w:t>
      </w:r>
      <w:r w:rsidR="00290965">
        <w:t>ervices provided by state governments, in particular child protection and housing authorities, will have a significant bearing on outcomes for this customer group</w:t>
      </w:r>
    </w:p>
    <w:p w:rsidR="00290965" w:rsidRDefault="004E338E" w:rsidP="004A6835">
      <w:pPr>
        <w:pStyle w:val="Bullet1"/>
      </w:pPr>
      <w:r>
        <w:t>v</w:t>
      </w:r>
      <w:r w:rsidR="00290965">
        <w:t>ariations in socio-demographic and cultural factors across the trial sites may also influence the ability of PBIM to achieve its intended objectives</w:t>
      </w:r>
      <w:r w:rsidR="002B5015">
        <w:t xml:space="preserve">. </w:t>
      </w:r>
    </w:p>
    <w:p w:rsidR="00D8767A" w:rsidRDefault="00290965" w:rsidP="00245A48">
      <w:pPr>
        <w:pStyle w:val="BodyText"/>
      </w:pPr>
      <w:r w:rsidRPr="009855B9">
        <w:t xml:space="preserve">The existence of these external factors means that conclusions about the attribution of outcomes to PBIM alone will need to be made with care, and the evaluation of PBIM will </w:t>
      </w:r>
      <w:r w:rsidRPr="009855B9">
        <w:lastRenderedPageBreak/>
        <w:t>need to bear in mind the impact of these other influences on outcomes</w:t>
      </w:r>
      <w:r w:rsidR="002B5015">
        <w:t>.</w:t>
      </w:r>
      <w:r w:rsidR="00DC18D8">
        <w:t xml:space="preserve"> </w:t>
      </w:r>
      <w:r w:rsidRPr="009855B9">
        <w:t>Proximal (</w:t>
      </w:r>
      <w:r w:rsidR="002B5015">
        <w:t>short-term</w:t>
      </w:r>
      <w:r w:rsidRPr="009855B9">
        <w:t>) outcomes can be attributed to the program with a greater degree of confidence than more distal (</w:t>
      </w:r>
      <w:r w:rsidR="002B5015">
        <w:t>long-term</w:t>
      </w:r>
      <w:r w:rsidRPr="009855B9">
        <w:t>) outcomes, as they tend to reflect the unique contribution of the individual programs, while the longer term outcomes tend to reflect multiple causal factors and input streams</w:t>
      </w:r>
      <w:r w:rsidR="002B5015">
        <w:t>.</w:t>
      </w:r>
      <w:r w:rsidR="00DC18D8">
        <w:t xml:space="preserve"> </w:t>
      </w:r>
      <w:r w:rsidRPr="009855B9">
        <w:t xml:space="preserve">In this way measurement of short and medium term outcomes can assist in determining the unique contribution of the program to </w:t>
      </w:r>
      <w:r w:rsidR="002B5015">
        <w:t>long-term</w:t>
      </w:r>
      <w:r w:rsidRPr="009855B9">
        <w:t xml:space="preserve"> outcomes</w:t>
      </w:r>
      <w:r w:rsidR="002B5015">
        <w:t xml:space="preserve">. </w:t>
      </w:r>
    </w:p>
    <w:p w:rsidR="00290965" w:rsidRDefault="00290965" w:rsidP="00F523AC">
      <w:pPr>
        <w:pStyle w:val="Heading4"/>
      </w:pPr>
      <w:r>
        <w:t xml:space="preserve">Customer pathway maps </w:t>
      </w:r>
    </w:p>
    <w:p w:rsidR="00290965" w:rsidRDefault="00290965" w:rsidP="00290965">
      <w:pPr>
        <w:pStyle w:val="BodyText"/>
      </w:pPr>
      <w:r>
        <w:t xml:space="preserve">Customer pathway maps were developed to provide a conceptual overview of the service delivery pathway for customers who are placed onto the three </w:t>
      </w:r>
      <w:r w:rsidR="006C56D4">
        <w:t>PBIM</w:t>
      </w:r>
      <w:r>
        <w:t xml:space="preserve"> measures (Voluntary, Vulnerable and Child Protection), from the initial referral through to the completion of the </w:t>
      </w:r>
      <w:r w:rsidR="006C56D4">
        <w:t>PBIM</w:t>
      </w:r>
      <w:r>
        <w:t xml:space="preserve"> notice period and exit from the measure</w:t>
      </w:r>
      <w:r w:rsidR="002B5015">
        <w:t xml:space="preserve">. </w:t>
      </w:r>
      <w:r>
        <w:t>These visual maps have been based on written process maps developed by DHS</w:t>
      </w:r>
      <w:r w:rsidR="002D43E9">
        <w:t>,</w:t>
      </w:r>
      <w:r>
        <w:t xml:space="preserve"> and through consultation with DSS</w:t>
      </w:r>
      <w:r w:rsidR="002B5015">
        <w:t xml:space="preserve">. </w:t>
      </w:r>
    </w:p>
    <w:p w:rsidR="00290965" w:rsidRDefault="00290965" w:rsidP="00290965">
      <w:pPr>
        <w:pStyle w:val="BodyText"/>
      </w:pPr>
      <w:r>
        <w:t>The process maps for each of the PBIM measures can be found in the PBIM evaluation framework, which is accessible on the DSS website</w:t>
      </w:r>
      <w:r>
        <w:rPr>
          <w:rStyle w:val="FootnoteReference"/>
        </w:rPr>
        <w:footnoteReference w:id="6"/>
      </w:r>
      <w:r w:rsidR="002B5015">
        <w:t xml:space="preserve">. </w:t>
      </w:r>
    </w:p>
    <w:p w:rsidR="00290965" w:rsidRDefault="00290965" w:rsidP="00290965">
      <w:pPr>
        <w:pStyle w:val="Heading3"/>
      </w:pPr>
      <w:bookmarkStart w:id="64" w:name="_Toc373141232"/>
      <w:bookmarkStart w:id="65" w:name="_Toc392069677"/>
      <w:r>
        <w:t>Evaluation governance</w:t>
      </w:r>
      <w:bookmarkEnd w:id="64"/>
      <w:bookmarkEnd w:id="65"/>
      <w:r>
        <w:t xml:space="preserve"> </w:t>
      </w:r>
    </w:p>
    <w:p w:rsidR="00290965" w:rsidRPr="007047FE" w:rsidRDefault="00290965" w:rsidP="00290965">
      <w:pPr>
        <w:pStyle w:val="BodyText"/>
      </w:pPr>
      <w:r w:rsidRPr="007047FE">
        <w:t>A Steering Committee and Advisory Group have been established as part of the governance framework for the evaluation</w:t>
      </w:r>
      <w:r w:rsidR="002B5015">
        <w:t xml:space="preserve">. </w:t>
      </w:r>
    </w:p>
    <w:p w:rsidR="00290965" w:rsidRPr="007047FE" w:rsidRDefault="00290965" w:rsidP="00290965">
      <w:pPr>
        <w:pStyle w:val="BodyText"/>
      </w:pPr>
      <w:r w:rsidRPr="007047FE">
        <w:t xml:space="preserve">The </w:t>
      </w:r>
      <w:r w:rsidRPr="007047FE">
        <w:rPr>
          <w:b/>
        </w:rPr>
        <w:t>Steering Committee</w:t>
      </w:r>
      <w:r w:rsidRPr="007047FE">
        <w:t xml:space="preserve"> comprises </w:t>
      </w:r>
      <w:r>
        <w:t>senior representatives from the Families Group and Social Policy Group</w:t>
      </w:r>
      <w:r w:rsidRPr="007047FE">
        <w:t xml:space="preserve"> of </w:t>
      </w:r>
      <w:r>
        <w:t>DSS</w:t>
      </w:r>
      <w:r w:rsidR="002B5015">
        <w:t>.</w:t>
      </w:r>
      <w:r w:rsidR="00DC18D8">
        <w:t xml:space="preserve"> </w:t>
      </w:r>
      <w:r w:rsidRPr="007047FE">
        <w:t>The Steering Committee’s role is to oversee the evaluation and sign off on deliverables</w:t>
      </w:r>
      <w:r w:rsidR="002B5015">
        <w:t xml:space="preserve">. </w:t>
      </w:r>
    </w:p>
    <w:p w:rsidR="00290965" w:rsidRPr="007047FE" w:rsidRDefault="00290965" w:rsidP="00290965">
      <w:pPr>
        <w:pStyle w:val="BodyText"/>
      </w:pPr>
      <w:r w:rsidRPr="007047FE">
        <w:t xml:space="preserve">The </w:t>
      </w:r>
      <w:r w:rsidRPr="007047FE">
        <w:rPr>
          <w:b/>
        </w:rPr>
        <w:t>Advisory Group</w:t>
      </w:r>
      <w:r w:rsidRPr="007047FE">
        <w:t xml:space="preserve"> comprises representatives from </w:t>
      </w:r>
      <w:r>
        <w:t>DSS</w:t>
      </w:r>
      <w:r w:rsidRPr="007047FE">
        <w:t xml:space="preserve">, the Australian Government </w:t>
      </w:r>
      <w:r w:rsidR="006F2A11">
        <w:t xml:space="preserve">DHS </w:t>
      </w:r>
      <w:r w:rsidRPr="007047FE">
        <w:t xml:space="preserve">and each of the </w:t>
      </w:r>
      <w:r>
        <w:t xml:space="preserve">affected </w:t>
      </w:r>
      <w:r w:rsidR="006F2A11">
        <w:t>s</w:t>
      </w:r>
      <w:r w:rsidRPr="007047FE">
        <w:t>tates</w:t>
      </w:r>
      <w:r>
        <w:t xml:space="preserve"> (Queensland, New South Wales</w:t>
      </w:r>
      <w:r w:rsidR="0012448F">
        <w:t xml:space="preserve"> (NSW)</w:t>
      </w:r>
      <w:r>
        <w:t>, Victoria, South Australia</w:t>
      </w:r>
      <w:r w:rsidR="0012448F">
        <w:t xml:space="preserve"> (SA)</w:t>
      </w:r>
      <w:r>
        <w:t>, and Tasmania</w:t>
      </w:r>
      <w:r w:rsidR="00F72401">
        <w:t>)</w:t>
      </w:r>
      <w:r w:rsidR="0012448F">
        <w:t>.</w:t>
      </w:r>
      <w:r>
        <w:t xml:space="preserve"> </w:t>
      </w:r>
      <w:r w:rsidR="0012448F">
        <w:t>N</w:t>
      </w:r>
      <w:r>
        <w:t xml:space="preserve">ote that Tasmania does not have a </w:t>
      </w:r>
      <w:r w:rsidR="00EC3179">
        <w:t>PB</w:t>
      </w:r>
      <w:r>
        <w:t xml:space="preserve">IM </w:t>
      </w:r>
      <w:r w:rsidR="00EC3179">
        <w:t xml:space="preserve">trial </w:t>
      </w:r>
      <w:r>
        <w:t>site but has a comparison site</w:t>
      </w:r>
      <w:r w:rsidR="0012448F">
        <w:t>.</w:t>
      </w:r>
      <w:r w:rsidR="002B5015">
        <w:t xml:space="preserve"> </w:t>
      </w:r>
      <w:r w:rsidRPr="007047FE">
        <w:t xml:space="preserve">The role of the Advisory Group </w:t>
      </w:r>
      <w:r>
        <w:t>is</w:t>
      </w:r>
      <w:r w:rsidRPr="007047FE">
        <w:t xml:space="preserve"> to provide advice to the evaluation team in relation to:</w:t>
      </w:r>
    </w:p>
    <w:p w:rsidR="00290965" w:rsidRDefault="00290965" w:rsidP="00290965">
      <w:pPr>
        <w:pStyle w:val="Bullet1"/>
        <w:rPr>
          <w:rFonts w:cs="Times New Roman"/>
          <w:sz w:val="20"/>
        </w:rPr>
      </w:pPr>
      <w:r>
        <w:t xml:space="preserve">Commonwealth or </w:t>
      </w:r>
      <w:r w:rsidR="0062588B">
        <w:t>s</w:t>
      </w:r>
      <w:r>
        <w:t xml:space="preserve">tate government policies, programs and services operating at the trial and comparison sites which may affect the design or delivery of the evaluation, </w:t>
      </w:r>
      <w:r w:rsidR="00785E13">
        <w:t>or which may affect its data</w:t>
      </w:r>
    </w:p>
    <w:p w:rsidR="00290965" w:rsidRDefault="00290965" w:rsidP="00DC25C1">
      <w:pPr>
        <w:pStyle w:val="Bullet1"/>
      </w:pPr>
      <w:r>
        <w:t xml:space="preserve">Commonwealth or </w:t>
      </w:r>
      <w:r w:rsidR="0062588B">
        <w:t>s</w:t>
      </w:r>
      <w:r>
        <w:t>tate government data or information relevant to the evaluation and a</w:t>
      </w:r>
      <w:r w:rsidR="008E1BC7">
        <w:t>rrangements for acces</w:t>
      </w:r>
      <w:r w:rsidR="00DC25C1">
        <w:t>s</w:t>
      </w:r>
    </w:p>
    <w:p w:rsidR="00290965" w:rsidRDefault="004E338E" w:rsidP="00290965">
      <w:pPr>
        <w:pStyle w:val="Bullet1"/>
      </w:pPr>
      <w:r>
        <w:t>i</w:t>
      </w:r>
      <w:r w:rsidR="00290965">
        <w:t xml:space="preserve">nterpretation and analysis of Commonwealth or </w:t>
      </w:r>
      <w:r w:rsidR="0062588B">
        <w:t>s</w:t>
      </w:r>
      <w:r w:rsidR="008E1BC7">
        <w:t>tate government data</w:t>
      </w:r>
    </w:p>
    <w:p w:rsidR="00290965" w:rsidRDefault="004E338E" w:rsidP="00290965">
      <w:pPr>
        <w:pStyle w:val="Bullet1"/>
      </w:pPr>
      <w:r>
        <w:t>c</w:t>
      </w:r>
      <w:r w:rsidR="00290965">
        <w:t xml:space="preserve">ontact names and details for relevant Commonwealth or </w:t>
      </w:r>
      <w:r w:rsidR="0062588B">
        <w:t>s</w:t>
      </w:r>
      <w:r w:rsidR="00290965">
        <w:t>tate government staff or other (non-government) stakehold</w:t>
      </w:r>
      <w:r w:rsidR="008E1BC7">
        <w:t>ers relevant to the evaluation</w:t>
      </w:r>
    </w:p>
    <w:p w:rsidR="00290965" w:rsidRDefault="004E338E" w:rsidP="00290965">
      <w:pPr>
        <w:pStyle w:val="Bullet1"/>
      </w:pPr>
      <w:r>
        <w:t>f</w:t>
      </w:r>
      <w:r w:rsidR="00290965">
        <w:t>eedback on evaluation design issues through review of the Evaluation Framework</w:t>
      </w:r>
    </w:p>
    <w:p w:rsidR="00290965" w:rsidRDefault="004E338E" w:rsidP="00290965">
      <w:pPr>
        <w:pStyle w:val="Bullet1"/>
      </w:pPr>
      <w:r>
        <w:t>n</w:t>
      </w:r>
      <w:r w:rsidR="00290965">
        <w:t xml:space="preserve">uanced understanding of </w:t>
      </w:r>
      <w:r w:rsidR="00785E13">
        <w:t>data</w:t>
      </w:r>
      <w:r w:rsidR="00290965">
        <w:t xml:space="preserve"> from the qualitative and quantitative analyses conducted as part of the evaluation</w:t>
      </w:r>
      <w:r w:rsidR="002B5015">
        <w:t xml:space="preserve">. </w:t>
      </w:r>
    </w:p>
    <w:p w:rsidR="00290965" w:rsidRDefault="00290965" w:rsidP="00290965">
      <w:pPr>
        <w:pStyle w:val="Heading3"/>
      </w:pPr>
      <w:bookmarkStart w:id="66" w:name="_Toc373141233"/>
      <w:bookmarkStart w:id="67" w:name="_Toc392069678"/>
      <w:r>
        <w:lastRenderedPageBreak/>
        <w:t>Ethics review and guiding principles</w:t>
      </w:r>
      <w:bookmarkEnd w:id="66"/>
      <w:bookmarkEnd w:id="67"/>
    </w:p>
    <w:p w:rsidR="00290965" w:rsidRDefault="00290965" w:rsidP="00290965">
      <w:pPr>
        <w:pStyle w:val="BodyText"/>
      </w:pPr>
      <w:r>
        <w:t>Bellberry Human Research Ethics Committee (HREC) has</w:t>
      </w:r>
      <w:r w:rsidR="00C61694">
        <w:t xml:space="preserve"> </w:t>
      </w:r>
      <w:r>
        <w:t xml:space="preserve">ethically reviewed </w:t>
      </w:r>
      <w:r w:rsidR="00DE2F81">
        <w:t xml:space="preserve">and provided ethics approval for </w:t>
      </w:r>
      <w:r>
        <w:t>the evaluation framework</w:t>
      </w:r>
      <w:r w:rsidR="002B5015">
        <w:t>.</w:t>
      </w:r>
      <w:r w:rsidR="00DC18D8">
        <w:t xml:space="preserve"> </w:t>
      </w:r>
      <w:r>
        <w:t>Bellberry HREC is constituted and operates in accordance with the National Health and Medical Research Council’s National Statement on Ethical Conduct in Human Research (2007)</w:t>
      </w:r>
      <w:r w:rsidR="002B5015">
        <w:t xml:space="preserve">. </w:t>
      </w:r>
    </w:p>
    <w:p w:rsidR="00290965" w:rsidRPr="00FE150F" w:rsidRDefault="00290965" w:rsidP="00290965">
      <w:pPr>
        <w:pStyle w:val="BodyText"/>
      </w:pPr>
      <w:r>
        <w:t xml:space="preserve">The conduct and reporting of this evaluation </w:t>
      </w:r>
      <w:r w:rsidR="00DE2F81">
        <w:t>has been</w:t>
      </w:r>
      <w:r>
        <w:t xml:space="preserve"> guided by the Australasian Evaluation Society </w:t>
      </w:r>
      <w:r w:rsidRPr="00FE150F">
        <w:rPr>
          <w:i/>
        </w:rPr>
        <w:t>Guidelines for the ethical conduct of evaluations</w:t>
      </w:r>
      <w:r>
        <w:t xml:space="preserve"> (AES 2010)</w:t>
      </w:r>
      <w:r w:rsidR="002B5015">
        <w:t xml:space="preserve">. </w:t>
      </w:r>
    </w:p>
    <w:p w:rsidR="00B13BEC" w:rsidRDefault="00B13BEC" w:rsidP="00B13BEC">
      <w:pPr>
        <w:pStyle w:val="BodyText"/>
      </w:pPr>
      <w:bookmarkStart w:id="68" w:name="_Toc381284670"/>
      <w:bookmarkStart w:id="69" w:name="_Toc381284671"/>
      <w:bookmarkStart w:id="70" w:name="_Toc381284672"/>
      <w:bookmarkEnd w:id="68"/>
      <w:bookmarkEnd w:id="69"/>
      <w:bookmarkEnd w:id="70"/>
    </w:p>
    <w:p w:rsidR="00B13BEC" w:rsidRPr="008F048F" w:rsidRDefault="00B13BEC" w:rsidP="00B13BEC">
      <w:pPr>
        <w:pStyle w:val="BodyText"/>
        <w:sectPr w:rsidR="00B13BEC" w:rsidRPr="008F048F" w:rsidSect="00760DB7">
          <w:headerReference w:type="even" r:id="rId29"/>
          <w:headerReference w:type="default" r:id="rId30"/>
          <w:footerReference w:type="even" r:id="rId31"/>
          <w:footerReference w:type="default" r:id="rId32"/>
          <w:headerReference w:type="first" r:id="rId33"/>
          <w:footerReference w:type="first" r:id="rId34"/>
          <w:pgSz w:w="11906" w:h="16838" w:code="9"/>
          <w:pgMar w:top="2268" w:right="1134" w:bottom="1134" w:left="2552" w:header="720" w:footer="720" w:gutter="0"/>
          <w:cols w:space="720"/>
          <w:docGrid w:linePitch="360"/>
        </w:sectPr>
      </w:pPr>
    </w:p>
    <w:p w:rsidR="004F21E0" w:rsidRDefault="004F21E0" w:rsidP="004F21E0">
      <w:pPr>
        <w:pStyle w:val="Heading1"/>
      </w:pPr>
      <w:bookmarkStart w:id="71" w:name="_Toc392069679"/>
      <w:r>
        <w:lastRenderedPageBreak/>
        <w:t>Methodology</w:t>
      </w:r>
      <w:bookmarkEnd w:id="71"/>
      <w:r w:rsidR="00096049">
        <w:t xml:space="preserve"> </w:t>
      </w:r>
      <w:bookmarkEnd w:id="47"/>
      <w:bookmarkEnd w:id="48"/>
      <w:bookmarkEnd w:id="49"/>
    </w:p>
    <w:p w:rsidR="004510A6" w:rsidRDefault="004510A6" w:rsidP="004510A6">
      <w:pPr>
        <w:pStyle w:val="BodyText"/>
      </w:pPr>
      <w:bookmarkStart w:id="72" w:name="_Toc373138439"/>
      <w:bookmarkStart w:id="73" w:name="_Toc373141239"/>
      <w:r>
        <w:t xml:space="preserve">The evaluation methodology </w:t>
      </w:r>
      <w:r w:rsidR="00DE2F81">
        <w:t xml:space="preserve">for PBIM </w:t>
      </w:r>
      <w:r>
        <w:t xml:space="preserve">was designed with reference to the program logic maps for the PBIM measures, in particular the key outcomes that were intended for each of the </w:t>
      </w:r>
      <w:r w:rsidR="00F55123">
        <w:t>measures, in addition to the guiding</w:t>
      </w:r>
      <w:r>
        <w:t xml:space="preserve"> evaluation questions</w:t>
      </w:r>
      <w:r w:rsidR="002B5015">
        <w:t xml:space="preserve">. </w:t>
      </w:r>
    </w:p>
    <w:p w:rsidR="009E4F93" w:rsidRDefault="00C13122" w:rsidP="00DE2F81">
      <w:pPr>
        <w:pStyle w:val="BodyText"/>
      </w:pPr>
      <w:r>
        <w:fldChar w:fldCharType="begin"/>
      </w:r>
      <w:r>
        <w:instrText xml:space="preserve"> REF _Ref382558695 \r \h </w:instrText>
      </w:r>
      <w:r>
        <w:fldChar w:fldCharType="separate"/>
      </w:r>
      <w:r w:rsidR="005341C3">
        <w:t>Figure 3.1</w:t>
      </w:r>
      <w:r>
        <w:fldChar w:fldCharType="end"/>
      </w:r>
      <w:r>
        <w:t xml:space="preserve"> present</w:t>
      </w:r>
      <w:r w:rsidR="0062588B">
        <w:t>s</w:t>
      </w:r>
      <w:r>
        <w:t xml:space="preserve"> as overview of</w:t>
      </w:r>
      <w:r w:rsidR="009E4F93" w:rsidRPr="009E4F93">
        <w:t xml:space="preserve"> the methodology </w:t>
      </w:r>
      <w:r w:rsidR="00DE2F81">
        <w:t>employed in the PBIM</w:t>
      </w:r>
      <w:r>
        <w:t xml:space="preserve"> evaluation</w:t>
      </w:r>
      <w:r w:rsidR="002B5015">
        <w:t xml:space="preserve">. </w:t>
      </w:r>
      <w:r>
        <w:t xml:space="preserve">It </w:t>
      </w:r>
      <w:r w:rsidR="0062588B">
        <w:t xml:space="preserve">is </w:t>
      </w:r>
      <w:r>
        <w:t>important for the reader to</w:t>
      </w:r>
      <w:r w:rsidR="009E4F93" w:rsidRPr="009E4F93">
        <w:t xml:space="preserve"> note that</w:t>
      </w:r>
      <w:r>
        <w:t xml:space="preserve"> methodology </w:t>
      </w:r>
      <w:r w:rsidR="009E4F93" w:rsidRPr="009E4F93">
        <w:t xml:space="preserve">timeframes have changed since the </w:t>
      </w:r>
      <w:r w:rsidRPr="009E4F93">
        <w:t>initial</w:t>
      </w:r>
      <w:r w:rsidR="009E4F93" w:rsidRPr="009E4F93">
        <w:t xml:space="preserve"> </w:t>
      </w:r>
      <w:r w:rsidR="009E4F93" w:rsidRPr="00C13122">
        <w:t>framework</w:t>
      </w:r>
      <w:r>
        <w:t xml:space="preserve"> was developed for the evaluation</w:t>
      </w:r>
      <w:r>
        <w:rPr>
          <w:rStyle w:val="FootnoteReference"/>
        </w:rPr>
        <w:footnoteReference w:id="7"/>
      </w:r>
      <w:r w:rsidR="002B5015">
        <w:t xml:space="preserve">. </w:t>
      </w:r>
      <w:r w:rsidR="009E4F93" w:rsidRPr="00C13122">
        <w:t xml:space="preserve">The </w:t>
      </w:r>
      <w:r w:rsidR="00DE2F81">
        <w:t xml:space="preserve">primary </w:t>
      </w:r>
      <w:r w:rsidR="009E4F93" w:rsidRPr="00C13122">
        <w:t xml:space="preserve">reason </w:t>
      </w:r>
      <w:r w:rsidR="000D20E8" w:rsidRPr="00C13122">
        <w:t>for</w:t>
      </w:r>
      <w:r w:rsidR="000D20E8">
        <w:t xml:space="preserve"> changes</w:t>
      </w:r>
      <w:r w:rsidR="00DE2F81">
        <w:t xml:space="preserve"> to timeframes</w:t>
      </w:r>
      <w:r w:rsidR="009E4F93" w:rsidRPr="00C13122">
        <w:t xml:space="preserve"> was to </w:t>
      </w:r>
      <w:r w:rsidR="00890723">
        <w:t>extend the baseline fieldwork period for the longitudinal customer survey</w:t>
      </w:r>
      <w:r w:rsidR="00815FA2">
        <w:t>,</w:t>
      </w:r>
      <w:r w:rsidR="00890723">
        <w:t xml:space="preserve"> to </w:t>
      </w:r>
      <w:r w:rsidR="009E4F93" w:rsidRPr="00C13122">
        <w:t xml:space="preserve">allow adequate time for recruitment </w:t>
      </w:r>
      <w:r w:rsidR="00890723">
        <w:t>of a sufficient sample size for the survey</w:t>
      </w:r>
      <w:r w:rsidR="000D20E8">
        <w:t>, given</w:t>
      </w:r>
      <w:r w:rsidR="009E4F93" w:rsidRPr="00C13122">
        <w:t xml:space="preserve"> </w:t>
      </w:r>
      <w:r w:rsidR="00890723">
        <w:t>the</w:t>
      </w:r>
      <w:r w:rsidR="009E4F93" w:rsidRPr="00C13122">
        <w:t xml:space="preserve"> slow </w:t>
      </w:r>
      <w:r w:rsidRPr="00C13122">
        <w:t>initial</w:t>
      </w:r>
      <w:r w:rsidR="009E4F93">
        <w:t xml:space="preserve"> </w:t>
      </w:r>
      <w:r w:rsidR="00890723">
        <w:t>referral</w:t>
      </w:r>
      <w:r w:rsidR="009E4F93">
        <w:t xml:space="preserve"> rate</w:t>
      </w:r>
      <w:r w:rsidR="00890723">
        <w:t>s</w:t>
      </w:r>
      <w:r w:rsidR="009E4F93">
        <w:t xml:space="preserve"> </w:t>
      </w:r>
      <w:r w:rsidR="00890723">
        <w:t>to</w:t>
      </w:r>
      <w:r w:rsidR="009E4F93">
        <w:t xml:space="preserve"> the PBIM measures</w:t>
      </w:r>
      <w:r w:rsidR="002B5015">
        <w:t xml:space="preserve">. </w:t>
      </w:r>
    </w:p>
    <w:p w:rsidR="00C13122" w:rsidRDefault="00C13122" w:rsidP="002D684F">
      <w:pPr>
        <w:pStyle w:val="CaptionFigure"/>
        <w:ind w:left="2268"/>
        <w:jc w:val="left"/>
      </w:pPr>
      <w:bookmarkStart w:id="74" w:name="_Toc382561628"/>
      <w:bookmarkStart w:id="75" w:name="_Ref382558695"/>
      <w:bookmarkStart w:id="76" w:name="_Toc391998128"/>
      <w:bookmarkEnd w:id="74"/>
      <w:r>
        <w:lastRenderedPageBreak/>
        <w:t>: Updated Methodology overview</w:t>
      </w:r>
      <w:bookmarkEnd w:id="75"/>
      <w:bookmarkEnd w:id="76"/>
    </w:p>
    <w:p w:rsidR="00815FA2" w:rsidRDefault="00354819" w:rsidP="004510A6">
      <w:pPr>
        <w:pStyle w:val="BodyText"/>
      </w:pPr>
      <w:r>
        <w:rPr>
          <w:noProof/>
          <w:lang w:eastAsia="en-AU"/>
        </w:rPr>
        <w:drawing>
          <wp:inline distT="0" distB="0" distL="0" distR="0" wp14:anchorId="17C8BC43" wp14:editId="0AEB162F">
            <wp:extent cx="5222875" cy="5600700"/>
            <wp:effectExtent l="0" t="0" r="0" b="0"/>
            <wp:docPr id="4" name="Picture 4" descr="Figure 3.1 presents a detailed overview of the methodology employed in the PBIM evaluation. It is important for the reader to note that methodology timeframes have changed since the initial framework was developed for the evaluation. &#10;Between July 2012-Dec 2013 the following will occur. Baseline field work will be conducted. This consists of the baseline longitudinal client survey; focus groups with DHS and child protection staff and Interviews with housing staff; testing and verifying secondary data for future analysis; online surveys with centerlink staff; BasicsCardMerchants and FMPS staff; interviews with clients and family members. Together, this will allow for the delivery of the baseline evalution report in March 2014. &#10;Next, consider the period between Jan 2013 - April 2014. This baseline report will be followed by the commencement of Wave 1 filedwork. This consists of Wave 1 follow up longitudinal client survey and secondary data pre and pose PBIM metrics. Together, these inputs will allow the delivery of the process and short term evlaution report in May 2014. &#10;Consider the period between June 2014 and December 2014. This will see the commencement of Wave 2. Activities are as follows: interviews with clients and family members; online surveys with Centerlink staff, BasicsCard Merchants and FMPS staff; Secondary data for impacts of PBIM; and Focus groups with staff - target group to be confirmed with DSS. Together this will delivery the Medium Term Evaluation Report in December 2014.&#10;Consider the period between January 2014 and January 2015. This will see the continuation of Wave 2 fieldwork. The activities consist of Wave 2 follow up lonigutidal client survey and the analysis an dtriangulation of primary and secondary data sources. This together will see the devliery of the of consolidated evalution report in April 2015. " title="Updated methodology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22875" cy="5600700"/>
                    </a:xfrm>
                    <a:prstGeom prst="rect">
                      <a:avLst/>
                    </a:prstGeom>
                    <a:noFill/>
                    <a:ln>
                      <a:noFill/>
                    </a:ln>
                  </pic:spPr>
                </pic:pic>
              </a:graphicData>
            </a:graphic>
          </wp:inline>
        </w:drawing>
      </w:r>
    </w:p>
    <w:p w:rsidR="004510A6" w:rsidRDefault="00F55123" w:rsidP="004510A6">
      <w:pPr>
        <w:pStyle w:val="BodyText"/>
      </w:pPr>
      <w:r>
        <w:t xml:space="preserve">The </w:t>
      </w:r>
      <w:r w:rsidR="004510A6">
        <w:t xml:space="preserve">evaluation questions </w:t>
      </w:r>
      <w:r>
        <w:t xml:space="preserve">for PBIM </w:t>
      </w:r>
      <w:r w:rsidR="004510A6">
        <w:t xml:space="preserve">are presented in the </w:t>
      </w:r>
      <w:r w:rsidR="00A84CF6">
        <w:fldChar w:fldCharType="begin"/>
      </w:r>
      <w:r w:rsidR="00A84CF6">
        <w:instrText xml:space="preserve"> REF _Ref377066290 \r \h </w:instrText>
      </w:r>
      <w:r w:rsidR="00A84CF6">
        <w:fldChar w:fldCharType="separate"/>
      </w:r>
      <w:r w:rsidR="005341C3">
        <w:t>Table 3.1</w:t>
      </w:r>
      <w:r w:rsidR="00A84CF6">
        <w:fldChar w:fldCharType="end"/>
      </w:r>
      <w:r w:rsidR="00A84CF6">
        <w:t xml:space="preserve"> </w:t>
      </w:r>
      <w:r w:rsidR="004510A6">
        <w:t xml:space="preserve">below, against each of the </w:t>
      </w:r>
      <w:r>
        <w:t>evaluation reports in which they will be addressed</w:t>
      </w:r>
      <w:r w:rsidR="002B5015">
        <w:t xml:space="preserve">. </w:t>
      </w:r>
      <w:r w:rsidR="004510A6">
        <w:t xml:space="preserve">As can be seen in the table, the baseline report does not address </w:t>
      </w:r>
      <w:r w:rsidR="003113F8">
        <w:t>outcome</w:t>
      </w:r>
      <w:r w:rsidR="004510A6">
        <w:t xml:space="preserve"> evaluation questions</w:t>
      </w:r>
      <w:r w:rsidR="00071AA8">
        <w:t>;</w:t>
      </w:r>
      <w:r w:rsidR="004510A6">
        <w:t xml:space="preserve"> some of these will be addressed in subsequent reports, and all will</w:t>
      </w:r>
      <w:r w:rsidR="00572F76">
        <w:t xml:space="preserve"> be</w:t>
      </w:r>
      <w:r w:rsidR="004510A6">
        <w:t xml:space="preserve"> addressed to some extent in the final consolidated report</w:t>
      </w:r>
      <w:r w:rsidR="002B5015">
        <w:t xml:space="preserve">. </w:t>
      </w:r>
    </w:p>
    <w:p w:rsidR="00BC676D" w:rsidRDefault="004510A6" w:rsidP="00BB0679">
      <w:pPr>
        <w:pStyle w:val="CaptionTable"/>
        <w:numPr>
          <w:ilvl w:val="6"/>
          <w:numId w:val="58"/>
        </w:numPr>
      </w:pPr>
      <w:bookmarkStart w:id="77" w:name="_Ref377066290"/>
      <w:bookmarkStart w:id="78" w:name="_Toc392069789"/>
      <w:r>
        <w:lastRenderedPageBreak/>
        <w:t>: Evaluation questions linked to evaluation reports</w:t>
      </w:r>
      <w:bookmarkEnd w:id="77"/>
      <w:bookmarkEnd w:id="78"/>
    </w:p>
    <w:tbl>
      <w:tblPr>
        <w:tblStyle w:val="TableAE"/>
        <w:tblW w:w="5188" w:type="pct"/>
        <w:tblLayout w:type="fixed"/>
        <w:tblLook w:val="04A0" w:firstRow="1" w:lastRow="0" w:firstColumn="1" w:lastColumn="0" w:noHBand="0" w:noVBand="1"/>
        <w:tblCaption w:val="Evaluation questions linked to evaluation reports"/>
        <w:tblDescription w:val="The column headings display the different reports provided throughout the evaluation. The row headings displays the evaluation questions. "/>
      </w:tblPr>
      <w:tblGrid>
        <w:gridCol w:w="3592"/>
        <w:gridCol w:w="1292"/>
        <w:gridCol w:w="1232"/>
        <w:gridCol w:w="1103"/>
        <w:gridCol w:w="1534"/>
      </w:tblGrid>
      <w:tr w:rsidR="008F0966" w:rsidRPr="008F048F" w:rsidTr="0038504E">
        <w:trPr>
          <w:cnfStyle w:val="100000000000" w:firstRow="1" w:lastRow="0" w:firstColumn="0" w:lastColumn="0" w:oddVBand="0" w:evenVBand="0" w:oddHBand="0" w:evenHBand="0" w:firstRowFirstColumn="0" w:firstRowLastColumn="0" w:lastRowFirstColumn="0" w:lastRowLastColumn="0"/>
          <w:cantSplit w:val="0"/>
          <w:tblHeader/>
        </w:trPr>
        <w:tc>
          <w:tcPr>
            <w:tcW w:w="2052" w:type="pct"/>
          </w:tcPr>
          <w:p w:rsidR="00BC676D" w:rsidRPr="008F048F" w:rsidRDefault="00BC676D" w:rsidP="008F0966">
            <w:pPr>
              <w:pStyle w:val="TableHeadingCentre"/>
              <w:jc w:val="left"/>
              <w:rPr>
                <w:rFonts w:asciiTheme="minorHAnsi" w:hAnsiTheme="minorHAnsi"/>
                <w:sz w:val="20"/>
                <w:szCs w:val="20"/>
              </w:rPr>
            </w:pPr>
          </w:p>
        </w:tc>
        <w:tc>
          <w:tcPr>
            <w:tcW w:w="738" w:type="pct"/>
          </w:tcPr>
          <w:p w:rsidR="00BC676D" w:rsidRPr="008F048F" w:rsidRDefault="00BC676D" w:rsidP="008F0966">
            <w:pPr>
              <w:pStyle w:val="TableHeadingCentre"/>
              <w:rPr>
                <w:rFonts w:asciiTheme="minorHAnsi" w:hAnsiTheme="minorHAnsi"/>
                <w:sz w:val="20"/>
                <w:szCs w:val="20"/>
              </w:rPr>
            </w:pPr>
            <w:r>
              <w:rPr>
                <w:rFonts w:asciiTheme="minorHAnsi" w:hAnsiTheme="minorHAnsi"/>
                <w:sz w:val="20"/>
                <w:szCs w:val="20"/>
              </w:rPr>
              <w:t>Baseline Report (Jan 2014)</w:t>
            </w:r>
          </w:p>
        </w:tc>
        <w:tc>
          <w:tcPr>
            <w:tcW w:w="704" w:type="pct"/>
          </w:tcPr>
          <w:p w:rsidR="00BC676D" w:rsidRPr="008F048F" w:rsidRDefault="00BC676D" w:rsidP="008F0966">
            <w:pPr>
              <w:pStyle w:val="TableHeadingCentre"/>
              <w:rPr>
                <w:rFonts w:asciiTheme="minorHAnsi" w:hAnsiTheme="minorHAnsi"/>
                <w:sz w:val="20"/>
                <w:szCs w:val="20"/>
              </w:rPr>
            </w:pPr>
            <w:r>
              <w:rPr>
                <w:rFonts w:asciiTheme="minorHAnsi" w:hAnsiTheme="minorHAnsi"/>
                <w:sz w:val="20"/>
                <w:szCs w:val="20"/>
              </w:rPr>
              <w:t xml:space="preserve">Process and </w:t>
            </w:r>
            <w:r w:rsidR="002B5015">
              <w:rPr>
                <w:rFonts w:asciiTheme="minorHAnsi" w:hAnsiTheme="minorHAnsi"/>
                <w:sz w:val="20"/>
                <w:szCs w:val="20"/>
              </w:rPr>
              <w:t>short-term</w:t>
            </w:r>
            <w:r>
              <w:rPr>
                <w:rFonts w:asciiTheme="minorHAnsi" w:hAnsiTheme="minorHAnsi"/>
                <w:sz w:val="20"/>
                <w:szCs w:val="20"/>
              </w:rPr>
              <w:t xml:space="preserve"> outcome report (May 2014)</w:t>
            </w:r>
          </w:p>
        </w:tc>
        <w:tc>
          <w:tcPr>
            <w:tcW w:w="630" w:type="pct"/>
          </w:tcPr>
          <w:p w:rsidR="00BC676D" w:rsidRPr="008F048F" w:rsidRDefault="00BC676D" w:rsidP="008F0966">
            <w:pPr>
              <w:pStyle w:val="TableHeadingCentre"/>
              <w:rPr>
                <w:rFonts w:asciiTheme="minorHAnsi" w:hAnsiTheme="minorHAnsi"/>
                <w:sz w:val="20"/>
                <w:szCs w:val="20"/>
              </w:rPr>
            </w:pPr>
            <w:r>
              <w:rPr>
                <w:rFonts w:asciiTheme="minorHAnsi" w:hAnsiTheme="minorHAnsi"/>
                <w:sz w:val="20"/>
                <w:szCs w:val="20"/>
              </w:rPr>
              <w:t>Medium term outcome report (Dec 2014)</w:t>
            </w:r>
          </w:p>
        </w:tc>
        <w:tc>
          <w:tcPr>
            <w:tcW w:w="876" w:type="pct"/>
          </w:tcPr>
          <w:p w:rsidR="00BC676D" w:rsidRPr="008F048F" w:rsidRDefault="00BC676D" w:rsidP="008F0966">
            <w:pPr>
              <w:pStyle w:val="TableHeadingCentre"/>
              <w:rPr>
                <w:rFonts w:asciiTheme="minorHAnsi" w:hAnsiTheme="minorHAnsi"/>
                <w:sz w:val="20"/>
                <w:szCs w:val="20"/>
              </w:rPr>
            </w:pPr>
            <w:r>
              <w:rPr>
                <w:rFonts w:asciiTheme="minorHAnsi" w:hAnsiTheme="minorHAnsi"/>
                <w:sz w:val="20"/>
                <w:szCs w:val="20"/>
              </w:rPr>
              <w:t>Consolidated evaluation report (Apr 2015)</w:t>
            </w:r>
          </w:p>
        </w:tc>
      </w:tr>
      <w:tr w:rsidR="008F0966" w:rsidRPr="00AB4574" w:rsidTr="0038504E">
        <w:trPr>
          <w:cantSplit w:val="0"/>
        </w:trPr>
        <w:tc>
          <w:tcPr>
            <w:tcW w:w="2052" w:type="pct"/>
          </w:tcPr>
          <w:p w:rsidR="008F0966" w:rsidRPr="000C7A2C" w:rsidRDefault="008F0966" w:rsidP="008F0966">
            <w:pPr>
              <w:pStyle w:val="TableHeadingLeft"/>
              <w:rPr>
                <w:rFonts w:asciiTheme="minorHAnsi" w:hAnsiTheme="minorHAnsi"/>
                <w:color w:val="auto"/>
                <w:sz w:val="20"/>
              </w:rPr>
            </w:pPr>
            <w:r w:rsidRPr="000C7A2C">
              <w:rPr>
                <w:color w:val="002060"/>
                <w:sz w:val="20"/>
                <w:lang w:eastAsia="en-AU"/>
              </w:rPr>
              <w:t>Process evaluation questions</w:t>
            </w:r>
          </w:p>
        </w:tc>
        <w:tc>
          <w:tcPr>
            <w:tcW w:w="738" w:type="pct"/>
          </w:tcPr>
          <w:p w:rsidR="008F0966" w:rsidRPr="00AB4574" w:rsidRDefault="008F0966" w:rsidP="008F0966">
            <w:pPr>
              <w:pStyle w:val="TabletextLeft"/>
              <w:rPr>
                <w:rFonts w:asciiTheme="minorHAnsi" w:hAnsiTheme="minorHAnsi"/>
              </w:rPr>
            </w:pPr>
          </w:p>
        </w:tc>
        <w:tc>
          <w:tcPr>
            <w:tcW w:w="704" w:type="pct"/>
          </w:tcPr>
          <w:p w:rsidR="008F0966" w:rsidRPr="00AB4574" w:rsidRDefault="008F0966" w:rsidP="008F0966">
            <w:pPr>
              <w:pStyle w:val="TabletextLeft"/>
              <w:rPr>
                <w:rFonts w:asciiTheme="minorHAnsi" w:hAnsiTheme="minorHAnsi"/>
              </w:rPr>
            </w:pPr>
          </w:p>
        </w:tc>
        <w:tc>
          <w:tcPr>
            <w:tcW w:w="630" w:type="pct"/>
          </w:tcPr>
          <w:p w:rsidR="008F0966" w:rsidRPr="00AB4574" w:rsidRDefault="008F0966" w:rsidP="008F0966">
            <w:pPr>
              <w:pStyle w:val="TabletextLeft"/>
              <w:rPr>
                <w:rFonts w:asciiTheme="minorHAnsi" w:hAnsiTheme="minorHAnsi"/>
              </w:rPr>
            </w:pPr>
          </w:p>
        </w:tc>
        <w:tc>
          <w:tcPr>
            <w:tcW w:w="876" w:type="pct"/>
          </w:tcPr>
          <w:p w:rsidR="008F0966" w:rsidRPr="00AB4574" w:rsidRDefault="008F0966" w:rsidP="008F0966">
            <w:pPr>
              <w:pStyle w:val="TabletextLeft"/>
              <w:rPr>
                <w:rFonts w:asciiTheme="minorHAnsi" w:hAnsiTheme="minorHAnsi"/>
              </w:rPr>
            </w:pPr>
          </w:p>
        </w:tc>
      </w:tr>
      <w:tr w:rsidR="004C4C34" w:rsidRPr="00AB4574" w:rsidTr="0038504E">
        <w:trPr>
          <w:cantSplit w:val="0"/>
        </w:trPr>
        <w:tc>
          <w:tcPr>
            <w:tcW w:w="2052" w:type="pct"/>
          </w:tcPr>
          <w:p w:rsidR="004C4C34" w:rsidRPr="004C4C34" w:rsidRDefault="004C4C34" w:rsidP="00815FA2">
            <w:pPr>
              <w:pStyle w:val="TableHeadingLeft"/>
              <w:rPr>
                <w:b w:val="0"/>
                <w:color w:val="auto"/>
                <w:sz w:val="20"/>
                <w:lang w:eastAsia="en-AU"/>
              </w:rPr>
            </w:pPr>
            <w:r w:rsidRPr="00C76FCB">
              <w:rPr>
                <w:b w:val="0"/>
                <w:color w:val="auto"/>
                <w:sz w:val="20"/>
                <w:lang w:eastAsia="en-AU"/>
              </w:rPr>
              <w:t xml:space="preserve">What is the profile of people on the different </w:t>
            </w:r>
            <w:r w:rsidR="006C56D4">
              <w:rPr>
                <w:b w:val="0"/>
                <w:color w:val="auto"/>
                <w:sz w:val="20"/>
                <w:lang w:eastAsia="en-AU"/>
              </w:rPr>
              <w:t>PBIM</w:t>
            </w:r>
            <w:r w:rsidRPr="00C76FCB">
              <w:rPr>
                <w:b w:val="0"/>
                <w:color w:val="auto"/>
                <w:sz w:val="20"/>
                <w:lang w:eastAsia="en-AU"/>
              </w:rPr>
              <w:t xml:space="preserve"> measures?</w:t>
            </w:r>
          </w:p>
        </w:tc>
        <w:tc>
          <w:tcPr>
            <w:tcW w:w="738" w:type="pct"/>
          </w:tcPr>
          <w:p w:rsidR="004C4C34" w:rsidRDefault="00F77163" w:rsidP="003C4EDD">
            <w:pPr>
              <w:pStyle w:val="TabletextLeft"/>
              <w:jc w:val="center"/>
            </w:pPr>
            <w:r>
              <w:t>YES</w:t>
            </w:r>
          </w:p>
        </w:tc>
        <w:tc>
          <w:tcPr>
            <w:tcW w:w="704" w:type="pct"/>
          </w:tcPr>
          <w:p w:rsidR="004C4C34" w:rsidRPr="00AB4574" w:rsidRDefault="00F77163" w:rsidP="003C4EDD">
            <w:pPr>
              <w:pStyle w:val="TabletextLeft"/>
              <w:jc w:val="center"/>
              <w:rPr>
                <w:rFonts w:asciiTheme="minorHAnsi" w:hAnsiTheme="minorHAnsi"/>
              </w:rPr>
            </w:pPr>
            <w:r>
              <w:rPr>
                <w:rFonts w:asciiTheme="minorHAnsi" w:hAnsiTheme="minorHAnsi"/>
              </w:rPr>
              <w:t>NO</w:t>
            </w:r>
          </w:p>
        </w:tc>
        <w:tc>
          <w:tcPr>
            <w:tcW w:w="630" w:type="pct"/>
          </w:tcPr>
          <w:p w:rsidR="004C4C34" w:rsidRPr="00AB4574" w:rsidRDefault="00F77163" w:rsidP="003C4EDD">
            <w:pPr>
              <w:pStyle w:val="TabletextLeft"/>
              <w:jc w:val="center"/>
              <w:rPr>
                <w:rFonts w:asciiTheme="minorHAnsi" w:hAnsiTheme="minorHAnsi"/>
              </w:rPr>
            </w:pPr>
            <w:r>
              <w:rPr>
                <w:rFonts w:asciiTheme="minorHAnsi" w:hAnsiTheme="minorHAnsi"/>
              </w:rPr>
              <w:t>NO</w:t>
            </w:r>
          </w:p>
        </w:tc>
        <w:tc>
          <w:tcPr>
            <w:tcW w:w="876" w:type="pct"/>
          </w:tcPr>
          <w:p w:rsidR="004C4C34" w:rsidRPr="00AB4574" w:rsidRDefault="00F77163" w:rsidP="003C4EDD">
            <w:pPr>
              <w:pStyle w:val="TabletextLeft"/>
              <w:jc w:val="center"/>
              <w:rPr>
                <w:rFonts w:asciiTheme="minorHAnsi" w:hAnsiTheme="minorHAnsi"/>
              </w:rPr>
            </w:pPr>
            <w:r>
              <w:rPr>
                <w:rFonts w:asciiTheme="minorHAnsi" w:hAnsiTheme="minorHAnsi"/>
              </w:rPr>
              <w:t>NO</w:t>
            </w:r>
          </w:p>
        </w:tc>
      </w:tr>
      <w:tr w:rsidR="00F77163" w:rsidRPr="00AB4574" w:rsidTr="0038504E">
        <w:trPr>
          <w:cantSplit w:val="0"/>
        </w:trPr>
        <w:tc>
          <w:tcPr>
            <w:tcW w:w="2052" w:type="pct"/>
          </w:tcPr>
          <w:p w:rsidR="00F77163" w:rsidRPr="00192567" w:rsidRDefault="00F77163" w:rsidP="008F0966">
            <w:pPr>
              <w:pStyle w:val="TableHeadingLeft"/>
              <w:rPr>
                <w:b w:val="0"/>
                <w:color w:val="auto"/>
                <w:sz w:val="20"/>
                <w:lang w:eastAsia="en-AU"/>
              </w:rPr>
            </w:pPr>
            <w:r w:rsidRPr="00192567">
              <w:rPr>
                <w:b w:val="0"/>
                <w:color w:val="auto"/>
                <w:sz w:val="20"/>
                <w:lang w:eastAsia="en-AU"/>
              </w:rPr>
              <w:t>What are the characteristics of those on PBIM? How do the characteristics of PBIM customers compare with the eligibility criteria for placement on PBIM?</w:t>
            </w:r>
          </w:p>
        </w:tc>
        <w:tc>
          <w:tcPr>
            <w:tcW w:w="738" w:type="pct"/>
          </w:tcPr>
          <w:p w:rsidR="00F77163" w:rsidRDefault="00F77163" w:rsidP="003C4EDD">
            <w:pPr>
              <w:pStyle w:val="TabletextLeft"/>
              <w:jc w:val="center"/>
            </w:pPr>
            <w:r>
              <w:t>YES</w:t>
            </w:r>
          </w:p>
        </w:tc>
        <w:tc>
          <w:tcPr>
            <w:tcW w:w="704" w:type="pct"/>
          </w:tcPr>
          <w:p w:rsidR="00F77163" w:rsidRPr="00AB4574" w:rsidRDefault="00F77163" w:rsidP="00F77163">
            <w:pPr>
              <w:pStyle w:val="TabletextLeft"/>
              <w:jc w:val="center"/>
              <w:rPr>
                <w:rFonts w:asciiTheme="minorHAnsi" w:hAnsiTheme="minorHAnsi"/>
              </w:rPr>
            </w:pPr>
            <w:r>
              <w:rPr>
                <w:rFonts w:asciiTheme="minorHAnsi" w:hAnsiTheme="minorHAnsi"/>
              </w:rPr>
              <w:t>NO</w:t>
            </w:r>
          </w:p>
        </w:tc>
        <w:tc>
          <w:tcPr>
            <w:tcW w:w="630" w:type="pct"/>
          </w:tcPr>
          <w:p w:rsidR="00F77163" w:rsidRPr="00AB4574" w:rsidRDefault="00F77163" w:rsidP="00F77163">
            <w:pPr>
              <w:pStyle w:val="TabletextLeft"/>
              <w:jc w:val="center"/>
              <w:rPr>
                <w:rFonts w:asciiTheme="minorHAnsi" w:hAnsiTheme="minorHAnsi"/>
              </w:rPr>
            </w:pPr>
            <w:r>
              <w:rPr>
                <w:rFonts w:asciiTheme="minorHAnsi" w:hAnsiTheme="minorHAnsi"/>
              </w:rPr>
              <w:t>NO</w:t>
            </w:r>
          </w:p>
        </w:tc>
        <w:tc>
          <w:tcPr>
            <w:tcW w:w="876" w:type="pct"/>
          </w:tcPr>
          <w:p w:rsidR="00F77163" w:rsidRPr="00AB4574" w:rsidRDefault="00F77163" w:rsidP="00F77163">
            <w:pPr>
              <w:pStyle w:val="TabletextLeft"/>
              <w:jc w:val="center"/>
              <w:rPr>
                <w:rFonts w:asciiTheme="minorHAnsi" w:hAnsiTheme="minorHAnsi"/>
              </w:rPr>
            </w:pPr>
            <w:r>
              <w:rPr>
                <w:rFonts w:asciiTheme="minorHAnsi" w:hAnsiTheme="minorHAnsi"/>
              </w:rPr>
              <w:t>NO</w:t>
            </w:r>
          </w:p>
        </w:tc>
      </w:tr>
      <w:tr w:rsidR="00F77163" w:rsidRPr="00AB4574" w:rsidTr="0038504E">
        <w:trPr>
          <w:cantSplit w:val="0"/>
        </w:trPr>
        <w:tc>
          <w:tcPr>
            <w:tcW w:w="2052" w:type="pct"/>
          </w:tcPr>
          <w:p w:rsidR="00F77163" w:rsidRPr="004C4C34" w:rsidRDefault="00F77163" w:rsidP="008F0966">
            <w:pPr>
              <w:pStyle w:val="TableHeadingLeft"/>
              <w:rPr>
                <w:b w:val="0"/>
                <w:color w:val="auto"/>
                <w:sz w:val="20"/>
                <w:lang w:eastAsia="en-AU"/>
              </w:rPr>
            </w:pPr>
            <w:r w:rsidRPr="00C76FCB">
              <w:rPr>
                <w:b w:val="0"/>
                <w:color w:val="auto"/>
                <w:sz w:val="20"/>
                <w:lang w:eastAsia="en-AU"/>
              </w:rPr>
              <w:t>How effectively has PBIM been administered and implemented? What are the regional/jurisdictional variations (if any)?</w:t>
            </w:r>
          </w:p>
        </w:tc>
        <w:tc>
          <w:tcPr>
            <w:tcW w:w="738" w:type="pct"/>
          </w:tcPr>
          <w:p w:rsidR="00F77163" w:rsidRDefault="00F77163" w:rsidP="003C4EDD">
            <w:pPr>
              <w:pStyle w:val="TabletextLeft"/>
              <w:jc w:val="center"/>
            </w:pPr>
            <w:r>
              <w:t>YES</w:t>
            </w:r>
          </w:p>
        </w:tc>
        <w:tc>
          <w:tcPr>
            <w:tcW w:w="704" w:type="pct"/>
          </w:tcPr>
          <w:p w:rsidR="00F77163" w:rsidRPr="00AB4574" w:rsidRDefault="00F77163" w:rsidP="00F77163">
            <w:pPr>
              <w:pStyle w:val="TabletextLeft"/>
              <w:jc w:val="center"/>
              <w:rPr>
                <w:rFonts w:asciiTheme="minorHAnsi" w:hAnsiTheme="minorHAnsi"/>
              </w:rPr>
            </w:pPr>
            <w:r>
              <w:rPr>
                <w:rFonts w:asciiTheme="minorHAnsi" w:hAnsiTheme="minorHAnsi"/>
              </w:rPr>
              <w:t>NO</w:t>
            </w:r>
          </w:p>
        </w:tc>
        <w:tc>
          <w:tcPr>
            <w:tcW w:w="630" w:type="pct"/>
          </w:tcPr>
          <w:p w:rsidR="00F77163" w:rsidRPr="00AB4574" w:rsidRDefault="00F77163" w:rsidP="00F77163">
            <w:pPr>
              <w:pStyle w:val="TabletextLeft"/>
              <w:jc w:val="center"/>
              <w:rPr>
                <w:rFonts w:asciiTheme="minorHAnsi" w:hAnsiTheme="minorHAnsi"/>
              </w:rPr>
            </w:pPr>
            <w:r>
              <w:rPr>
                <w:rFonts w:asciiTheme="minorHAnsi" w:hAnsiTheme="minorHAnsi"/>
              </w:rPr>
              <w:t>NO</w:t>
            </w:r>
          </w:p>
        </w:tc>
        <w:tc>
          <w:tcPr>
            <w:tcW w:w="876" w:type="pct"/>
          </w:tcPr>
          <w:p w:rsidR="00F77163" w:rsidRPr="00AB4574" w:rsidRDefault="00F77163" w:rsidP="00F77163">
            <w:pPr>
              <w:pStyle w:val="TabletextLeft"/>
              <w:jc w:val="center"/>
              <w:rPr>
                <w:rFonts w:asciiTheme="minorHAnsi" w:hAnsiTheme="minorHAnsi"/>
              </w:rPr>
            </w:pPr>
            <w:r>
              <w:rPr>
                <w:rFonts w:asciiTheme="minorHAnsi" w:hAnsiTheme="minorHAnsi"/>
              </w:rPr>
              <w:t>NO</w:t>
            </w:r>
          </w:p>
        </w:tc>
      </w:tr>
      <w:tr w:rsidR="008F0966" w:rsidRPr="00AB4574" w:rsidTr="0038504E">
        <w:trPr>
          <w:cantSplit w:val="0"/>
        </w:trPr>
        <w:tc>
          <w:tcPr>
            <w:tcW w:w="2052" w:type="pct"/>
          </w:tcPr>
          <w:p w:rsidR="008F0966" w:rsidRPr="00192567" w:rsidRDefault="008F0966" w:rsidP="008F0966">
            <w:pPr>
              <w:pStyle w:val="TableHeadingLeft"/>
              <w:rPr>
                <w:b w:val="0"/>
                <w:color w:val="auto"/>
                <w:sz w:val="20"/>
                <w:lang w:eastAsia="en-AU"/>
              </w:rPr>
            </w:pPr>
            <w:r w:rsidRPr="00192567">
              <w:rPr>
                <w:b w:val="0"/>
                <w:color w:val="auto"/>
                <w:sz w:val="20"/>
                <w:lang w:eastAsia="en-AU"/>
              </w:rPr>
              <w:t>What has been the effect of the introduction of PBIM on service providers?</w:t>
            </w:r>
          </w:p>
        </w:tc>
        <w:tc>
          <w:tcPr>
            <w:tcW w:w="738" w:type="pct"/>
          </w:tcPr>
          <w:p w:rsidR="008F0966" w:rsidRDefault="00F77163" w:rsidP="003C4EDD">
            <w:pPr>
              <w:pStyle w:val="TabletextLeft"/>
              <w:jc w:val="center"/>
            </w:pPr>
            <w:r>
              <w:t>YES</w:t>
            </w:r>
          </w:p>
        </w:tc>
        <w:tc>
          <w:tcPr>
            <w:tcW w:w="704" w:type="pct"/>
          </w:tcPr>
          <w:p w:rsidR="008F0966" w:rsidRPr="00AB4574" w:rsidRDefault="00F77163" w:rsidP="003C4EDD">
            <w:pPr>
              <w:pStyle w:val="TabletextLeft"/>
              <w:jc w:val="center"/>
              <w:rPr>
                <w:rFonts w:asciiTheme="minorHAnsi" w:hAnsiTheme="minorHAnsi"/>
              </w:rPr>
            </w:pPr>
            <w:r>
              <w:t>YES</w:t>
            </w:r>
          </w:p>
        </w:tc>
        <w:tc>
          <w:tcPr>
            <w:tcW w:w="630" w:type="pct"/>
          </w:tcPr>
          <w:p w:rsidR="008F0966" w:rsidRPr="00AB4574" w:rsidRDefault="00F77163" w:rsidP="003C4EDD">
            <w:pPr>
              <w:pStyle w:val="TabletextLeft"/>
              <w:jc w:val="center"/>
              <w:rPr>
                <w:rFonts w:asciiTheme="minorHAnsi" w:hAnsiTheme="minorHAnsi"/>
              </w:rPr>
            </w:pPr>
            <w:r>
              <w:rPr>
                <w:rFonts w:asciiTheme="minorHAnsi" w:hAnsiTheme="minorHAnsi"/>
              </w:rPr>
              <w:t>NO</w:t>
            </w:r>
          </w:p>
        </w:tc>
        <w:tc>
          <w:tcPr>
            <w:tcW w:w="876" w:type="pct"/>
          </w:tcPr>
          <w:p w:rsidR="008F0966" w:rsidRPr="00AB4574" w:rsidRDefault="00F77163" w:rsidP="003C4EDD">
            <w:pPr>
              <w:pStyle w:val="TabletextLeft"/>
              <w:jc w:val="center"/>
              <w:rPr>
                <w:rFonts w:asciiTheme="minorHAnsi" w:hAnsiTheme="minorHAnsi"/>
              </w:rPr>
            </w:pPr>
            <w:r>
              <w:rPr>
                <w:rFonts w:asciiTheme="minorHAnsi" w:hAnsiTheme="minorHAnsi"/>
              </w:rPr>
              <w:t>NO</w:t>
            </w:r>
          </w:p>
        </w:tc>
      </w:tr>
      <w:tr w:rsidR="008F0966" w:rsidRPr="00AB4574" w:rsidTr="0038504E">
        <w:trPr>
          <w:cantSplit w:val="0"/>
        </w:trPr>
        <w:tc>
          <w:tcPr>
            <w:tcW w:w="2052" w:type="pct"/>
          </w:tcPr>
          <w:p w:rsidR="008F0966" w:rsidRPr="00192567" w:rsidRDefault="008F0966" w:rsidP="008F0966">
            <w:pPr>
              <w:pStyle w:val="TableHeadingLeft"/>
              <w:rPr>
                <w:b w:val="0"/>
                <w:color w:val="auto"/>
                <w:sz w:val="20"/>
                <w:lang w:eastAsia="en-AU"/>
              </w:rPr>
            </w:pPr>
            <w:r w:rsidRPr="00192567">
              <w:rPr>
                <w:b w:val="0"/>
                <w:color w:val="auto"/>
                <w:sz w:val="20"/>
                <w:lang w:eastAsia="en-AU"/>
              </w:rPr>
              <w:t>What is the level of take-up of Financial Management Program Services?</w:t>
            </w:r>
          </w:p>
        </w:tc>
        <w:tc>
          <w:tcPr>
            <w:tcW w:w="738" w:type="pct"/>
          </w:tcPr>
          <w:p w:rsidR="008F0966" w:rsidRDefault="00F77163" w:rsidP="003C4EDD">
            <w:pPr>
              <w:pStyle w:val="TabletextLeft"/>
              <w:jc w:val="center"/>
            </w:pPr>
            <w:r>
              <w:t>YES</w:t>
            </w:r>
          </w:p>
        </w:tc>
        <w:tc>
          <w:tcPr>
            <w:tcW w:w="704" w:type="pct"/>
          </w:tcPr>
          <w:p w:rsidR="008F0966" w:rsidRDefault="00F77163" w:rsidP="003C4EDD">
            <w:pPr>
              <w:pStyle w:val="TabletextLeft"/>
              <w:jc w:val="center"/>
            </w:pPr>
            <w:r>
              <w:t>YES</w:t>
            </w:r>
          </w:p>
        </w:tc>
        <w:tc>
          <w:tcPr>
            <w:tcW w:w="630" w:type="pct"/>
          </w:tcPr>
          <w:p w:rsidR="008F0966" w:rsidRPr="00AB4574" w:rsidRDefault="00F77163" w:rsidP="003C4EDD">
            <w:pPr>
              <w:pStyle w:val="TabletextLeft"/>
              <w:jc w:val="center"/>
              <w:rPr>
                <w:rFonts w:asciiTheme="minorHAnsi" w:hAnsiTheme="minorHAnsi"/>
              </w:rPr>
            </w:pPr>
            <w:r>
              <w:rPr>
                <w:rFonts w:asciiTheme="minorHAnsi" w:hAnsiTheme="minorHAnsi"/>
              </w:rPr>
              <w:t>NO</w:t>
            </w:r>
          </w:p>
        </w:tc>
        <w:tc>
          <w:tcPr>
            <w:tcW w:w="876" w:type="pct"/>
          </w:tcPr>
          <w:p w:rsidR="008F0966" w:rsidRPr="00AB4574" w:rsidRDefault="00F77163" w:rsidP="003C4EDD">
            <w:pPr>
              <w:pStyle w:val="TabletextLeft"/>
              <w:jc w:val="center"/>
              <w:rPr>
                <w:rFonts w:asciiTheme="minorHAnsi" w:hAnsiTheme="minorHAnsi"/>
              </w:rPr>
            </w:pPr>
            <w:r>
              <w:rPr>
                <w:rFonts w:asciiTheme="minorHAnsi" w:hAnsiTheme="minorHAnsi"/>
              </w:rPr>
              <w:t>NO</w:t>
            </w:r>
          </w:p>
        </w:tc>
      </w:tr>
      <w:tr w:rsidR="008F0966" w:rsidRPr="00AB4574" w:rsidTr="0038504E">
        <w:trPr>
          <w:cantSplit w:val="0"/>
        </w:trPr>
        <w:tc>
          <w:tcPr>
            <w:tcW w:w="2052" w:type="pct"/>
          </w:tcPr>
          <w:p w:rsidR="008F0966" w:rsidRPr="00192567" w:rsidRDefault="008F0966" w:rsidP="008F0966">
            <w:pPr>
              <w:pStyle w:val="TableHeadingLeft"/>
              <w:rPr>
                <w:b w:val="0"/>
                <w:color w:val="auto"/>
                <w:sz w:val="20"/>
                <w:lang w:eastAsia="en-AU"/>
              </w:rPr>
            </w:pPr>
            <w:r w:rsidRPr="00192567">
              <w:rPr>
                <w:b w:val="0"/>
                <w:color w:val="auto"/>
                <w:sz w:val="20"/>
                <w:lang w:eastAsia="en-AU"/>
              </w:rPr>
              <w:t>What is the level of take-up of other relevant support services (</w:t>
            </w:r>
            <w:r w:rsidR="00E7554F">
              <w:rPr>
                <w:b w:val="0"/>
                <w:color w:val="auto"/>
                <w:sz w:val="20"/>
                <w:lang w:eastAsia="en-AU"/>
              </w:rPr>
              <w:t xml:space="preserve">e.g. </w:t>
            </w:r>
            <w:r w:rsidRPr="00192567">
              <w:rPr>
                <w:b w:val="0"/>
                <w:color w:val="auto"/>
                <w:sz w:val="20"/>
                <w:lang w:eastAsia="en-AU"/>
              </w:rPr>
              <w:t>Communities for Children)?</w:t>
            </w:r>
          </w:p>
        </w:tc>
        <w:tc>
          <w:tcPr>
            <w:tcW w:w="738" w:type="pct"/>
          </w:tcPr>
          <w:p w:rsidR="008F0966" w:rsidRDefault="00F77163" w:rsidP="003C4EDD">
            <w:pPr>
              <w:pStyle w:val="TabletextLeft"/>
              <w:jc w:val="center"/>
            </w:pPr>
            <w:r>
              <w:t>NO</w:t>
            </w:r>
          </w:p>
        </w:tc>
        <w:tc>
          <w:tcPr>
            <w:tcW w:w="704" w:type="pct"/>
          </w:tcPr>
          <w:p w:rsidR="008F0966" w:rsidRDefault="00F77163" w:rsidP="003C4EDD">
            <w:pPr>
              <w:pStyle w:val="TabletextLeft"/>
              <w:jc w:val="center"/>
            </w:pPr>
            <w:r>
              <w:t>YES</w:t>
            </w:r>
          </w:p>
        </w:tc>
        <w:tc>
          <w:tcPr>
            <w:tcW w:w="630" w:type="pct"/>
          </w:tcPr>
          <w:p w:rsidR="008F0966" w:rsidRPr="00AB4574" w:rsidRDefault="00F77163" w:rsidP="003C4EDD">
            <w:pPr>
              <w:pStyle w:val="TabletextLeft"/>
              <w:jc w:val="center"/>
              <w:rPr>
                <w:rFonts w:asciiTheme="minorHAnsi" w:hAnsiTheme="minorHAnsi"/>
              </w:rPr>
            </w:pPr>
            <w:r>
              <w:rPr>
                <w:rFonts w:asciiTheme="minorHAnsi" w:hAnsiTheme="minorHAnsi"/>
              </w:rPr>
              <w:t>NO</w:t>
            </w:r>
          </w:p>
        </w:tc>
        <w:tc>
          <w:tcPr>
            <w:tcW w:w="876" w:type="pct"/>
          </w:tcPr>
          <w:p w:rsidR="008F0966" w:rsidRPr="00AB4574" w:rsidRDefault="00F77163" w:rsidP="003C4EDD">
            <w:pPr>
              <w:pStyle w:val="TabletextLeft"/>
              <w:jc w:val="center"/>
              <w:rPr>
                <w:rFonts w:asciiTheme="minorHAnsi" w:hAnsiTheme="minorHAnsi"/>
              </w:rPr>
            </w:pPr>
            <w:r>
              <w:rPr>
                <w:rFonts w:asciiTheme="minorHAnsi" w:hAnsiTheme="minorHAnsi"/>
              </w:rPr>
              <w:t>NO</w:t>
            </w:r>
          </w:p>
        </w:tc>
      </w:tr>
      <w:tr w:rsidR="00F77163" w:rsidRPr="00AB4574" w:rsidTr="0038504E">
        <w:trPr>
          <w:cantSplit w:val="0"/>
        </w:trPr>
        <w:tc>
          <w:tcPr>
            <w:tcW w:w="2052" w:type="pct"/>
          </w:tcPr>
          <w:p w:rsidR="00F77163" w:rsidRPr="00192567" w:rsidRDefault="00F77163" w:rsidP="008F0966">
            <w:pPr>
              <w:pStyle w:val="TableHeadingLeft"/>
              <w:rPr>
                <w:b w:val="0"/>
                <w:color w:val="auto"/>
                <w:sz w:val="20"/>
                <w:lang w:eastAsia="en-AU"/>
              </w:rPr>
            </w:pPr>
            <w:r w:rsidRPr="00192567">
              <w:rPr>
                <w:b w:val="0"/>
                <w:color w:val="auto"/>
                <w:sz w:val="20"/>
                <w:lang w:eastAsia="en-AU"/>
              </w:rPr>
              <w:t>Have there been any initial process 'teething issues' that need to be addressed?</w:t>
            </w:r>
          </w:p>
        </w:tc>
        <w:tc>
          <w:tcPr>
            <w:tcW w:w="738" w:type="pct"/>
          </w:tcPr>
          <w:p w:rsidR="00F77163" w:rsidRDefault="00F77163" w:rsidP="003C4EDD">
            <w:pPr>
              <w:pStyle w:val="TabletextLeft"/>
              <w:jc w:val="center"/>
            </w:pPr>
            <w:r>
              <w:t>YES</w:t>
            </w:r>
          </w:p>
        </w:tc>
        <w:tc>
          <w:tcPr>
            <w:tcW w:w="704" w:type="pct"/>
          </w:tcPr>
          <w:p w:rsidR="00F77163" w:rsidRPr="00AB4574" w:rsidRDefault="00F77163" w:rsidP="00F77163">
            <w:pPr>
              <w:pStyle w:val="TabletextLeft"/>
              <w:jc w:val="center"/>
              <w:rPr>
                <w:rFonts w:asciiTheme="minorHAnsi" w:hAnsiTheme="minorHAnsi"/>
              </w:rPr>
            </w:pPr>
            <w:r>
              <w:rPr>
                <w:rFonts w:asciiTheme="minorHAnsi" w:hAnsiTheme="minorHAnsi"/>
              </w:rPr>
              <w:t>NO</w:t>
            </w:r>
          </w:p>
        </w:tc>
        <w:tc>
          <w:tcPr>
            <w:tcW w:w="630" w:type="pct"/>
          </w:tcPr>
          <w:p w:rsidR="00F77163" w:rsidRPr="00AB4574" w:rsidRDefault="00F77163" w:rsidP="00F77163">
            <w:pPr>
              <w:pStyle w:val="TabletextLeft"/>
              <w:jc w:val="center"/>
              <w:rPr>
                <w:rFonts w:asciiTheme="minorHAnsi" w:hAnsiTheme="minorHAnsi"/>
              </w:rPr>
            </w:pPr>
            <w:r>
              <w:rPr>
                <w:rFonts w:asciiTheme="minorHAnsi" w:hAnsiTheme="minorHAnsi"/>
              </w:rPr>
              <w:t>NO</w:t>
            </w:r>
          </w:p>
        </w:tc>
        <w:tc>
          <w:tcPr>
            <w:tcW w:w="876" w:type="pct"/>
          </w:tcPr>
          <w:p w:rsidR="00F77163" w:rsidRPr="00AB4574" w:rsidRDefault="00F77163" w:rsidP="00F77163">
            <w:pPr>
              <w:pStyle w:val="TabletextLeft"/>
              <w:jc w:val="center"/>
              <w:rPr>
                <w:rFonts w:asciiTheme="minorHAnsi" w:hAnsiTheme="minorHAnsi"/>
              </w:rPr>
            </w:pPr>
            <w:r>
              <w:rPr>
                <w:rFonts w:asciiTheme="minorHAnsi" w:hAnsiTheme="minorHAnsi"/>
              </w:rPr>
              <w:t>NO</w:t>
            </w:r>
          </w:p>
        </w:tc>
      </w:tr>
      <w:tr w:rsidR="00F77163" w:rsidRPr="00AB4574" w:rsidTr="0038504E">
        <w:trPr>
          <w:cantSplit w:val="0"/>
        </w:trPr>
        <w:tc>
          <w:tcPr>
            <w:tcW w:w="2052" w:type="pct"/>
          </w:tcPr>
          <w:p w:rsidR="00F77163" w:rsidRPr="004A6835" w:rsidRDefault="00F77163" w:rsidP="000C7A2C">
            <w:pPr>
              <w:pStyle w:val="TabletextLeft"/>
              <w:keepNext/>
              <w:spacing w:after="200"/>
              <w:rPr>
                <w:lang w:eastAsia="en-AU"/>
              </w:rPr>
            </w:pPr>
            <w:r w:rsidRPr="004A6835">
              <w:rPr>
                <w:lang w:eastAsia="en-AU"/>
              </w:rPr>
              <w:t>What are the views of participants in the PBIM model and their families on the implementation of the project?</w:t>
            </w:r>
          </w:p>
        </w:tc>
        <w:tc>
          <w:tcPr>
            <w:tcW w:w="738" w:type="pct"/>
          </w:tcPr>
          <w:p w:rsidR="00F77163" w:rsidRDefault="00F77163" w:rsidP="003C4EDD">
            <w:pPr>
              <w:pStyle w:val="TabletextLeft"/>
              <w:jc w:val="center"/>
            </w:pPr>
            <w:r>
              <w:t>YES</w:t>
            </w:r>
          </w:p>
        </w:tc>
        <w:tc>
          <w:tcPr>
            <w:tcW w:w="704" w:type="pct"/>
          </w:tcPr>
          <w:p w:rsidR="00F77163" w:rsidRPr="00AB4574" w:rsidRDefault="00F77163" w:rsidP="00F77163">
            <w:pPr>
              <w:pStyle w:val="TabletextLeft"/>
              <w:jc w:val="center"/>
              <w:rPr>
                <w:rFonts w:asciiTheme="minorHAnsi" w:hAnsiTheme="minorHAnsi"/>
              </w:rPr>
            </w:pPr>
            <w:r>
              <w:rPr>
                <w:rFonts w:asciiTheme="minorHAnsi" w:hAnsiTheme="minorHAnsi"/>
              </w:rPr>
              <w:t>NO</w:t>
            </w:r>
          </w:p>
        </w:tc>
        <w:tc>
          <w:tcPr>
            <w:tcW w:w="630" w:type="pct"/>
          </w:tcPr>
          <w:p w:rsidR="00F77163" w:rsidRPr="00AB4574" w:rsidRDefault="00F77163" w:rsidP="00F77163">
            <w:pPr>
              <w:pStyle w:val="TabletextLeft"/>
              <w:jc w:val="center"/>
              <w:rPr>
                <w:rFonts w:asciiTheme="minorHAnsi" w:hAnsiTheme="minorHAnsi"/>
              </w:rPr>
            </w:pPr>
            <w:r>
              <w:rPr>
                <w:rFonts w:asciiTheme="minorHAnsi" w:hAnsiTheme="minorHAnsi"/>
              </w:rPr>
              <w:t>NO</w:t>
            </w:r>
          </w:p>
        </w:tc>
        <w:tc>
          <w:tcPr>
            <w:tcW w:w="876" w:type="pct"/>
          </w:tcPr>
          <w:p w:rsidR="00F77163" w:rsidRPr="00AB4574" w:rsidRDefault="00F77163" w:rsidP="00F77163">
            <w:pPr>
              <w:pStyle w:val="TabletextLeft"/>
              <w:jc w:val="center"/>
              <w:rPr>
                <w:rFonts w:asciiTheme="minorHAnsi" w:hAnsiTheme="minorHAnsi"/>
              </w:rPr>
            </w:pPr>
            <w:r>
              <w:rPr>
                <w:rFonts w:asciiTheme="minorHAnsi" w:hAnsiTheme="minorHAnsi"/>
              </w:rPr>
              <w:t>NO</w:t>
            </w:r>
          </w:p>
        </w:tc>
      </w:tr>
      <w:tr w:rsidR="008F0966" w:rsidRPr="00AB4574" w:rsidTr="0038504E">
        <w:trPr>
          <w:cantSplit w:val="0"/>
        </w:trPr>
        <w:tc>
          <w:tcPr>
            <w:tcW w:w="2052" w:type="pct"/>
          </w:tcPr>
          <w:p w:rsidR="008F0966" w:rsidRPr="000C7A2C" w:rsidRDefault="008F0966" w:rsidP="008F0966">
            <w:pPr>
              <w:pStyle w:val="TabletextLeft"/>
              <w:keepNext/>
              <w:spacing w:after="200"/>
              <w:rPr>
                <w:b/>
                <w:lang w:eastAsia="en-AU"/>
              </w:rPr>
            </w:pPr>
            <w:r w:rsidRPr="000C7A2C">
              <w:rPr>
                <w:b/>
                <w:color w:val="002060"/>
                <w:lang w:eastAsia="en-AU"/>
              </w:rPr>
              <w:t>Outcome evaluation questions</w:t>
            </w:r>
          </w:p>
        </w:tc>
        <w:tc>
          <w:tcPr>
            <w:tcW w:w="738" w:type="pct"/>
          </w:tcPr>
          <w:p w:rsidR="008F0966" w:rsidRPr="00F77163" w:rsidRDefault="00F77163" w:rsidP="003C4EDD">
            <w:pPr>
              <w:pStyle w:val="TabletextLeft"/>
              <w:jc w:val="center"/>
              <w:rPr>
                <w:color w:val="FFFFFF" w:themeColor="background1"/>
              </w:rPr>
            </w:pPr>
            <w:r w:rsidRPr="00F77163">
              <w:rPr>
                <w:color w:val="FFFFFF" w:themeColor="background1"/>
              </w:rPr>
              <w:t>-</w:t>
            </w:r>
          </w:p>
        </w:tc>
        <w:tc>
          <w:tcPr>
            <w:tcW w:w="704" w:type="pct"/>
          </w:tcPr>
          <w:p w:rsidR="008F0966" w:rsidRPr="00F77163" w:rsidRDefault="00F77163" w:rsidP="003C4EDD">
            <w:pPr>
              <w:pStyle w:val="TabletextLeft"/>
              <w:jc w:val="center"/>
              <w:rPr>
                <w:color w:val="FFFFFF" w:themeColor="background1"/>
              </w:rPr>
            </w:pPr>
            <w:r w:rsidRPr="00F77163">
              <w:rPr>
                <w:color w:val="FFFFFF" w:themeColor="background1"/>
              </w:rPr>
              <w:t>-</w:t>
            </w:r>
          </w:p>
        </w:tc>
        <w:tc>
          <w:tcPr>
            <w:tcW w:w="630" w:type="pct"/>
          </w:tcPr>
          <w:p w:rsidR="008F0966" w:rsidRPr="00F77163" w:rsidRDefault="00F77163" w:rsidP="003C4EDD">
            <w:pPr>
              <w:pStyle w:val="TabletextLeft"/>
              <w:jc w:val="center"/>
              <w:rPr>
                <w:rFonts w:asciiTheme="minorHAnsi" w:hAnsiTheme="minorHAnsi"/>
                <w:color w:val="FFFFFF" w:themeColor="background1"/>
              </w:rPr>
            </w:pPr>
            <w:r w:rsidRPr="00F77163">
              <w:rPr>
                <w:rFonts w:asciiTheme="minorHAnsi" w:hAnsiTheme="minorHAnsi"/>
                <w:color w:val="FFFFFF" w:themeColor="background1"/>
              </w:rPr>
              <w:t>-</w:t>
            </w:r>
          </w:p>
        </w:tc>
        <w:tc>
          <w:tcPr>
            <w:tcW w:w="876" w:type="pct"/>
          </w:tcPr>
          <w:p w:rsidR="008F0966" w:rsidRPr="00F77163" w:rsidRDefault="00F77163" w:rsidP="003C4EDD">
            <w:pPr>
              <w:pStyle w:val="TabletextLeft"/>
              <w:jc w:val="center"/>
              <w:rPr>
                <w:rFonts w:asciiTheme="minorHAnsi" w:hAnsiTheme="minorHAnsi"/>
                <w:color w:val="FFFFFF" w:themeColor="background1"/>
              </w:rPr>
            </w:pPr>
            <w:r w:rsidRPr="00F77163">
              <w:rPr>
                <w:rFonts w:asciiTheme="minorHAnsi" w:hAnsiTheme="minorHAnsi"/>
                <w:color w:val="FFFFFF" w:themeColor="background1"/>
              </w:rPr>
              <w:t>-</w:t>
            </w:r>
          </w:p>
        </w:tc>
      </w:tr>
      <w:tr w:rsidR="008F0966" w:rsidRPr="00AB4574" w:rsidTr="00F77163">
        <w:trPr>
          <w:cantSplit w:val="0"/>
        </w:trPr>
        <w:tc>
          <w:tcPr>
            <w:tcW w:w="2052" w:type="pct"/>
          </w:tcPr>
          <w:p w:rsidR="008F0966" w:rsidRPr="00B81F15" w:rsidRDefault="008F0966" w:rsidP="008F0966">
            <w:pPr>
              <w:pStyle w:val="TabletextLeft"/>
              <w:keepNext/>
              <w:spacing w:after="200"/>
              <w:rPr>
                <w:lang w:eastAsia="en-AU"/>
              </w:rPr>
            </w:pPr>
            <w:r w:rsidRPr="008F0966">
              <w:rPr>
                <w:lang w:eastAsia="en-AU"/>
              </w:rPr>
              <w:t xml:space="preserve">What are the short, medium and (where possible) longer-term impacts of </w:t>
            </w:r>
            <w:r w:rsidR="006C56D4">
              <w:rPr>
                <w:lang w:eastAsia="en-AU"/>
              </w:rPr>
              <w:t>PBIM</w:t>
            </w:r>
            <w:r w:rsidRPr="00B81F15">
              <w:rPr>
                <w:lang w:eastAsia="en-AU"/>
              </w:rPr>
              <w:t xml:space="preserve"> on individuals, their families (particularly their children) and communities? Consider unintended consequences, positive and negative</w:t>
            </w:r>
            <w:r w:rsidR="002B5015">
              <w:rPr>
                <w:lang w:eastAsia="en-AU"/>
              </w:rPr>
              <w:t xml:space="preserve">. </w:t>
            </w:r>
          </w:p>
        </w:tc>
        <w:tc>
          <w:tcPr>
            <w:tcW w:w="738" w:type="pct"/>
          </w:tcPr>
          <w:p w:rsidR="008F0966" w:rsidRDefault="00F77163" w:rsidP="003C4EDD">
            <w:pPr>
              <w:pStyle w:val="TabletextLeft"/>
              <w:jc w:val="center"/>
            </w:pPr>
            <w:r>
              <w:t>NO</w:t>
            </w:r>
          </w:p>
        </w:tc>
        <w:tc>
          <w:tcPr>
            <w:tcW w:w="704" w:type="pct"/>
          </w:tcPr>
          <w:p w:rsidR="008F0966" w:rsidRDefault="00F77163" w:rsidP="003C4EDD">
            <w:pPr>
              <w:pStyle w:val="TabletextLeft"/>
              <w:jc w:val="center"/>
            </w:pPr>
            <w:r>
              <w:t>YES</w:t>
            </w:r>
          </w:p>
        </w:tc>
        <w:tc>
          <w:tcPr>
            <w:tcW w:w="627" w:type="pct"/>
          </w:tcPr>
          <w:p w:rsidR="008F0966" w:rsidRPr="00AB4574" w:rsidRDefault="00F77163" w:rsidP="003C4EDD">
            <w:pPr>
              <w:pStyle w:val="TabletextLeft"/>
              <w:jc w:val="center"/>
              <w:rPr>
                <w:rFonts w:asciiTheme="minorHAnsi" w:hAnsiTheme="minorHAnsi"/>
              </w:rPr>
            </w:pPr>
            <w:r>
              <w:t>YES</w:t>
            </w:r>
          </w:p>
        </w:tc>
        <w:tc>
          <w:tcPr>
            <w:tcW w:w="880" w:type="pct"/>
          </w:tcPr>
          <w:p w:rsidR="008F0966" w:rsidRPr="00AB4574" w:rsidRDefault="00F77163" w:rsidP="003C4EDD">
            <w:pPr>
              <w:pStyle w:val="TabletextLeft"/>
              <w:jc w:val="center"/>
              <w:rPr>
                <w:rFonts w:asciiTheme="minorHAnsi" w:hAnsiTheme="minorHAnsi"/>
              </w:rPr>
            </w:pPr>
            <w:r>
              <w:t>YES</w:t>
            </w:r>
          </w:p>
        </w:tc>
      </w:tr>
      <w:tr w:rsidR="00F77163" w:rsidRPr="00AB4574" w:rsidTr="0038504E">
        <w:trPr>
          <w:cantSplit w:val="0"/>
        </w:trPr>
        <w:tc>
          <w:tcPr>
            <w:tcW w:w="2052" w:type="pct"/>
          </w:tcPr>
          <w:p w:rsidR="00F77163" w:rsidRPr="008F0966" w:rsidRDefault="00F77163" w:rsidP="008F0966">
            <w:pPr>
              <w:pStyle w:val="TabletextLeft"/>
              <w:keepNext/>
              <w:spacing w:after="200"/>
              <w:rPr>
                <w:lang w:eastAsia="en-AU"/>
              </w:rPr>
            </w:pPr>
            <w:r w:rsidRPr="008F0966">
              <w:rPr>
                <w:lang w:eastAsia="en-AU"/>
              </w:rPr>
              <w:t>How do these effects differ for the various measures of the project?</w:t>
            </w:r>
          </w:p>
        </w:tc>
        <w:tc>
          <w:tcPr>
            <w:tcW w:w="738" w:type="pct"/>
          </w:tcPr>
          <w:p w:rsidR="00F77163" w:rsidRDefault="00F77163" w:rsidP="003C4EDD">
            <w:pPr>
              <w:pStyle w:val="TabletextLeft"/>
              <w:jc w:val="center"/>
            </w:pPr>
            <w:r>
              <w:t>NO</w:t>
            </w:r>
          </w:p>
        </w:tc>
        <w:tc>
          <w:tcPr>
            <w:tcW w:w="704" w:type="pct"/>
          </w:tcPr>
          <w:p w:rsidR="00F77163" w:rsidRDefault="00F77163" w:rsidP="00F77163">
            <w:pPr>
              <w:pStyle w:val="TabletextLeft"/>
              <w:jc w:val="center"/>
            </w:pPr>
            <w:r>
              <w:t>YES</w:t>
            </w:r>
          </w:p>
        </w:tc>
        <w:tc>
          <w:tcPr>
            <w:tcW w:w="630" w:type="pct"/>
          </w:tcPr>
          <w:p w:rsidR="00F77163" w:rsidRPr="00AB4574" w:rsidRDefault="00F77163" w:rsidP="00F77163">
            <w:pPr>
              <w:pStyle w:val="TabletextLeft"/>
              <w:jc w:val="center"/>
              <w:rPr>
                <w:rFonts w:asciiTheme="minorHAnsi" w:hAnsiTheme="minorHAnsi"/>
              </w:rPr>
            </w:pPr>
            <w:r>
              <w:t>YES</w:t>
            </w:r>
          </w:p>
        </w:tc>
        <w:tc>
          <w:tcPr>
            <w:tcW w:w="876" w:type="pct"/>
          </w:tcPr>
          <w:p w:rsidR="00F77163" w:rsidRPr="00AB4574" w:rsidRDefault="00F77163" w:rsidP="00F77163">
            <w:pPr>
              <w:pStyle w:val="TabletextLeft"/>
              <w:jc w:val="center"/>
              <w:rPr>
                <w:rFonts w:asciiTheme="minorHAnsi" w:hAnsiTheme="minorHAnsi"/>
              </w:rPr>
            </w:pPr>
            <w:r>
              <w:t>YES</w:t>
            </w:r>
          </w:p>
        </w:tc>
      </w:tr>
      <w:tr w:rsidR="00F77163" w:rsidRPr="00AB4574" w:rsidTr="0038504E">
        <w:trPr>
          <w:cantSplit w:val="0"/>
        </w:trPr>
        <w:tc>
          <w:tcPr>
            <w:tcW w:w="2052" w:type="pct"/>
          </w:tcPr>
          <w:p w:rsidR="00F77163" w:rsidRPr="00B81F15" w:rsidRDefault="00F77163" w:rsidP="008F0966">
            <w:pPr>
              <w:pStyle w:val="TabletextLeft"/>
              <w:keepNext/>
              <w:spacing w:after="200"/>
              <w:rPr>
                <w:lang w:eastAsia="en-AU"/>
              </w:rPr>
            </w:pPr>
            <w:r w:rsidRPr="008F0966">
              <w:rPr>
                <w:lang w:eastAsia="en-AU"/>
              </w:rPr>
              <w:t>Have there been changes in spending patterns, food, alcohol, gambling, and pornography and tobacco consumption?</w:t>
            </w:r>
          </w:p>
        </w:tc>
        <w:tc>
          <w:tcPr>
            <w:tcW w:w="738" w:type="pct"/>
          </w:tcPr>
          <w:p w:rsidR="00F77163" w:rsidRDefault="00F77163" w:rsidP="003C4EDD">
            <w:pPr>
              <w:pStyle w:val="TabletextLeft"/>
              <w:jc w:val="center"/>
            </w:pPr>
            <w:r>
              <w:t>NO</w:t>
            </w:r>
          </w:p>
        </w:tc>
        <w:tc>
          <w:tcPr>
            <w:tcW w:w="704" w:type="pct"/>
          </w:tcPr>
          <w:p w:rsidR="00F77163" w:rsidRDefault="00F77163" w:rsidP="00F77163">
            <w:pPr>
              <w:pStyle w:val="TabletextLeft"/>
              <w:jc w:val="center"/>
            </w:pPr>
            <w:r>
              <w:t>YES</w:t>
            </w:r>
          </w:p>
        </w:tc>
        <w:tc>
          <w:tcPr>
            <w:tcW w:w="630" w:type="pct"/>
          </w:tcPr>
          <w:p w:rsidR="00F77163" w:rsidRPr="00AB4574" w:rsidRDefault="00F77163" w:rsidP="00F77163">
            <w:pPr>
              <w:pStyle w:val="TabletextLeft"/>
              <w:jc w:val="center"/>
              <w:rPr>
                <w:rFonts w:asciiTheme="minorHAnsi" w:hAnsiTheme="minorHAnsi"/>
              </w:rPr>
            </w:pPr>
            <w:r>
              <w:t>YES</w:t>
            </w:r>
          </w:p>
        </w:tc>
        <w:tc>
          <w:tcPr>
            <w:tcW w:w="876" w:type="pct"/>
          </w:tcPr>
          <w:p w:rsidR="00F77163" w:rsidRPr="00AB4574" w:rsidRDefault="00F77163" w:rsidP="00F77163">
            <w:pPr>
              <w:pStyle w:val="TabletextLeft"/>
              <w:jc w:val="center"/>
              <w:rPr>
                <w:rFonts w:asciiTheme="minorHAnsi" w:hAnsiTheme="minorHAnsi"/>
              </w:rPr>
            </w:pPr>
            <w:r>
              <w:t>YES</w:t>
            </w:r>
          </w:p>
        </w:tc>
      </w:tr>
      <w:tr w:rsidR="00F77163" w:rsidRPr="00AB4574" w:rsidTr="0038504E">
        <w:trPr>
          <w:cantSplit w:val="0"/>
        </w:trPr>
        <w:tc>
          <w:tcPr>
            <w:tcW w:w="2052" w:type="pct"/>
          </w:tcPr>
          <w:p w:rsidR="00F77163" w:rsidRPr="00362636" w:rsidRDefault="00F77163" w:rsidP="008F0966">
            <w:pPr>
              <w:pStyle w:val="TabletextLeft"/>
              <w:keepNext/>
              <w:spacing w:after="200"/>
              <w:rPr>
                <w:lang w:eastAsia="en-AU"/>
              </w:rPr>
            </w:pPr>
            <w:r w:rsidRPr="008F0966">
              <w:rPr>
                <w:lang w:eastAsia="en-AU"/>
              </w:rPr>
              <w:t>Has PBIM</w:t>
            </w:r>
            <w:r w:rsidRPr="00B81F15">
              <w:rPr>
                <w:lang w:eastAsia="en-AU"/>
              </w:rPr>
              <w:t xml:space="preserve"> contributed to changes to financial management, child wellbeing, alcohol abuse, housing and </w:t>
            </w:r>
            <w:r w:rsidRPr="00B81F15">
              <w:rPr>
                <w:lang w:eastAsia="en-AU"/>
              </w:rPr>
              <w:lastRenderedPageBreak/>
              <w:t>homelessness, violence and child negle</w:t>
            </w:r>
            <w:r w:rsidRPr="00362636">
              <w:rPr>
                <w:lang w:eastAsia="en-AU"/>
              </w:rPr>
              <w:t>ct?</w:t>
            </w:r>
          </w:p>
        </w:tc>
        <w:tc>
          <w:tcPr>
            <w:tcW w:w="738" w:type="pct"/>
          </w:tcPr>
          <w:p w:rsidR="00F77163" w:rsidRDefault="00F77163" w:rsidP="003C4EDD">
            <w:pPr>
              <w:pStyle w:val="TabletextLeft"/>
              <w:jc w:val="center"/>
            </w:pPr>
            <w:r>
              <w:lastRenderedPageBreak/>
              <w:t>NO</w:t>
            </w:r>
          </w:p>
        </w:tc>
        <w:tc>
          <w:tcPr>
            <w:tcW w:w="704" w:type="pct"/>
          </w:tcPr>
          <w:p w:rsidR="00F77163" w:rsidRDefault="00F77163" w:rsidP="00F77163">
            <w:pPr>
              <w:pStyle w:val="TabletextLeft"/>
              <w:jc w:val="center"/>
            </w:pPr>
            <w:r>
              <w:t>YES</w:t>
            </w:r>
          </w:p>
        </w:tc>
        <w:tc>
          <w:tcPr>
            <w:tcW w:w="630" w:type="pct"/>
          </w:tcPr>
          <w:p w:rsidR="00F77163" w:rsidRPr="00AB4574" w:rsidRDefault="00F77163" w:rsidP="00F77163">
            <w:pPr>
              <w:pStyle w:val="TabletextLeft"/>
              <w:jc w:val="center"/>
              <w:rPr>
                <w:rFonts w:asciiTheme="minorHAnsi" w:hAnsiTheme="minorHAnsi"/>
              </w:rPr>
            </w:pPr>
            <w:r>
              <w:t>YES</w:t>
            </w:r>
          </w:p>
        </w:tc>
        <w:tc>
          <w:tcPr>
            <w:tcW w:w="876" w:type="pct"/>
          </w:tcPr>
          <w:p w:rsidR="00F77163" w:rsidRPr="00AB4574" w:rsidRDefault="00F77163" w:rsidP="00F77163">
            <w:pPr>
              <w:pStyle w:val="TabletextLeft"/>
              <w:jc w:val="center"/>
              <w:rPr>
                <w:rFonts w:asciiTheme="minorHAnsi" w:hAnsiTheme="minorHAnsi"/>
              </w:rPr>
            </w:pPr>
            <w:r>
              <w:t>YES</w:t>
            </w:r>
          </w:p>
        </w:tc>
      </w:tr>
      <w:tr w:rsidR="00F77163" w:rsidRPr="00AB4574" w:rsidTr="0038504E">
        <w:trPr>
          <w:cantSplit w:val="0"/>
        </w:trPr>
        <w:tc>
          <w:tcPr>
            <w:tcW w:w="2052" w:type="pct"/>
          </w:tcPr>
          <w:p w:rsidR="00F77163" w:rsidRPr="008F0966" w:rsidRDefault="00F77163" w:rsidP="008F0966">
            <w:pPr>
              <w:pStyle w:val="TabletextLeft"/>
              <w:keepNext/>
              <w:spacing w:after="200"/>
              <w:rPr>
                <w:lang w:eastAsia="en-AU"/>
              </w:rPr>
            </w:pPr>
            <w:r w:rsidRPr="008F0966">
              <w:rPr>
                <w:lang w:eastAsia="en-AU"/>
              </w:rPr>
              <w:lastRenderedPageBreak/>
              <w:t>What impact has the Matched Savings Payment had on customers’ ability to manage their money, including savings?</w:t>
            </w:r>
          </w:p>
        </w:tc>
        <w:tc>
          <w:tcPr>
            <w:tcW w:w="738" w:type="pct"/>
          </w:tcPr>
          <w:p w:rsidR="00F77163" w:rsidRDefault="00F77163" w:rsidP="003C4EDD">
            <w:pPr>
              <w:pStyle w:val="TabletextLeft"/>
              <w:jc w:val="center"/>
            </w:pPr>
            <w:r>
              <w:t>No</w:t>
            </w:r>
          </w:p>
        </w:tc>
        <w:tc>
          <w:tcPr>
            <w:tcW w:w="704" w:type="pct"/>
          </w:tcPr>
          <w:p w:rsidR="00F77163" w:rsidRDefault="00F77163" w:rsidP="00F77163">
            <w:pPr>
              <w:pStyle w:val="TabletextLeft"/>
              <w:jc w:val="center"/>
            </w:pPr>
            <w:r>
              <w:t>YES</w:t>
            </w:r>
          </w:p>
        </w:tc>
        <w:tc>
          <w:tcPr>
            <w:tcW w:w="630" w:type="pct"/>
          </w:tcPr>
          <w:p w:rsidR="00F77163" w:rsidRPr="00AB4574" w:rsidRDefault="00F77163" w:rsidP="00F77163">
            <w:pPr>
              <w:pStyle w:val="TabletextLeft"/>
              <w:jc w:val="center"/>
              <w:rPr>
                <w:rFonts w:asciiTheme="minorHAnsi" w:hAnsiTheme="minorHAnsi"/>
              </w:rPr>
            </w:pPr>
            <w:r>
              <w:t>YES</w:t>
            </w:r>
          </w:p>
        </w:tc>
        <w:tc>
          <w:tcPr>
            <w:tcW w:w="876" w:type="pct"/>
          </w:tcPr>
          <w:p w:rsidR="00F77163" w:rsidRPr="00AB4574" w:rsidRDefault="00F77163" w:rsidP="00F77163">
            <w:pPr>
              <w:pStyle w:val="TabletextLeft"/>
              <w:jc w:val="center"/>
              <w:rPr>
                <w:rFonts w:asciiTheme="minorHAnsi" w:hAnsiTheme="minorHAnsi"/>
              </w:rPr>
            </w:pPr>
            <w:r>
              <w:t>YES</w:t>
            </w:r>
          </w:p>
        </w:tc>
      </w:tr>
      <w:tr w:rsidR="00F77163" w:rsidRPr="00AB4574" w:rsidTr="0038504E">
        <w:trPr>
          <w:cantSplit w:val="0"/>
          <w:trHeight w:val="974"/>
        </w:trPr>
        <w:tc>
          <w:tcPr>
            <w:tcW w:w="2052" w:type="pct"/>
          </w:tcPr>
          <w:p w:rsidR="00F77163" w:rsidRPr="00B81F15" w:rsidRDefault="00F77163" w:rsidP="008F0966">
            <w:pPr>
              <w:pStyle w:val="TabletextLeft"/>
              <w:keepNext/>
              <w:spacing w:after="200"/>
              <w:rPr>
                <w:lang w:eastAsia="en-AU"/>
              </w:rPr>
            </w:pPr>
            <w:r w:rsidRPr="008F0966">
              <w:rPr>
                <w:lang w:eastAsia="en-AU"/>
              </w:rPr>
              <w:t xml:space="preserve">Do the three measures achieve appropriate outcomes (based on the aims of each measure and of </w:t>
            </w:r>
            <w:r>
              <w:rPr>
                <w:lang w:eastAsia="en-AU"/>
              </w:rPr>
              <w:t>PBIM</w:t>
            </w:r>
            <w:r w:rsidRPr="00B81F15">
              <w:rPr>
                <w:lang w:eastAsia="en-AU"/>
              </w:rPr>
              <w:t>) for their participants?</w:t>
            </w:r>
          </w:p>
        </w:tc>
        <w:tc>
          <w:tcPr>
            <w:tcW w:w="738" w:type="pct"/>
          </w:tcPr>
          <w:p w:rsidR="00F77163" w:rsidRDefault="00F77163" w:rsidP="003C4EDD">
            <w:pPr>
              <w:pStyle w:val="TabletextLeft"/>
              <w:jc w:val="center"/>
            </w:pPr>
            <w:r>
              <w:t>NO</w:t>
            </w:r>
          </w:p>
        </w:tc>
        <w:tc>
          <w:tcPr>
            <w:tcW w:w="704" w:type="pct"/>
          </w:tcPr>
          <w:p w:rsidR="00F77163" w:rsidRDefault="00F77163" w:rsidP="00F77163">
            <w:pPr>
              <w:pStyle w:val="TabletextLeft"/>
              <w:jc w:val="center"/>
            </w:pPr>
            <w:r>
              <w:t>YES</w:t>
            </w:r>
          </w:p>
        </w:tc>
        <w:tc>
          <w:tcPr>
            <w:tcW w:w="630" w:type="pct"/>
          </w:tcPr>
          <w:p w:rsidR="00F77163" w:rsidRPr="00AB4574" w:rsidRDefault="00F77163" w:rsidP="00F77163">
            <w:pPr>
              <w:pStyle w:val="TabletextLeft"/>
              <w:jc w:val="center"/>
              <w:rPr>
                <w:rFonts w:asciiTheme="minorHAnsi" w:hAnsiTheme="minorHAnsi"/>
              </w:rPr>
            </w:pPr>
            <w:r>
              <w:t>YES</w:t>
            </w:r>
          </w:p>
        </w:tc>
        <w:tc>
          <w:tcPr>
            <w:tcW w:w="876" w:type="pct"/>
          </w:tcPr>
          <w:p w:rsidR="00F77163" w:rsidRPr="00AB4574" w:rsidRDefault="00F77163" w:rsidP="00F77163">
            <w:pPr>
              <w:pStyle w:val="TabletextLeft"/>
              <w:jc w:val="center"/>
              <w:rPr>
                <w:rFonts w:asciiTheme="minorHAnsi" w:hAnsiTheme="minorHAnsi"/>
              </w:rPr>
            </w:pPr>
            <w:r>
              <w:t>YES</w:t>
            </w:r>
          </w:p>
        </w:tc>
      </w:tr>
      <w:tr w:rsidR="00F77163" w:rsidRPr="00AB4574" w:rsidTr="0038504E">
        <w:trPr>
          <w:cantSplit w:val="0"/>
        </w:trPr>
        <w:tc>
          <w:tcPr>
            <w:tcW w:w="2052" w:type="pct"/>
          </w:tcPr>
          <w:p w:rsidR="00F77163" w:rsidRPr="00B81F15" w:rsidRDefault="00F77163" w:rsidP="008F0966">
            <w:pPr>
              <w:pStyle w:val="TabletextLeft"/>
              <w:keepNext/>
              <w:spacing w:after="200"/>
              <w:rPr>
                <w:lang w:eastAsia="en-AU"/>
              </w:rPr>
            </w:pPr>
            <w:r w:rsidRPr="008F0966">
              <w:rPr>
                <w:lang w:eastAsia="en-AU"/>
              </w:rPr>
              <w:t xml:space="preserve">Are there synergies or complementarities between </w:t>
            </w:r>
            <w:r>
              <w:rPr>
                <w:lang w:eastAsia="en-AU"/>
              </w:rPr>
              <w:t>PBIM</w:t>
            </w:r>
            <w:r w:rsidRPr="00B81F15">
              <w:rPr>
                <w:lang w:eastAsia="en-AU"/>
              </w:rPr>
              <w:t xml:space="preserve"> and other place-based measures?</w:t>
            </w:r>
          </w:p>
        </w:tc>
        <w:tc>
          <w:tcPr>
            <w:tcW w:w="738" w:type="pct"/>
          </w:tcPr>
          <w:p w:rsidR="00F77163" w:rsidRDefault="00F77163" w:rsidP="003C4EDD">
            <w:pPr>
              <w:pStyle w:val="TabletextLeft"/>
              <w:jc w:val="center"/>
            </w:pPr>
            <w:r>
              <w:t>NO</w:t>
            </w:r>
          </w:p>
        </w:tc>
        <w:tc>
          <w:tcPr>
            <w:tcW w:w="704" w:type="pct"/>
          </w:tcPr>
          <w:p w:rsidR="00F77163" w:rsidRDefault="00F77163" w:rsidP="00F77163">
            <w:pPr>
              <w:pStyle w:val="TabletextLeft"/>
              <w:jc w:val="center"/>
            </w:pPr>
            <w:r>
              <w:t>YES</w:t>
            </w:r>
          </w:p>
        </w:tc>
        <w:tc>
          <w:tcPr>
            <w:tcW w:w="630" w:type="pct"/>
          </w:tcPr>
          <w:p w:rsidR="00F77163" w:rsidRPr="00AB4574" w:rsidRDefault="00F77163" w:rsidP="00F77163">
            <w:pPr>
              <w:pStyle w:val="TabletextLeft"/>
              <w:jc w:val="center"/>
              <w:rPr>
                <w:rFonts w:asciiTheme="minorHAnsi" w:hAnsiTheme="minorHAnsi"/>
              </w:rPr>
            </w:pPr>
            <w:r>
              <w:t>YES</w:t>
            </w:r>
          </w:p>
        </w:tc>
        <w:tc>
          <w:tcPr>
            <w:tcW w:w="876" w:type="pct"/>
          </w:tcPr>
          <w:p w:rsidR="00F77163" w:rsidRPr="00AB4574" w:rsidRDefault="00F77163" w:rsidP="00F77163">
            <w:pPr>
              <w:pStyle w:val="TabletextLeft"/>
              <w:jc w:val="center"/>
              <w:rPr>
                <w:rFonts w:asciiTheme="minorHAnsi" w:hAnsiTheme="minorHAnsi"/>
              </w:rPr>
            </w:pPr>
            <w:r>
              <w:t>YES</w:t>
            </w:r>
          </w:p>
        </w:tc>
      </w:tr>
      <w:tr w:rsidR="00F77163" w:rsidRPr="00AB4574" w:rsidTr="0038504E">
        <w:trPr>
          <w:cantSplit w:val="0"/>
        </w:trPr>
        <w:tc>
          <w:tcPr>
            <w:tcW w:w="2052" w:type="pct"/>
          </w:tcPr>
          <w:p w:rsidR="00F77163" w:rsidRPr="007161D9" w:rsidRDefault="00F77163" w:rsidP="004C4C34">
            <w:pPr>
              <w:pStyle w:val="TabletextLeft"/>
              <w:keepNext/>
              <w:spacing w:after="200"/>
              <w:rPr>
                <w:lang w:eastAsia="en-AU"/>
              </w:rPr>
            </w:pPr>
            <w:r w:rsidRPr="007161D9">
              <w:rPr>
                <w:lang w:eastAsia="en-AU"/>
              </w:rPr>
              <w:t xml:space="preserve">Has the outcome of </w:t>
            </w:r>
            <w:r>
              <w:rPr>
                <w:lang w:eastAsia="en-AU"/>
              </w:rPr>
              <w:t>PBIM</w:t>
            </w:r>
            <w:r w:rsidRPr="007161D9">
              <w:rPr>
                <w:lang w:eastAsia="en-AU"/>
              </w:rPr>
              <w:t xml:space="preserve"> differed across different groups, for example, women, Indigenous people and people from culturally and linguistically diverse backgrounds? Consider also – if sufficient data is available — location, age, educational status, work status, type of payment, length of time on </w:t>
            </w:r>
            <w:r>
              <w:rPr>
                <w:lang w:eastAsia="en-AU"/>
              </w:rPr>
              <w:t>welfare payments</w:t>
            </w:r>
            <w:r w:rsidRPr="007161D9">
              <w:rPr>
                <w:lang w:eastAsia="en-AU"/>
              </w:rPr>
              <w:t xml:space="preserve"> and family composition</w:t>
            </w:r>
            <w:r>
              <w:rPr>
                <w:lang w:eastAsia="en-AU"/>
              </w:rPr>
              <w:t xml:space="preserve">. </w:t>
            </w:r>
          </w:p>
        </w:tc>
        <w:tc>
          <w:tcPr>
            <w:tcW w:w="738" w:type="pct"/>
          </w:tcPr>
          <w:p w:rsidR="00F77163" w:rsidRDefault="00F77163" w:rsidP="003C4EDD">
            <w:pPr>
              <w:pStyle w:val="TabletextLeft"/>
              <w:jc w:val="center"/>
            </w:pPr>
            <w:r>
              <w:t>NO</w:t>
            </w:r>
          </w:p>
        </w:tc>
        <w:tc>
          <w:tcPr>
            <w:tcW w:w="704" w:type="pct"/>
          </w:tcPr>
          <w:p w:rsidR="00F77163" w:rsidRDefault="00F77163" w:rsidP="00F77163">
            <w:pPr>
              <w:pStyle w:val="TabletextLeft"/>
              <w:jc w:val="center"/>
            </w:pPr>
            <w:r>
              <w:t>YES</w:t>
            </w:r>
          </w:p>
        </w:tc>
        <w:tc>
          <w:tcPr>
            <w:tcW w:w="630" w:type="pct"/>
          </w:tcPr>
          <w:p w:rsidR="00F77163" w:rsidRPr="00AB4574" w:rsidRDefault="00F77163" w:rsidP="00F77163">
            <w:pPr>
              <w:pStyle w:val="TabletextLeft"/>
              <w:jc w:val="center"/>
              <w:rPr>
                <w:rFonts w:asciiTheme="minorHAnsi" w:hAnsiTheme="minorHAnsi"/>
              </w:rPr>
            </w:pPr>
            <w:r>
              <w:t>YES</w:t>
            </w:r>
          </w:p>
        </w:tc>
        <w:tc>
          <w:tcPr>
            <w:tcW w:w="876" w:type="pct"/>
          </w:tcPr>
          <w:p w:rsidR="00F77163" w:rsidRPr="00AB4574" w:rsidRDefault="00F77163" w:rsidP="00F77163">
            <w:pPr>
              <w:pStyle w:val="TabletextLeft"/>
              <w:jc w:val="center"/>
              <w:rPr>
                <w:rFonts w:asciiTheme="minorHAnsi" w:hAnsiTheme="minorHAnsi"/>
              </w:rPr>
            </w:pPr>
            <w:r>
              <w:t>YES</w:t>
            </w:r>
          </w:p>
        </w:tc>
      </w:tr>
      <w:tr w:rsidR="008F0966" w:rsidRPr="00AB4574" w:rsidTr="0038504E">
        <w:trPr>
          <w:cantSplit w:val="0"/>
        </w:trPr>
        <w:tc>
          <w:tcPr>
            <w:tcW w:w="2052" w:type="pct"/>
          </w:tcPr>
          <w:p w:rsidR="008F0966" w:rsidRPr="007161D9" w:rsidRDefault="008F0966" w:rsidP="008F0966">
            <w:pPr>
              <w:pStyle w:val="TabletextLeft"/>
              <w:keepNext/>
              <w:spacing w:after="200"/>
              <w:rPr>
                <w:lang w:eastAsia="en-AU"/>
              </w:rPr>
            </w:pPr>
            <w:r w:rsidRPr="007161D9">
              <w:rPr>
                <w:lang w:eastAsia="en-AU"/>
              </w:rPr>
              <w:t xml:space="preserve">Is there a stigma attached to </w:t>
            </w:r>
            <w:r w:rsidR="006C56D4">
              <w:rPr>
                <w:lang w:eastAsia="en-AU"/>
              </w:rPr>
              <w:t>PBIM</w:t>
            </w:r>
            <w:r w:rsidRPr="007161D9">
              <w:rPr>
                <w:lang w:eastAsia="en-AU"/>
              </w:rPr>
              <w:t xml:space="preserve"> and/or the BasicsCard (in the view of people on </w:t>
            </w:r>
            <w:r w:rsidR="006C56D4">
              <w:rPr>
                <w:lang w:eastAsia="en-AU"/>
              </w:rPr>
              <w:t>PBIM</w:t>
            </w:r>
            <w:r w:rsidRPr="007161D9">
              <w:rPr>
                <w:lang w:eastAsia="en-AU"/>
              </w:rPr>
              <w:t xml:space="preserve"> and merchants)?</w:t>
            </w:r>
          </w:p>
        </w:tc>
        <w:tc>
          <w:tcPr>
            <w:tcW w:w="738" w:type="pct"/>
          </w:tcPr>
          <w:p w:rsidR="008F0966" w:rsidRDefault="00F77163" w:rsidP="003C4EDD">
            <w:pPr>
              <w:pStyle w:val="TabletextLeft"/>
              <w:jc w:val="center"/>
            </w:pPr>
            <w:r>
              <w:t>NO</w:t>
            </w:r>
          </w:p>
        </w:tc>
        <w:tc>
          <w:tcPr>
            <w:tcW w:w="704" w:type="pct"/>
          </w:tcPr>
          <w:p w:rsidR="008F0966" w:rsidRDefault="00F77163" w:rsidP="003C4EDD">
            <w:pPr>
              <w:pStyle w:val="TabletextLeft"/>
              <w:jc w:val="center"/>
            </w:pPr>
            <w:r>
              <w:t>YES</w:t>
            </w:r>
          </w:p>
        </w:tc>
        <w:tc>
          <w:tcPr>
            <w:tcW w:w="630" w:type="pct"/>
          </w:tcPr>
          <w:p w:rsidR="008F0966" w:rsidRDefault="00F77163" w:rsidP="003C4EDD">
            <w:pPr>
              <w:pStyle w:val="TabletextLeft"/>
              <w:jc w:val="center"/>
            </w:pPr>
            <w:r>
              <w:t>NO</w:t>
            </w:r>
          </w:p>
        </w:tc>
        <w:tc>
          <w:tcPr>
            <w:tcW w:w="876" w:type="pct"/>
          </w:tcPr>
          <w:p w:rsidR="008F0966" w:rsidRDefault="00F77163" w:rsidP="003C4EDD">
            <w:pPr>
              <w:pStyle w:val="TabletextLeft"/>
              <w:jc w:val="center"/>
            </w:pPr>
            <w:r>
              <w:t>NO</w:t>
            </w:r>
          </w:p>
        </w:tc>
      </w:tr>
      <w:tr w:rsidR="008F0966" w:rsidRPr="00AB4574" w:rsidTr="0038504E">
        <w:trPr>
          <w:cantSplit w:val="0"/>
        </w:trPr>
        <w:tc>
          <w:tcPr>
            <w:tcW w:w="2052" w:type="pct"/>
          </w:tcPr>
          <w:p w:rsidR="008F0966" w:rsidRPr="000C7A2C" w:rsidRDefault="008F0966" w:rsidP="008F0966">
            <w:pPr>
              <w:pStyle w:val="TabletextLeft"/>
              <w:keepNext/>
              <w:spacing w:after="200"/>
              <w:rPr>
                <w:b/>
                <w:lang w:eastAsia="en-AU"/>
              </w:rPr>
            </w:pPr>
            <w:r w:rsidRPr="000C7A2C">
              <w:rPr>
                <w:b/>
                <w:color w:val="002060"/>
                <w:lang w:eastAsia="en-AU"/>
              </w:rPr>
              <w:t>Child protection measure</w:t>
            </w:r>
          </w:p>
        </w:tc>
        <w:tc>
          <w:tcPr>
            <w:tcW w:w="738" w:type="pct"/>
          </w:tcPr>
          <w:p w:rsidR="008F0966" w:rsidRPr="00F77163" w:rsidRDefault="00F77163" w:rsidP="003C4EDD">
            <w:pPr>
              <w:pStyle w:val="TabletextLeft"/>
              <w:jc w:val="center"/>
              <w:rPr>
                <w:color w:val="FFFFFF" w:themeColor="background1"/>
              </w:rPr>
            </w:pPr>
            <w:r w:rsidRPr="00F77163">
              <w:rPr>
                <w:color w:val="FFFFFF" w:themeColor="background1"/>
              </w:rPr>
              <w:t>-</w:t>
            </w:r>
          </w:p>
        </w:tc>
        <w:tc>
          <w:tcPr>
            <w:tcW w:w="704" w:type="pct"/>
          </w:tcPr>
          <w:p w:rsidR="008F0966" w:rsidRPr="00F77163" w:rsidRDefault="00F77163" w:rsidP="003C4EDD">
            <w:pPr>
              <w:pStyle w:val="TabletextLeft"/>
              <w:jc w:val="center"/>
              <w:rPr>
                <w:color w:val="FFFFFF" w:themeColor="background1"/>
              </w:rPr>
            </w:pPr>
            <w:r w:rsidRPr="00F77163">
              <w:rPr>
                <w:color w:val="FFFFFF" w:themeColor="background1"/>
              </w:rPr>
              <w:t>-</w:t>
            </w:r>
          </w:p>
        </w:tc>
        <w:tc>
          <w:tcPr>
            <w:tcW w:w="630" w:type="pct"/>
          </w:tcPr>
          <w:p w:rsidR="008F0966" w:rsidRPr="00F77163" w:rsidRDefault="00F77163" w:rsidP="003C4EDD">
            <w:pPr>
              <w:pStyle w:val="TabletextLeft"/>
              <w:jc w:val="center"/>
              <w:rPr>
                <w:color w:val="FFFFFF" w:themeColor="background1"/>
              </w:rPr>
            </w:pPr>
            <w:r w:rsidRPr="00F77163">
              <w:rPr>
                <w:color w:val="FFFFFF" w:themeColor="background1"/>
              </w:rPr>
              <w:t>-</w:t>
            </w:r>
          </w:p>
        </w:tc>
        <w:tc>
          <w:tcPr>
            <w:tcW w:w="876" w:type="pct"/>
          </w:tcPr>
          <w:p w:rsidR="008F0966" w:rsidRPr="00F77163" w:rsidRDefault="00F77163" w:rsidP="003C4EDD">
            <w:pPr>
              <w:pStyle w:val="TabletextLeft"/>
              <w:jc w:val="center"/>
              <w:rPr>
                <w:color w:val="FFFFFF" w:themeColor="background1"/>
              </w:rPr>
            </w:pPr>
            <w:r w:rsidRPr="00F77163">
              <w:rPr>
                <w:color w:val="FFFFFF" w:themeColor="background1"/>
              </w:rPr>
              <w:t>-</w:t>
            </w:r>
          </w:p>
        </w:tc>
      </w:tr>
      <w:tr w:rsidR="008F0966" w:rsidRPr="00AB4574" w:rsidTr="0038504E">
        <w:trPr>
          <w:cantSplit w:val="0"/>
        </w:trPr>
        <w:tc>
          <w:tcPr>
            <w:tcW w:w="2052" w:type="pct"/>
          </w:tcPr>
          <w:p w:rsidR="008F0966" w:rsidRPr="007161D9" w:rsidRDefault="008F0966" w:rsidP="008F0966">
            <w:pPr>
              <w:pStyle w:val="TabletextLeft"/>
              <w:keepNext/>
              <w:spacing w:after="200"/>
              <w:rPr>
                <w:lang w:eastAsia="en-AU"/>
              </w:rPr>
            </w:pPr>
            <w:r w:rsidRPr="007161D9">
              <w:rPr>
                <w:lang w:eastAsia="en-AU"/>
              </w:rPr>
              <w:t xml:space="preserve">What has been the impact of </w:t>
            </w:r>
            <w:r w:rsidR="006C56D4">
              <w:rPr>
                <w:lang w:eastAsia="en-AU"/>
              </w:rPr>
              <w:t>PBIM</w:t>
            </w:r>
            <w:r w:rsidRPr="007161D9">
              <w:rPr>
                <w:lang w:eastAsia="en-AU"/>
              </w:rPr>
              <w:t xml:space="preserve"> on child neglect/abuse?</w:t>
            </w:r>
          </w:p>
        </w:tc>
        <w:tc>
          <w:tcPr>
            <w:tcW w:w="738" w:type="pct"/>
          </w:tcPr>
          <w:p w:rsidR="008F0966" w:rsidRDefault="00F77163" w:rsidP="003C4EDD">
            <w:pPr>
              <w:pStyle w:val="TabletextLeft"/>
              <w:jc w:val="center"/>
            </w:pPr>
            <w:r>
              <w:t>NO</w:t>
            </w:r>
          </w:p>
        </w:tc>
        <w:tc>
          <w:tcPr>
            <w:tcW w:w="704" w:type="pct"/>
          </w:tcPr>
          <w:p w:rsidR="008F0966" w:rsidRDefault="00F77163" w:rsidP="003C4EDD">
            <w:pPr>
              <w:pStyle w:val="TabletextLeft"/>
              <w:jc w:val="center"/>
            </w:pPr>
            <w:r>
              <w:t>NO</w:t>
            </w:r>
          </w:p>
        </w:tc>
        <w:tc>
          <w:tcPr>
            <w:tcW w:w="630" w:type="pct"/>
          </w:tcPr>
          <w:p w:rsidR="008F0966" w:rsidRDefault="00F77163" w:rsidP="003C4EDD">
            <w:pPr>
              <w:pStyle w:val="TabletextLeft"/>
              <w:jc w:val="center"/>
            </w:pPr>
            <w:r>
              <w:t>YES</w:t>
            </w:r>
          </w:p>
        </w:tc>
        <w:tc>
          <w:tcPr>
            <w:tcW w:w="876" w:type="pct"/>
          </w:tcPr>
          <w:p w:rsidR="008F0966" w:rsidRDefault="00F77163" w:rsidP="003C4EDD">
            <w:pPr>
              <w:pStyle w:val="TabletextLeft"/>
              <w:jc w:val="center"/>
            </w:pPr>
            <w:r>
              <w:t>NO</w:t>
            </w:r>
          </w:p>
        </w:tc>
      </w:tr>
      <w:tr w:rsidR="008F0966" w:rsidRPr="00AB4574" w:rsidTr="0038504E">
        <w:trPr>
          <w:cantSplit w:val="0"/>
        </w:trPr>
        <w:tc>
          <w:tcPr>
            <w:tcW w:w="2052" w:type="pct"/>
          </w:tcPr>
          <w:p w:rsidR="008F0966" w:rsidRPr="007161D9" w:rsidRDefault="008F0966" w:rsidP="008F0966">
            <w:pPr>
              <w:pStyle w:val="TabletextLeft"/>
              <w:keepNext/>
              <w:spacing w:after="200"/>
              <w:rPr>
                <w:lang w:eastAsia="en-AU"/>
              </w:rPr>
            </w:pPr>
            <w:r w:rsidRPr="007161D9">
              <w:rPr>
                <w:lang w:eastAsia="en-AU"/>
              </w:rPr>
              <w:t>What has been the impact on child physical and mental wellbeing in those families referred to child protection services?</w:t>
            </w:r>
          </w:p>
        </w:tc>
        <w:tc>
          <w:tcPr>
            <w:tcW w:w="738" w:type="pct"/>
          </w:tcPr>
          <w:p w:rsidR="008F0966" w:rsidRDefault="00F77163" w:rsidP="003C4EDD">
            <w:pPr>
              <w:pStyle w:val="TabletextLeft"/>
              <w:jc w:val="center"/>
            </w:pPr>
            <w:r>
              <w:t>NO</w:t>
            </w:r>
          </w:p>
        </w:tc>
        <w:tc>
          <w:tcPr>
            <w:tcW w:w="704" w:type="pct"/>
          </w:tcPr>
          <w:p w:rsidR="008F0966" w:rsidRDefault="00F77163" w:rsidP="003C4EDD">
            <w:pPr>
              <w:pStyle w:val="TabletextLeft"/>
              <w:jc w:val="center"/>
            </w:pPr>
            <w:r>
              <w:t>NO</w:t>
            </w:r>
          </w:p>
        </w:tc>
        <w:tc>
          <w:tcPr>
            <w:tcW w:w="630" w:type="pct"/>
          </w:tcPr>
          <w:p w:rsidR="008F0966" w:rsidRDefault="00F77163" w:rsidP="003C4EDD">
            <w:pPr>
              <w:pStyle w:val="TabletextLeft"/>
              <w:jc w:val="center"/>
            </w:pPr>
            <w:r>
              <w:t>YES</w:t>
            </w:r>
          </w:p>
        </w:tc>
        <w:tc>
          <w:tcPr>
            <w:tcW w:w="876" w:type="pct"/>
          </w:tcPr>
          <w:p w:rsidR="008F0966" w:rsidRDefault="00F77163" w:rsidP="003C4EDD">
            <w:pPr>
              <w:pStyle w:val="TabletextLeft"/>
              <w:jc w:val="center"/>
            </w:pPr>
            <w:r>
              <w:t>NO</w:t>
            </w:r>
          </w:p>
        </w:tc>
      </w:tr>
      <w:tr w:rsidR="008F0966" w:rsidRPr="00AB4574" w:rsidTr="0038504E">
        <w:trPr>
          <w:cantSplit w:val="0"/>
        </w:trPr>
        <w:tc>
          <w:tcPr>
            <w:tcW w:w="2052" w:type="pct"/>
          </w:tcPr>
          <w:p w:rsidR="008F0966" w:rsidRPr="007161D9" w:rsidRDefault="008F0966" w:rsidP="008F0966">
            <w:pPr>
              <w:pStyle w:val="TabletextLeft"/>
              <w:keepNext/>
              <w:spacing w:after="200"/>
              <w:rPr>
                <w:lang w:eastAsia="en-AU"/>
              </w:rPr>
            </w:pPr>
            <w:r w:rsidRPr="007161D9">
              <w:rPr>
                <w:lang w:eastAsia="en-AU"/>
              </w:rPr>
              <w:t xml:space="preserve">What are the barriers and facilitating factors for child protection workers to use </w:t>
            </w:r>
            <w:r w:rsidR="006C56D4">
              <w:rPr>
                <w:lang w:eastAsia="en-AU"/>
              </w:rPr>
              <w:t>PBIM</w:t>
            </w:r>
            <w:r w:rsidRPr="007161D9">
              <w:rPr>
                <w:lang w:eastAsia="en-AU"/>
              </w:rPr>
              <w:t xml:space="preserve"> as a casework tool?</w:t>
            </w:r>
          </w:p>
        </w:tc>
        <w:tc>
          <w:tcPr>
            <w:tcW w:w="738" w:type="pct"/>
          </w:tcPr>
          <w:p w:rsidR="008F0966" w:rsidRDefault="00F77163" w:rsidP="003C4EDD">
            <w:pPr>
              <w:pStyle w:val="TabletextLeft"/>
              <w:jc w:val="center"/>
            </w:pPr>
            <w:r>
              <w:t>NO</w:t>
            </w:r>
          </w:p>
        </w:tc>
        <w:tc>
          <w:tcPr>
            <w:tcW w:w="704" w:type="pct"/>
          </w:tcPr>
          <w:p w:rsidR="008F0966" w:rsidRDefault="00F77163" w:rsidP="003C4EDD">
            <w:pPr>
              <w:pStyle w:val="TabletextLeft"/>
              <w:jc w:val="center"/>
            </w:pPr>
            <w:r>
              <w:t>NO</w:t>
            </w:r>
          </w:p>
        </w:tc>
        <w:tc>
          <w:tcPr>
            <w:tcW w:w="630" w:type="pct"/>
          </w:tcPr>
          <w:p w:rsidR="008F0966" w:rsidRPr="0079460E" w:rsidRDefault="00F77163" w:rsidP="003C4EDD">
            <w:pPr>
              <w:pStyle w:val="TabletextLeft"/>
              <w:jc w:val="center"/>
            </w:pPr>
            <w:r>
              <w:t>YES</w:t>
            </w:r>
          </w:p>
        </w:tc>
        <w:tc>
          <w:tcPr>
            <w:tcW w:w="876" w:type="pct"/>
          </w:tcPr>
          <w:p w:rsidR="008F0966" w:rsidRDefault="00F77163" w:rsidP="003C4EDD">
            <w:pPr>
              <w:pStyle w:val="TabletextLeft"/>
              <w:jc w:val="center"/>
            </w:pPr>
            <w:r>
              <w:t>NO</w:t>
            </w:r>
          </w:p>
        </w:tc>
      </w:tr>
      <w:tr w:rsidR="008F0966" w:rsidRPr="00AB4574" w:rsidTr="0038504E">
        <w:trPr>
          <w:cantSplit w:val="0"/>
        </w:trPr>
        <w:tc>
          <w:tcPr>
            <w:tcW w:w="2052" w:type="pct"/>
          </w:tcPr>
          <w:p w:rsidR="008F0966" w:rsidRPr="007161D9" w:rsidRDefault="008F0966" w:rsidP="008F0966">
            <w:pPr>
              <w:pStyle w:val="TabletextLeft"/>
              <w:keepNext/>
              <w:spacing w:after="200"/>
              <w:rPr>
                <w:lang w:eastAsia="en-AU"/>
              </w:rPr>
            </w:pPr>
            <w:r w:rsidRPr="007161D9">
              <w:rPr>
                <w:lang w:eastAsia="en-AU"/>
              </w:rPr>
              <w:t xml:space="preserve">Has there been referral to, and use of, Family Support Services, including Commonwealth and State Government funded services, by families income </w:t>
            </w:r>
            <w:r w:rsidRPr="007161D9">
              <w:rPr>
                <w:lang w:eastAsia="en-AU"/>
              </w:rPr>
              <w:lastRenderedPageBreak/>
              <w:t>managed under child protection services?</w:t>
            </w:r>
          </w:p>
        </w:tc>
        <w:tc>
          <w:tcPr>
            <w:tcW w:w="738" w:type="pct"/>
          </w:tcPr>
          <w:p w:rsidR="008F0966" w:rsidRDefault="00F77163" w:rsidP="003C4EDD">
            <w:pPr>
              <w:pStyle w:val="TabletextLeft"/>
              <w:jc w:val="center"/>
            </w:pPr>
            <w:r>
              <w:lastRenderedPageBreak/>
              <w:t>NO</w:t>
            </w:r>
          </w:p>
        </w:tc>
        <w:tc>
          <w:tcPr>
            <w:tcW w:w="704" w:type="pct"/>
          </w:tcPr>
          <w:p w:rsidR="008F0966" w:rsidRDefault="00F77163" w:rsidP="003C4EDD">
            <w:pPr>
              <w:pStyle w:val="TabletextLeft"/>
              <w:jc w:val="center"/>
            </w:pPr>
            <w:r>
              <w:t>NO</w:t>
            </w:r>
          </w:p>
        </w:tc>
        <w:tc>
          <w:tcPr>
            <w:tcW w:w="630" w:type="pct"/>
          </w:tcPr>
          <w:p w:rsidR="008F0966" w:rsidRDefault="00F77163" w:rsidP="003C4EDD">
            <w:pPr>
              <w:pStyle w:val="TabletextLeft"/>
              <w:jc w:val="center"/>
            </w:pPr>
            <w:r>
              <w:t>YES</w:t>
            </w:r>
          </w:p>
        </w:tc>
        <w:tc>
          <w:tcPr>
            <w:tcW w:w="876" w:type="pct"/>
          </w:tcPr>
          <w:p w:rsidR="008F0966" w:rsidRDefault="00F77163" w:rsidP="003C4EDD">
            <w:pPr>
              <w:pStyle w:val="TabletextLeft"/>
              <w:jc w:val="center"/>
            </w:pPr>
            <w:r>
              <w:t>NO</w:t>
            </w:r>
          </w:p>
        </w:tc>
      </w:tr>
      <w:tr w:rsidR="008F0966" w:rsidRPr="00AB4574" w:rsidTr="0038504E">
        <w:trPr>
          <w:cantSplit w:val="0"/>
        </w:trPr>
        <w:tc>
          <w:tcPr>
            <w:tcW w:w="2052" w:type="pct"/>
          </w:tcPr>
          <w:p w:rsidR="008F0966" w:rsidRPr="007161D9" w:rsidRDefault="008F0966" w:rsidP="008F0966">
            <w:pPr>
              <w:pStyle w:val="TabletextLeft"/>
              <w:keepNext/>
              <w:spacing w:after="200"/>
              <w:rPr>
                <w:lang w:eastAsia="en-AU"/>
              </w:rPr>
            </w:pPr>
            <w:r w:rsidRPr="007161D9">
              <w:rPr>
                <w:lang w:eastAsia="en-AU"/>
              </w:rPr>
              <w:lastRenderedPageBreak/>
              <w:t>What (if any) service delivery gaps have impacted on the usefulness of the child protection services?</w:t>
            </w:r>
          </w:p>
        </w:tc>
        <w:tc>
          <w:tcPr>
            <w:tcW w:w="738" w:type="pct"/>
          </w:tcPr>
          <w:p w:rsidR="008F0966" w:rsidRDefault="00F77163" w:rsidP="003C4EDD">
            <w:pPr>
              <w:pStyle w:val="TabletextLeft"/>
              <w:jc w:val="center"/>
            </w:pPr>
            <w:r>
              <w:t>NO</w:t>
            </w:r>
          </w:p>
        </w:tc>
        <w:tc>
          <w:tcPr>
            <w:tcW w:w="704" w:type="pct"/>
          </w:tcPr>
          <w:p w:rsidR="008F0966" w:rsidRDefault="00F77163" w:rsidP="003C4EDD">
            <w:pPr>
              <w:pStyle w:val="TabletextLeft"/>
              <w:jc w:val="center"/>
            </w:pPr>
            <w:r>
              <w:t>NO</w:t>
            </w:r>
          </w:p>
        </w:tc>
        <w:tc>
          <w:tcPr>
            <w:tcW w:w="630" w:type="pct"/>
          </w:tcPr>
          <w:p w:rsidR="008F0966" w:rsidRDefault="00F77163" w:rsidP="003C4EDD">
            <w:pPr>
              <w:pStyle w:val="TabletextLeft"/>
              <w:jc w:val="center"/>
            </w:pPr>
            <w:r>
              <w:t>YES</w:t>
            </w:r>
          </w:p>
        </w:tc>
        <w:tc>
          <w:tcPr>
            <w:tcW w:w="876" w:type="pct"/>
          </w:tcPr>
          <w:p w:rsidR="008F0966" w:rsidRDefault="00F77163" w:rsidP="003C4EDD">
            <w:pPr>
              <w:pStyle w:val="TabletextLeft"/>
              <w:jc w:val="center"/>
            </w:pPr>
            <w:r>
              <w:t>NO</w:t>
            </w:r>
          </w:p>
        </w:tc>
      </w:tr>
      <w:tr w:rsidR="008F0966" w:rsidRPr="00AB4574" w:rsidTr="0038504E">
        <w:trPr>
          <w:cantSplit w:val="0"/>
        </w:trPr>
        <w:tc>
          <w:tcPr>
            <w:tcW w:w="2052" w:type="pct"/>
          </w:tcPr>
          <w:p w:rsidR="008F0966" w:rsidRPr="000C7A2C" w:rsidRDefault="008F0966" w:rsidP="008F0966">
            <w:pPr>
              <w:pStyle w:val="TabletextLeft"/>
              <w:keepNext/>
              <w:spacing w:after="200"/>
              <w:rPr>
                <w:b/>
                <w:color w:val="002060"/>
                <w:lang w:eastAsia="en-AU"/>
              </w:rPr>
            </w:pPr>
            <w:r w:rsidRPr="000C7A2C">
              <w:rPr>
                <w:b/>
                <w:color w:val="002060"/>
                <w:lang w:eastAsia="en-AU"/>
              </w:rPr>
              <w:t>Vulnerable measure</w:t>
            </w:r>
          </w:p>
        </w:tc>
        <w:tc>
          <w:tcPr>
            <w:tcW w:w="738" w:type="pct"/>
          </w:tcPr>
          <w:p w:rsidR="008F0966" w:rsidRPr="00F77163" w:rsidRDefault="00E8624B" w:rsidP="003C4EDD">
            <w:pPr>
              <w:pStyle w:val="TabletextLeft"/>
              <w:jc w:val="center"/>
              <w:rPr>
                <w:color w:val="FFFFFF" w:themeColor="background1"/>
              </w:rPr>
            </w:pPr>
            <w:r>
              <w:rPr>
                <w:color w:val="FFFFFF" w:themeColor="background1"/>
              </w:rPr>
              <w:t>-</w:t>
            </w:r>
          </w:p>
        </w:tc>
        <w:tc>
          <w:tcPr>
            <w:tcW w:w="704" w:type="pct"/>
          </w:tcPr>
          <w:p w:rsidR="008F0966" w:rsidRPr="00F77163" w:rsidRDefault="00E8624B" w:rsidP="003C4EDD">
            <w:pPr>
              <w:pStyle w:val="TabletextLeft"/>
              <w:jc w:val="center"/>
              <w:rPr>
                <w:color w:val="FFFFFF" w:themeColor="background1"/>
              </w:rPr>
            </w:pPr>
            <w:r>
              <w:rPr>
                <w:color w:val="FFFFFF" w:themeColor="background1"/>
              </w:rPr>
              <w:t>-</w:t>
            </w:r>
          </w:p>
        </w:tc>
        <w:tc>
          <w:tcPr>
            <w:tcW w:w="630" w:type="pct"/>
          </w:tcPr>
          <w:p w:rsidR="008F0966" w:rsidRPr="00F77163" w:rsidRDefault="00E8624B" w:rsidP="003C4EDD">
            <w:pPr>
              <w:pStyle w:val="TabletextLeft"/>
              <w:jc w:val="center"/>
              <w:rPr>
                <w:color w:val="FFFFFF" w:themeColor="background1"/>
              </w:rPr>
            </w:pPr>
            <w:r>
              <w:rPr>
                <w:color w:val="FFFFFF" w:themeColor="background1"/>
              </w:rPr>
              <w:t>-</w:t>
            </w:r>
          </w:p>
        </w:tc>
        <w:tc>
          <w:tcPr>
            <w:tcW w:w="876" w:type="pct"/>
          </w:tcPr>
          <w:p w:rsidR="008F0966" w:rsidRPr="00F77163" w:rsidRDefault="00E8624B" w:rsidP="003C4EDD">
            <w:pPr>
              <w:pStyle w:val="TabletextLeft"/>
              <w:jc w:val="center"/>
              <w:rPr>
                <w:color w:val="FFFFFF" w:themeColor="background1"/>
              </w:rPr>
            </w:pPr>
            <w:r>
              <w:rPr>
                <w:color w:val="FFFFFF" w:themeColor="background1"/>
              </w:rPr>
              <w:t>-</w:t>
            </w:r>
          </w:p>
        </w:tc>
      </w:tr>
      <w:tr w:rsidR="008F0966" w:rsidRPr="00AB4574" w:rsidTr="0038504E">
        <w:trPr>
          <w:cantSplit w:val="0"/>
        </w:trPr>
        <w:tc>
          <w:tcPr>
            <w:tcW w:w="2052" w:type="pct"/>
          </w:tcPr>
          <w:p w:rsidR="008F0966" w:rsidRPr="007161D9" w:rsidRDefault="008F0966" w:rsidP="008F0966">
            <w:pPr>
              <w:pStyle w:val="TabletextLeft"/>
              <w:keepNext/>
              <w:spacing w:after="200"/>
              <w:rPr>
                <w:lang w:eastAsia="en-AU"/>
              </w:rPr>
            </w:pPr>
            <w:r w:rsidRPr="007161D9">
              <w:rPr>
                <w:lang w:eastAsia="en-AU"/>
              </w:rPr>
              <w:t>Are vulnerable people appropriately selected by this measure?</w:t>
            </w:r>
          </w:p>
        </w:tc>
        <w:tc>
          <w:tcPr>
            <w:tcW w:w="738" w:type="pct"/>
          </w:tcPr>
          <w:p w:rsidR="008F0966" w:rsidRDefault="00F77163" w:rsidP="003C4EDD">
            <w:pPr>
              <w:pStyle w:val="TabletextLeft"/>
              <w:jc w:val="center"/>
            </w:pPr>
            <w:r>
              <w:t>NO</w:t>
            </w:r>
          </w:p>
        </w:tc>
        <w:tc>
          <w:tcPr>
            <w:tcW w:w="704" w:type="pct"/>
          </w:tcPr>
          <w:p w:rsidR="008F0966" w:rsidRDefault="00546AEC" w:rsidP="003C4EDD">
            <w:pPr>
              <w:pStyle w:val="TabletextLeft"/>
              <w:jc w:val="center"/>
            </w:pPr>
            <w:r>
              <w:t>YES</w:t>
            </w:r>
          </w:p>
        </w:tc>
        <w:tc>
          <w:tcPr>
            <w:tcW w:w="630" w:type="pct"/>
          </w:tcPr>
          <w:p w:rsidR="008F0966" w:rsidRDefault="00F77163" w:rsidP="003C4EDD">
            <w:pPr>
              <w:pStyle w:val="TabletextLeft"/>
              <w:jc w:val="center"/>
            </w:pPr>
            <w:r>
              <w:t>NO</w:t>
            </w:r>
          </w:p>
        </w:tc>
        <w:tc>
          <w:tcPr>
            <w:tcW w:w="876" w:type="pct"/>
          </w:tcPr>
          <w:p w:rsidR="008F0966" w:rsidRDefault="00F77163" w:rsidP="003C4EDD">
            <w:pPr>
              <w:pStyle w:val="TabletextLeft"/>
              <w:jc w:val="center"/>
            </w:pPr>
            <w:r>
              <w:t>NO</w:t>
            </w:r>
          </w:p>
        </w:tc>
      </w:tr>
      <w:tr w:rsidR="00F77163" w:rsidRPr="00AB4574" w:rsidTr="0038504E">
        <w:trPr>
          <w:cantSplit w:val="0"/>
        </w:trPr>
        <w:tc>
          <w:tcPr>
            <w:tcW w:w="2052" w:type="pct"/>
          </w:tcPr>
          <w:p w:rsidR="00F77163" w:rsidRPr="007161D9" w:rsidRDefault="00F77163" w:rsidP="008F0966">
            <w:pPr>
              <w:pStyle w:val="TabletextLeft"/>
              <w:keepNext/>
              <w:spacing w:after="200"/>
              <w:rPr>
                <w:lang w:eastAsia="en-AU"/>
              </w:rPr>
            </w:pPr>
            <w:r w:rsidRPr="007161D9">
              <w:rPr>
                <w:lang w:eastAsia="en-AU"/>
              </w:rPr>
              <w:t xml:space="preserve">How does </w:t>
            </w:r>
            <w:r>
              <w:rPr>
                <w:lang w:eastAsia="en-AU"/>
              </w:rPr>
              <w:t>PBIM</w:t>
            </w:r>
            <w:r w:rsidRPr="007161D9">
              <w:rPr>
                <w:lang w:eastAsia="en-AU"/>
              </w:rPr>
              <w:t xml:space="preserve"> impact on the vulnerability of individuals?</w:t>
            </w:r>
          </w:p>
        </w:tc>
        <w:tc>
          <w:tcPr>
            <w:tcW w:w="738" w:type="pct"/>
          </w:tcPr>
          <w:p w:rsidR="00F77163" w:rsidRDefault="00F77163" w:rsidP="003C4EDD">
            <w:pPr>
              <w:pStyle w:val="TabletextLeft"/>
              <w:jc w:val="center"/>
            </w:pPr>
            <w:r>
              <w:t>NO</w:t>
            </w:r>
          </w:p>
        </w:tc>
        <w:tc>
          <w:tcPr>
            <w:tcW w:w="704" w:type="pct"/>
          </w:tcPr>
          <w:p w:rsidR="00F77163" w:rsidRDefault="00F77163" w:rsidP="00F77163">
            <w:pPr>
              <w:pStyle w:val="TabletextLeft"/>
              <w:jc w:val="center"/>
            </w:pPr>
            <w:r>
              <w:t>YES</w:t>
            </w:r>
          </w:p>
        </w:tc>
        <w:tc>
          <w:tcPr>
            <w:tcW w:w="630" w:type="pct"/>
          </w:tcPr>
          <w:p w:rsidR="00F77163" w:rsidRPr="00AB4574" w:rsidRDefault="00F77163" w:rsidP="00F77163">
            <w:pPr>
              <w:pStyle w:val="TabletextLeft"/>
              <w:jc w:val="center"/>
              <w:rPr>
                <w:rFonts w:asciiTheme="minorHAnsi" w:hAnsiTheme="minorHAnsi"/>
              </w:rPr>
            </w:pPr>
            <w:r>
              <w:t>YES</w:t>
            </w:r>
          </w:p>
        </w:tc>
        <w:tc>
          <w:tcPr>
            <w:tcW w:w="876" w:type="pct"/>
          </w:tcPr>
          <w:p w:rsidR="00F77163" w:rsidRPr="00AB4574" w:rsidRDefault="00F77163" w:rsidP="00F77163">
            <w:pPr>
              <w:pStyle w:val="TabletextLeft"/>
              <w:jc w:val="center"/>
              <w:rPr>
                <w:rFonts w:asciiTheme="minorHAnsi" w:hAnsiTheme="minorHAnsi"/>
              </w:rPr>
            </w:pPr>
            <w:r>
              <w:t>YES</w:t>
            </w:r>
          </w:p>
        </w:tc>
      </w:tr>
      <w:tr w:rsidR="00F77163" w:rsidRPr="00AB4574" w:rsidTr="0038504E">
        <w:trPr>
          <w:cantSplit w:val="0"/>
        </w:trPr>
        <w:tc>
          <w:tcPr>
            <w:tcW w:w="2052" w:type="pct"/>
          </w:tcPr>
          <w:p w:rsidR="00F77163" w:rsidRPr="007161D9" w:rsidRDefault="00F77163" w:rsidP="008F0966">
            <w:pPr>
              <w:pStyle w:val="TabletextLeft"/>
              <w:keepNext/>
              <w:spacing w:after="200"/>
              <w:rPr>
                <w:lang w:eastAsia="en-AU"/>
              </w:rPr>
            </w:pPr>
            <w:r w:rsidRPr="007161D9">
              <w:rPr>
                <w:lang w:eastAsia="en-AU"/>
              </w:rPr>
              <w:t xml:space="preserve">Has </w:t>
            </w:r>
            <w:r>
              <w:rPr>
                <w:lang w:eastAsia="en-AU"/>
              </w:rPr>
              <w:t>PBIM</w:t>
            </w:r>
            <w:r w:rsidRPr="007161D9">
              <w:rPr>
                <w:lang w:eastAsia="en-AU"/>
              </w:rPr>
              <w:t xml:space="preserve"> had an impact on addressing homelessness and housing security?</w:t>
            </w:r>
          </w:p>
        </w:tc>
        <w:tc>
          <w:tcPr>
            <w:tcW w:w="738" w:type="pct"/>
          </w:tcPr>
          <w:p w:rsidR="00F77163" w:rsidRDefault="00F77163" w:rsidP="003C4EDD">
            <w:pPr>
              <w:pStyle w:val="TabletextLeft"/>
              <w:jc w:val="center"/>
            </w:pPr>
            <w:r>
              <w:t>NO</w:t>
            </w:r>
          </w:p>
        </w:tc>
        <w:tc>
          <w:tcPr>
            <w:tcW w:w="704" w:type="pct"/>
          </w:tcPr>
          <w:p w:rsidR="00F77163" w:rsidRDefault="00F77163" w:rsidP="00F77163">
            <w:pPr>
              <w:pStyle w:val="TabletextLeft"/>
              <w:jc w:val="center"/>
            </w:pPr>
            <w:r>
              <w:t>YES</w:t>
            </w:r>
          </w:p>
        </w:tc>
        <w:tc>
          <w:tcPr>
            <w:tcW w:w="630" w:type="pct"/>
          </w:tcPr>
          <w:p w:rsidR="00F77163" w:rsidRPr="00AB4574" w:rsidRDefault="00F77163" w:rsidP="00F77163">
            <w:pPr>
              <w:pStyle w:val="TabletextLeft"/>
              <w:jc w:val="center"/>
              <w:rPr>
                <w:rFonts w:asciiTheme="minorHAnsi" w:hAnsiTheme="minorHAnsi"/>
              </w:rPr>
            </w:pPr>
            <w:r>
              <w:t>YES</w:t>
            </w:r>
          </w:p>
        </w:tc>
        <w:tc>
          <w:tcPr>
            <w:tcW w:w="876" w:type="pct"/>
          </w:tcPr>
          <w:p w:rsidR="00F77163" w:rsidRPr="00AB4574" w:rsidRDefault="00F77163" w:rsidP="00F77163">
            <w:pPr>
              <w:pStyle w:val="TabletextLeft"/>
              <w:jc w:val="center"/>
              <w:rPr>
                <w:rFonts w:asciiTheme="minorHAnsi" w:hAnsiTheme="minorHAnsi"/>
              </w:rPr>
            </w:pPr>
            <w:r>
              <w:t>YES</w:t>
            </w:r>
          </w:p>
        </w:tc>
      </w:tr>
      <w:tr w:rsidR="00F77163" w:rsidRPr="00AB4574" w:rsidTr="0038504E">
        <w:trPr>
          <w:cantSplit w:val="0"/>
        </w:trPr>
        <w:tc>
          <w:tcPr>
            <w:tcW w:w="2052" w:type="pct"/>
          </w:tcPr>
          <w:p w:rsidR="00F77163" w:rsidRPr="007161D9" w:rsidRDefault="00F77163" w:rsidP="008F0966">
            <w:pPr>
              <w:pStyle w:val="TabletextLeft"/>
              <w:keepNext/>
              <w:spacing w:after="200"/>
              <w:rPr>
                <w:lang w:eastAsia="en-AU"/>
              </w:rPr>
            </w:pPr>
            <w:r w:rsidRPr="007161D9">
              <w:rPr>
                <w:lang w:eastAsia="en-AU"/>
              </w:rPr>
              <w:t xml:space="preserve">Has </w:t>
            </w:r>
            <w:r>
              <w:rPr>
                <w:lang w:eastAsia="en-AU"/>
              </w:rPr>
              <w:t>PBIM</w:t>
            </w:r>
            <w:r w:rsidRPr="007161D9">
              <w:rPr>
                <w:lang w:eastAsia="en-AU"/>
              </w:rPr>
              <w:t xml:space="preserve"> had an impact on addressing financial crisis and financial exploitation?</w:t>
            </w:r>
          </w:p>
        </w:tc>
        <w:tc>
          <w:tcPr>
            <w:tcW w:w="738" w:type="pct"/>
          </w:tcPr>
          <w:p w:rsidR="00F77163" w:rsidRDefault="00F77163" w:rsidP="003C4EDD">
            <w:pPr>
              <w:pStyle w:val="TabletextLeft"/>
              <w:jc w:val="center"/>
            </w:pPr>
            <w:r>
              <w:t>NO</w:t>
            </w:r>
          </w:p>
        </w:tc>
        <w:tc>
          <w:tcPr>
            <w:tcW w:w="704" w:type="pct"/>
          </w:tcPr>
          <w:p w:rsidR="00F77163" w:rsidRDefault="00F77163" w:rsidP="00F77163">
            <w:pPr>
              <w:pStyle w:val="TabletextLeft"/>
              <w:jc w:val="center"/>
            </w:pPr>
            <w:r>
              <w:t>YES</w:t>
            </w:r>
          </w:p>
        </w:tc>
        <w:tc>
          <w:tcPr>
            <w:tcW w:w="630" w:type="pct"/>
          </w:tcPr>
          <w:p w:rsidR="00F77163" w:rsidRPr="00AB4574" w:rsidRDefault="00F77163" w:rsidP="00F77163">
            <w:pPr>
              <w:pStyle w:val="TabletextLeft"/>
              <w:jc w:val="center"/>
              <w:rPr>
                <w:rFonts w:asciiTheme="minorHAnsi" w:hAnsiTheme="minorHAnsi"/>
              </w:rPr>
            </w:pPr>
            <w:r>
              <w:t>YES</w:t>
            </w:r>
          </w:p>
        </w:tc>
        <w:tc>
          <w:tcPr>
            <w:tcW w:w="876" w:type="pct"/>
          </w:tcPr>
          <w:p w:rsidR="00F77163" w:rsidRPr="00AB4574" w:rsidRDefault="00F77163" w:rsidP="00F77163">
            <w:pPr>
              <w:pStyle w:val="TabletextLeft"/>
              <w:jc w:val="center"/>
              <w:rPr>
                <w:rFonts w:asciiTheme="minorHAnsi" w:hAnsiTheme="minorHAnsi"/>
              </w:rPr>
            </w:pPr>
            <w:r>
              <w:t>YES</w:t>
            </w:r>
          </w:p>
        </w:tc>
      </w:tr>
      <w:tr w:rsidR="008F0966" w:rsidRPr="00AB4574" w:rsidTr="0038504E">
        <w:trPr>
          <w:cantSplit w:val="0"/>
        </w:trPr>
        <w:tc>
          <w:tcPr>
            <w:tcW w:w="2052" w:type="pct"/>
          </w:tcPr>
          <w:p w:rsidR="008F0966" w:rsidRPr="007161D9" w:rsidRDefault="008F0966" w:rsidP="008F0966">
            <w:pPr>
              <w:pStyle w:val="TabletextLeft"/>
              <w:keepNext/>
              <w:spacing w:after="200"/>
              <w:rPr>
                <w:lang w:eastAsia="en-AU"/>
              </w:rPr>
            </w:pPr>
            <w:r w:rsidRPr="007161D9">
              <w:rPr>
                <w:lang w:eastAsia="en-AU"/>
              </w:rPr>
              <w:t xml:space="preserve">Has </w:t>
            </w:r>
            <w:r w:rsidR="006C56D4">
              <w:rPr>
                <w:lang w:eastAsia="en-AU"/>
              </w:rPr>
              <w:t>PBIM</w:t>
            </w:r>
            <w:r w:rsidRPr="007161D9">
              <w:rPr>
                <w:lang w:eastAsia="en-AU"/>
              </w:rPr>
              <w:t xml:space="preserve"> made people less willing to disclose their problems to social workers for fear of being placed on </w:t>
            </w:r>
            <w:r w:rsidR="006C56D4">
              <w:rPr>
                <w:lang w:eastAsia="en-AU"/>
              </w:rPr>
              <w:t>PBIM</w:t>
            </w:r>
            <w:r w:rsidRPr="007161D9">
              <w:rPr>
                <w:lang w:eastAsia="en-AU"/>
              </w:rPr>
              <w:t>?</w:t>
            </w:r>
          </w:p>
        </w:tc>
        <w:tc>
          <w:tcPr>
            <w:tcW w:w="738" w:type="pct"/>
          </w:tcPr>
          <w:p w:rsidR="008F0966" w:rsidRDefault="00F77163" w:rsidP="003C4EDD">
            <w:pPr>
              <w:pStyle w:val="TabletextLeft"/>
              <w:jc w:val="center"/>
            </w:pPr>
            <w:r>
              <w:t>NO</w:t>
            </w:r>
          </w:p>
        </w:tc>
        <w:tc>
          <w:tcPr>
            <w:tcW w:w="704" w:type="pct"/>
          </w:tcPr>
          <w:p w:rsidR="008F0966" w:rsidRPr="00DE2BF8" w:rsidRDefault="00F77163" w:rsidP="003C4EDD">
            <w:pPr>
              <w:pStyle w:val="TabletextLeft"/>
              <w:jc w:val="center"/>
            </w:pPr>
            <w:r>
              <w:t>NO</w:t>
            </w:r>
          </w:p>
        </w:tc>
        <w:tc>
          <w:tcPr>
            <w:tcW w:w="630" w:type="pct"/>
          </w:tcPr>
          <w:p w:rsidR="008F0966" w:rsidRPr="00DE2BF8" w:rsidRDefault="00F77163" w:rsidP="003C4EDD">
            <w:pPr>
              <w:pStyle w:val="TabletextLeft"/>
              <w:jc w:val="center"/>
            </w:pPr>
            <w:r>
              <w:t>YES</w:t>
            </w:r>
          </w:p>
        </w:tc>
        <w:tc>
          <w:tcPr>
            <w:tcW w:w="876" w:type="pct"/>
          </w:tcPr>
          <w:p w:rsidR="008F0966" w:rsidRPr="00DE2BF8" w:rsidRDefault="00F77163" w:rsidP="003C4EDD">
            <w:pPr>
              <w:pStyle w:val="TabletextLeft"/>
              <w:jc w:val="center"/>
            </w:pPr>
            <w:r>
              <w:t>NO</w:t>
            </w:r>
          </w:p>
        </w:tc>
      </w:tr>
      <w:tr w:rsidR="008F0966" w:rsidRPr="00E8624B" w:rsidTr="0038504E">
        <w:trPr>
          <w:cantSplit w:val="0"/>
        </w:trPr>
        <w:tc>
          <w:tcPr>
            <w:tcW w:w="2052" w:type="pct"/>
          </w:tcPr>
          <w:p w:rsidR="008F0966" w:rsidRPr="000C7A2C" w:rsidRDefault="008F0966" w:rsidP="008F0966">
            <w:pPr>
              <w:pStyle w:val="TabletextLeft"/>
              <w:keepNext/>
              <w:spacing w:after="200"/>
              <w:rPr>
                <w:b/>
                <w:lang w:eastAsia="en-AU"/>
              </w:rPr>
            </w:pPr>
            <w:r w:rsidRPr="000C7A2C">
              <w:rPr>
                <w:b/>
                <w:color w:val="002060"/>
                <w:lang w:eastAsia="en-AU"/>
              </w:rPr>
              <w:t>Voluntary measure</w:t>
            </w:r>
          </w:p>
        </w:tc>
        <w:tc>
          <w:tcPr>
            <w:tcW w:w="738" w:type="pct"/>
          </w:tcPr>
          <w:p w:rsidR="008F0966" w:rsidRPr="00E8624B" w:rsidRDefault="00E8624B" w:rsidP="003C4EDD">
            <w:pPr>
              <w:pStyle w:val="TabletextLeft"/>
              <w:jc w:val="center"/>
              <w:rPr>
                <w:color w:val="FFFFFF" w:themeColor="background1"/>
              </w:rPr>
            </w:pPr>
            <w:r w:rsidRPr="00E8624B">
              <w:rPr>
                <w:color w:val="FFFFFF" w:themeColor="background1"/>
              </w:rPr>
              <w:t>-</w:t>
            </w:r>
          </w:p>
        </w:tc>
        <w:tc>
          <w:tcPr>
            <w:tcW w:w="704" w:type="pct"/>
          </w:tcPr>
          <w:p w:rsidR="008F0966" w:rsidRPr="00E8624B" w:rsidRDefault="00E8624B" w:rsidP="003C4EDD">
            <w:pPr>
              <w:pStyle w:val="TabletextLeft"/>
              <w:jc w:val="center"/>
              <w:rPr>
                <w:color w:val="FFFFFF" w:themeColor="background1"/>
              </w:rPr>
            </w:pPr>
            <w:r w:rsidRPr="00E8624B">
              <w:rPr>
                <w:color w:val="FFFFFF" w:themeColor="background1"/>
              </w:rPr>
              <w:t>-</w:t>
            </w:r>
          </w:p>
        </w:tc>
        <w:tc>
          <w:tcPr>
            <w:tcW w:w="630" w:type="pct"/>
          </w:tcPr>
          <w:p w:rsidR="008F0966" w:rsidRPr="00E8624B" w:rsidRDefault="00E8624B" w:rsidP="003C4EDD">
            <w:pPr>
              <w:pStyle w:val="TabletextLeft"/>
              <w:jc w:val="center"/>
              <w:rPr>
                <w:color w:val="FFFFFF" w:themeColor="background1"/>
              </w:rPr>
            </w:pPr>
            <w:r w:rsidRPr="00E8624B">
              <w:rPr>
                <w:color w:val="FFFFFF" w:themeColor="background1"/>
              </w:rPr>
              <w:t>-</w:t>
            </w:r>
          </w:p>
        </w:tc>
        <w:tc>
          <w:tcPr>
            <w:tcW w:w="876" w:type="pct"/>
          </w:tcPr>
          <w:p w:rsidR="008F0966" w:rsidRPr="00E8624B" w:rsidRDefault="00E8624B" w:rsidP="003C4EDD">
            <w:pPr>
              <w:pStyle w:val="TabletextLeft"/>
              <w:jc w:val="center"/>
              <w:rPr>
                <w:color w:val="FFFFFF" w:themeColor="background1"/>
              </w:rPr>
            </w:pPr>
            <w:r w:rsidRPr="00E8624B">
              <w:rPr>
                <w:color w:val="FFFFFF" w:themeColor="background1"/>
              </w:rPr>
              <w:t>-</w:t>
            </w:r>
          </w:p>
        </w:tc>
      </w:tr>
      <w:tr w:rsidR="008F0966" w:rsidRPr="00AB4574" w:rsidTr="0038504E">
        <w:trPr>
          <w:cantSplit w:val="0"/>
        </w:trPr>
        <w:tc>
          <w:tcPr>
            <w:tcW w:w="2052" w:type="pct"/>
          </w:tcPr>
          <w:p w:rsidR="008F0966" w:rsidRPr="007161D9" w:rsidRDefault="008F0966" w:rsidP="008F0966">
            <w:pPr>
              <w:pStyle w:val="TabletextLeft"/>
              <w:keepNext/>
              <w:spacing w:after="200"/>
              <w:rPr>
                <w:lang w:eastAsia="en-AU"/>
              </w:rPr>
            </w:pPr>
            <w:r w:rsidRPr="007161D9">
              <w:rPr>
                <w:lang w:eastAsia="en-AU"/>
              </w:rPr>
              <w:t xml:space="preserve">Have people who volunteered for </w:t>
            </w:r>
            <w:r w:rsidR="006C56D4">
              <w:rPr>
                <w:lang w:eastAsia="en-AU"/>
              </w:rPr>
              <w:t>PBIM</w:t>
            </w:r>
            <w:r w:rsidRPr="007161D9">
              <w:rPr>
                <w:lang w:eastAsia="en-AU"/>
              </w:rPr>
              <w:t xml:space="preserve"> been able to make an informed choice, by properly understanding terms and conditions and the voluntary nature of the measure?</w:t>
            </w:r>
          </w:p>
        </w:tc>
        <w:tc>
          <w:tcPr>
            <w:tcW w:w="738" w:type="pct"/>
          </w:tcPr>
          <w:p w:rsidR="008F0966" w:rsidRDefault="00E8624B" w:rsidP="003C4EDD">
            <w:pPr>
              <w:pStyle w:val="TabletextLeft"/>
              <w:jc w:val="center"/>
            </w:pPr>
            <w:r>
              <w:t>NO</w:t>
            </w:r>
          </w:p>
        </w:tc>
        <w:tc>
          <w:tcPr>
            <w:tcW w:w="704" w:type="pct"/>
          </w:tcPr>
          <w:p w:rsidR="008F0966" w:rsidRPr="00DE2BF8" w:rsidRDefault="00F77163" w:rsidP="003C4EDD">
            <w:pPr>
              <w:pStyle w:val="TabletextLeft"/>
              <w:jc w:val="center"/>
            </w:pPr>
            <w:r>
              <w:t>YES</w:t>
            </w:r>
          </w:p>
        </w:tc>
        <w:tc>
          <w:tcPr>
            <w:tcW w:w="630" w:type="pct"/>
          </w:tcPr>
          <w:p w:rsidR="008F0966" w:rsidRDefault="00E8624B" w:rsidP="003C4EDD">
            <w:pPr>
              <w:pStyle w:val="TabletextLeft"/>
              <w:jc w:val="center"/>
            </w:pPr>
            <w:r>
              <w:t xml:space="preserve">NO </w:t>
            </w:r>
          </w:p>
        </w:tc>
        <w:tc>
          <w:tcPr>
            <w:tcW w:w="876" w:type="pct"/>
          </w:tcPr>
          <w:p w:rsidR="008F0966" w:rsidRPr="00DE2BF8" w:rsidRDefault="00E8624B" w:rsidP="003C4EDD">
            <w:pPr>
              <w:pStyle w:val="TabletextLeft"/>
              <w:jc w:val="center"/>
            </w:pPr>
            <w:r>
              <w:t>NO</w:t>
            </w:r>
          </w:p>
        </w:tc>
      </w:tr>
      <w:tr w:rsidR="00F77163" w:rsidRPr="00AB4574" w:rsidTr="0038504E">
        <w:trPr>
          <w:cantSplit w:val="0"/>
        </w:trPr>
        <w:tc>
          <w:tcPr>
            <w:tcW w:w="2052" w:type="pct"/>
          </w:tcPr>
          <w:p w:rsidR="00F77163" w:rsidRPr="007161D9" w:rsidRDefault="00F77163" w:rsidP="008F0966">
            <w:pPr>
              <w:pStyle w:val="TabletextLeft"/>
              <w:keepNext/>
              <w:spacing w:after="200"/>
              <w:rPr>
                <w:lang w:eastAsia="en-AU"/>
              </w:rPr>
            </w:pPr>
            <w:r w:rsidRPr="007161D9">
              <w:rPr>
                <w:lang w:eastAsia="en-AU"/>
              </w:rPr>
              <w:t xml:space="preserve">How long do voluntary </w:t>
            </w:r>
            <w:r>
              <w:rPr>
                <w:lang w:eastAsia="en-AU"/>
              </w:rPr>
              <w:t>PBIM</w:t>
            </w:r>
            <w:r w:rsidRPr="007161D9">
              <w:rPr>
                <w:lang w:eastAsia="en-AU"/>
              </w:rPr>
              <w:t xml:space="preserve"> recipients stay on the measure?</w:t>
            </w:r>
          </w:p>
        </w:tc>
        <w:tc>
          <w:tcPr>
            <w:tcW w:w="738" w:type="pct"/>
          </w:tcPr>
          <w:p w:rsidR="00F77163" w:rsidRDefault="00E8624B" w:rsidP="003C4EDD">
            <w:pPr>
              <w:pStyle w:val="TabletextLeft"/>
              <w:jc w:val="center"/>
            </w:pPr>
            <w:r>
              <w:t>NO</w:t>
            </w:r>
          </w:p>
        </w:tc>
        <w:tc>
          <w:tcPr>
            <w:tcW w:w="704" w:type="pct"/>
          </w:tcPr>
          <w:p w:rsidR="00F77163" w:rsidRDefault="00F77163" w:rsidP="00F77163">
            <w:pPr>
              <w:pStyle w:val="TabletextLeft"/>
              <w:jc w:val="center"/>
            </w:pPr>
            <w:r>
              <w:t>YES</w:t>
            </w:r>
          </w:p>
        </w:tc>
        <w:tc>
          <w:tcPr>
            <w:tcW w:w="630" w:type="pct"/>
          </w:tcPr>
          <w:p w:rsidR="00F77163" w:rsidRPr="00AB4574" w:rsidRDefault="00F77163" w:rsidP="00F77163">
            <w:pPr>
              <w:pStyle w:val="TabletextLeft"/>
              <w:jc w:val="center"/>
              <w:rPr>
                <w:rFonts w:asciiTheme="minorHAnsi" w:hAnsiTheme="minorHAnsi"/>
              </w:rPr>
            </w:pPr>
            <w:r>
              <w:t>YES</w:t>
            </w:r>
          </w:p>
        </w:tc>
        <w:tc>
          <w:tcPr>
            <w:tcW w:w="876" w:type="pct"/>
          </w:tcPr>
          <w:p w:rsidR="00F77163" w:rsidRPr="00AB4574" w:rsidRDefault="00F77163" w:rsidP="00F77163">
            <w:pPr>
              <w:pStyle w:val="TabletextLeft"/>
              <w:jc w:val="center"/>
              <w:rPr>
                <w:rFonts w:asciiTheme="minorHAnsi" w:hAnsiTheme="minorHAnsi"/>
              </w:rPr>
            </w:pPr>
            <w:r>
              <w:t>YES</w:t>
            </w:r>
          </w:p>
        </w:tc>
      </w:tr>
      <w:tr w:rsidR="008F0966" w:rsidRPr="00AB4574" w:rsidTr="0038504E">
        <w:trPr>
          <w:cantSplit w:val="0"/>
        </w:trPr>
        <w:tc>
          <w:tcPr>
            <w:tcW w:w="2052" w:type="pct"/>
          </w:tcPr>
          <w:p w:rsidR="008F0966" w:rsidRPr="007161D9" w:rsidRDefault="008F0966" w:rsidP="008F0966">
            <w:pPr>
              <w:pStyle w:val="TabletextLeft"/>
              <w:keepNext/>
              <w:spacing w:after="200"/>
              <w:rPr>
                <w:lang w:eastAsia="en-AU"/>
              </w:rPr>
            </w:pPr>
            <w:r w:rsidRPr="007161D9">
              <w:rPr>
                <w:lang w:eastAsia="en-AU"/>
              </w:rPr>
              <w:t xml:space="preserve">What are the key motivations for people who voluntarily access </w:t>
            </w:r>
            <w:r w:rsidR="006C56D4">
              <w:rPr>
                <w:lang w:eastAsia="en-AU"/>
              </w:rPr>
              <w:t>PBIM</w:t>
            </w:r>
            <w:r w:rsidRPr="007161D9">
              <w:rPr>
                <w:lang w:eastAsia="en-AU"/>
              </w:rPr>
              <w:t>, and why do they stop?</w:t>
            </w:r>
          </w:p>
        </w:tc>
        <w:tc>
          <w:tcPr>
            <w:tcW w:w="738" w:type="pct"/>
          </w:tcPr>
          <w:p w:rsidR="008F0966" w:rsidRDefault="00E8624B" w:rsidP="003C4EDD">
            <w:pPr>
              <w:pStyle w:val="TabletextLeft"/>
              <w:jc w:val="center"/>
            </w:pPr>
            <w:r>
              <w:t>NO</w:t>
            </w:r>
          </w:p>
        </w:tc>
        <w:tc>
          <w:tcPr>
            <w:tcW w:w="704" w:type="pct"/>
          </w:tcPr>
          <w:p w:rsidR="008F0966" w:rsidRDefault="00F77163" w:rsidP="003C4EDD">
            <w:pPr>
              <w:pStyle w:val="TabletextLeft"/>
              <w:jc w:val="center"/>
            </w:pPr>
            <w:r>
              <w:t>YES</w:t>
            </w:r>
          </w:p>
        </w:tc>
        <w:tc>
          <w:tcPr>
            <w:tcW w:w="630" w:type="pct"/>
          </w:tcPr>
          <w:p w:rsidR="008F0966" w:rsidRDefault="00E8624B" w:rsidP="003C4EDD">
            <w:pPr>
              <w:pStyle w:val="TabletextLeft"/>
              <w:jc w:val="center"/>
            </w:pPr>
            <w:r>
              <w:t>NO</w:t>
            </w:r>
          </w:p>
        </w:tc>
        <w:tc>
          <w:tcPr>
            <w:tcW w:w="876" w:type="pct"/>
          </w:tcPr>
          <w:p w:rsidR="008F0966" w:rsidRDefault="00E8624B" w:rsidP="003C4EDD">
            <w:pPr>
              <w:pStyle w:val="TabletextLeft"/>
              <w:jc w:val="center"/>
            </w:pPr>
            <w:r>
              <w:t>NO</w:t>
            </w:r>
          </w:p>
        </w:tc>
      </w:tr>
      <w:tr w:rsidR="008F0966" w:rsidRPr="00AB4574" w:rsidTr="0038504E">
        <w:trPr>
          <w:cantSplit w:val="0"/>
        </w:trPr>
        <w:tc>
          <w:tcPr>
            <w:tcW w:w="2052" w:type="pct"/>
          </w:tcPr>
          <w:p w:rsidR="008F0966" w:rsidRPr="007161D9" w:rsidRDefault="008F0966" w:rsidP="008F0966">
            <w:pPr>
              <w:pStyle w:val="TabletextLeft"/>
              <w:keepNext/>
              <w:spacing w:after="200"/>
              <w:rPr>
                <w:lang w:eastAsia="en-AU"/>
              </w:rPr>
            </w:pPr>
            <w:r w:rsidRPr="007161D9">
              <w:rPr>
                <w:lang w:eastAsia="en-AU"/>
              </w:rPr>
              <w:t>What impact has the Voluntary Income Management Incentive Payment had on take-up and retention rates of VIM?</w:t>
            </w:r>
          </w:p>
        </w:tc>
        <w:tc>
          <w:tcPr>
            <w:tcW w:w="738" w:type="pct"/>
          </w:tcPr>
          <w:p w:rsidR="008F0966" w:rsidRDefault="00E8624B" w:rsidP="003C4EDD">
            <w:pPr>
              <w:pStyle w:val="TabletextLeft"/>
              <w:jc w:val="center"/>
            </w:pPr>
            <w:r>
              <w:t>NO</w:t>
            </w:r>
          </w:p>
        </w:tc>
        <w:tc>
          <w:tcPr>
            <w:tcW w:w="704" w:type="pct"/>
          </w:tcPr>
          <w:p w:rsidR="008F0966" w:rsidRPr="0022239E" w:rsidRDefault="00F77163" w:rsidP="003C4EDD">
            <w:pPr>
              <w:pStyle w:val="TabletextLeft"/>
              <w:jc w:val="center"/>
            </w:pPr>
            <w:r>
              <w:t>YES</w:t>
            </w:r>
          </w:p>
        </w:tc>
        <w:tc>
          <w:tcPr>
            <w:tcW w:w="630" w:type="pct"/>
          </w:tcPr>
          <w:p w:rsidR="008F0966" w:rsidRDefault="00E8624B" w:rsidP="003C4EDD">
            <w:pPr>
              <w:pStyle w:val="TabletextLeft"/>
              <w:jc w:val="center"/>
            </w:pPr>
            <w:r>
              <w:t>NO</w:t>
            </w:r>
          </w:p>
        </w:tc>
        <w:tc>
          <w:tcPr>
            <w:tcW w:w="876" w:type="pct"/>
          </w:tcPr>
          <w:p w:rsidR="008F0966" w:rsidRDefault="00E8624B" w:rsidP="003C4EDD">
            <w:pPr>
              <w:pStyle w:val="TabletextLeft"/>
              <w:jc w:val="center"/>
            </w:pPr>
            <w:r>
              <w:t>NO</w:t>
            </w:r>
          </w:p>
        </w:tc>
      </w:tr>
    </w:tbl>
    <w:p w:rsidR="00BC676D" w:rsidRPr="008F0966" w:rsidRDefault="00BC676D" w:rsidP="000C7A2C">
      <w:pPr>
        <w:pStyle w:val="BodyText"/>
      </w:pPr>
    </w:p>
    <w:p w:rsidR="004510A6" w:rsidRDefault="004510A6" w:rsidP="00F523AC">
      <w:pPr>
        <w:pStyle w:val="Heading2"/>
        <w:numPr>
          <w:ilvl w:val="1"/>
          <w:numId w:val="32"/>
        </w:numPr>
      </w:pPr>
      <w:bookmarkStart w:id="79" w:name="_Toc381640687"/>
      <w:bookmarkStart w:id="80" w:name="_Toc381641061"/>
      <w:bookmarkStart w:id="81" w:name="_Toc392069680"/>
      <w:bookmarkEnd w:id="79"/>
      <w:bookmarkEnd w:id="80"/>
      <w:r>
        <w:lastRenderedPageBreak/>
        <w:t>Overview of evaluation methods</w:t>
      </w:r>
      <w:bookmarkEnd w:id="81"/>
    </w:p>
    <w:p w:rsidR="004510A6" w:rsidRPr="00827F7E" w:rsidRDefault="00F55123" w:rsidP="00245A48">
      <w:pPr>
        <w:pStyle w:val="BodyText"/>
      </w:pPr>
      <w:r>
        <w:t>A mixed method</w:t>
      </w:r>
      <w:r w:rsidR="004510A6" w:rsidRPr="00827F7E">
        <w:t xml:space="preserve">s approach has been </w:t>
      </w:r>
      <w:r w:rsidR="0062588B">
        <w:t xml:space="preserve">used </w:t>
      </w:r>
      <w:r w:rsidR="004510A6">
        <w:t>for the evaluation of PBIM</w:t>
      </w:r>
      <w:r w:rsidR="004510A6" w:rsidRPr="00827F7E">
        <w:t xml:space="preserve"> involving collection and analysis of both primary and secondary data</w:t>
      </w:r>
      <w:r w:rsidR="002B5015">
        <w:t>.</w:t>
      </w:r>
      <w:r w:rsidR="00DC18D8">
        <w:t xml:space="preserve"> </w:t>
      </w:r>
      <w:r w:rsidR="0084301D">
        <w:t xml:space="preserve">Primary data is original </w:t>
      </w:r>
      <w:r w:rsidR="00245A48">
        <w:t>data</w:t>
      </w:r>
      <w:r w:rsidR="0084301D">
        <w:t xml:space="preserve"> </w:t>
      </w:r>
      <w:r w:rsidR="00245A48">
        <w:t xml:space="preserve">designed and </w:t>
      </w:r>
      <w:r w:rsidR="0084301D">
        <w:t>collected directly</w:t>
      </w:r>
      <w:r w:rsidR="00DC18D8">
        <w:t xml:space="preserve"> </w:t>
      </w:r>
      <w:r w:rsidR="0084301D">
        <w:t xml:space="preserve">for the purposes of </w:t>
      </w:r>
      <w:r w:rsidR="00245A48">
        <w:t>a specified</w:t>
      </w:r>
      <w:r w:rsidR="00DC18D8">
        <w:t xml:space="preserve"> </w:t>
      </w:r>
      <w:r w:rsidR="0084301D">
        <w:t>research</w:t>
      </w:r>
      <w:r w:rsidR="00245A48">
        <w:t xml:space="preserve"> or evaluation project</w:t>
      </w:r>
      <w:r w:rsidR="002B5015">
        <w:t xml:space="preserve">. </w:t>
      </w:r>
      <w:r w:rsidR="0084301D">
        <w:t xml:space="preserve">Secondary data is </w:t>
      </w:r>
      <w:r w:rsidR="00245A48">
        <w:t>data</w:t>
      </w:r>
      <w:r w:rsidR="0084301D">
        <w:t xml:space="preserve"> </w:t>
      </w:r>
      <w:r w:rsidR="00E46D91">
        <w:t xml:space="preserve">collected by </w:t>
      </w:r>
      <w:r w:rsidR="00B66EE7">
        <w:t>a person or organisation for purposes other than the specified research or evaluation project (for example</w:t>
      </w:r>
      <w:r w:rsidR="00815FA2">
        <w:t>,</w:t>
      </w:r>
      <w:r w:rsidR="00B66EE7">
        <w:t xml:space="preserve"> as part of program administration or for a separate research project), but which may be used as part of the specified research or evaluation project</w:t>
      </w:r>
      <w:r w:rsidR="002B5015">
        <w:t xml:space="preserve">. </w:t>
      </w:r>
      <w:r w:rsidR="00B66EE7">
        <w:t>Greater caution and care is required in the use of secondary data as it is often not purpose-designed to address questions under investigation</w:t>
      </w:r>
      <w:r w:rsidR="002B5015">
        <w:t xml:space="preserve">. </w:t>
      </w:r>
    </w:p>
    <w:p w:rsidR="004510A6" w:rsidRPr="00827F7E" w:rsidRDefault="004510A6" w:rsidP="00192567">
      <w:pPr>
        <w:pStyle w:val="BodyText"/>
      </w:pPr>
      <w:r w:rsidRPr="00827F7E">
        <w:t xml:space="preserve">Primary data collection </w:t>
      </w:r>
      <w:r>
        <w:t xml:space="preserve">for the evaluation </w:t>
      </w:r>
      <w:r w:rsidRPr="00827F7E">
        <w:t>include</w:t>
      </w:r>
      <w:r>
        <w:t>s</w:t>
      </w:r>
      <w:r w:rsidRPr="00827F7E">
        <w:t xml:space="preserve"> the following</w:t>
      </w:r>
      <w:r w:rsidR="0067783C">
        <w:t>:</w:t>
      </w:r>
    </w:p>
    <w:p w:rsidR="004510A6" w:rsidRPr="00827F7E" w:rsidRDefault="004E338E" w:rsidP="00192567">
      <w:pPr>
        <w:pStyle w:val="Bullet1"/>
      </w:pPr>
      <w:r>
        <w:rPr>
          <w:b/>
          <w:color w:val="002060"/>
        </w:rPr>
        <w:t>A</w:t>
      </w:r>
      <w:r w:rsidR="004510A6" w:rsidRPr="00827F7E">
        <w:rPr>
          <w:b/>
          <w:color w:val="002060"/>
        </w:rPr>
        <w:t xml:space="preserve"> longitudinal survey of DHS customers</w:t>
      </w:r>
      <w:r w:rsidR="004510A6" w:rsidRPr="00827F7E">
        <w:rPr>
          <w:color w:val="002060"/>
        </w:rPr>
        <w:t xml:space="preserve"> </w:t>
      </w:r>
      <w:r w:rsidR="004510A6" w:rsidRPr="00827F7E">
        <w:t xml:space="preserve">over a </w:t>
      </w:r>
      <w:r w:rsidR="0062588B">
        <w:t>three</w:t>
      </w:r>
      <w:r w:rsidR="004510A6" w:rsidRPr="00827F7E">
        <w:t xml:space="preserve"> year period in both the trial and the comparison sites to capture the immediate and more sustained impacts of </w:t>
      </w:r>
      <w:r w:rsidR="006C56D4">
        <w:t>PBIM</w:t>
      </w:r>
      <w:r w:rsidR="004510A6" w:rsidRPr="00827F7E">
        <w:t xml:space="preserve"> on customers’ lives</w:t>
      </w:r>
      <w:r w:rsidR="002B5015">
        <w:t xml:space="preserve">. </w:t>
      </w:r>
      <w:r w:rsidR="004510A6">
        <w:t xml:space="preserve">Customers were recruited to the survey between </w:t>
      </w:r>
      <w:r w:rsidR="004510A6" w:rsidRPr="00827F7E">
        <w:t>July 2012 to June 2013</w:t>
      </w:r>
      <w:r w:rsidR="00815FA2">
        <w:t>,</w:t>
      </w:r>
      <w:r w:rsidR="004510A6" w:rsidRPr="00827F7E">
        <w:t xml:space="preserve"> using an opt-out consent strategy</w:t>
      </w:r>
      <w:r w:rsidR="002B5015">
        <w:t xml:space="preserve">. </w:t>
      </w:r>
      <w:r w:rsidR="004510A6">
        <w:t xml:space="preserve">The </w:t>
      </w:r>
      <w:r w:rsidR="00E17A00">
        <w:t>w</w:t>
      </w:r>
      <w:r w:rsidR="004510A6">
        <w:t xml:space="preserve">ave 1 survey constitutes a </w:t>
      </w:r>
      <w:r w:rsidR="0062588B">
        <w:t>six</w:t>
      </w:r>
      <w:r w:rsidR="004510A6">
        <w:t xml:space="preserve"> month </w:t>
      </w:r>
      <w:r w:rsidR="0062588B">
        <w:t>follow-up</w:t>
      </w:r>
      <w:r w:rsidR="004510A6">
        <w:t xml:space="preserve"> time period from the point of referral to PBIM, and this wave is </w:t>
      </w:r>
      <w:r w:rsidR="00EB469B">
        <w:t>due for completion</w:t>
      </w:r>
      <w:r w:rsidR="004510A6">
        <w:t xml:space="preserve"> in March 2014</w:t>
      </w:r>
      <w:r w:rsidR="002B5015">
        <w:t xml:space="preserve">. </w:t>
      </w:r>
      <w:r w:rsidR="004510A6">
        <w:t xml:space="preserve">The </w:t>
      </w:r>
      <w:r w:rsidR="00E17A00">
        <w:t>w</w:t>
      </w:r>
      <w:r w:rsidR="004510A6">
        <w:t xml:space="preserve">ave 2 survey will constitute between a 12 month and 18 month </w:t>
      </w:r>
      <w:r w:rsidR="0062588B">
        <w:t>follow-up</w:t>
      </w:r>
      <w:r w:rsidR="004510A6">
        <w:t xml:space="preserve"> time period from the point of referral to PBIM, and this wave will run from February 2014 to November 2014</w:t>
      </w:r>
      <w:r>
        <w:t>.</w:t>
      </w:r>
    </w:p>
    <w:p w:rsidR="004510A6" w:rsidRPr="00827F7E" w:rsidRDefault="004E338E" w:rsidP="00192567">
      <w:pPr>
        <w:pStyle w:val="Bullet1"/>
      </w:pPr>
      <w:r>
        <w:rPr>
          <w:b/>
          <w:color w:val="002060"/>
        </w:rPr>
        <w:t>F</w:t>
      </w:r>
      <w:r w:rsidR="002B5015">
        <w:rPr>
          <w:b/>
          <w:color w:val="002060"/>
        </w:rPr>
        <w:t>ace-to-face</w:t>
      </w:r>
      <w:r w:rsidR="004510A6" w:rsidRPr="00827F7E">
        <w:rPr>
          <w:b/>
          <w:color w:val="002060"/>
        </w:rPr>
        <w:t xml:space="preserve"> interviews with DHS customers</w:t>
      </w:r>
      <w:r w:rsidR="004510A6" w:rsidRPr="00827F7E">
        <w:rPr>
          <w:color w:val="002060"/>
        </w:rPr>
        <w:t xml:space="preserve"> </w:t>
      </w:r>
      <w:r w:rsidR="004510A6" w:rsidRPr="00827F7E">
        <w:t xml:space="preserve">to gain a more detailed understanding of the impact of </w:t>
      </w:r>
      <w:r w:rsidR="006C56D4">
        <w:t>PBIM</w:t>
      </w:r>
      <w:r w:rsidR="004510A6" w:rsidRPr="00827F7E">
        <w:t xml:space="preserve"> o</w:t>
      </w:r>
      <w:r w:rsidR="008C4445">
        <w:t>n</w:t>
      </w:r>
      <w:r w:rsidR="004510A6" w:rsidRPr="00827F7E">
        <w:t xml:space="preserve"> their </w:t>
      </w:r>
      <w:r w:rsidR="002B5015">
        <w:t>day-to-day</w:t>
      </w:r>
      <w:r w:rsidR="004510A6" w:rsidRPr="00827F7E">
        <w:t xml:space="preserve"> lives, and the lives of their families or household unit</w:t>
      </w:r>
      <w:r w:rsidR="002B5015">
        <w:t xml:space="preserve">. </w:t>
      </w:r>
      <w:r w:rsidR="004510A6" w:rsidRPr="00827F7E">
        <w:t>These interviews will be undertaken with 10 customers, and up to two family or household members, in each of the trial sites in 2013 and 2014 (leading to a sample of at least 50 interviews at each wave)</w:t>
      </w:r>
      <w:r w:rsidR="002B5015">
        <w:t xml:space="preserve">. </w:t>
      </w:r>
      <w:r w:rsidR="004510A6" w:rsidRPr="00827F7E">
        <w:t>The customer sample will be cross-sectional at each wave</w:t>
      </w:r>
      <w:r>
        <w:t>.</w:t>
      </w:r>
    </w:p>
    <w:p w:rsidR="004510A6" w:rsidRPr="00827F7E" w:rsidRDefault="004E338E" w:rsidP="00192567">
      <w:pPr>
        <w:pStyle w:val="Bullet1"/>
      </w:pPr>
      <w:r>
        <w:rPr>
          <w:b/>
          <w:color w:val="002060"/>
        </w:rPr>
        <w:t>O</w:t>
      </w:r>
      <w:r w:rsidR="004510A6" w:rsidRPr="00827F7E">
        <w:rPr>
          <w:b/>
          <w:color w:val="002060"/>
        </w:rPr>
        <w:t>nline surveys</w:t>
      </w:r>
      <w:r w:rsidR="004510A6" w:rsidRPr="00827F7E">
        <w:rPr>
          <w:color w:val="002060"/>
        </w:rPr>
        <w:t xml:space="preserve"> </w:t>
      </w:r>
      <w:r w:rsidR="004510A6" w:rsidRPr="00827F7E">
        <w:t xml:space="preserve">will be undertaken with: </w:t>
      </w:r>
    </w:p>
    <w:p w:rsidR="004510A6" w:rsidRPr="00827F7E" w:rsidRDefault="004510A6" w:rsidP="00192567">
      <w:pPr>
        <w:pStyle w:val="Bullet2"/>
      </w:pPr>
      <w:r w:rsidRPr="00827F7E">
        <w:rPr>
          <w:b/>
          <w:color w:val="002060"/>
        </w:rPr>
        <w:t xml:space="preserve">DHS staff involved in service delivery of </w:t>
      </w:r>
      <w:r w:rsidR="006C56D4">
        <w:rPr>
          <w:b/>
          <w:color w:val="002060"/>
        </w:rPr>
        <w:t>PBIM</w:t>
      </w:r>
      <w:r w:rsidR="002B5015">
        <w:t>.</w:t>
      </w:r>
      <w:r w:rsidR="00DC18D8">
        <w:t xml:space="preserve"> </w:t>
      </w:r>
      <w:r>
        <w:t>A survey was</w:t>
      </w:r>
      <w:r w:rsidRPr="00827F7E">
        <w:t xml:space="preserve"> conducted in 2013 and </w:t>
      </w:r>
      <w:r>
        <w:t xml:space="preserve">will be undertaken </w:t>
      </w:r>
      <w:r w:rsidRPr="00827F7E">
        <w:t>again in 2014</w:t>
      </w:r>
      <w:r w:rsidR="002B5015">
        <w:t xml:space="preserve">. </w:t>
      </w:r>
      <w:r w:rsidRPr="00827F7E">
        <w:t xml:space="preserve">This </w:t>
      </w:r>
      <w:r>
        <w:t>first wave of the survey was</w:t>
      </w:r>
      <w:r w:rsidRPr="00827F7E">
        <w:t xml:space="preserve"> focussed on issues related to the process of implementation, while the survey in 2014 will focus on the assessment of the impact of </w:t>
      </w:r>
      <w:r w:rsidR="006C56D4">
        <w:t>PBIM</w:t>
      </w:r>
      <w:r w:rsidRPr="00827F7E">
        <w:t xml:space="preserve"> on customer outcomes</w:t>
      </w:r>
      <w:r w:rsidR="004E338E">
        <w:t>.</w:t>
      </w:r>
    </w:p>
    <w:p w:rsidR="004510A6" w:rsidRPr="00827F7E" w:rsidRDefault="004E338E" w:rsidP="00192567">
      <w:pPr>
        <w:pStyle w:val="Bullet2"/>
      </w:pPr>
      <w:r>
        <w:rPr>
          <w:b/>
          <w:color w:val="002060"/>
        </w:rPr>
        <w:t>Mo</w:t>
      </w:r>
      <w:r w:rsidR="00B10B47" w:rsidRPr="00827F7E">
        <w:rPr>
          <w:b/>
          <w:color w:val="002060"/>
        </w:rPr>
        <w:t xml:space="preserve">ney </w:t>
      </w:r>
      <w:r w:rsidR="006E452E">
        <w:rPr>
          <w:b/>
          <w:color w:val="002060"/>
        </w:rPr>
        <w:t>management and financial c</w:t>
      </w:r>
      <w:r w:rsidR="004510A6" w:rsidRPr="00827F7E">
        <w:rPr>
          <w:b/>
          <w:color w:val="002060"/>
        </w:rPr>
        <w:t>ounselling staff</w:t>
      </w:r>
      <w:r w:rsidR="002B5015">
        <w:t xml:space="preserve">. </w:t>
      </w:r>
      <w:r w:rsidR="004510A6" w:rsidRPr="00827F7E">
        <w:t>The initial survey</w:t>
      </w:r>
      <w:r w:rsidR="004510A6">
        <w:t xml:space="preserve"> was conducted</w:t>
      </w:r>
      <w:r w:rsidR="004510A6" w:rsidRPr="00827F7E">
        <w:t xml:space="preserve"> in 2013</w:t>
      </w:r>
      <w:r w:rsidR="004510A6">
        <w:t xml:space="preserve"> and</w:t>
      </w:r>
      <w:r w:rsidR="004510A6" w:rsidRPr="00827F7E">
        <w:t xml:space="preserve"> focussed on the assessment of any issues related to implementation, while the survey in 2014 will be focussed on understanding what outcomes may have been achieved for customers</w:t>
      </w:r>
      <w:r>
        <w:t>.</w:t>
      </w:r>
      <w:r w:rsidR="002B5015">
        <w:t xml:space="preserve"> </w:t>
      </w:r>
    </w:p>
    <w:p w:rsidR="004510A6" w:rsidRPr="00827F7E" w:rsidRDefault="008E1BC7" w:rsidP="00192567">
      <w:pPr>
        <w:pStyle w:val="Bullet2"/>
      </w:pPr>
      <w:r>
        <w:rPr>
          <w:b/>
          <w:color w:val="002060"/>
        </w:rPr>
        <w:t>M</w:t>
      </w:r>
      <w:r w:rsidR="00B10B47" w:rsidRPr="00827F7E">
        <w:rPr>
          <w:b/>
          <w:color w:val="002060"/>
        </w:rPr>
        <w:t xml:space="preserve">erchants </w:t>
      </w:r>
      <w:r w:rsidR="004510A6" w:rsidRPr="00827F7E">
        <w:rPr>
          <w:b/>
          <w:color w:val="002060"/>
        </w:rPr>
        <w:t>accepting BasicsCards</w:t>
      </w:r>
      <w:r w:rsidR="004510A6" w:rsidRPr="00827F7E">
        <w:t xml:space="preserve"> in 2013 and 2014, to examine the issues related to the process of implementation </w:t>
      </w:r>
      <w:r w:rsidR="00EB469B">
        <w:t xml:space="preserve">and operation </w:t>
      </w:r>
      <w:r w:rsidR="004510A6" w:rsidRPr="00827F7E">
        <w:t>of the BasicsCards</w:t>
      </w:r>
      <w:r w:rsidR="004E338E">
        <w:t>.</w:t>
      </w:r>
    </w:p>
    <w:p w:rsidR="008E1BC7" w:rsidRDefault="004E338E" w:rsidP="008E1BC7">
      <w:pPr>
        <w:pStyle w:val="Bullet1"/>
      </w:pPr>
      <w:r>
        <w:rPr>
          <w:b/>
          <w:color w:val="002060"/>
        </w:rPr>
        <w:t>S</w:t>
      </w:r>
      <w:r w:rsidR="00B10B47" w:rsidRPr="00827F7E">
        <w:rPr>
          <w:b/>
          <w:color w:val="002060"/>
        </w:rPr>
        <w:t xml:space="preserve">takeholder </w:t>
      </w:r>
      <w:r w:rsidR="004510A6" w:rsidRPr="00827F7E">
        <w:rPr>
          <w:b/>
          <w:color w:val="002060"/>
        </w:rPr>
        <w:t>interviews and focus groups</w:t>
      </w:r>
      <w:r w:rsidR="002B5015">
        <w:t>.</w:t>
      </w:r>
      <w:r w:rsidR="00DC18D8">
        <w:t xml:space="preserve"> </w:t>
      </w:r>
      <w:r w:rsidR="004510A6" w:rsidRPr="00827F7E">
        <w:t>Focus groups</w:t>
      </w:r>
      <w:r w:rsidR="004510A6">
        <w:t xml:space="preserve"> were</w:t>
      </w:r>
      <w:r w:rsidR="004510A6" w:rsidRPr="00827F7E">
        <w:t xml:space="preserve"> undertaken with DHS staff and Child Protection </w:t>
      </w:r>
      <w:r w:rsidR="004510A6">
        <w:t xml:space="preserve">staff in each </w:t>
      </w:r>
      <w:r w:rsidR="00EC3179">
        <w:t xml:space="preserve">trial </w:t>
      </w:r>
      <w:r w:rsidR="004510A6">
        <w:t xml:space="preserve">site </w:t>
      </w:r>
      <w:r w:rsidR="004510A6" w:rsidRPr="00827F7E">
        <w:t>in 2012</w:t>
      </w:r>
      <w:r w:rsidR="004510A6">
        <w:t>,</w:t>
      </w:r>
      <w:r w:rsidR="004510A6" w:rsidRPr="00827F7E">
        <w:t xml:space="preserve"> and</w:t>
      </w:r>
      <w:r w:rsidR="004510A6">
        <w:t xml:space="preserve"> will be again in</w:t>
      </w:r>
      <w:r w:rsidR="004510A6" w:rsidRPr="00827F7E">
        <w:t xml:space="preserve"> 2014</w:t>
      </w:r>
      <w:r>
        <w:t>.</w:t>
      </w:r>
    </w:p>
    <w:p w:rsidR="004510A6" w:rsidRPr="00827F7E" w:rsidRDefault="004E338E" w:rsidP="008E1BC7">
      <w:pPr>
        <w:pStyle w:val="Bullet1"/>
      </w:pPr>
      <w:r>
        <w:rPr>
          <w:b/>
          <w:color w:val="002060"/>
        </w:rPr>
        <w:t>S</w:t>
      </w:r>
      <w:r w:rsidR="004510A6" w:rsidRPr="008E1BC7">
        <w:rPr>
          <w:b/>
          <w:color w:val="002060"/>
        </w:rPr>
        <w:t>econdary data</w:t>
      </w:r>
      <w:r w:rsidR="004510A6" w:rsidRPr="00827F7E">
        <w:t>, principally administrative data, is a key component of the mixed-methods approach</w:t>
      </w:r>
      <w:r w:rsidR="002B5015">
        <w:t xml:space="preserve">. </w:t>
      </w:r>
      <w:r w:rsidR="004510A6" w:rsidRPr="00827F7E">
        <w:t xml:space="preserve">The secondary data sources and data items ultimately used in the evaluation </w:t>
      </w:r>
      <w:r w:rsidR="006D5485">
        <w:t>were</w:t>
      </w:r>
      <w:r w:rsidR="004510A6" w:rsidRPr="00827F7E">
        <w:t xml:space="preserve"> finalised in discussion with jurisdictions</w:t>
      </w:r>
      <w:r w:rsidR="002B5015">
        <w:t xml:space="preserve">. </w:t>
      </w:r>
    </w:p>
    <w:p w:rsidR="004510A6" w:rsidRPr="00827F7E" w:rsidRDefault="004510A6" w:rsidP="00192567">
      <w:pPr>
        <w:pStyle w:val="BodyText"/>
      </w:pPr>
      <w:r w:rsidRPr="00827F7E">
        <w:t xml:space="preserve">Secondary data </w:t>
      </w:r>
      <w:r w:rsidR="006D5485">
        <w:t>metrics</w:t>
      </w:r>
      <w:r w:rsidR="006D5485" w:rsidRPr="00827F7E">
        <w:t xml:space="preserve"> </w:t>
      </w:r>
      <w:r w:rsidRPr="00827F7E">
        <w:t>used in the</w:t>
      </w:r>
      <w:r>
        <w:t xml:space="preserve"> </w:t>
      </w:r>
      <w:r w:rsidR="002B5015">
        <w:t>short-term</w:t>
      </w:r>
      <w:r>
        <w:t xml:space="preserve"> and process</w:t>
      </w:r>
      <w:r w:rsidRPr="00827F7E">
        <w:t xml:space="preserve"> </w:t>
      </w:r>
      <w:r>
        <w:t>evaluation</w:t>
      </w:r>
      <w:r w:rsidRPr="00827F7E">
        <w:t xml:space="preserve"> will focus on:</w:t>
      </w:r>
    </w:p>
    <w:p w:rsidR="004510A6" w:rsidRPr="00827F7E" w:rsidRDefault="004E338E" w:rsidP="00192567">
      <w:pPr>
        <w:pStyle w:val="Bullet1"/>
      </w:pPr>
      <w:r>
        <w:t>p</w:t>
      </w:r>
      <w:r w:rsidR="004510A6" w:rsidRPr="00827F7E">
        <w:t>articipation in PBIM and va</w:t>
      </w:r>
      <w:r w:rsidR="008E1BC7">
        <w:t>rious components of the program</w:t>
      </w:r>
    </w:p>
    <w:p w:rsidR="004510A6" w:rsidRPr="00827F7E" w:rsidRDefault="004E338E" w:rsidP="00192567">
      <w:pPr>
        <w:pStyle w:val="Bullet1"/>
      </w:pPr>
      <w:r>
        <w:lastRenderedPageBreak/>
        <w:t>ti</w:t>
      </w:r>
      <w:r w:rsidR="004510A6">
        <w:t>me to respond to customer needs</w:t>
      </w:r>
    </w:p>
    <w:p w:rsidR="004510A6" w:rsidRPr="00827F7E" w:rsidRDefault="004E338E" w:rsidP="00192567">
      <w:pPr>
        <w:pStyle w:val="Bullet1"/>
      </w:pPr>
      <w:r>
        <w:t>t</w:t>
      </w:r>
      <w:r w:rsidR="004510A6" w:rsidRPr="00827F7E">
        <w:t>he number and type of services and resources available (</w:t>
      </w:r>
      <w:r w:rsidR="00E7554F">
        <w:t xml:space="preserve">e.g. </w:t>
      </w:r>
      <w:r w:rsidR="006D5485">
        <w:t xml:space="preserve">BasicsCard </w:t>
      </w:r>
      <w:r w:rsidR="002665EA">
        <w:t>merchant</w:t>
      </w:r>
      <w:r w:rsidR="00B77A7E" w:rsidRPr="00827F7E">
        <w:t>s</w:t>
      </w:r>
      <w:r w:rsidR="004510A6" w:rsidRPr="00827F7E">
        <w:t>)</w:t>
      </w:r>
      <w:r w:rsidR="002B5015">
        <w:t xml:space="preserve">. </w:t>
      </w:r>
    </w:p>
    <w:p w:rsidR="004510A6" w:rsidRPr="00827F7E" w:rsidRDefault="004510A6" w:rsidP="004510A6">
      <w:pPr>
        <w:spacing w:before="240"/>
        <w:jc w:val="both"/>
      </w:pPr>
      <w:r w:rsidRPr="00827F7E">
        <w:t xml:space="preserve">The </w:t>
      </w:r>
      <w:r w:rsidR="006D5485">
        <w:t>metrics</w:t>
      </w:r>
      <w:r w:rsidR="006D5485" w:rsidRPr="00827F7E">
        <w:t xml:space="preserve"> </w:t>
      </w:r>
      <w:r w:rsidRPr="00827F7E">
        <w:t xml:space="preserve">from the secondary data for the </w:t>
      </w:r>
      <w:r>
        <w:t xml:space="preserve">medium term outcome </w:t>
      </w:r>
      <w:r w:rsidRPr="00827F7E">
        <w:t>e</w:t>
      </w:r>
      <w:r w:rsidRPr="00DE2AB0">
        <w:t>valuation report</w:t>
      </w:r>
      <w:r w:rsidRPr="00827F7E">
        <w:t xml:space="preserve"> are mainly in terms of trends</w:t>
      </w:r>
      <w:r w:rsidR="002B5015">
        <w:t>.</w:t>
      </w:r>
      <w:r w:rsidR="00DC18D8">
        <w:t xml:space="preserve"> </w:t>
      </w:r>
      <w:r w:rsidR="006D5485">
        <w:t>Metrics used</w:t>
      </w:r>
      <w:r w:rsidRPr="00827F7E">
        <w:t xml:space="preserve"> include:</w:t>
      </w:r>
    </w:p>
    <w:p w:rsidR="004510A6" w:rsidRPr="00827F7E" w:rsidRDefault="004E338E" w:rsidP="004510A6">
      <w:pPr>
        <w:numPr>
          <w:ilvl w:val="0"/>
          <w:numId w:val="5"/>
        </w:numPr>
        <w:spacing w:before="60"/>
        <w:jc w:val="both"/>
        <w:rPr>
          <w:rFonts w:cs="Arial"/>
          <w:lang w:eastAsia="en-AU"/>
        </w:rPr>
      </w:pPr>
      <w:r>
        <w:rPr>
          <w:rFonts w:cs="Arial"/>
          <w:lang w:eastAsia="en-AU"/>
        </w:rPr>
        <w:t>c</w:t>
      </w:r>
      <w:r w:rsidR="004510A6" w:rsidRPr="00827F7E">
        <w:rPr>
          <w:rFonts w:cs="Arial"/>
          <w:lang w:eastAsia="en-AU"/>
        </w:rPr>
        <w:t>ustomers</w:t>
      </w:r>
      <w:r w:rsidR="0062588B">
        <w:rPr>
          <w:rFonts w:cs="Arial"/>
          <w:lang w:eastAsia="en-AU"/>
        </w:rPr>
        <w:t>’</w:t>
      </w:r>
      <w:r w:rsidR="004510A6" w:rsidRPr="00827F7E">
        <w:rPr>
          <w:rFonts w:cs="Arial"/>
          <w:lang w:eastAsia="en-AU"/>
        </w:rPr>
        <w:t xml:space="preserve"> engagement with PBIM (</w:t>
      </w:r>
      <w:r w:rsidR="00E7554F">
        <w:rPr>
          <w:rFonts w:cs="Arial"/>
          <w:lang w:eastAsia="en-AU"/>
        </w:rPr>
        <w:t xml:space="preserve">e.g. </w:t>
      </w:r>
      <w:r w:rsidR="004510A6">
        <w:rPr>
          <w:rFonts w:cs="Arial"/>
          <w:lang w:eastAsia="en-AU"/>
        </w:rPr>
        <w:t>how long they stay on PBIM)</w:t>
      </w:r>
    </w:p>
    <w:p w:rsidR="007A1254" w:rsidRDefault="004E338E" w:rsidP="004510A6">
      <w:pPr>
        <w:numPr>
          <w:ilvl w:val="0"/>
          <w:numId w:val="5"/>
        </w:numPr>
        <w:spacing w:before="60"/>
        <w:jc w:val="both"/>
        <w:rPr>
          <w:rFonts w:cs="Arial"/>
          <w:lang w:eastAsia="en-AU"/>
        </w:rPr>
      </w:pPr>
      <w:r>
        <w:rPr>
          <w:rFonts w:cs="Arial"/>
          <w:lang w:eastAsia="en-AU"/>
        </w:rPr>
        <w:t>e</w:t>
      </w:r>
      <w:r w:rsidR="004510A6" w:rsidRPr="00827F7E">
        <w:rPr>
          <w:rFonts w:cs="Arial"/>
          <w:lang w:eastAsia="en-AU"/>
        </w:rPr>
        <w:t xml:space="preserve">ngagement with financial </w:t>
      </w:r>
      <w:r w:rsidR="006D5485">
        <w:rPr>
          <w:rFonts w:cs="Arial"/>
          <w:lang w:eastAsia="en-AU"/>
        </w:rPr>
        <w:t>man</w:t>
      </w:r>
      <w:r w:rsidR="007A1254">
        <w:rPr>
          <w:rFonts w:cs="Arial"/>
          <w:lang w:eastAsia="en-AU"/>
        </w:rPr>
        <w:t>agements services (</w:t>
      </w:r>
      <w:r w:rsidR="00E7554F">
        <w:rPr>
          <w:rFonts w:cs="Arial"/>
          <w:lang w:eastAsia="en-AU"/>
        </w:rPr>
        <w:t xml:space="preserve">e.g. </w:t>
      </w:r>
      <w:r w:rsidR="007A1254">
        <w:rPr>
          <w:rFonts w:cs="Arial"/>
          <w:lang w:eastAsia="en-AU"/>
        </w:rPr>
        <w:t xml:space="preserve">use of </w:t>
      </w:r>
      <w:r w:rsidR="00C13122">
        <w:rPr>
          <w:rFonts w:cs="Arial"/>
          <w:lang w:eastAsia="en-AU"/>
        </w:rPr>
        <w:t>C</w:t>
      </w:r>
      <w:r w:rsidR="006D5485">
        <w:rPr>
          <w:rFonts w:cs="Arial"/>
          <w:lang w:eastAsia="en-AU"/>
        </w:rPr>
        <w:t>entrepay deductions)</w:t>
      </w:r>
    </w:p>
    <w:p w:rsidR="004510A6" w:rsidRPr="00827F7E" w:rsidRDefault="004E338E" w:rsidP="004510A6">
      <w:pPr>
        <w:numPr>
          <w:ilvl w:val="0"/>
          <w:numId w:val="5"/>
        </w:numPr>
        <w:spacing w:before="60"/>
        <w:jc w:val="both"/>
        <w:rPr>
          <w:rFonts w:cs="Arial"/>
          <w:lang w:eastAsia="en-AU"/>
        </w:rPr>
      </w:pPr>
      <w:r>
        <w:rPr>
          <w:rFonts w:cs="Arial"/>
          <w:lang w:eastAsia="en-AU"/>
        </w:rPr>
        <w:t>h</w:t>
      </w:r>
      <w:r w:rsidR="008E1BC7">
        <w:rPr>
          <w:rFonts w:cs="Arial"/>
          <w:lang w:eastAsia="en-AU"/>
        </w:rPr>
        <w:t>ousing mobility</w:t>
      </w:r>
    </w:p>
    <w:p w:rsidR="004510A6" w:rsidRPr="00827F7E" w:rsidRDefault="004E338E" w:rsidP="004510A6">
      <w:pPr>
        <w:numPr>
          <w:ilvl w:val="0"/>
          <w:numId w:val="5"/>
        </w:numPr>
        <w:spacing w:before="60"/>
        <w:jc w:val="both"/>
        <w:rPr>
          <w:rFonts w:cs="Arial"/>
          <w:lang w:eastAsia="en-AU"/>
        </w:rPr>
      </w:pPr>
      <w:r>
        <w:rPr>
          <w:rFonts w:cs="Arial"/>
          <w:lang w:eastAsia="en-AU"/>
        </w:rPr>
        <w:t>e</w:t>
      </w:r>
      <w:r w:rsidR="004510A6" w:rsidRPr="00827F7E">
        <w:rPr>
          <w:rFonts w:cs="Arial"/>
          <w:lang w:eastAsia="en-AU"/>
        </w:rPr>
        <w:t>xpendi</w:t>
      </w:r>
      <w:r w:rsidR="004510A6">
        <w:rPr>
          <w:rFonts w:cs="Arial"/>
          <w:lang w:eastAsia="en-AU"/>
        </w:rPr>
        <w:t>ture patterns of PBIM customers</w:t>
      </w:r>
      <w:r w:rsidR="002B5015">
        <w:rPr>
          <w:rFonts w:cs="Arial"/>
          <w:lang w:eastAsia="en-AU"/>
        </w:rPr>
        <w:t xml:space="preserve">. </w:t>
      </w:r>
    </w:p>
    <w:p w:rsidR="007A1254" w:rsidRDefault="004510A6" w:rsidP="004510A6">
      <w:pPr>
        <w:spacing w:before="240"/>
        <w:jc w:val="both"/>
      </w:pPr>
      <w:r>
        <w:t xml:space="preserve">A high level overview of the timing of evaluation methods and fieldwork waves can be seen in </w:t>
      </w:r>
      <w:r w:rsidR="007A1254">
        <w:fldChar w:fldCharType="begin"/>
      </w:r>
      <w:r w:rsidR="007A1254">
        <w:instrText xml:space="preserve"> REF _Ref381092045 \r \h </w:instrText>
      </w:r>
      <w:r w:rsidR="007A1254">
        <w:fldChar w:fldCharType="separate"/>
      </w:r>
      <w:r w:rsidR="005341C3">
        <w:t>Figure 3.2</w:t>
      </w:r>
      <w:r w:rsidR="007A1254">
        <w:fldChar w:fldCharType="end"/>
      </w:r>
      <w:r w:rsidR="007A1254">
        <w:t xml:space="preserve"> </w:t>
      </w:r>
      <w:r>
        <w:t>below</w:t>
      </w:r>
      <w:r w:rsidR="002B5015">
        <w:t xml:space="preserve">. </w:t>
      </w:r>
    </w:p>
    <w:p w:rsidR="007A1254" w:rsidRDefault="007A1254" w:rsidP="00805575">
      <w:pPr>
        <w:pStyle w:val="CaptionFigure"/>
        <w:ind w:left="0"/>
      </w:pPr>
      <w:bookmarkStart w:id="82" w:name="_Toc382561630"/>
      <w:bookmarkStart w:id="83" w:name="_Ref381092045"/>
      <w:bookmarkStart w:id="84" w:name="_Toc391998129"/>
      <w:bookmarkEnd w:id="82"/>
      <w:r>
        <w:t>: Overview of timing of evaluation methods and fieldwork periods</w:t>
      </w:r>
      <w:bookmarkEnd w:id="83"/>
      <w:bookmarkEnd w:id="84"/>
    </w:p>
    <w:tbl>
      <w:tblPr>
        <w:tblW w:w="5000" w:type="pct"/>
        <w:tblLayout w:type="fixed"/>
        <w:tblLook w:val="04A0" w:firstRow="1" w:lastRow="0" w:firstColumn="1" w:lastColumn="0" w:noHBand="0" w:noVBand="1"/>
        <w:tblCaption w:val="Overview of timing of evlaution methods and fieldwork periods"/>
        <w:tblDescription w:val="This is a Gantt Chart which shows the timing of various inputs and outputs in through this evaluation process."/>
      </w:tblPr>
      <w:tblGrid>
        <w:gridCol w:w="2380"/>
        <w:gridCol w:w="428"/>
        <w:gridCol w:w="434"/>
        <w:gridCol w:w="432"/>
        <w:gridCol w:w="437"/>
        <w:gridCol w:w="430"/>
        <w:gridCol w:w="434"/>
        <w:gridCol w:w="434"/>
        <w:gridCol w:w="432"/>
        <w:gridCol w:w="434"/>
        <w:gridCol w:w="434"/>
        <w:gridCol w:w="434"/>
        <w:gridCol w:w="432"/>
        <w:gridCol w:w="434"/>
        <w:gridCol w:w="427"/>
      </w:tblGrid>
      <w:tr w:rsidR="003A6D85" w:rsidRPr="003A6D85" w:rsidTr="003A6D85">
        <w:trPr>
          <w:trHeight w:val="300"/>
          <w:tblHeader/>
        </w:trPr>
        <w:tc>
          <w:tcPr>
            <w:tcW w:w="1411" w:type="pct"/>
            <w:tcBorders>
              <w:top w:val="nil"/>
              <w:left w:val="single" w:sz="4" w:space="0" w:color="auto"/>
              <w:bottom w:val="single" w:sz="4" w:space="0" w:color="auto"/>
              <w:right w:val="single" w:sz="4" w:space="0" w:color="auto"/>
            </w:tcBorders>
            <w:shd w:val="clear" w:color="auto" w:fill="002060"/>
            <w:noWrap/>
            <w:vAlign w:val="bottom"/>
            <w:hideMark/>
          </w:tcPr>
          <w:p w:rsidR="003A6D85" w:rsidRPr="003A6D85" w:rsidRDefault="003A6D85" w:rsidP="003A6D85">
            <w:pPr>
              <w:rPr>
                <w:rFonts w:asciiTheme="minorHAnsi" w:hAnsiTheme="minorHAnsi" w:cs="Arial"/>
                <w:b/>
                <w:bCs/>
                <w:color w:val="FFFFFF"/>
                <w:sz w:val="20"/>
                <w:lang w:eastAsia="en-AU"/>
              </w:rPr>
            </w:pPr>
            <w:bookmarkStart w:id="85" w:name="_Ref377062975"/>
            <w:r w:rsidRPr="003A6D85">
              <w:rPr>
                <w:rFonts w:asciiTheme="minorHAnsi" w:hAnsiTheme="minorHAnsi" w:cs="Arial"/>
                <w:b/>
                <w:bCs/>
                <w:color w:val="FFFFFF"/>
                <w:sz w:val="20"/>
                <w:lang w:eastAsia="en-AU"/>
              </w:rPr>
              <w:t>Project task</w:t>
            </w:r>
          </w:p>
        </w:tc>
        <w:tc>
          <w:tcPr>
            <w:tcW w:w="254" w:type="pct"/>
            <w:tcBorders>
              <w:top w:val="nil"/>
              <w:left w:val="nil"/>
              <w:bottom w:val="single" w:sz="4" w:space="0" w:color="auto"/>
              <w:right w:val="nil"/>
            </w:tcBorders>
            <w:shd w:val="clear" w:color="auto" w:fill="002060"/>
            <w:noWrap/>
            <w:hideMark/>
          </w:tcPr>
          <w:p w:rsidR="003A6D85" w:rsidRPr="003A6D85" w:rsidRDefault="003A6D85" w:rsidP="003A6D85">
            <w:pPr>
              <w:jc w:val="center"/>
              <w:rPr>
                <w:rFonts w:asciiTheme="minorHAnsi" w:hAnsiTheme="minorHAnsi" w:cs="Arial"/>
                <w:b/>
                <w:bCs/>
                <w:color w:val="FFFFFF" w:themeColor="background1"/>
                <w:sz w:val="20"/>
                <w:lang w:eastAsia="en-AU"/>
              </w:rPr>
            </w:pPr>
            <w:r w:rsidRPr="003A6D85">
              <w:rPr>
                <w:rFonts w:asciiTheme="minorHAnsi" w:hAnsiTheme="minorHAnsi" w:cs="Arial"/>
                <w:b/>
                <w:bCs/>
                <w:color w:val="FFFFFF" w:themeColor="background1"/>
                <w:sz w:val="20"/>
                <w:lang w:eastAsia="en-AU"/>
              </w:rPr>
              <w:t>12</w:t>
            </w:r>
          </w:p>
          <w:p w:rsidR="003A6D85" w:rsidRPr="003A6D85" w:rsidRDefault="003A6D85" w:rsidP="003A6D85">
            <w:pPr>
              <w:jc w:val="center"/>
              <w:rPr>
                <w:rFonts w:asciiTheme="minorHAnsi" w:hAnsiTheme="minorHAnsi" w:cs="Arial"/>
                <w:b/>
                <w:bCs/>
                <w:color w:val="FFFFFF" w:themeColor="background1"/>
                <w:sz w:val="20"/>
                <w:lang w:eastAsia="en-AU"/>
              </w:rPr>
            </w:pPr>
            <w:r w:rsidRPr="003A6D85">
              <w:rPr>
                <w:rFonts w:asciiTheme="minorHAnsi" w:hAnsiTheme="minorHAnsi" w:cs="Arial"/>
                <w:b/>
                <w:bCs/>
                <w:color w:val="FFFFFF" w:themeColor="background1"/>
                <w:sz w:val="20"/>
                <w:lang w:eastAsia="en-AU"/>
              </w:rPr>
              <w:t>Q1</w:t>
            </w:r>
          </w:p>
        </w:tc>
        <w:tc>
          <w:tcPr>
            <w:tcW w:w="257" w:type="pct"/>
            <w:tcBorders>
              <w:top w:val="nil"/>
              <w:left w:val="nil"/>
              <w:bottom w:val="single" w:sz="4" w:space="0" w:color="auto"/>
              <w:right w:val="nil"/>
            </w:tcBorders>
            <w:shd w:val="clear" w:color="auto" w:fill="002060"/>
            <w:noWrap/>
            <w:hideMark/>
          </w:tcPr>
          <w:p w:rsidR="003A6D85" w:rsidRPr="003A6D85" w:rsidRDefault="003A6D85" w:rsidP="003A6D85">
            <w:pPr>
              <w:jc w:val="center"/>
              <w:rPr>
                <w:rFonts w:asciiTheme="minorHAnsi" w:hAnsiTheme="minorHAnsi" w:cs="Arial"/>
                <w:b/>
                <w:bCs/>
                <w:color w:val="FFFFFF" w:themeColor="background1"/>
                <w:sz w:val="20"/>
                <w:lang w:eastAsia="en-AU"/>
              </w:rPr>
            </w:pPr>
            <w:r w:rsidRPr="003A6D85">
              <w:rPr>
                <w:rFonts w:asciiTheme="minorHAnsi" w:hAnsiTheme="minorHAnsi" w:cs="Arial"/>
                <w:b/>
                <w:bCs/>
                <w:color w:val="FFFFFF" w:themeColor="background1"/>
                <w:sz w:val="20"/>
                <w:lang w:eastAsia="en-AU"/>
              </w:rPr>
              <w:t>12 Q2</w:t>
            </w:r>
          </w:p>
        </w:tc>
        <w:tc>
          <w:tcPr>
            <w:tcW w:w="256" w:type="pct"/>
            <w:tcBorders>
              <w:top w:val="nil"/>
              <w:left w:val="nil"/>
              <w:bottom w:val="single" w:sz="4" w:space="0" w:color="auto"/>
              <w:right w:val="nil"/>
            </w:tcBorders>
            <w:shd w:val="clear" w:color="auto" w:fill="002060"/>
            <w:noWrap/>
            <w:hideMark/>
          </w:tcPr>
          <w:p w:rsidR="003A6D85" w:rsidRPr="003A6D85" w:rsidRDefault="003A6D85" w:rsidP="003A6D85">
            <w:pPr>
              <w:jc w:val="center"/>
              <w:rPr>
                <w:rFonts w:asciiTheme="minorHAnsi" w:hAnsiTheme="minorHAnsi" w:cs="Arial"/>
                <w:b/>
                <w:bCs/>
                <w:color w:val="FFFFFF" w:themeColor="background1"/>
                <w:sz w:val="20"/>
                <w:lang w:eastAsia="en-AU"/>
              </w:rPr>
            </w:pPr>
            <w:r w:rsidRPr="003A6D85">
              <w:rPr>
                <w:rFonts w:asciiTheme="minorHAnsi" w:hAnsiTheme="minorHAnsi" w:cs="Arial"/>
                <w:b/>
                <w:bCs/>
                <w:color w:val="FFFFFF" w:themeColor="background1"/>
                <w:sz w:val="20"/>
                <w:lang w:eastAsia="en-AU"/>
              </w:rPr>
              <w:t>12 Q3</w:t>
            </w:r>
          </w:p>
        </w:tc>
        <w:tc>
          <w:tcPr>
            <w:tcW w:w="259" w:type="pct"/>
            <w:tcBorders>
              <w:top w:val="nil"/>
              <w:left w:val="nil"/>
              <w:bottom w:val="single" w:sz="4" w:space="0" w:color="auto"/>
              <w:right w:val="single" w:sz="4" w:space="0" w:color="000000"/>
            </w:tcBorders>
            <w:shd w:val="clear" w:color="auto" w:fill="002060"/>
            <w:noWrap/>
            <w:hideMark/>
          </w:tcPr>
          <w:p w:rsidR="003A6D85" w:rsidRPr="003A6D85" w:rsidRDefault="003A6D85" w:rsidP="003A6D85">
            <w:pPr>
              <w:jc w:val="center"/>
              <w:rPr>
                <w:rFonts w:asciiTheme="minorHAnsi" w:hAnsiTheme="minorHAnsi" w:cs="Arial"/>
                <w:b/>
                <w:bCs/>
                <w:color w:val="FFFFFF" w:themeColor="background1"/>
                <w:sz w:val="20"/>
                <w:lang w:eastAsia="en-AU"/>
              </w:rPr>
            </w:pPr>
            <w:r w:rsidRPr="003A6D85">
              <w:rPr>
                <w:rFonts w:asciiTheme="minorHAnsi" w:hAnsiTheme="minorHAnsi" w:cs="Arial"/>
                <w:b/>
                <w:bCs/>
                <w:color w:val="FFFFFF" w:themeColor="background1"/>
                <w:sz w:val="20"/>
                <w:lang w:eastAsia="en-AU"/>
              </w:rPr>
              <w:t>12 Q4</w:t>
            </w:r>
          </w:p>
        </w:tc>
        <w:tc>
          <w:tcPr>
            <w:tcW w:w="255" w:type="pct"/>
            <w:tcBorders>
              <w:top w:val="nil"/>
              <w:left w:val="nil"/>
              <w:bottom w:val="single" w:sz="4" w:space="0" w:color="auto"/>
              <w:right w:val="nil"/>
            </w:tcBorders>
            <w:shd w:val="clear" w:color="auto" w:fill="002060"/>
            <w:noWrap/>
            <w:hideMark/>
          </w:tcPr>
          <w:p w:rsidR="003A6D85" w:rsidRPr="003A6D85" w:rsidRDefault="003A6D85" w:rsidP="003A6D85">
            <w:pPr>
              <w:jc w:val="center"/>
              <w:rPr>
                <w:rFonts w:asciiTheme="minorHAnsi" w:hAnsiTheme="minorHAnsi" w:cs="Arial"/>
                <w:b/>
                <w:bCs/>
                <w:color w:val="FFFFFF" w:themeColor="background1"/>
                <w:sz w:val="20"/>
                <w:lang w:eastAsia="en-AU"/>
              </w:rPr>
            </w:pPr>
            <w:r w:rsidRPr="003A6D85">
              <w:rPr>
                <w:rFonts w:asciiTheme="minorHAnsi" w:hAnsiTheme="minorHAnsi" w:cs="Arial"/>
                <w:b/>
                <w:bCs/>
                <w:color w:val="FFFFFF" w:themeColor="background1"/>
                <w:sz w:val="20"/>
                <w:lang w:eastAsia="en-AU"/>
              </w:rPr>
              <w:t>13Q1</w:t>
            </w:r>
          </w:p>
        </w:tc>
        <w:tc>
          <w:tcPr>
            <w:tcW w:w="257" w:type="pct"/>
            <w:tcBorders>
              <w:top w:val="nil"/>
              <w:left w:val="nil"/>
              <w:bottom w:val="single" w:sz="4" w:space="0" w:color="auto"/>
              <w:right w:val="nil"/>
            </w:tcBorders>
            <w:shd w:val="clear" w:color="auto" w:fill="002060"/>
            <w:noWrap/>
            <w:hideMark/>
          </w:tcPr>
          <w:p w:rsidR="003A6D85" w:rsidRPr="003A6D85" w:rsidRDefault="003A6D85" w:rsidP="003A6D85">
            <w:pPr>
              <w:jc w:val="center"/>
              <w:rPr>
                <w:rFonts w:asciiTheme="minorHAnsi" w:hAnsiTheme="minorHAnsi" w:cs="Arial"/>
                <w:b/>
                <w:bCs/>
                <w:color w:val="FFFFFF" w:themeColor="background1"/>
                <w:sz w:val="20"/>
                <w:lang w:eastAsia="en-AU"/>
              </w:rPr>
            </w:pPr>
            <w:r w:rsidRPr="003A6D85">
              <w:rPr>
                <w:rFonts w:asciiTheme="minorHAnsi" w:hAnsiTheme="minorHAnsi" w:cs="Arial"/>
                <w:b/>
                <w:bCs/>
                <w:color w:val="FFFFFF" w:themeColor="background1"/>
                <w:sz w:val="20"/>
                <w:lang w:eastAsia="en-AU"/>
              </w:rPr>
              <w:t>13Q2</w:t>
            </w:r>
          </w:p>
        </w:tc>
        <w:tc>
          <w:tcPr>
            <w:tcW w:w="257" w:type="pct"/>
            <w:tcBorders>
              <w:top w:val="nil"/>
              <w:left w:val="nil"/>
              <w:bottom w:val="single" w:sz="4" w:space="0" w:color="auto"/>
              <w:right w:val="nil"/>
            </w:tcBorders>
            <w:shd w:val="clear" w:color="auto" w:fill="002060"/>
            <w:noWrap/>
            <w:hideMark/>
          </w:tcPr>
          <w:p w:rsidR="003A6D85" w:rsidRPr="003A6D85" w:rsidRDefault="003A6D85" w:rsidP="003A6D85">
            <w:pPr>
              <w:jc w:val="center"/>
              <w:rPr>
                <w:rFonts w:asciiTheme="minorHAnsi" w:hAnsiTheme="minorHAnsi" w:cs="Arial"/>
                <w:b/>
                <w:bCs/>
                <w:color w:val="FFFFFF" w:themeColor="background1"/>
                <w:sz w:val="20"/>
                <w:lang w:eastAsia="en-AU"/>
              </w:rPr>
            </w:pPr>
            <w:r w:rsidRPr="003A6D85">
              <w:rPr>
                <w:rFonts w:asciiTheme="minorHAnsi" w:hAnsiTheme="minorHAnsi" w:cs="Arial"/>
                <w:b/>
                <w:bCs/>
                <w:color w:val="FFFFFF" w:themeColor="background1"/>
                <w:sz w:val="20"/>
                <w:lang w:eastAsia="en-AU"/>
              </w:rPr>
              <w:t>13Q3</w:t>
            </w:r>
          </w:p>
        </w:tc>
        <w:tc>
          <w:tcPr>
            <w:tcW w:w="256" w:type="pct"/>
            <w:tcBorders>
              <w:top w:val="nil"/>
              <w:left w:val="nil"/>
              <w:bottom w:val="single" w:sz="4" w:space="0" w:color="auto"/>
              <w:right w:val="nil"/>
            </w:tcBorders>
            <w:shd w:val="clear" w:color="auto" w:fill="002060"/>
            <w:noWrap/>
            <w:hideMark/>
          </w:tcPr>
          <w:p w:rsidR="003A6D85" w:rsidRPr="003A6D85" w:rsidRDefault="003A6D85" w:rsidP="003A6D85">
            <w:pPr>
              <w:jc w:val="center"/>
              <w:rPr>
                <w:rFonts w:asciiTheme="minorHAnsi" w:hAnsiTheme="minorHAnsi" w:cs="Arial"/>
                <w:b/>
                <w:bCs/>
                <w:color w:val="FFFFFF" w:themeColor="background1"/>
                <w:sz w:val="20"/>
                <w:lang w:eastAsia="en-AU"/>
              </w:rPr>
            </w:pPr>
            <w:r w:rsidRPr="003A6D85">
              <w:rPr>
                <w:rFonts w:asciiTheme="minorHAnsi" w:hAnsiTheme="minorHAnsi" w:cs="Arial"/>
                <w:b/>
                <w:bCs/>
                <w:color w:val="FFFFFF" w:themeColor="background1"/>
                <w:sz w:val="20"/>
                <w:lang w:eastAsia="en-AU"/>
              </w:rPr>
              <w:t>13Q4</w:t>
            </w:r>
          </w:p>
        </w:tc>
        <w:tc>
          <w:tcPr>
            <w:tcW w:w="257" w:type="pct"/>
            <w:tcBorders>
              <w:top w:val="nil"/>
              <w:left w:val="nil"/>
              <w:bottom w:val="single" w:sz="4" w:space="0" w:color="auto"/>
              <w:right w:val="nil"/>
            </w:tcBorders>
            <w:shd w:val="clear" w:color="auto" w:fill="002060"/>
            <w:noWrap/>
            <w:hideMark/>
          </w:tcPr>
          <w:p w:rsidR="003A6D85" w:rsidRPr="003A6D85" w:rsidRDefault="003A6D85" w:rsidP="003A6D85">
            <w:pPr>
              <w:jc w:val="center"/>
              <w:rPr>
                <w:rFonts w:asciiTheme="minorHAnsi" w:hAnsiTheme="minorHAnsi" w:cs="Arial"/>
                <w:b/>
                <w:bCs/>
                <w:color w:val="FFFFFF" w:themeColor="background1"/>
                <w:sz w:val="20"/>
                <w:lang w:eastAsia="en-AU"/>
              </w:rPr>
            </w:pPr>
            <w:r w:rsidRPr="003A6D85">
              <w:rPr>
                <w:rFonts w:asciiTheme="minorHAnsi" w:hAnsiTheme="minorHAnsi" w:cs="Arial"/>
                <w:b/>
                <w:bCs/>
                <w:color w:val="FFFFFF" w:themeColor="background1"/>
                <w:sz w:val="20"/>
                <w:lang w:eastAsia="en-AU"/>
              </w:rPr>
              <w:t>14Q1</w:t>
            </w:r>
          </w:p>
        </w:tc>
        <w:tc>
          <w:tcPr>
            <w:tcW w:w="257" w:type="pct"/>
            <w:tcBorders>
              <w:top w:val="nil"/>
              <w:left w:val="nil"/>
              <w:bottom w:val="single" w:sz="4" w:space="0" w:color="auto"/>
              <w:right w:val="nil"/>
            </w:tcBorders>
            <w:shd w:val="clear" w:color="auto" w:fill="002060"/>
            <w:noWrap/>
            <w:hideMark/>
          </w:tcPr>
          <w:p w:rsidR="003A6D85" w:rsidRPr="003A6D85" w:rsidRDefault="003A6D85" w:rsidP="003A6D85">
            <w:pPr>
              <w:jc w:val="center"/>
              <w:rPr>
                <w:rFonts w:asciiTheme="minorHAnsi" w:hAnsiTheme="minorHAnsi" w:cs="Arial"/>
                <w:b/>
                <w:bCs/>
                <w:color w:val="FFFFFF" w:themeColor="background1"/>
                <w:sz w:val="20"/>
                <w:lang w:eastAsia="en-AU"/>
              </w:rPr>
            </w:pPr>
            <w:r w:rsidRPr="003A6D85">
              <w:rPr>
                <w:rFonts w:asciiTheme="minorHAnsi" w:hAnsiTheme="minorHAnsi" w:cs="Arial"/>
                <w:b/>
                <w:bCs/>
                <w:color w:val="FFFFFF" w:themeColor="background1"/>
                <w:sz w:val="20"/>
                <w:lang w:eastAsia="en-AU"/>
              </w:rPr>
              <w:t>14Q2</w:t>
            </w:r>
          </w:p>
        </w:tc>
        <w:tc>
          <w:tcPr>
            <w:tcW w:w="257" w:type="pct"/>
            <w:tcBorders>
              <w:top w:val="nil"/>
              <w:left w:val="nil"/>
              <w:bottom w:val="single" w:sz="4" w:space="0" w:color="auto"/>
              <w:right w:val="nil"/>
            </w:tcBorders>
            <w:shd w:val="clear" w:color="auto" w:fill="002060"/>
            <w:noWrap/>
            <w:hideMark/>
          </w:tcPr>
          <w:p w:rsidR="003A6D85" w:rsidRPr="003A6D85" w:rsidRDefault="003A6D85" w:rsidP="003A6D85">
            <w:pPr>
              <w:jc w:val="center"/>
              <w:rPr>
                <w:rFonts w:asciiTheme="minorHAnsi" w:hAnsiTheme="minorHAnsi" w:cs="Arial"/>
                <w:b/>
                <w:bCs/>
                <w:color w:val="FFFFFF" w:themeColor="background1"/>
                <w:sz w:val="20"/>
                <w:lang w:eastAsia="en-AU"/>
              </w:rPr>
            </w:pPr>
            <w:r w:rsidRPr="003A6D85">
              <w:rPr>
                <w:rFonts w:asciiTheme="minorHAnsi" w:hAnsiTheme="minorHAnsi" w:cs="Arial"/>
                <w:b/>
                <w:bCs/>
                <w:color w:val="FFFFFF" w:themeColor="background1"/>
                <w:sz w:val="20"/>
                <w:lang w:eastAsia="en-AU"/>
              </w:rPr>
              <w:t>14Q3</w:t>
            </w:r>
          </w:p>
        </w:tc>
        <w:tc>
          <w:tcPr>
            <w:tcW w:w="256" w:type="pct"/>
            <w:tcBorders>
              <w:top w:val="nil"/>
              <w:left w:val="nil"/>
              <w:bottom w:val="single" w:sz="4" w:space="0" w:color="auto"/>
              <w:right w:val="nil"/>
            </w:tcBorders>
            <w:shd w:val="clear" w:color="auto" w:fill="002060"/>
            <w:noWrap/>
            <w:hideMark/>
          </w:tcPr>
          <w:p w:rsidR="003A6D85" w:rsidRPr="003A6D85" w:rsidRDefault="003A6D85" w:rsidP="003A6D85">
            <w:pPr>
              <w:jc w:val="center"/>
              <w:rPr>
                <w:rFonts w:asciiTheme="minorHAnsi" w:hAnsiTheme="minorHAnsi" w:cs="Arial"/>
                <w:b/>
                <w:bCs/>
                <w:color w:val="FFFFFF" w:themeColor="background1"/>
                <w:sz w:val="20"/>
                <w:lang w:eastAsia="en-AU"/>
              </w:rPr>
            </w:pPr>
            <w:r w:rsidRPr="003A6D85">
              <w:rPr>
                <w:rFonts w:asciiTheme="minorHAnsi" w:hAnsiTheme="minorHAnsi" w:cs="Arial"/>
                <w:b/>
                <w:bCs/>
                <w:color w:val="FFFFFF" w:themeColor="background1"/>
                <w:sz w:val="20"/>
                <w:lang w:eastAsia="en-AU"/>
              </w:rPr>
              <w:t>14Q4</w:t>
            </w:r>
          </w:p>
        </w:tc>
        <w:tc>
          <w:tcPr>
            <w:tcW w:w="257" w:type="pct"/>
            <w:tcBorders>
              <w:top w:val="nil"/>
              <w:left w:val="nil"/>
              <w:bottom w:val="single" w:sz="4" w:space="0" w:color="auto"/>
              <w:right w:val="nil"/>
            </w:tcBorders>
            <w:shd w:val="clear" w:color="auto" w:fill="002060"/>
            <w:noWrap/>
            <w:hideMark/>
          </w:tcPr>
          <w:p w:rsidR="003A6D85" w:rsidRPr="003A6D85" w:rsidRDefault="003A6D85" w:rsidP="003A6D85">
            <w:pPr>
              <w:jc w:val="center"/>
              <w:rPr>
                <w:rFonts w:asciiTheme="minorHAnsi" w:hAnsiTheme="minorHAnsi" w:cs="Arial"/>
                <w:b/>
                <w:bCs/>
                <w:color w:val="FFFFFF" w:themeColor="background1"/>
                <w:sz w:val="20"/>
                <w:lang w:eastAsia="en-AU"/>
              </w:rPr>
            </w:pPr>
            <w:r w:rsidRPr="003A6D85">
              <w:rPr>
                <w:rFonts w:asciiTheme="minorHAnsi" w:hAnsiTheme="minorHAnsi" w:cs="Arial"/>
                <w:b/>
                <w:bCs/>
                <w:color w:val="FFFFFF" w:themeColor="background1"/>
                <w:sz w:val="20"/>
                <w:lang w:eastAsia="en-AU"/>
              </w:rPr>
              <w:t>15Q1</w:t>
            </w:r>
          </w:p>
        </w:tc>
        <w:tc>
          <w:tcPr>
            <w:tcW w:w="253" w:type="pct"/>
            <w:tcBorders>
              <w:top w:val="nil"/>
              <w:left w:val="nil"/>
              <w:bottom w:val="single" w:sz="4" w:space="0" w:color="auto"/>
              <w:right w:val="single" w:sz="4" w:space="0" w:color="000000"/>
            </w:tcBorders>
            <w:shd w:val="clear" w:color="auto" w:fill="002060"/>
            <w:noWrap/>
            <w:hideMark/>
          </w:tcPr>
          <w:p w:rsidR="003A6D85" w:rsidRPr="003A6D85" w:rsidRDefault="003A6D85" w:rsidP="003A6D85">
            <w:pPr>
              <w:jc w:val="center"/>
              <w:rPr>
                <w:rFonts w:asciiTheme="minorHAnsi" w:hAnsiTheme="minorHAnsi" w:cs="Arial"/>
                <w:b/>
                <w:bCs/>
                <w:color w:val="FFFFFF" w:themeColor="background1"/>
                <w:sz w:val="20"/>
                <w:lang w:eastAsia="en-AU"/>
              </w:rPr>
            </w:pPr>
            <w:r w:rsidRPr="003A6D85">
              <w:rPr>
                <w:rFonts w:asciiTheme="minorHAnsi" w:hAnsiTheme="minorHAnsi" w:cs="Arial"/>
                <w:b/>
                <w:bCs/>
                <w:color w:val="FFFFFF" w:themeColor="background1"/>
                <w:sz w:val="20"/>
                <w:lang w:eastAsia="en-AU"/>
              </w:rPr>
              <w:t>15Q2</w:t>
            </w:r>
          </w:p>
        </w:tc>
      </w:tr>
      <w:tr w:rsidR="003A6D85" w:rsidRPr="003A6D85" w:rsidTr="003A6D85">
        <w:trPr>
          <w:trHeight w:val="255"/>
        </w:trPr>
        <w:tc>
          <w:tcPr>
            <w:tcW w:w="14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rPr>
                <w:rFonts w:asciiTheme="minorHAnsi" w:hAnsiTheme="minorHAnsi" w:cs="Arial"/>
                <w:color w:val="000000"/>
                <w:sz w:val="20"/>
                <w:lang w:eastAsia="en-AU"/>
              </w:rPr>
            </w:pPr>
            <w:r w:rsidRPr="003A6D85">
              <w:rPr>
                <w:rFonts w:asciiTheme="minorHAnsi" w:hAnsiTheme="minorHAnsi" w:cs="Arial"/>
                <w:color w:val="000000"/>
                <w:sz w:val="20"/>
                <w:lang w:eastAsia="en-AU"/>
              </w:rPr>
              <w:t>Advisory group meetings</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b/>
                <w:bCs/>
                <w:color w:val="000000"/>
                <w:sz w:val="20"/>
                <w:lang w:eastAsia="en-AU"/>
              </w:rPr>
            </w:pPr>
            <w:r w:rsidRPr="003A6D85">
              <w:rPr>
                <w:rFonts w:asciiTheme="minorHAnsi" w:hAnsiTheme="minorHAnsi" w:cs="Arial"/>
                <w:b/>
                <w:bCs/>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A6D85" w:rsidRPr="003A6D85" w:rsidRDefault="00431630" w:rsidP="003A6D85">
            <w:pPr>
              <w:jc w:val="center"/>
              <w:rPr>
                <w:rFonts w:asciiTheme="minorHAnsi" w:hAnsiTheme="minorHAnsi" w:cs="Arial"/>
                <w:b/>
                <w:bCs/>
                <w:color w:val="000000"/>
                <w:sz w:val="20"/>
                <w:lang w:eastAsia="en-AU"/>
              </w:rPr>
            </w:pPr>
            <w:r>
              <w:rPr>
                <w:rFonts w:asciiTheme="minorHAnsi" w:hAnsiTheme="minorHAnsi" w:cs="Arial"/>
                <w:b/>
                <w:bCs/>
                <w:color w:val="000000"/>
                <w:sz w:val="20"/>
                <w:lang w:eastAsia="en-AU"/>
              </w:rPr>
              <w:t>Y</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b/>
                <w:bCs/>
                <w:color w:val="000000"/>
                <w:sz w:val="20"/>
                <w:lang w:eastAsia="en-AU"/>
              </w:rPr>
            </w:pPr>
            <w:r w:rsidRPr="003A6D85">
              <w:rPr>
                <w:rFonts w:asciiTheme="minorHAnsi" w:hAnsiTheme="minorHAnsi" w:cs="Arial"/>
                <w:b/>
                <w:bCs/>
                <w:color w:val="000000"/>
                <w:sz w:val="20"/>
                <w:lang w:eastAsia="en-AU"/>
              </w:rPr>
              <w:t> </w:t>
            </w:r>
          </w:p>
        </w:tc>
        <w:tc>
          <w:tcPr>
            <w:tcW w:w="259"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A6D85" w:rsidRPr="003A6D85" w:rsidRDefault="00431630" w:rsidP="003A6D85">
            <w:pPr>
              <w:jc w:val="center"/>
              <w:rPr>
                <w:rFonts w:asciiTheme="minorHAnsi" w:hAnsiTheme="minorHAnsi" w:cs="Arial"/>
                <w:b/>
                <w:bCs/>
                <w:color w:val="000000"/>
                <w:sz w:val="20"/>
                <w:lang w:eastAsia="en-AU"/>
              </w:rPr>
            </w:pPr>
            <w:r>
              <w:rPr>
                <w:rFonts w:asciiTheme="minorHAnsi" w:hAnsiTheme="minorHAnsi" w:cs="Arial"/>
                <w:b/>
                <w:bCs/>
                <w:color w:val="000000"/>
                <w:sz w:val="20"/>
                <w:lang w:eastAsia="en-AU"/>
              </w:rPr>
              <w:t>Y</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b/>
                <w:bCs/>
                <w:color w:val="000000"/>
                <w:sz w:val="20"/>
                <w:lang w:eastAsia="en-AU"/>
              </w:rPr>
            </w:pPr>
            <w:r w:rsidRPr="003A6D85">
              <w:rPr>
                <w:rFonts w:asciiTheme="minorHAnsi" w:hAnsiTheme="minorHAnsi" w:cs="Arial"/>
                <w:b/>
                <w:bCs/>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b/>
                <w:bCs/>
                <w:color w:val="000000"/>
                <w:sz w:val="20"/>
                <w:lang w:eastAsia="en-AU"/>
              </w:rPr>
            </w:pPr>
            <w:r w:rsidRPr="003A6D85">
              <w:rPr>
                <w:rFonts w:asciiTheme="minorHAnsi" w:hAnsiTheme="minorHAnsi" w:cs="Arial"/>
                <w:b/>
                <w:bCs/>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A6D85" w:rsidRPr="003A6D85" w:rsidRDefault="00431630" w:rsidP="003A6D85">
            <w:pPr>
              <w:jc w:val="center"/>
              <w:rPr>
                <w:rFonts w:asciiTheme="minorHAnsi" w:hAnsiTheme="minorHAnsi" w:cs="Arial"/>
                <w:b/>
                <w:bCs/>
                <w:color w:val="000000"/>
                <w:sz w:val="20"/>
                <w:lang w:eastAsia="en-AU"/>
              </w:rPr>
            </w:pPr>
            <w:r>
              <w:rPr>
                <w:rFonts w:asciiTheme="minorHAnsi" w:hAnsiTheme="minorHAnsi" w:cs="Arial"/>
                <w:b/>
                <w:bCs/>
                <w:color w:val="000000"/>
                <w:sz w:val="20"/>
                <w:lang w:eastAsia="en-AU"/>
              </w:rPr>
              <w:t>Y</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b/>
                <w:bCs/>
                <w:color w:val="000000"/>
                <w:sz w:val="20"/>
                <w:lang w:eastAsia="en-AU"/>
              </w:rPr>
            </w:pPr>
            <w:r w:rsidRPr="003A6D85">
              <w:rPr>
                <w:rFonts w:asciiTheme="minorHAnsi" w:hAnsiTheme="minorHAnsi" w:cs="Arial"/>
                <w:b/>
                <w:bCs/>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A6D85" w:rsidRPr="003A6D85" w:rsidRDefault="003A6D85" w:rsidP="003A6D85">
            <w:pPr>
              <w:jc w:val="center"/>
              <w:rPr>
                <w:rFonts w:asciiTheme="minorHAnsi" w:hAnsiTheme="minorHAnsi" w:cs="Arial"/>
                <w:b/>
                <w:bCs/>
                <w:color w:val="000000"/>
                <w:sz w:val="20"/>
                <w:lang w:eastAsia="en-AU"/>
              </w:rPr>
            </w:pPr>
            <w:r w:rsidRPr="003A6D85">
              <w:rPr>
                <w:rFonts w:asciiTheme="minorHAnsi" w:hAnsiTheme="minorHAnsi" w:cs="Arial"/>
                <w:b/>
                <w:bCs/>
                <w:color w:val="000000"/>
                <w:sz w:val="20"/>
                <w:lang w:eastAsia="en-AU"/>
              </w:rPr>
              <w:t> </w:t>
            </w:r>
            <w:r w:rsidR="00431630">
              <w:rPr>
                <w:rFonts w:asciiTheme="minorHAnsi" w:hAnsiTheme="minorHAnsi" w:cs="Arial"/>
                <w:b/>
                <w:bCs/>
                <w:color w:val="000000"/>
                <w:sz w:val="20"/>
                <w:lang w:eastAsia="en-AU"/>
              </w:rPr>
              <w:t>Y</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b/>
                <w:bCs/>
                <w:color w:val="000000"/>
                <w:sz w:val="20"/>
                <w:lang w:eastAsia="en-AU"/>
              </w:rPr>
            </w:pPr>
            <w:r w:rsidRPr="003A6D85">
              <w:rPr>
                <w:rFonts w:asciiTheme="minorHAnsi" w:hAnsiTheme="minorHAnsi" w:cs="Arial"/>
                <w:b/>
                <w:bCs/>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b/>
                <w:bCs/>
                <w:color w:val="000000"/>
                <w:sz w:val="20"/>
                <w:lang w:eastAsia="en-AU"/>
              </w:rPr>
            </w:pPr>
            <w:r w:rsidRPr="003A6D85">
              <w:rPr>
                <w:rFonts w:asciiTheme="minorHAnsi" w:hAnsiTheme="minorHAnsi" w:cs="Arial"/>
                <w:b/>
                <w:bCs/>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b/>
                <w:bCs/>
                <w:color w:val="000000"/>
                <w:sz w:val="20"/>
                <w:lang w:eastAsia="en-AU"/>
              </w:rPr>
            </w:pPr>
            <w:r w:rsidRPr="003A6D85">
              <w:rPr>
                <w:rFonts w:asciiTheme="minorHAnsi" w:hAnsiTheme="minorHAnsi" w:cs="Arial"/>
                <w:b/>
                <w:bCs/>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A6D85" w:rsidRPr="003A6D85" w:rsidRDefault="00431630" w:rsidP="003A6D85">
            <w:pPr>
              <w:jc w:val="center"/>
              <w:rPr>
                <w:rFonts w:asciiTheme="minorHAnsi" w:hAnsiTheme="minorHAnsi" w:cs="Arial"/>
                <w:b/>
                <w:bCs/>
                <w:color w:val="000000"/>
                <w:sz w:val="20"/>
                <w:lang w:eastAsia="en-AU"/>
              </w:rPr>
            </w:pPr>
            <w:r>
              <w:rPr>
                <w:rFonts w:asciiTheme="minorHAnsi" w:hAnsiTheme="minorHAnsi" w:cs="Arial"/>
                <w:b/>
                <w:bCs/>
                <w:color w:val="000000"/>
                <w:sz w:val="20"/>
                <w:lang w:eastAsia="en-AU"/>
              </w:rPr>
              <w:t>Y</w:t>
            </w:r>
            <w:r w:rsidR="003A6D85" w:rsidRPr="003A6D85">
              <w:rPr>
                <w:rFonts w:asciiTheme="minorHAnsi" w:hAnsiTheme="minorHAnsi" w:cs="Arial"/>
                <w:b/>
                <w:bCs/>
                <w:color w:val="000000"/>
                <w:sz w:val="20"/>
                <w:lang w:eastAsia="en-AU"/>
              </w:rPr>
              <w:t> </w:t>
            </w:r>
          </w:p>
        </w:tc>
        <w:tc>
          <w:tcPr>
            <w:tcW w:w="253" w:type="pct"/>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3A6D85" w:rsidRPr="003A6D85" w:rsidRDefault="00431630" w:rsidP="003A6D85">
            <w:pPr>
              <w:jc w:val="center"/>
              <w:rPr>
                <w:rFonts w:asciiTheme="minorHAnsi" w:hAnsiTheme="minorHAnsi" w:cs="Arial"/>
                <w:b/>
                <w:bCs/>
                <w:color w:val="000000"/>
                <w:sz w:val="20"/>
                <w:lang w:eastAsia="en-AU"/>
              </w:rPr>
            </w:pPr>
            <w:r>
              <w:rPr>
                <w:rFonts w:asciiTheme="minorHAnsi" w:hAnsiTheme="minorHAnsi" w:cs="Arial"/>
                <w:b/>
                <w:bCs/>
                <w:color w:val="000000"/>
                <w:sz w:val="20"/>
                <w:lang w:eastAsia="en-AU"/>
              </w:rPr>
              <w:t>Y</w:t>
            </w:r>
            <w:r w:rsidR="003A6D85" w:rsidRPr="003A6D85">
              <w:rPr>
                <w:rFonts w:asciiTheme="minorHAnsi" w:hAnsiTheme="minorHAnsi" w:cs="Arial"/>
                <w:b/>
                <w:bCs/>
                <w:color w:val="000000"/>
                <w:sz w:val="20"/>
                <w:lang w:eastAsia="en-AU"/>
              </w:rPr>
              <w:t> </w:t>
            </w:r>
          </w:p>
        </w:tc>
      </w:tr>
      <w:tr w:rsidR="003A6D85" w:rsidRPr="003A6D85" w:rsidTr="003A6D85">
        <w:trPr>
          <w:trHeight w:val="255"/>
        </w:trPr>
        <w:tc>
          <w:tcPr>
            <w:tcW w:w="141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A6D85" w:rsidRPr="003A6D85" w:rsidRDefault="003A6D85" w:rsidP="003A6D85">
            <w:pPr>
              <w:rPr>
                <w:rFonts w:asciiTheme="minorHAnsi" w:hAnsiTheme="minorHAnsi" w:cs="Arial"/>
                <w:color w:val="000000"/>
                <w:sz w:val="20"/>
                <w:lang w:eastAsia="en-AU"/>
              </w:rPr>
            </w:pPr>
            <w:r w:rsidRPr="003A6D85">
              <w:rPr>
                <w:rFonts w:asciiTheme="minorHAnsi" w:hAnsiTheme="minorHAnsi" w:cs="Arial"/>
                <w:color w:val="000000"/>
                <w:sz w:val="20"/>
                <w:lang w:eastAsia="en-AU"/>
              </w:rPr>
              <w:t>Finalise evaluation framework</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000000" w:fill="00A1DE"/>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r w:rsidR="00431630">
              <w:rPr>
                <w:rFonts w:asciiTheme="minorHAnsi" w:hAnsiTheme="minorHAnsi" w:cs="Arial"/>
                <w:color w:val="000000"/>
                <w:sz w:val="20"/>
                <w:lang w:eastAsia="en-AU"/>
              </w:rPr>
              <w:t>Y</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3"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r>
      <w:tr w:rsidR="003A6D85" w:rsidRPr="003A6D85" w:rsidTr="003A6D85">
        <w:trPr>
          <w:trHeight w:val="255"/>
        </w:trPr>
        <w:tc>
          <w:tcPr>
            <w:tcW w:w="14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rPr>
                <w:rFonts w:asciiTheme="minorHAnsi" w:hAnsiTheme="minorHAnsi" w:cs="Arial"/>
                <w:color w:val="000000"/>
                <w:sz w:val="20"/>
                <w:lang w:eastAsia="en-AU"/>
              </w:rPr>
            </w:pPr>
            <w:r w:rsidRPr="003A6D85">
              <w:rPr>
                <w:rFonts w:asciiTheme="minorHAnsi" w:hAnsiTheme="minorHAnsi" w:cs="Arial"/>
                <w:color w:val="000000"/>
                <w:sz w:val="20"/>
                <w:lang w:eastAsia="en-AU"/>
              </w:rPr>
              <w:t>Submit to HREC and receive ethics approval</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000000" w:fill="00A1DE"/>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r w:rsidR="00431630">
              <w:rPr>
                <w:rFonts w:asciiTheme="minorHAnsi" w:hAnsiTheme="minorHAnsi" w:cs="Arial"/>
                <w:color w:val="000000"/>
                <w:sz w:val="20"/>
                <w:lang w:eastAsia="en-AU"/>
              </w:rPr>
              <w:t>Y</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3"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r>
      <w:tr w:rsidR="003A6D85" w:rsidRPr="003A6D85" w:rsidTr="003A6D85">
        <w:trPr>
          <w:trHeight w:val="255"/>
        </w:trPr>
        <w:tc>
          <w:tcPr>
            <w:tcW w:w="141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A6D85" w:rsidRPr="003A6D85" w:rsidRDefault="003A6D85" w:rsidP="003A6D85">
            <w:pPr>
              <w:rPr>
                <w:rFonts w:asciiTheme="minorHAnsi" w:hAnsiTheme="minorHAnsi" w:cs="Arial"/>
                <w:color w:val="000000"/>
                <w:sz w:val="20"/>
                <w:lang w:eastAsia="en-AU"/>
              </w:rPr>
            </w:pPr>
            <w:r w:rsidRPr="003A6D85">
              <w:rPr>
                <w:rFonts w:asciiTheme="minorHAnsi" w:hAnsiTheme="minorHAnsi" w:cs="Arial"/>
                <w:color w:val="000000"/>
                <w:sz w:val="20"/>
                <w:lang w:eastAsia="en-AU"/>
              </w:rPr>
              <w:t>Develop evaluation implementation plan</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000000" w:fill="00A1DE"/>
            <w:noWrap/>
            <w:vAlign w:val="bottom"/>
            <w:hideMark/>
          </w:tcPr>
          <w:p w:rsidR="003A6D85" w:rsidRPr="003A6D85" w:rsidRDefault="00431630" w:rsidP="003A6D85">
            <w:pPr>
              <w:jc w:val="center"/>
              <w:rPr>
                <w:rFonts w:asciiTheme="minorHAnsi" w:hAnsiTheme="minorHAnsi" w:cs="Arial"/>
                <w:color w:val="000000"/>
                <w:sz w:val="20"/>
                <w:lang w:eastAsia="en-AU"/>
              </w:rPr>
            </w:pPr>
            <w:r>
              <w:rPr>
                <w:rFonts w:asciiTheme="minorHAnsi" w:hAnsiTheme="minorHAnsi" w:cs="Arial"/>
                <w:color w:val="000000"/>
                <w:sz w:val="20"/>
                <w:lang w:eastAsia="en-AU"/>
              </w:rPr>
              <w:t>Y</w:t>
            </w:r>
            <w:r w:rsidR="003A6D85"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3"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r>
      <w:tr w:rsidR="003A6D85" w:rsidRPr="003A6D85" w:rsidTr="003A6D85">
        <w:trPr>
          <w:trHeight w:val="255"/>
        </w:trPr>
        <w:tc>
          <w:tcPr>
            <w:tcW w:w="141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A6D85" w:rsidRPr="003A6D85" w:rsidRDefault="003A6D85" w:rsidP="003A6D85">
            <w:pPr>
              <w:rPr>
                <w:rFonts w:asciiTheme="minorHAnsi" w:hAnsiTheme="minorHAnsi" w:cs="Arial"/>
                <w:color w:val="000000"/>
                <w:sz w:val="20"/>
                <w:lang w:eastAsia="en-AU"/>
              </w:rPr>
            </w:pPr>
            <w:r w:rsidRPr="003A6D85">
              <w:rPr>
                <w:rFonts w:asciiTheme="minorHAnsi" w:hAnsiTheme="minorHAnsi" w:cs="Arial"/>
                <w:color w:val="000000"/>
                <w:sz w:val="20"/>
                <w:lang w:eastAsia="en-AU"/>
              </w:rPr>
              <w:t>Finalise data technical specs</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000000" w:fill="00A1DE"/>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r w:rsidR="00431630">
              <w:rPr>
                <w:rFonts w:asciiTheme="minorHAnsi" w:hAnsiTheme="minorHAnsi" w:cs="Arial"/>
                <w:color w:val="000000"/>
                <w:sz w:val="20"/>
                <w:lang w:eastAsia="en-AU"/>
              </w:rPr>
              <w:t>Y</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3"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r>
      <w:tr w:rsidR="003A6D85" w:rsidRPr="003A6D85" w:rsidTr="001625F3">
        <w:trPr>
          <w:trHeight w:val="255"/>
        </w:trPr>
        <w:tc>
          <w:tcPr>
            <w:tcW w:w="1411" w:type="pct"/>
            <w:tcBorders>
              <w:top w:val="single" w:sz="4" w:space="0" w:color="auto"/>
              <w:left w:val="single" w:sz="4" w:space="0" w:color="auto"/>
              <w:bottom w:val="single" w:sz="4" w:space="0" w:color="auto"/>
              <w:right w:val="single" w:sz="4" w:space="0" w:color="auto"/>
            </w:tcBorders>
            <w:shd w:val="clear" w:color="auto" w:fill="363636"/>
            <w:vAlign w:val="bottom"/>
            <w:hideMark/>
          </w:tcPr>
          <w:p w:rsidR="003A6D85" w:rsidRPr="003A6D85" w:rsidRDefault="003A6D85" w:rsidP="003A6D85">
            <w:pPr>
              <w:rPr>
                <w:rFonts w:asciiTheme="minorHAnsi" w:hAnsiTheme="minorHAnsi" w:cs="Arial"/>
                <w:b/>
                <w:bCs/>
                <w:color w:val="FFFFFF"/>
                <w:sz w:val="20"/>
                <w:lang w:eastAsia="en-AU"/>
              </w:rPr>
            </w:pPr>
            <w:r w:rsidRPr="003A6D85">
              <w:rPr>
                <w:rFonts w:asciiTheme="minorHAnsi" w:hAnsiTheme="minorHAnsi" w:cs="Arial"/>
                <w:b/>
                <w:bCs/>
                <w:color w:val="FFFFFF"/>
                <w:sz w:val="20"/>
                <w:lang w:eastAsia="en-AU"/>
              </w:rPr>
              <w:t>Baseline fieldwork</w:t>
            </w:r>
          </w:p>
        </w:tc>
        <w:tc>
          <w:tcPr>
            <w:tcW w:w="254" w:type="pct"/>
            <w:tcBorders>
              <w:top w:val="single" w:sz="4" w:space="0" w:color="auto"/>
              <w:left w:val="single" w:sz="4" w:space="0" w:color="auto"/>
              <w:bottom w:val="single" w:sz="4" w:space="0" w:color="auto"/>
              <w:right w:val="single" w:sz="4" w:space="0" w:color="auto"/>
            </w:tcBorders>
            <w:shd w:val="clear" w:color="auto" w:fill="363636"/>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363636"/>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363636"/>
            <w:noWrap/>
            <w:vAlign w:val="bottom"/>
            <w:hideMark/>
          </w:tcPr>
          <w:p w:rsidR="003A6D85" w:rsidRPr="003A6D85" w:rsidRDefault="003A6D85" w:rsidP="003A6D85">
            <w:pPr>
              <w:jc w:val="center"/>
              <w:rPr>
                <w:rFonts w:asciiTheme="minorHAnsi" w:hAnsiTheme="minorHAnsi" w:cs="Arial"/>
                <w:color w:val="FFFFFF"/>
                <w:sz w:val="20"/>
                <w:lang w:eastAsia="en-AU"/>
              </w:rPr>
            </w:pPr>
            <w:r w:rsidRPr="003A6D85">
              <w:rPr>
                <w:rFonts w:asciiTheme="minorHAnsi" w:hAnsiTheme="minorHAnsi" w:cs="Arial"/>
                <w:color w:val="FFFFFF"/>
                <w:sz w:val="20"/>
                <w:lang w:eastAsia="en-AU"/>
              </w:rPr>
              <w:t> </w:t>
            </w:r>
          </w:p>
        </w:tc>
        <w:tc>
          <w:tcPr>
            <w:tcW w:w="259" w:type="pct"/>
            <w:tcBorders>
              <w:top w:val="single" w:sz="4" w:space="0" w:color="auto"/>
              <w:left w:val="single" w:sz="4" w:space="0" w:color="auto"/>
              <w:bottom w:val="single" w:sz="4" w:space="0" w:color="auto"/>
              <w:right w:val="single" w:sz="4" w:space="0" w:color="auto"/>
            </w:tcBorders>
            <w:shd w:val="clear" w:color="auto" w:fill="363636"/>
            <w:noWrap/>
            <w:vAlign w:val="bottom"/>
            <w:hideMark/>
          </w:tcPr>
          <w:p w:rsidR="003A6D85" w:rsidRPr="003A6D85" w:rsidRDefault="003A6D85" w:rsidP="003A6D85">
            <w:pPr>
              <w:jc w:val="center"/>
              <w:rPr>
                <w:rFonts w:asciiTheme="minorHAnsi" w:hAnsiTheme="minorHAnsi" w:cs="Arial"/>
                <w:color w:val="FFFFFF"/>
                <w:sz w:val="20"/>
                <w:lang w:eastAsia="en-AU"/>
              </w:rPr>
            </w:pPr>
            <w:r w:rsidRPr="003A6D85">
              <w:rPr>
                <w:rFonts w:asciiTheme="minorHAnsi" w:hAnsiTheme="minorHAnsi" w:cs="Arial"/>
                <w:color w:val="FFFFFF"/>
                <w:sz w:val="20"/>
                <w:lang w:eastAsia="en-AU"/>
              </w:rPr>
              <w:t> </w:t>
            </w:r>
          </w:p>
        </w:tc>
        <w:tc>
          <w:tcPr>
            <w:tcW w:w="255" w:type="pct"/>
            <w:tcBorders>
              <w:top w:val="single" w:sz="4" w:space="0" w:color="auto"/>
              <w:left w:val="single" w:sz="4" w:space="0" w:color="auto"/>
              <w:bottom w:val="single" w:sz="4" w:space="0" w:color="auto"/>
              <w:right w:val="single" w:sz="4" w:space="0" w:color="auto"/>
            </w:tcBorders>
            <w:shd w:val="clear" w:color="auto" w:fill="363636"/>
            <w:noWrap/>
            <w:vAlign w:val="bottom"/>
            <w:hideMark/>
          </w:tcPr>
          <w:p w:rsidR="003A6D85" w:rsidRPr="003A6D85" w:rsidRDefault="003A6D85" w:rsidP="003A6D85">
            <w:pPr>
              <w:jc w:val="center"/>
              <w:rPr>
                <w:rFonts w:asciiTheme="minorHAnsi" w:hAnsiTheme="minorHAnsi" w:cs="Arial"/>
                <w:color w:val="FFFFFF"/>
                <w:sz w:val="20"/>
                <w:lang w:eastAsia="en-AU"/>
              </w:rPr>
            </w:pPr>
            <w:r w:rsidRPr="003A6D85">
              <w:rPr>
                <w:rFonts w:asciiTheme="minorHAnsi" w:hAnsiTheme="minorHAnsi" w:cs="Arial"/>
                <w:color w:val="FFFFFF"/>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363636"/>
            <w:noWrap/>
            <w:vAlign w:val="bottom"/>
            <w:hideMark/>
          </w:tcPr>
          <w:p w:rsidR="003A6D85" w:rsidRPr="003A6D85" w:rsidRDefault="003A6D85" w:rsidP="003A6D85">
            <w:pPr>
              <w:jc w:val="center"/>
              <w:rPr>
                <w:rFonts w:asciiTheme="minorHAnsi" w:hAnsiTheme="minorHAnsi" w:cs="Arial"/>
                <w:color w:val="FFFFFF"/>
                <w:sz w:val="20"/>
                <w:lang w:eastAsia="en-AU"/>
              </w:rPr>
            </w:pPr>
            <w:r w:rsidRPr="003A6D85">
              <w:rPr>
                <w:rFonts w:asciiTheme="minorHAnsi" w:hAnsiTheme="minorHAnsi" w:cs="Arial"/>
                <w:color w:val="FFFFFF"/>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363636"/>
            <w:noWrap/>
            <w:vAlign w:val="bottom"/>
            <w:hideMark/>
          </w:tcPr>
          <w:p w:rsidR="003A6D85" w:rsidRPr="003A6D85" w:rsidRDefault="003A6D85" w:rsidP="003A6D85">
            <w:pPr>
              <w:jc w:val="center"/>
              <w:rPr>
                <w:rFonts w:asciiTheme="minorHAnsi" w:hAnsiTheme="minorHAnsi" w:cs="Arial"/>
                <w:color w:val="FFFFFF"/>
                <w:sz w:val="20"/>
                <w:lang w:eastAsia="en-AU"/>
              </w:rPr>
            </w:pPr>
            <w:r w:rsidRPr="003A6D85">
              <w:rPr>
                <w:rFonts w:asciiTheme="minorHAnsi" w:hAnsiTheme="minorHAnsi" w:cs="Arial"/>
                <w:color w:val="FFFFFF"/>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363636"/>
            <w:noWrap/>
            <w:vAlign w:val="bottom"/>
            <w:hideMark/>
          </w:tcPr>
          <w:p w:rsidR="003A6D85" w:rsidRPr="003A6D85" w:rsidRDefault="003A6D85" w:rsidP="003A6D85">
            <w:pPr>
              <w:jc w:val="center"/>
              <w:rPr>
                <w:rFonts w:asciiTheme="minorHAnsi" w:hAnsiTheme="minorHAnsi" w:cs="Arial"/>
                <w:color w:val="FFFFFF"/>
                <w:sz w:val="20"/>
                <w:lang w:eastAsia="en-AU"/>
              </w:rPr>
            </w:pPr>
            <w:r w:rsidRPr="003A6D85">
              <w:rPr>
                <w:rFonts w:asciiTheme="minorHAnsi" w:hAnsiTheme="minorHAnsi" w:cs="Arial"/>
                <w:color w:val="FFFFFF"/>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3"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r>
      <w:tr w:rsidR="003A6D85" w:rsidRPr="003A6D85" w:rsidTr="003A6D85">
        <w:trPr>
          <w:trHeight w:val="255"/>
        </w:trPr>
        <w:tc>
          <w:tcPr>
            <w:tcW w:w="141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A6D85" w:rsidRPr="003A6D85" w:rsidRDefault="003A6D85" w:rsidP="003A6D85">
            <w:pPr>
              <w:rPr>
                <w:rFonts w:asciiTheme="minorHAnsi" w:hAnsiTheme="minorHAnsi" w:cs="Arial"/>
                <w:color w:val="000000"/>
                <w:sz w:val="20"/>
                <w:lang w:eastAsia="en-AU"/>
              </w:rPr>
            </w:pPr>
            <w:r w:rsidRPr="003A6D85">
              <w:rPr>
                <w:rFonts w:asciiTheme="minorHAnsi" w:hAnsiTheme="minorHAnsi" w:cs="Arial"/>
                <w:color w:val="000000"/>
                <w:sz w:val="20"/>
                <w:lang w:eastAsia="en-AU"/>
              </w:rPr>
              <w:t>Client longitudinal telephone survey</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000000" w:fill="00A1DE"/>
            <w:noWrap/>
            <w:vAlign w:val="bottom"/>
            <w:hideMark/>
          </w:tcPr>
          <w:p w:rsidR="003A6D85" w:rsidRPr="003A6D85" w:rsidRDefault="00431630" w:rsidP="003A6D85">
            <w:pPr>
              <w:jc w:val="center"/>
              <w:rPr>
                <w:rFonts w:asciiTheme="minorHAnsi" w:hAnsiTheme="minorHAnsi" w:cs="Arial"/>
                <w:color w:val="000000"/>
                <w:sz w:val="20"/>
                <w:lang w:eastAsia="en-AU"/>
              </w:rPr>
            </w:pPr>
            <w:r>
              <w:rPr>
                <w:rFonts w:asciiTheme="minorHAnsi" w:hAnsiTheme="minorHAnsi" w:cs="Arial"/>
                <w:color w:val="000000"/>
                <w:sz w:val="20"/>
                <w:lang w:eastAsia="en-AU"/>
              </w:rPr>
              <w:t>Y</w:t>
            </w:r>
            <w:r w:rsidR="003A6D85" w:rsidRPr="003A6D85">
              <w:rPr>
                <w:rFonts w:asciiTheme="minorHAnsi" w:hAnsiTheme="minorHAnsi" w:cs="Arial"/>
                <w:color w:val="000000"/>
                <w:sz w:val="20"/>
                <w:lang w:eastAsia="en-AU"/>
              </w:rPr>
              <w:t> </w:t>
            </w:r>
          </w:p>
        </w:tc>
        <w:tc>
          <w:tcPr>
            <w:tcW w:w="259" w:type="pct"/>
            <w:tcBorders>
              <w:top w:val="single" w:sz="4" w:space="0" w:color="auto"/>
              <w:left w:val="single" w:sz="4" w:space="0" w:color="auto"/>
              <w:bottom w:val="single" w:sz="4" w:space="0" w:color="auto"/>
              <w:right w:val="single" w:sz="4" w:space="0" w:color="auto"/>
            </w:tcBorders>
            <w:shd w:val="clear" w:color="000000" w:fill="00A1DE"/>
            <w:noWrap/>
            <w:vAlign w:val="bottom"/>
            <w:hideMark/>
          </w:tcPr>
          <w:p w:rsidR="003A6D85" w:rsidRPr="003A6D85" w:rsidRDefault="00431630" w:rsidP="003A6D85">
            <w:pPr>
              <w:jc w:val="center"/>
              <w:rPr>
                <w:rFonts w:asciiTheme="minorHAnsi" w:hAnsiTheme="minorHAnsi" w:cs="Arial"/>
                <w:color w:val="000000"/>
                <w:sz w:val="20"/>
                <w:lang w:eastAsia="en-AU"/>
              </w:rPr>
            </w:pPr>
            <w:r>
              <w:rPr>
                <w:rFonts w:asciiTheme="minorHAnsi" w:hAnsiTheme="minorHAnsi" w:cs="Arial"/>
                <w:color w:val="000000"/>
                <w:sz w:val="20"/>
                <w:lang w:eastAsia="en-AU"/>
              </w:rPr>
              <w:t>Y</w:t>
            </w:r>
            <w:r w:rsidR="003A6D85" w:rsidRPr="003A6D85">
              <w:rPr>
                <w:rFonts w:asciiTheme="minorHAnsi" w:hAnsiTheme="minorHAnsi" w:cs="Arial"/>
                <w:color w:val="000000"/>
                <w:sz w:val="20"/>
                <w:lang w:eastAsia="en-AU"/>
              </w:rPr>
              <w:t> </w:t>
            </w:r>
          </w:p>
        </w:tc>
        <w:tc>
          <w:tcPr>
            <w:tcW w:w="255" w:type="pct"/>
            <w:tcBorders>
              <w:top w:val="single" w:sz="4" w:space="0" w:color="auto"/>
              <w:left w:val="single" w:sz="4" w:space="0" w:color="auto"/>
              <w:bottom w:val="single" w:sz="4" w:space="0" w:color="auto"/>
              <w:right w:val="single" w:sz="4" w:space="0" w:color="auto"/>
            </w:tcBorders>
            <w:shd w:val="clear" w:color="000000" w:fill="00A1DE"/>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r w:rsidR="00431630">
              <w:rPr>
                <w:rFonts w:asciiTheme="minorHAnsi" w:hAnsiTheme="minorHAnsi" w:cs="Arial"/>
                <w:color w:val="000000"/>
                <w:sz w:val="20"/>
                <w:lang w:eastAsia="en-AU"/>
              </w:rPr>
              <w:t>Y</w:t>
            </w:r>
          </w:p>
        </w:tc>
        <w:tc>
          <w:tcPr>
            <w:tcW w:w="257" w:type="pct"/>
            <w:tcBorders>
              <w:top w:val="single" w:sz="4" w:space="0" w:color="auto"/>
              <w:left w:val="single" w:sz="4" w:space="0" w:color="auto"/>
              <w:bottom w:val="single" w:sz="4" w:space="0" w:color="auto"/>
              <w:right w:val="single" w:sz="4" w:space="0" w:color="auto"/>
            </w:tcBorders>
            <w:shd w:val="clear" w:color="000000" w:fill="00A1DE"/>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r w:rsidR="00431630">
              <w:rPr>
                <w:rFonts w:asciiTheme="minorHAnsi" w:hAnsiTheme="minorHAnsi" w:cs="Arial"/>
                <w:color w:val="000000"/>
                <w:sz w:val="20"/>
                <w:lang w:eastAsia="en-AU"/>
              </w:rPr>
              <w:t>Y</w:t>
            </w:r>
          </w:p>
        </w:tc>
        <w:tc>
          <w:tcPr>
            <w:tcW w:w="257" w:type="pct"/>
            <w:tcBorders>
              <w:top w:val="single" w:sz="4" w:space="0" w:color="auto"/>
              <w:left w:val="single" w:sz="4" w:space="0" w:color="auto"/>
              <w:bottom w:val="single" w:sz="4" w:space="0" w:color="auto"/>
              <w:right w:val="single" w:sz="4" w:space="0" w:color="auto"/>
            </w:tcBorders>
            <w:shd w:val="clear" w:color="000000" w:fill="00A1DE"/>
            <w:noWrap/>
            <w:vAlign w:val="bottom"/>
            <w:hideMark/>
          </w:tcPr>
          <w:p w:rsidR="003A6D85" w:rsidRPr="003A6D85" w:rsidRDefault="00431630" w:rsidP="003A6D85">
            <w:pPr>
              <w:jc w:val="center"/>
              <w:rPr>
                <w:rFonts w:asciiTheme="minorHAnsi" w:hAnsiTheme="minorHAnsi" w:cs="Arial"/>
                <w:color w:val="000000"/>
                <w:sz w:val="20"/>
                <w:lang w:eastAsia="en-AU"/>
              </w:rPr>
            </w:pPr>
            <w:r>
              <w:rPr>
                <w:rFonts w:asciiTheme="minorHAnsi" w:hAnsiTheme="minorHAnsi" w:cs="Arial"/>
                <w:color w:val="000000"/>
                <w:sz w:val="20"/>
                <w:lang w:eastAsia="en-AU"/>
              </w:rPr>
              <w:t>Y</w:t>
            </w:r>
            <w:r w:rsidR="003A6D85"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000000" w:fill="00A1DE"/>
            <w:noWrap/>
            <w:vAlign w:val="bottom"/>
            <w:hideMark/>
          </w:tcPr>
          <w:p w:rsidR="003A6D85" w:rsidRPr="003A6D85" w:rsidRDefault="00431630" w:rsidP="003A6D85">
            <w:pPr>
              <w:jc w:val="center"/>
              <w:rPr>
                <w:rFonts w:asciiTheme="minorHAnsi" w:hAnsiTheme="minorHAnsi" w:cs="Arial"/>
                <w:color w:val="000000"/>
                <w:sz w:val="20"/>
                <w:lang w:eastAsia="en-AU"/>
              </w:rPr>
            </w:pPr>
            <w:r>
              <w:rPr>
                <w:rFonts w:asciiTheme="minorHAnsi" w:hAnsiTheme="minorHAnsi" w:cs="Arial"/>
                <w:color w:val="000000"/>
                <w:sz w:val="20"/>
                <w:lang w:eastAsia="en-AU"/>
              </w:rPr>
              <w:t>Y</w:t>
            </w:r>
            <w:r w:rsidR="003A6D85"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3"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r>
      <w:tr w:rsidR="003A6D85" w:rsidRPr="003A6D85" w:rsidTr="003A6D85">
        <w:trPr>
          <w:trHeight w:val="255"/>
        </w:trPr>
        <w:tc>
          <w:tcPr>
            <w:tcW w:w="141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A6D85" w:rsidRPr="003A6D85" w:rsidRDefault="003A6D85" w:rsidP="003A6D85">
            <w:pPr>
              <w:rPr>
                <w:rFonts w:asciiTheme="minorHAnsi" w:hAnsiTheme="minorHAnsi" w:cs="Arial"/>
                <w:color w:val="000000"/>
                <w:sz w:val="20"/>
                <w:lang w:eastAsia="en-AU"/>
              </w:rPr>
            </w:pPr>
            <w:r w:rsidRPr="003A6D85">
              <w:rPr>
                <w:rFonts w:asciiTheme="minorHAnsi" w:hAnsiTheme="minorHAnsi" w:cs="Arial"/>
                <w:color w:val="000000"/>
                <w:sz w:val="20"/>
                <w:lang w:eastAsia="en-AU"/>
              </w:rPr>
              <w:t>Focus groups with DHS staff</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9" w:type="pct"/>
            <w:tcBorders>
              <w:top w:val="single" w:sz="4" w:space="0" w:color="auto"/>
              <w:left w:val="single" w:sz="4" w:space="0" w:color="auto"/>
              <w:bottom w:val="single" w:sz="4" w:space="0" w:color="auto"/>
              <w:right w:val="single" w:sz="4" w:space="0" w:color="auto"/>
            </w:tcBorders>
            <w:shd w:val="clear" w:color="000000" w:fill="00A1DE"/>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r w:rsidR="00431630">
              <w:rPr>
                <w:rFonts w:asciiTheme="minorHAnsi" w:hAnsiTheme="minorHAnsi" w:cs="Arial"/>
                <w:color w:val="000000"/>
                <w:sz w:val="20"/>
                <w:lang w:eastAsia="en-AU"/>
              </w:rPr>
              <w:t>Y</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FF0000"/>
                <w:sz w:val="20"/>
                <w:lang w:eastAsia="en-AU"/>
              </w:rPr>
            </w:pPr>
            <w:r w:rsidRPr="003A6D85">
              <w:rPr>
                <w:rFonts w:asciiTheme="minorHAnsi" w:hAnsiTheme="minorHAnsi" w:cs="Arial"/>
                <w:color w:val="FF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3"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r>
      <w:tr w:rsidR="003A6D85" w:rsidRPr="003A6D85" w:rsidTr="003A6D85">
        <w:trPr>
          <w:trHeight w:val="255"/>
        </w:trPr>
        <w:tc>
          <w:tcPr>
            <w:tcW w:w="141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A6D85" w:rsidRPr="003A6D85" w:rsidRDefault="003A6D85" w:rsidP="003A6D85">
            <w:pPr>
              <w:rPr>
                <w:rFonts w:asciiTheme="minorHAnsi" w:hAnsiTheme="minorHAnsi" w:cs="Arial"/>
                <w:color w:val="000000"/>
                <w:sz w:val="20"/>
                <w:lang w:eastAsia="en-AU"/>
              </w:rPr>
            </w:pPr>
            <w:r w:rsidRPr="003A6D85">
              <w:rPr>
                <w:rFonts w:asciiTheme="minorHAnsi" w:hAnsiTheme="minorHAnsi" w:cs="Arial"/>
                <w:color w:val="000000"/>
                <w:sz w:val="20"/>
                <w:lang w:eastAsia="en-AU"/>
              </w:rPr>
              <w:t>Focus groups with child protection staff</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9" w:type="pct"/>
            <w:tcBorders>
              <w:top w:val="single" w:sz="4" w:space="0" w:color="auto"/>
              <w:left w:val="single" w:sz="4" w:space="0" w:color="auto"/>
              <w:bottom w:val="single" w:sz="4" w:space="0" w:color="auto"/>
              <w:right w:val="single" w:sz="4" w:space="0" w:color="auto"/>
            </w:tcBorders>
            <w:shd w:val="clear" w:color="000000" w:fill="00A1DE"/>
            <w:noWrap/>
            <w:vAlign w:val="bottom"/>
            <w:hideMark/>
          </w:tcPr>
          <w:p w:rsidR="003A6D85" w:rsidRPr="003A6D85" w:rsidRDefault="00431630" w:rsidP="003A6D85">
            <w:pPr>
              <w:jc w:val="center"/>
              <w:rPr>
                <w:rFonts w:asciiTheme="minorHAnsi" w:hAnsiTheme="minorHAnsi" w:cs="Arial"/>
                <w:color w:val="000000"/>
                <w:sz w:val="20"/>
                <w:lang w:eastAsia="en-AU"/>
              </w:rPr>
            </w:pPr>
            <w:r>
              <w:rPr>
                <w:rFonts w:asciiTheme="minorHAnsi" w:hAnsiTheme="minorHAnsi" w:cs="Arial"/>
                <w:color w:val="000000"/>
                <w:sz w:val="20"/>
                <w:lang w:eastAsia="en-AU"/>
              </w:rPr>
              <w:t>Y</w:t>
            </w:r>
            <w:r w:rsidR="003A6D85" w:rsidRPr="003A6D85">
              <w:rPr>
                <w:rFonts w:asciiTheme="minorHAnsi" w:hAnsiTheme="minorHAnsi" w:cs="Arial"/>
                <w:color w:val="000000"/>
                <w:sz w:val="20"/>
                <w:lang w:eastAsia="en-AU"/>
              </w:rPr>
              <w:t> </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3"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r>
      <w:tr w:rsidR="003A6D85" w:rsidRPr="003A6D85" w:rsidTr="003A6D85">
        <w:trPr>
          <w:trHeight w:val="255"/>
        </w:trPr>
        <w:tc>
          <w:tcPr>
            <w:tcW w:w="141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A6D85" w:rsidRPr="003A6D85" w:rsidRDefault="003A6D85" w:rsidP="003A6D85">
            <w:pPr>
              <w:rPr>
                <w:rFonts w:asciiTheme="minorHAnsi" w:hAnsiTheme="minorHAnsi" w:cs="Arial"/>
                <w:color w:val="000000"/>
                <w:sz w:val="20"/>
                <w:lang w:eastAsia="en-AU"/>
              </w:rPr>
            </w:pPr>
            <w:r w:rsidRPr="003A6D85">
              <w:rPr>
                <w:rFonts w:asciiTheme="minorHAnsi" w:hAnsiTheme="minorHAnsi" w:cs="Arial"/>
                <w:color w:val="000000"/>
                <w:sz w:val="20"/>
                <w:lang w:eastAsia="en-AU"/>
              </w:rPr>
              <w:t>Interviews with housing staff</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5" w:type="pct"/>
            <w:tcBorders>
              <w:top w:val="single" w:sz="4" w:space="0" w:color="auto"/>
              <w:left w:val="single" w:sz="4" w:space="0" w:color="auto"/>
              <w:bottom w:val="single" w:sz="4" w:space="0" w:color="auto"/>
              <w:right w:val="single" w:sz="4" w:space="0" w:color="auto"/>
            </w:tcBorders>
            <w:shd w:val="clear" w:color="000000" w:fill="00A1DE"/>
            <w:noWrap/>
            <w:vAlign w:val="bottom"/>
            <w:hideMark/>
          </w:tcPr>
          <w:p w:rsidR="003A6D85" w:rsidRPr="003A6D85" w:rsidRDefault="00431630" w:rsidP="003A6D85">
            <w:pPr>
              <w:jc w:val="center"/>
              <w:rPr>
                <w:rFonts w:asciiTheme="minorHAnsi" w:hAnsiTheme="minorHAnsi" w:cs="Arial"/>
                <w:color w:val="000000"/>
                <w:sz w:val="20"/>
                <w:lang w:eastAsia="en-AU"/>
              </w:rPr>
            </w:pPr>
            <w:r>
              <w:rPr>
                <w:rFonts w:asciiTheme="minorHAnsi" w:hAnsiTheme="minorHAnsi" w:cs="Arial"/>
                <w:color w:val="000000"/>
                <w:sz w:val="20"/>
                <w:lang w:eastAsia="en-AU"/>
              </w:rPr>
              <w:t>Y</w:t>
            </w:r>
            <w:r w:rsidR="003A6D85"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3"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r>
      <w:tr w:rsidR="003A6D85" w:rsidRPr="003A6D85" w:rsidTr="003A6D85">
        <w:trPr>
          <w:trHeight w:val="255"/>
        </w:trPr>
        <w:tc>
          <w:tcPr>
            <w:tcW w:w="141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A6D85" w:rsidRPr="003A6D85" w:rsidRDefault="003A6D85" w:rsidP="003A6D85">
            <w:pPr>
              <w:rPr>
                <w:rFonts w:asciiTheme="minorHAnsi" w:hAnsiTheme="minorHAnsi" w:cs="Arial"/>
                <w:color w:val="000000"/>
                <w:sz w:val="20"/>
                <w:lang w:eastAsia="en-AU"/>
              </w:rPr>
            </w:pPr>
            <w:r w:rsidRPr="003A6D85">
              <w:rPr>
                <w:rFonts w:asciiTheme="minorHAnsi" w:hAnsiTheme="minorHAnsi" w:cs="Arial"/>
                <w:color w:val="000000"/>
                <w:sz w:val="20"/>
                <w:lang w:eastAsia="en-AU"/>
              </w:rPr>
              <w:t>DHS provide initial data</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5" w:type="pct"/>
            <w:tcBorders>
              <w:top w:val="single" w:sz="4" w:space="0" w:color="auto"/>
              <w:left w:val="single" w:sz="4" w:space="0" w:color="auto"/>
              <w:bottom w:val="single" w:sz="4" w:space="0" w:color="auto"/>
              <w:right w:val="single" w:sz="4" w:space="0" w:color="auto"/>
            </w:tcBorders>
            <w:shd w:val="clear" w:color="000000" w:fill="00A1DE"/>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r w:rsidR="00431630">
              <w:rPr>
                <w:rFonts w:asciiTheme="minorHAnsi" w:hAnsiTheme="minorHAnsi" w:cs="Arial"/>
                <w:color w:val="000000"/>
                <w:sz w:val="20"/>
                <w:lang w:eastAsia="en-AU"/>
              </w:rPr>
              <w:t>Y</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3"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r>
      <w:tr w:rsidR="003A6D85" w:rsidRPr="003A6D85" w:rsidTr="003A6D85">
        <w:trPr>
          <w:trHeight w:val="510"/>
        </w:trPr>
        <w:tc>
          <w:tcPr>
            <w:tcW w:w="141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A6D85" w:rsidRPr="003A6D85" w:rsidRDefault="003A6D85" w:rsidP="003A6D85">
            <w:pPr>
              <w:rPr>
                <w:rFonts w:asciiTheme="minorHAnsi" w:hAnsiTheme="minorHAnsi" w:cs="Arial"/>
                <w:color w:val="000000"/>
                <w:sz w:val="20"/>
                <w:lang w:eastAsia="en-AU"/>
              </w:rPr>
            </w:pPr>
            <w:r w:rsidRPr="003A6D85">
              <w:rPr>
                <w:rFonts w:asciiTheme="minorHAnsi" w:hAnsiTheme="minorHAnsi" w:cs="Arial"/>
                <w:color w:val="000000"/>
                <w:sz w:val="20"/>
                <w:lang w:eastAsia="en-AU"/>
              </w:rPr>
              <w:t>Testing and verifying secondary data for analysis</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5" w:type="pct"/>
            <w:tcBorders>
              <w:top w:val="single" w:sz="4" w:space="0" w:color="auto"/>
              <w:left w:val="single" w:sz="4" w:space="0" w:color="auto"/>
              <w:bottom w:val="single" w:sz="4" w:space="0" w:color="auto"/>
              <w:right w:val="single" w:sz="4" w:space="0" w:color="auto"/>
            </w:tcBorders>
            <w:shd w:val="clear" w:color="000000" w:fill="00A1DE"/>
            <w:noWrap/>
            <w:vAlign w:val="bottom"/>
            <w:hideMark/>
          </w:tcPr>
          <w:p w:rsidR="003A6D85" w:rsidRPr="003A6D85" w:rsidRDefault="00431630" w:rsidP="003A6D85">
            <w:pPr>
              <w:jc w:val="center"/>
              <w:rPr>
                <w:rFonts w:asciiTheme="minorHAnsi" w:hAnsiTheme="minorHAnsi" w:cs="Arial"/>
                <w:color w:val="000000"/>
                <w:sz w:val="20"/>
                <w:lang w:eastAsia="en-AU"/>
              </w:rPr>
            </w:pPr>
            <w:r>
              <w:rPr>
                <w:rFonts w:asciiTheme="minorHAnsi" w:hAnsiTheme="minorHAnsi" w:cs="Arial"/>
                <w:color w:val="000000"/>
                <w:sz w:val="20"/>
                <w:lang w:eastAsia="en-AU"/>
              </w:rPr>
              <w:t>Y</w:t>
            </w:r>
            <w:r w:rsidR="003A6D85"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000000" w:fill="00A1DE"/>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r w:rsidR="00431630">
              <w:rPr>
                <w:rFonts w:asciiTheme="minorHAnsi" w:hAnsiTheme="minorHAnsi" w:cs="Arial"/>
                <w:color w:val="000000"/>
                <w:sz w:val="20"/>
                <w:lang w:eastAsia="en-AU"/>
              </w:rPr>
              <w:t>Y</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3"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r>
      <w:tr w:rsidR="003A6D85" w:rsidRPr="003A6D85" w:rsidTr="003A6D85">
        <w:trPr>
          <w:trHeight w:val="255"/>
        </w:trPr>
        <w:tc>
          <w:tcPr>
            <w:tcW w:w="141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A6D85" w:rsidRPr="003A6D85" w:rsidRDefault="003A6D85" w:rsidP="003A6D85">
            <w:pPr>
              <w:rPr>
                <w:rFonts w:asciiTheme="minorHAnsi" w:hAnsiTheme="minorHAnsi" w:cs="Arial"/>
                <w:color w:val="000000"/>
                <w:sz w:val="20"/>
                <w:lang w:eastAsia="en-AU"/>
              </w:rPr>
            </w:pPr>
            <w:r w:rsidRPr="003A6D85">
              <w:rPr>
                <w:rFonts w:asciiTheme="minorHAnsi" w:hAnsiTheme="minorHAnsi" w:cs="Arial"/>
                <w:color w:val="000000"/>
                <w:sz w:val="20"/>
                <w:lang w:eastAsia="en-AU"/>
              </w:rPr>
              <w:t>Data analysis</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b/>
                <w:bCs/>
                <w:color w:val="000000"/>
                <w:sz w:val="20"/>
                <w:lang w:eastAsia="en-AU"/>
              </w:rPr>
            </w:pPr>
            <w:r w:rsidRPr="003A6D85">
              <w:rPr>
                <w:rFonts w:asciiTheme="minorHAnsi" w:hAnsiTheme="minorHAnsi" w:cs="Arial"/>
                <w:b/>
                <w:bCs/>
                <w:color w:val="000000"/>
                <w:sz w:val="20"/>
                <w:lang w:eastAsia="en-AU"/>
              </w:rPr>
              <w:t> </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b/>
                <w:bCs/>
                <w:color w:val="000000"/>
                <w:sz w:val="20"/>
                <w:lang w:eastAsia="en-AU"/>
              </w:rPr>
            </w:pPr>
            <w:r w:rsidRPr="003A6D85">
              <w:rPr>
                <w:rFonts w:asciiTheme="minorHAnsi" w:hAnsiTheme="minorHAnsi" w:cs="Arial"/>
                <w:b/>
                <w:bCs/>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000000" w:fill="00A1DE"/>
            <w:noWrap/>
            <w:vAlign w:val="bottom"/>
            <w:hideMark/>
          </w:tcPr>
          <w:p w:rsidR="003A6D85" w:rsidRPr="003A6D85" w:rsidRDefault="00431630" w:rsidP="003A6D85">
            <w:pPr>
              <w:jc w:val="center"/>
              <w:rPr>
                <w:rFonts w:asciiTheme="minorHAnsi" w:hAnsiTheme="minorHAnsi" w:cs="Arial"/>
                <w:color w:val="000000"/>
                <w:sz w:val="20"/>
                <w:lang w:eastAsia="en-AU"/>
              </w:rPr>
            </w:pPr>
            <w:r>
              <w:rPr>
                <w:rFonts w:asciiTheme="minorHAnsi" w:hAnsiTheme="minorHAnsi" w:cs="Arial"/>
                <w:color w:val="000000"/>
                <w:sz w:val="20"/>
                <w:lang w:eastAsia="en-AU"/>
              </w:rPr>
              <w:t>Y</w:t>
            </w:r>
            <w:r w:rsidR="003A6D85"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3"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r>
      <w:tr w:rsidR="003A6D85" w:rsidRPr="003A6D85" w:rsidTr="003A6D85">
        <w:trPr>
          <w:trHeight w:val="255"/>
        </w:trPr>
        <w:tc>
          <w:tcPr>
            <w:tcW w:w="141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A6D85" w:rsidRPr="003A6D85" w:rsidRDefault="003A6D85" w:rsidP="003A6D85">
            <w:pPr>
              <w:rPr>
                <w:rFonts w:asciiTheme="minorHAnsi" w:hAnsiTheme="minorHAnsi" w:cs="Arial"/>
                <w:color w:val="000000"/>
                <w:sz w:val="20"/>
                <w:lang w:eastAsia="en-AU"/>
              </w:rPr>
            </w:pPr>
            <w:r w:rsidRPr="003A6D85">
              <w:rPr>
                <w:rFonts w:asciiTheme="minorHAnsi" w:hAnsiTheme="minorHAnsi" w:cs="Arial"/>
                <w:color w:val="000000"/>
                <w:sz w:val="20"/>
                <w:lang w:eastAsia="en-AU"/>
              </w:rPr>
              <w:t>Draft report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b/>
                <w:bCs/>
                <w:color w:val="000000"/>
                <w:sz w:val="20"/>
                <w:lang w:eastAsia="en-AU"/>
              </w:rPr>
            </w:pPr>
            <w:r w:rsidRPr="003A6D85">
              <w:rPr>
                <w:rFonts w:asciiTheme="minorHAnsi" w:hAnsiTheme="minorHAnsi" w:cs="Arial"/>
                <w:b/>
                <w:bCs/>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000000" w:fill="00A1DE"/>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r w:rsidR="00431630">
              <w:rPr>
                <w:rFonts w:asciiTheme="minorHAnsi" w:hAnsiTheme="minorHAnsi" w:cs="Arial"/>
                <w:color w:val="000000"/>
                <w:sz w:val="20"/>
                <w:lang w:eastAsia="en-AU"/>
              </w:rPr>
              <w:t>Y</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3"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r>
      <w:tr w:rsidR="003A6D85" w:rsidRPr="003A6D85" w:rsidTr="003A6D85">
        <w:trPr>
          <w:trHeight w:val="255"/>
        </w:trPr>
        <w:tc>
          <w:tcPr>
            <w:tcW w:w="1411" w:type="pct"/>
            <w:tcBorders>
              <w:top w:val="single" w:sz="4" w:space="0" w:color="auto"/>
              <w:left w:val="single" w:sz="4" w:space="0" w:color="auto"/>
              <w:bottom w:val="single" w:sz="4" w:space="0" w:color="auto"/>
              <w:right w:val="single" w:sz="4" w:space="0" w:color="auto"/>
            </w:tcBorders>
            <w:shd w:val="clear" w:color="000000" w:fill="92D400"/>
            <w:vAlign w:val="bottom"/>
            <w:hideMark/>
          </w:tcPr>
          <w:p w:rsidR="003A6D85" w:rsidRPr="003A6D85" w:rsidRDefault="003A6D85" w:rsidP="003A6D85">
            <w:pPr>
              <w:rPr>
                <w:rFonts w:asciiTheme="minorHAnsi" w:hAnsiTheme="minorHAnsi" w:cs="Arial"/>
                <w:b/>
                <w:bCs/>
                <w:color w:val="000000"/>
                <w:sz w:val="20"/>
                <w:lang w:eastAsia="en-AU"/>
              </w:rPr>
            </w:pPr>
            <w:r w:rsidRPr="003A6D85">
              <w:rPr>
                <w:rFonts w:asciiTheme="minorHAnsi" w:hAnsiTheme="minorHAnsi" w:cs="Arial"/>
                <w:b/>
                <w:bCs/>
                <w:color w:val="000000"/>
                <w:sz w:val="20"/>
                <w:lang w:eastAsia="en-AU"/>
              </w:rPr>
              <w:t>Baseline evaluation report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000000" w:fill="92D400"/>
            <w:noWrap/>
            <w:vAlign w:val="bottom"/>
            <w:hideMark/>
          </w:tcPr>
          <w:p w:rsidR="003A6D85" w:rsidRPr="003A6D85" w:rsidRDefault="00431630" w:rsidP="003A6D85">
            <w:pPr>
              <w:jc w:val="center"/>
              <w:rPr>
                <w:rFonts w:asciiTheme="minorHAnsi" w:hAnsiTheme="minorHAnsi" w:cs="Arial"/>
                <w:color w:val="000000"/>
                <w:sz w:val="20"/>
                <w:lang w:eastAsia="en-AU"/>
              </w:rPr>
            </w:pPr>
            <w:r>
              <w:rPr>
                <w:rFonts w:asciiTheme="minorHAnsi" w:hAnsiTheme="minorHAnsi" w:cs="Arial"/>
                <w:color w:val="000000"/>
                <w:sz w:val="20"/>
                <w:lang w:eastAsia="en-AU"/>
              </w:rPr>
              <w:t>Y</w:t>
            </w:r>
            <w:r w:rsidR="003A6D85"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3"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r>
      <w:tr w:rsidR="003A6D85" w:rsidRPr="003A6D85" w:rsidTr="001625F3">
        <w:trPr>
          <w:trHeight w:val="255"/>
        </w:trPr>
        <w:tc>
          <w:tcPr>
            <w:tcW w:w="1411" w:type="pct"/>
            <w:tcBorders>
              <w:top w:val="single" w:sz="4" w:space="0" w:color="auto"/>
              <w:left w:val="single" w:sz="4" w:space="0" w:color="auto"/>
              <w:bottom w:val="single" w:sz="4" w:space="0" w:color="auto"/>
              <w:right w:val="single" w:sz="4" w:space="0" w:color="auto"/>
            </w:tcBorders>
            <w:shd w:val="clear" w:color="auto" w:fill="363636"/>
            <w:vAlign w:val="bottom"/>
            <w:hideMark/>
          </w:tcPr>
          <w:p w:rsidR="003A6D85" w:rsidRPr="003A6D85" w:rsidRDefault="003A6D85" w:rsidP="003A6D85">
            <w:pPr>
              <w:rPr>
                <w:rFonts w:asciiTheme="minorHAnsi" w:hAnsiTheme="minorHAnsi" w:cs="Arial"/>
                <w:b/>
                <w:bCs/>
                <w:color w:val="FFFFFF"/>
                <w:sz w:val="20"/>
                <w:lang w:eastAsia="en-AU"/>
              </w:rPr>
            </w:pPr>
            <w:r w:rsidRPr="003A6D85">
              <w:rPr>
                <w:rFonts w:asciiTheme="minorHAnsi" w:hAnsiTheme="minorHAnsi" w:cs="Arial"/>
                <w:b/>
                <w:bCs/>
                <w:color w:val="FFFFFF"/>
                <w:sz w:val="20"/>
                <w:lang w:eastAsia="en-AU"/>
              </w:rPr>
              <w:t>Wave 1 fieldwork</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5" w:type="pct"/>
            <w:tcBorders>
              <w:top w:val="single" w:sz="4" w:space="0" w:color="auto"/>
              <w:left w:val="single" w:sz="4" w:space="0" w:color="auto"/>
              <w:bottom w:val="single" w:sz="4" w:space="0" w:color="auto"/>
              <w:right w:val="single" w:sz="4" w:space="0" w:color="auto"/>
            </w:tcBorders>
            <w:shd w:val="clear" w:color="auto" w:fill="363636"/>
            <w:noWrap/>
            <w:vAlign w:val="bottom"/>
            <w:hideMark/>
          </w:tcPr>
          <w:p w:rsidR="003A6D85" w:rsidRPr="001625F3" w:rsidRDefault="003A6D85" w:rsidP="003A6D85">
            <w:pPr>
              <w:jc w:val="center"/>
              <w:rPr>
                <w:rFonts w:asciiTheme="minorHAnsi" w:hAnsiTheme="minorHAnsi" w:cs="Arial"/>
                <w:color w:val="000000"/>
                <w:sz w:val="20"/>
                <w:lang w:eastAsia="en-AU"/>
              </w:rPr>
            </w:pPr>
            <w:r w:rsidRPr="001625F3">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363636"/>
            <w:noWrap/>
            <w:vAlign w:val="bottom"/>
            <w:hideMark/>
          </w:tcPr>
          <w:p w:rsidR="003A6D85" w:rsidRPr="001625F3" w:rsidRDefault="003A6D85" w:rsidP="003A6D85">
            <w:pPr>
              <w:jc w:val="center"/>
              <w:rPr>
                <w:rFonts w:asciiTheme="minorHAnsi" w:hAnsiTheme="minorHAnsi" w:cs="Arial"/>
                <w:color w:val="000000"/>
                <w:sz w:val="20"/>
                <w:lang w:eastAsia="en-AU"/>
              </w:rPr>
            </w:pPr>
            <w:r w:rsidRPr="001625F3">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363636"/>
            <w:noWrap/>
            <w:vAlign w:val="bottom"/>
            <w:hideMark/>
          </w:tcPr>
          <w:p w:rsidR="003A6D85" w:rsidRPr="001625F3" w:rsidRDefault="003A6D85" w:rsidP="003A6D85">
            <w:pPr>
              <w:jc w:val="center"/>
              <w:rPr>
                <w:rFonts w:asciiTheme="minorHAnsi" w:hAnsiTheme="minorHAnsi" w:cs="Arial"/>
                <w:color w:val="000000"/>
                <w:sz w:val="20"/>
                <w:lang w:eastAsia="en-AU"/>
              </w:rPr>
            </w:pPr>
            <w:r w:rsidRPr="001625F3">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363636"/>
            <w:noWrap/>
            <w:vAlign w:val="bottom"/>
            <w:hideMark/>
          </w:tcPr>
          <w:p w:rsidR="003A6D85" w:rsidRPr="001625F3" w:rsidRDefault="003A6D85" w:rsidP="003A6D85">
            <w:pPr>
              <w:jc w:val="center"/>
              <w:rPr>
                <w:rFonts w:asciiTheme="minorHAnsi" w:hAnsiTheme="minorHAnsi" w:cs="Arial"/>
                <w:color w:val="000000"/>
                <w:sz w:val="20"/>
                <w:lang w:eastAsia="en-AU"/>
              </w:rPr>
            </w:pPr>
            <w:r w:rsidRPr="001625F3">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363636"/>
            <w:noWrap/>
            <w:vAlign w:val="bottom"/>
            <w:hideMark/>
          </w:tcPr>
          <w:p w:rsidR="003A6D85" w:rsidRPr="001625F3" w:rsidRDefault="003A6D85" w:rsidP="003A6D85">
            <w:pPr>
              <w:jc w:val="center"/>
              <w:rPr>
                <w:rFonts w:asciiTheme="minorHAnsi" w:hAnsiTheme="minorHAnsi" w:cs="Arial"/>
                <w:color w:val="000000"/>
                <w:sz w:val="20"/>
                <w:lang w:eastAsia="en-AU"/>
              </w:rPr>
            </w:pPr>
            <w:r w:rsidRPr="001625F3">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363636"/>
            <w:noWrap/>
            <w:vAlign w:val="bottom"/>
            <w:hideMark/>
          </w:tcPr>
          <w:p w:rsidR="003A6D85" w:rsidRPr="001625F3" w:rsidRDefault="003A6D85" w:rsidP="003A6D85">
            <w:pPr>
              <w:jc w:val="center"/>
              <w:rPr>
                <w:rFonts w:asciiTheme="minorHAnsi" w:hAnsiTheme="minorHAnsi" w:cs="Arial"/>
                <w:color w:val="000000"/>
                <w:sz w:val="20"/>
                <w:lang w:eastAsia="en-AU"/>
              </w:rPr>
            </w:pPr>
            <w:r w:rsidRPr="001625F3">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3"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r>
      <w:tr w:rsidR="003A6D85" w:rsidRPr="003A6D85" w:rsidTr="003A6D85">
        <w:trPr>
          <w:trHeight w:val="255"/>
        </w:trPr>
        <w:tc>
          <w:tcPr>
            <w:tcW w:w="1411" w:type="pct"/>
            <w:tcBorders>
              <w:top w:val="single" w:sz="4" w:space="0" w:color="auto"/>
              <w:left w:val="single" w:sz="4" w:space="0" w:color="auto"/>
              <w:bottom w:val="single" w:sz="4" w:space="0" w:color="auto"/>
              <w:right w:val="single" w:sz="4" w:space="0" w:color="auto"/>
            </w:tcBorders>
            <w:shd w:val="clear" w:color="auto" w:fill="auto"/>
            <w:hideMark/>
          </w:tcPr>
          <w:p w:rsidR="003A6D85" w:rsidRPr="003A6D85" w:rsidRDefault="003A6D85" w:rsidP="003A6D85">
            <w:pPr>
              <w:rPr>
                <w:rFonts w:asciiTheme="minorHAnsi" w:hAnsiTheme="minorHAnsi" w:cs="Arial"/>
                <w:color w:val="000000"/>
                <w:sz w:val="20"/>
                <w:lang w:eastAsia="en-AU"/>
              </w:rPr>
            </w:pPr>
            <w:r w:rsidRPr="003A6D85">
              <w:rPr>
                <w:rFonts w:asciiTheme="minorHAnsi" w:hAnsiTheme="minorHAnsi" w:cs="Arial"/>
                <w:color w:val="000000"/>
                <w:sz w:val="20"/>
                <w:lang w:eastAsia="en-AU"/>
              </w:rPr>
              <w:t>Progress report to Ethics Committee</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000000" w:fill="92D400"/>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r w:rsidR="00431630">
              <w:rPr>
                <w:rFonts w:asciiTheme="minorHAnsi" w:hAnsiTheme="minorHAnsi" w:cs="Arial"/>
                <w:color w:val="000000"/>
                <w:sz w:val="20"/>
                <w:lang w:eastAsia="en-AU"/>
              </w:rPr>
              <w:t>Y</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3"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r>
      <w:tr w:rsidR="003A6D85" w:rsidRPr="003A6D85" w:rsidTr="003A6D85">
        <w:trPr>
          <w:trHeight w:val="255"/>
        </w:trPr>
        <w:tc>
          <w:tcPr>
            <w:tcW w:w="141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A6D85" w:rsidRPr="003A6D85" w:rsidRDefault="003A6D85" w:rsidP="003A6D85">
            <w:pPr>
              <w:rPr>
                <w:rFonts w:asciiTheme="minorHAnsi" w:hAnsiTheme="minorHAnsi" w:cs="Arial"/>
                <w:color w:val="000000"/>
                <w:sz w:val="20"/>
                <w:lang w:eastAsia="en-AU"/>
              </w:rPr>
            </w:pPr>
            <w:r w:rsidRPr="003A6D85">
              <w:rPr>
                <w:rFonts w:asciiTheme="minorHAnsi" w:hAnsiTheme="minorHAnsi" w:cs="Arial"/>
                <w:color w:val="000000"/>
                <w:sz w:val="20"/>
                <w:lang w:eastAsia="en-AU"/>
              </w:rPr>
              <w:t>Client longitudinal telephone survey</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5" w:type="pct"/>
            <w:tcBorders>
              <w:top w:val="single" w:sz="4" w:space="0" w:color="auto"/>
              <w:left w:val="single" w:sz="4" w:space="0" w:color="auto"/>
              <w:bottom w:val="single" w:sz="4" w:space="0" w:color="auto"/>
              <w:right w:val="single" w:sz="4" w:space="0" w:color="auto"/>
            </w:tcBorders>
            <w:shd w:val="clear" w:color="000000" w:fill="00A1DE"/>
            <w:noWrap/>
            <w:vAlign w:val="bottom"/>
            <w:hideMark/>
          </w:tcPr>
          <w:p w:rsidR="003A6D85" w:rsidRPr="003A6D85" w:rsidRDefault="00431630" w:rsidP="003A6D85">
            <w:pPr>
              <w:jc w:val="center"/>
              <w:rPr>
                <w:rFonts w:asciiTheme="minorHAnsi" w:hAnsiTheme="minorHAnsi" w:cs="Arial"/>
                <w:color w:val="000000"/>
                <w:sz w:val="20"/>
                <w:lang w:eastAsia="en-AU"/>
              </w:rPr>
            </w:pPr>
            <w:r>
              <w:rPr>
                <w:rFonts w:asciiTheme="minorHAnsi" w:hAnsiTheme="minorHAnsi" w:cs="Arial"/>
                <w:color w:val="000000"/>
                <w:sz w:val="20"/>
                <w:lang w:eastAsia="en-AU"/>
              </w:rPr>
              <w:t>Y</w:t>
            </w:r>
            <w:r w:rsidR="003A6D85"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000000" w:fill="00A1DE"/>
            <w:noWrap/>
            <w:vAlign w:val="bottom"/>
            <w:hideMark/>
          </w:tcPr>
          <w:p w:rsidR="003A6D85" w:rsidRPr="003A6D85" w:rsidRDefault="00431630" w:rsidP="003A6D85">
            <w:pPr>
              <w:jc w:val="center"/>
              <w:rPr>
                <w:rFonts w:asciiTheme="minorHAnsi" w:hAnsiTheme="minorHAnsi" w:cs="Arial"/>
                <w:color w:val="000000"/>
                <w:sz w:val="20"/>
                <w:lang w:eastAsia="en-AU"/>
              </w:rPr>
            </w:pPr>
            <w:r>
              <w:rPr>
                <w:rFonts w:asciiTheme="minorHAnsi" w:hAnsiTheme="minorHAnsi" w:cs="Arial"/>
                <w:color w:val="000000"/>
                <w:sz w:val="20"/>
                <w:lang w:eastAsia="en-AU"/>
              </w:rPr>
              <w:t>Y</w:t>
            </w:r>
            <w:r w:rsidR="003A6D85"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000000" w:fill="00A1DE"/>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r w:rsidR="00431630">
              <w:rPr>
                <w:rFonts w:asciiTheme="minorHAnsi" w:hAnsiTheme="minorHAnsi" w:cs="Arial"/>
                <w:color w:val="000000"/>
                <w:sz w:val="20"/>
                <w:lang w:eastAsia="en-AU"/>
              </w:rPr>
              <w:t>Y</w:t>
            </w:r>
          </w:p>
        </w:tc>
        <w:tc>
          <w:tcPr>
            <w:tcW w:w="256" w:type="pct"/>
            <w:tcBorders>
              <w:top w:val="single" w:sz="4" w:space="0" w:color="auto"/>
              <w:left w:val="single" w:sz="4" w:space="0" w:color="auto"/>
              <w:bottom w:val="single" w:sz="4" w:space="0" w:color="auto"/>
              <w:right w:val="single" w:sz="4" w:space="0" w:color="auto"/>
            </w:tcBorders>
            <w:shd w:val="clear" w:color="000000" w:fill="00A1DE"/>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r w:rsidR="00431630">
              <w:rPr>
                <w:rFonts w:asciiTheme="minorHAnsi" w:hAnsiTheme="minorHAnsi" w:cs="Arial"/>
                <w:color w:val="000000"/>
                <w:sz w:val="20"/>
                <w:lang w:eastAsia="en-AU"/>
              </w:rPr>
              <w:t>Y</w:t>
            </w:r>
          </w:p>
        </w:tc>
        <w:tc>
          <w:tcPr>
            <w:tcW w:w="257" w:type="pct"/>
            <w:tcBorders>
              <w:top w:val="single" w:sz="4" w:space="0" w:color="auto"/>
              <w:left w:val="single" w:sz="4" w:space="0" w:color="auto"/>
              <w:bottom w:val="single" w:sz="4" w:space="0" w:color="auto"/>
              <w:right w:val="single" w:sz="4" w:space="0" w:color="auto"/>
            </w:tcBorders>
            <w:shd w:val="clear" w:color="000000" w:fill="00A1DE"/>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r w:rsidR="00431630">
              <w:rPr>
                <w:rFonts w:asciiTheme="minorHAnsi" w:hAnsiTheme="minorHAnsi" w:cs="Arial"/>
                <w:color w:val="000000"/>
                <w:sz w:val="20"/>
                <w:lang w:eastAsia="en-AU"/>
              </w:rPr>
              <w:t>Y</w:t>
            </w:r>
          </w:p>
        </w:tc>
        <w:tc>
          <w:tcPr>
            <w:tcW w:w="257" w:type="pct"/>
            <w:tcBorders>
              <w:top w:val="single" w:sz="4" w:space="0" w:color="auto"/>
              <w:left w:val="single" w:sz="4" w:space="0" w:color="auto"/>
              <w:bottom w:val="single" w:sz="4" w:space="0" w:color="auto"/>
              <w:right w:val="single" w:sz="4" w:space="0" w:color="auto"/>
            </w:tcBorders>
            <w:shd w:val="clear" w:color="000000" w:fill="00A1DE"/>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r w:rsidR="00431630">
              <w:rPr>
                <w:rFonts w:asciiTheme="minorHAnsi" w:hAnsiTheme="minorHAnsi" w:cs="Arial"/>
                <w:color w:val="000000"/>
                <w:sz w:val="20"/>
                <w:lang w:eastAsia="en-AU"/>
              </w:rPr>
              <w:t>Y</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3"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r>
      <w:tr w:rsidR="003A6D85" w:rsidRPr="003A6D85" w:rsidTr="003A6D85">
        <w:trPr>
          <w:trHeight w:val="255"/>
        </w:trPr>
        <w:tc>
          <w:tcPr>
            <w:tcW w:w="1411" w:type="pct"/>
            <w:tcBorders>
              <w:top w:val="single" w:sz="4" w:space="0" w:color="auto"/>
              <w:left w:val="single" w:sz="4" w:space="0" w:color="auto"/>
              <w:bottom w:val="single" w:sz="4" w:space="0" w:color="auto"/>
              <w:right w:val="single" w:sz="4" w:space="0" w:color="auto"/>
            </w:tcBorders>
            <w:shd w:val="clear" w:color="auto" w:fill="auto"/>
            <w:hideMark/>
          </w:tcPr>
          <w:p w:rsidR="003A6D85" w:rsidRPr="003A6D85" w:rsidRDefault="003A6D85" w:rsidP="003A6D85">
            <w:pPr>
              <w:rPr>
                <w:rFonts w:asciiTheme="minorHAnsi" w:hAnsiTheme="minorHAnsi" w:cs="Arial"/>
                <w:color w:val="000000"/>
                <w:sz w:val="20"/>
                <w:lang w:eastAsia="en-AU"/>
              </w:rPr>
            </w:pPr>
            <w:r w:rsidRPr="003A6D85">
              <w:rPr>
                <w:rFonts w:asciiTheme="minorHAnsi" w:hAnsiTheme="minorHAnsi" w:cs="Arial"/>
                <w:color w:val="000000"/>
                <w:sz w:val="20"/>
                <w:lang w:eastAsia="en-AU"/>
              </w:rPr>
              <w:t>Client and family face to face interviews</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000000" w:fill="00A1DE"/>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r w:rsidR="00431630">
              <w:rPr>
                <w:rFonts w:asciiTheme="minorHAnsi" w:hAnsiTheme="minorHAnsi" w:cs="Arial"/>
                <w:color w:val="000000"/>
                <w:sz w:val="20"/>
                <w:lang w:eastAsia="en-AU"/>
              </w:rPr>
              <w:t>Y</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3"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r>
      <w:tr w:rsidR="003A6D85" w:rsidRPr="003A6D85" w:rsidTr="003A6D85">
        <w:trPr>
          <w:trHeight w:val="255"/>
        </w:trPr>
        <w:tc>
          <w:tcPr>
            <w:tcW w:w="141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A6D85" w:rsidRPr="003A6D85" w:rsidRDefault="003A6D85" w:rsidP="003A6D85">
            <w:pPr>
              <w:rPr>
                <w:rFonts w:asciiTheme="minorHAnsi" w:hAnsiTheme="minorHAnsi" w:cs="Arial"/>
                <w:color w:val="000000"/>
                <w:sz w:val="20"/>
                <w:lang w:eastAsia="en-AU"/>
              </w:rPr>
            </w:pPr>
            <w:r w:rsidRPr="003A6D85">
              <w:rPr>
                <w:rFonts w:asciiTheme="minorHAnsi" w:hAnsiTheme="minorHAnsi" w:cs="Arial"/>
                <w:color w:val="000000"/>
                <w:sz w:val="20"/>
                <w:lang w:eastAsia="en-AU"/>
              </w:rPr>
              <w:lastRenderedPageBreak/>
              <w:t>Online survey of DHS Staff</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000000" w:fill="00A1DE"/>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r w:rsidR="00431630">
              <w:rPr>
                <w:rFonts w:asciiTheme="minorHAnsi" w:hAnsiTheme="minorHAnsi" w:cs="Arial"/>
                <w:color w:val="000000"/>
                <w:sz w:val="20"/>
                <w:lang w:eastAsia="en-AU"/>
              </w:rPr>
              <w:t>Y</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3"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r>
      <w:tr w:rsidR="003A6D85" w:rsidRPr="003A6D85" w:rsidTr="003A6D85">
        <w:trPr>
          <w:trHeight w:val="510"/>
        </w:trPr>
        <w:tc>
          <w:tcPr>
            <w:tcW w:w="141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A6D85" w:rsidRPr="003A6D85" w:rsidRDefault="003A6D85" w:rsidP="003A6D85">
            <w:pPr>
              <w:rPr>
                <w:rFonts w:asciiTheme="minorHAnsi" w:hAnsiTheme="minorHAnsi" w:cs="Arial"/>
                <w:color w:val="000000"/>
                <w:sz w:val="20"/>
                <w:lang w:eastAsia="en-AU"/>
              </w:rPr>
            </w:pPr>
            <w:r w:rsidRPr="003A6D85">
              <w:rPr>
                <w:rFonts w:asciiTheme="minorHAnsi" w:hAnsiTheme="minorHAnsi" w:cs="Arial"/>
                <w:color w:val="000000"/>
                <w:sz w:val="20"/>
                <w:lang w:eastAsia="en-AU"/>
              </w:rPr>
              <w:t>Online survey of Money Management and Financial Counselling staff</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000000" w:fill="00A1DE"/>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r w:rsidR="00431630">
              <w:rPr>
                <w:rFonts w:asciiTheme="minorHAnsi" w:hAnsiTheme="minorHAnsi" w:cs="Arial"/>
                <w:color w:val="000000"/>
                <w:sz w:val="20"/>
                <w:lang w:eastAsia="en-AU"/>
              </w:rPr>
              <w:t>Y</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3"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r>
      <w:tr w:rsidR="003A6D85" w:rsidRPr="003A6D85" w:rsidTr="003A6D85">
        <w:trPr>
          <w:trHeight w:val="255"/>
        </w:trPr>
        <w:tc>
          <w:tcPr>
            <w:tcW w:w="141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A6D85" w:rsidRPr="003A6D85" w:rsidRDefault="003A6D85" w:rsidP="003A6D85">
            <w:pPr>
              <w:rPr>
                <w:rFonts w:asciiTheme="minorHAnsi" w:hAnsiTheme="minorHAnsi" w:cs="Arial"/>
                <w:color w:val="000000"/>
                <w:sz w:val="20"/>
                <w:lang w:eastAsia="en-AU"/>
              </w:rPr>
            </w:pPr>
            <w:r w:rsidRPr="003A6D85">
              <w:rPr>
                <w:rFonts w:asciiTheme="minorHAnsi" w:hAnsiTheme="minorHAnsi" w:cs="Arial"/>
                <w:color w:val="000000"/>
                <w:sz w:val="20"/>
                <w:lang w:eastAsia="en-AU"/>
              </w:rPr>
              <w:t>Online survey of BasicsCard Merchants</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000000" w:fill="00A1DE"/>
            <w:noWrap/>
            <w:vAlign w:val="bottom"/>
            <w:hideMark/>
          </w:tcPr>
          <w:p w:rsidR="003A6D85" w:rsidRPr="003A6D85" w:rsidRDefault="00431630" w:rsidP="003A6D85">
            <w:pPr>
              <w:jc w:val="center"/>
              <w:rPr>
                <w:rFonts w:asciiTheme="minorHAnsi" w:hAnsiTheme="minorHAnsi" w:cs="Arial"/>
                <w:color w:val="000000"/>
                <w:sz w:val="20"/>
                <w:lang w:eastAsia="en-AU"/>
              </w:rPr>
            </w:pPr>
            <w:r>
              <w:rPr>
                <w:rFonts w:asciiTheme="minorHAnsi" w:hAnsiTheme="minorHAnsi" w:cs="Arial"/>
                <w:color w:val="000000"/>
                <w:sz w:val="20"/>
                <w:lang w:eastAsia="en-AU"/>
              </w:rPr>
              <w:t>Y</w:t>
            </w:r>
            <w:r w:rsidR="003A6D85"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3"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r>
      <w:tr w:rsidR="003A6D85" w:rsidRPr="003A6D85" w:rsidTr="003A6D85">
        <w:trPr>
          <w:trHeight w:val="255"/>
        </w:trPr>
        <w:tc>
          <w:tcPr>
            <w:tcW w:w="141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A6D85" w:rsidRPr="003A6D85" w:rsidRDefault="003A6D85" w:rsidP="003A6D85">
            <w:pPr>
              <w:rPr>
                <w:rFonts w:asciiTheme="minorHAnsi" w:hAnsiTheme="minorHAnsi" w:cs="Arial"/>
                <w:color w:val="000000"/>
                <w:sz w:val="20"/>
                <w:lang w:eastAsia="en-AU"/>
              </w:rPr>
            </w:pPr>
            <w:r w:rsidRPr="003A6D85">
              <w:rPr>
                <w:rFonts w:asciiTheme="minorHAnsi" w:hAnsiTheme="minorHAnsi" w:cs="Arial"/>
                <w:color w:val="000000"/>
                <w:sz w:val="20"/>
                <w:lang w:eastAsia="en-AU"/>
              </w:rPr>
              <w:t>DHS provide data</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000000" w:fill="00A1DE"/>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r w:rsidR="00431630">
              <w:rPr>
                <w:rFonts w:asciiTheme="minorHAnsi" w:hAnsiTheme="minorHAnsi" w:cs="Arial"/>
                <w:color w:val="000000"/>
                <w:sz w:val="20"/>
                <w:lang w:eastAsia="en-AU"/>
              </w:rPr>
              <w:t>Y</w:t>
            </w:r>
          </w:p>
        </w:tc>
        <w:tc>
          <w:tcPr>
            <w:tcW w:w="257" w:type="pct"/>
            <w:tcBorders>
              <w:top w:val="single" w:sz="4" w:space="0" w:color="auto"/>
              <w:left w:val="single" w:sz="4" w:space="0" w:color="auto"/>
              <w:bottom w:val="single" w:sz="4" w:space="0" w:color="auto"/>
              <w:right w:val="single" w:sz="4" w:space="0" w:color="auto"/>
            </w:tcBorders>
            <w:shd w:val="clear" w:color="000000" w:fill="00A1DE"/>
            <w:noWrap/>
            <w:vAlign w:val="bottom"/>
            <w:hideMark/>
          </w:tcPr>
          <w:p w:rsidR="003A6D85" w:rsidRPr="003A6D85" w:rsidRDefault="00431630" w:rsidP="003A6D85">
            <w:pPr>
              <w:jc w:val="center"/>
              <w:rPr>
                <w:rFonts w:asciiTheme="minorHAnsi" w:hAnsiTheme="minorHAnsi" w:cs="Arial"/>
                <w:color w:val="000000"/>
                <w:sz w:val="20"/>
                <w:lang w:eastAsia="en-AU"/>
              </w:rPr>
            </w:pPr>
            <w:r>
              <w:rPr>
                <w:rFonts w:asciiTheme="minorHAnsi" w:hAnsiTheme="minorHAnsi" w:cs="Arial"/>
                <w:color w:val="000000"/>
                <w:sz w:val="20"/>
                <w:lang w:eastAsia="en-AU"/>
              </w:rPr>
              <w:t>Y</w:t>
            </w:r>
            <w:r w:rsidR="003A6D85"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3"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r>
      <w:tr w:rsidR="003A6D85" w:rsidRPr="003A6D85" w:rsidTr="003A6D85">
        <w:trPr>
          <w:trHeight w:val="255"/>
        </w:trPr>
        <w:tc>
          <w:tcPr>
            <w:tcW w:w="141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A6D85" w:rsidRPr="003A6D85" w:rsidRDefault="003A6D85" w:rsidP="003A6D85">
            <w:pPr>
              <w:rPr>
                <w:rFonts w:asciiTheme="minorHAnsi" w:hAnsiTheme="minorHAnsi" w:cs="Arial"/>
                <w:color w:val="000000"/>
                <w:sz w:val="20"/>
                <w:lang w:eastAsia="en-AU"/>
              </w:rPr>
            </w:pPr>
            <w:r w:rsidRPr="003A6D85">
              <w:rPr>
                <w:rFonts w:asciiTheme="minorHAnsi" w:hAnsiTheme="minorHAnsi" w:cs="Arial"/>
                <w:color w:val="000000"/>
                <w:sz w:val="20"/>
                <w:lang w:eastAsia="en-AU"/>
              </w:rPr>
              <w:t>Data analysis</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000000" w:fill="00A1DE"/>
            <w:noWrap/>
            <w:vAlign w:val="bottom"/>
            <w:hideMark/>
          </w:tcPr>
          <w:p w:rsidR="003A6D85" w:rsidRPr="00431630" w:rsidRDefault="003A6D85" w:rsidP="003A6D85">
            <w:pPr>
              <w:jc w:val="center"/>
              <w:rPr>
                <w:rFonts w:asciiTheme="minorHAnsi" w:hAnsiTheme="minorHAnsi" w:cs="Arial"/>
                <w:bCs/>
                <w:color w:val="000000"/>
                <w:sz w:val="20"/>
                <w:lang w:eastAsia="en-AU"/>
              </w:rPr>
            </w:pPr>
            <w:r w:rsidRPr="00431630">
              <w:rPr>
                <w:rFonts w:asciiTheme="minorHAnsi" w:hAnsiTheme="minorHAnsi" w:cs="Arial"/>
                <w:bCs/>
                <w:color w:val="000000"/>
                <w:sz w:val="20"/>
                <w:lang w:eastAsia="en-AU"/>
              </w:rPr>
              <w:t> </w:t>
            </w:r>
            <w:r w:rsidR="00431630" w:rsidRPr="00431630">
              <w:rPr>
                <w:rFonts w:asciiTheme="minorHAnsi" w:hAnsiTheme="minorHAnsi" w:cs="Arial"/>
                <w:bCs/>
                <w:color w:val="000000"/>
                <w:sz w:val="20"/>
                <w:lang w:eastAsia="en-AU"/>
              </w:rPr>
              <w:t>Y</w:t>
            </w:r>
          </w:p>
        </w:tc>
        <w:tc>
          <w:tcPr>
            <w:tcW w:w="257" w:type="pct"/>
            <w:tcBorders>
              <w:top w:val="single" w:sz="4" w:space="0" w:color="auto"/>
              <w:left w:val="single" w:sz="4" w:space="0" w:color="auto"/>
              <w:bottom w:val="single" w:sz="4" w:space="0" w:color="auto"/>
              <w:right w:val="single" w:sz="4" w:space="0" w:color="auto"/>
            </w:tcBorders>
            <w:shd w:val="clear" w:color="000000" w:fill="00A1DE"/>
            <w:noWrap/>
            <w:vAlign w:val="bottom"/>
            <w:hideMark/>
          </w:tcPr>
          <w:p w:rsidR="003A6D85" w:rsidRPr="00431630" w:rsidRDefault="003A6D85" w:rsidP="003A6D85">
            <w:pPr>
              <w:jc w:val="center"/>
              <w:rPr>
                <w:rFonts w:asciiTheme="minorHAnsi" w:hAnsiTheme="minorHAnsi" w:cs="Arial"/>
                <w:bCs/>
                <w:color w:val="000000"/>
                <w:sz w:val="20"/>
                <w:lang w:eastAsia="en-AU"/>
              </w:rPr>
            </w:pPr>
            <w:r w:rsidRPr="00431630">
              <w:rPr>
                <w:rFonts w:asciiTheme="minorHAnsi" w:hAnsiTheme="minorHAnsi" w:cs="Arial"/>
                <w:bCs/>
                <w:color w:val="000000"/>
                <w:sz w:val="20"/>
                <w:lang w:eastAsia="en-AU"/>
              </w:rPr>
              <w:t> </w:t>
            </w:r>
            <w:r w:rsidR="00431630" w:rsidRPr="00431630">
              <w:rPr>
                <w:rFonts w:asciiTheme="minorHAnsi" w:hAnsiTheme="minorHAnsi" w:cs="Arial"/>
                <w:bCs/>
                <w:color w:val="000000"/>
                <w:sz w:val="20"/>
                <w:lang w:eastAsia="en-AU"/>
              </w:rPr>
              <w:t>Y</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431630" w:rsidRDefault="003A6D85" w:rsidP="003A6D85">
            <w:pPr>
              <w:jc w:val="center"/>
              <w:rPr>
                <w:rFonts w:asciiTheme="minorHAnsi" w:hAnsiTheme="minorHAnsi" w:cs="Arial"/>
                <w:color w:val="000000"/>
                <w:sz w:val="20"/>
                <w:lang w:eastAsia="en-AU"/>
              </w:rPr>
            </w:pPr>
            <w:r w:rsidRPr="00431630">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3"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r>
      <w:tr w:rsidR="003A6D85" w:rsidRPr="003A6D85" w:rsidTr="003A6D85">
        <w:trPr>
          <w:trHeight w:val="255"/>
        </w:trPr>
        <w:tc>
          <w:tcPr>
            <w:tcW w:w="141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A6D85" w:rsidRPr="003A6D85" w:rsidRDefault="003A6D85" w:rsidP="003A6D85">
            <w:pPr>
              <w:rPr>
                <w:rFonts w:asciiTheme="minorHAnsi" w:hAnsiTheme="minorHAnsi" w:cs="Arial"/>
                <w:color w:val="000000"/>
                <w:sz w:val="20"/>
                <w:lang w:eastAsia="en-AU"/>
              </w:rPr>
            </w:pPr>
            <w:r w:rsidRPr="003A6D85">
              <w:rPr>
                <w:rFonts w:asciiTheme="minorHAnsi" w:hAnsiTheme="minorHAnsi" w:cs="Arial"/>
                <w:color w:val="000000"/>
                <w:sz w:val="20"/>
                <w:lang w:eastAsia="en-AU"/>
              </w:rPr>
              <w:t>Draft report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431630" w:rsidRDefault="003A6D85" w:rsidP="003A6D85">
            <w:pPr>
              <w:jc w:val="center"/>
              <w:rPr>
                <w:rFonts w:asciiTheme="minorHAnsi" w:hAnsiTheme="minorHAnsi" w:cs="Arial"/>
                <w:color w:val="000000"/>
                <w:sz w:val="20"/>
                <w:lang w:eastAsia="en-AU"/>
              </w:rPr>
            </w:pPr>
            <w:r w:rsidRPr="00431630">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000000" w:fill="00A1DE"/>
            <w:noWrap/>
            <w:vAlign w:val="bottom"/>
            <w:hideMark/>
          </w:tcPr>
          <w:p w:rsidR="003A6D85" w:rsidRPr="00431630" w:rsidRDefault="003A6D85" w:rsidP="003A6D85">
            <w:pPr>
              <w:jc w:val="center"/>
              <w:rPr>
                <w:rFonts w:asciiTheme="minorHAnsi" w:hAnsiTheme="minorHAnsi" w:cs="Arial"/>
                <w:bCs/>
                <w:color w:val="000000"/>
                <w:sz w:val="20"/>
                <w:lang w:eastAsia="en-AU"/>
              </w:rPr>
            </w:pPr>
            <w:r w:rsidRPr="00431630">
              <w:rPr>
                <w:rFonts w:asciiTheme="minorHAnsi" w:hAnsiTheme="minorHAnsi" w:cs="Arial"/>
                <w:bCs/>
                <w:color w:val="000000"/>
                <w:sz w:val="20"/>
                <w:lang w:eastAsia="en-AU"/>
              </w:rPr>
              <w:t> </w:t>
            </w:r>
            <w:r w:rsidR="00431630" w:rsidRPr="00431630">
              <w:rPr>
                <w:rFonts w:asciiTheme="minorHAnsi" w:hAnsiTheme="minorHAnsi" w:cs="Arial"/>
                <w:bCs/>
                <w:color w:val="000000"/>
                <w:sz w:val="20"/>
                <w:lang w:eastAsia="en-AU"/>
              </w:rPr>
              <w:t>Y</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431630" w:rsidRDefault="003A6D85" w:rsidP="003A6D85">
            <w:pPr>
              <w:jc w:val="center"/>
              <w:rPr>
                <w:rFonts w:asciiTheme="minorHAnsi" w:hAnsiTheme="minorHAnsi" w:cs="Arial"/>
                <w:color w:val="000000"/>
                <w:sz w:val="20"/>
                <w:lang w:eastAsia="en-AU"/>
              </w:rPr>
            </w:pPr>
            <w:r w:rsidRPr="00431630">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3"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r>
      <w:tr w:rsidR="003A6D85" w:rsidRPr="003A6D85" w:rsidTr="003A6D85">
        <w:trPr>
          <w:trHeight w:val="255"/>
        </w:trPr>
        <w:tc>
          <w:tcPr>
            <w:tcW w:w="1411" w:type="pct"/>
            <w:tcBorders>
              <w:top w:val="single" w:sz="4" w:space="0" w:color="auto"/>
              <w:left w:val="single" w:sz="4" w:space="0" w:color="auto"/>
              <w:bottom w:val="single" w:sz="4" w:space="0" w:color="auto"/>
              <w:right w:val="single" w:sz="4" w:space="0" w:color="auto"/>
            </w:tcBorders>
            <w:shd w:val="clear" w:color="000000" w:fill="92D400"/>
            <w:vAlign w:val="bottom"/>
            <w:hideMark/>
          </w:tcPr>
          <w:p w:rsidR="003A6D85" w:rsidRPr="003A6D85" w:rsidRDefault="003A6D85" w:rsidP="003A6D85">
            <w:pPr>
              <w:rPr>
                <w:rFonts w:asciiTheme="minorHAnsi" w:hAnsiTheme="minorHAnsi" w:cs="Arial"/>
                <w:b/>
                <w:bCs/>
                <w:color w:val="000000"/>
                <w:sz w:val="20"/>
                <w:lang w:eastAsia="en-AU"/>
              </w:rPr>
            </w:pPr>
            <w:r w:rsidRPr="003A6D85">
              <w:rPr>
                <w:rFonts w:asciiTheme="minorHAnsi" w:hAnsiTheme="minorHAnsi" w:cs="Arial"/>
                <w:b/>
                <w:bCs/>
                <w:color w:val="000000"/>
                <w:sz w:val="20"/>
                <w:lang w:eastAsia="en-AU"/>
              </w:rPr>
              <w:t>Process and short term outcome evaluation report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000000" w:fill="92D400"/>
            <w:noWrap/>
            <w:vAlign w:val="bottom"/>
            <w:hideMark/>
          </w:tcPr>
          <w:p w:rsidR="003A6D85" w:rsidRPr="00431630" w:rsidRDefault="00431630" w:rsidP="003A6D85">
            <w:pPr>
              <w:jc w:val="center"/>
              <w:rPr>
                <w:rFonts w:asciiTheme="minorHAnsi" w:hAnsiTheme="minorHAnsi" w:cs="Arial"/>
                <w:color w:val="000000"/>
                <w:sz w:val="20"/>
                <w:lang w:eastAsia="en-AU"/>
              </w:rPr>
            </w:pPr>
            <w:r>
              <w:rPr>
                <w:rFonts w:asciiTheme="minorHAnsi" w:hAnsiTheme="minorHAnsi" w:cs="Arial"/>
                <w:color w:val="000000"/>
                <w:sz w:val="20"/>
                <w:lang w:eastAsia="en-AU"/>
              </w:rPr>
              <w:t>Y</w:t>
            </w:r>
            <w:r w:rsidR="003A6D85"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3"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r>
      <w:tr w:rsidR="003A6D85" w:rsidRPr="003A6D85" w:rsidTr="001625F3">
        <w:trPr>
          <w:trHeight w:val="255"/>
        </w:trPr>
        <w:tc>
          <w:tcPr>
            <w:tcW w:w="1411" w:type="pct"/>
            <w:tcBorders>
              <w:top w:val="single" w:sz="4" w:space="0" w:color="auto"/>
              <w:left w:val="single" w:sz="4" w:space="0" w:color="auto"/>
              <w:bottom w:val="single" w:sz="4" w:space="0" w:color="auto"/>
              <w:right w:val="single" w:sz="4" w:space="0" w:color="auto"/>
            </w:tcBorders>
            <w:shd w:val="clear" w:color="auto" w:fill="363636"/>
            <w:vAlign w:val="bottom"/>
            <w:hideMark/>
          </w:tcPr>
          <w:p w:rsidR="003A6D85" w:rsidRPr="003A6D85" w:rsidRDefault="003A6D85" w:rsidP="003A6D85">
            <w:pPr>
              <w:rPr>
                <w:rFonts w:asciiTheme="minorHAnsi" w:hAnsiTheme="minorHAnsi" w:cs="Arial"/>
                <w:b/>
                <w:bCs/>
                <w:color w:val="FFFFFF"/>
                <w:sz w:val="20"/>
                <w:lang w:eastAsia="en-AU"/>
              </w:rPr>
            </w:pPr>
            <w:r w:rsidRPr="003A6D85">
              <w:rPr>
                <w:rFonts w:asciiTheme="minorHAnsi" w:hAnsiTheme="minorHAnsi" w:cs="Arial"/>
                <w:b/>
                <w:bCs/>
                <w:color w:val="FFFFFF"/>
                <w:sz w:val="20"/>
                <w:lang w:eastAsia="en-AU"/>
              </w:rPr>
              <w:t>Wave 2 fi</w:t>
            </w:r>
            <w:r w:rsidRPr="001625F3">
              <w:rPr>
                <w:rFonts w:asciiTheme="minorHAnsi" w:hAnsiTheme="minorHAnsi" w:cs="Arial"/>
                <w:b/>
                <w:bCs/>
                <w:color w:val="FFFFFF"/>
                <w:sz w:val="20"/>
                <w:shd w:val="clear" w:color="auto" w:fill="363636"/>
                <w:lang w:eastAsia="en-AU"/>
              </w:rPr>
              <w:t>eldwork</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363636"/>
            <w:noWrap/>
            <w:vAlign w:val="bottom"/>
            <w:hideMark/>
          </w:tcPr>
          <w:p w:rsidR="003A6D85" w:rsidRPr="003A6D85" w:rsidRDefault="003A6D85" w:rsidP="003A6D85">
            <w:pPr>
              <w:jc w:val="center"/>
              <w:rPr>
                <w:rFonts w:asciiTheme="minorHAnsi" w:hAnsiTheme="minorHAnsi" w:cs="Arial"/>
                <w:color w:val="FFFFFF"/>
                <w:sz w:val="20"/>
                <w:lang w:eastAsia="en-AU"/>
              </w:rPr>
            </w:pPr>
            <w:r w:rsidRPr="003A6D85">
              <w:rPr>
                <w:rFonts w:asciiTheme="minorHAnsi" w:hAnsiTheme="minorHAnsi" w:cs="Arial"/>
                <w:color w:val="FFFFFF"/>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363636"/>
            <w:noWrap/>
            <w:vAlign w:val="bottom"/>
            <w:hideMark/>
          </w:tcPr>
          <w:p w:rsidR="003A6D85" w:rsidRPr="003A6D85" w:rsidRDefault="003A6D85" w:rsidP="003A6D85">
            <w:pPr>
              <w:jc w:val="center"/>
              <w:rPr>
                <w:rFonts w:asciiTheme="minorHAnsi" w:hAnsiTheme="minorHAnsi" w:cs="Arial"/>
                <w:color w:val="FFFFFF"/>
                <w:sz w:val="20"/>
                <w:lang w:eastAsia="en-AU"/>
              </w:rPr>
            </w:pPr>
            <w:r w:rsidRPr="003A6D85">
              <w:rPr>
                <w:rFonts w:asciiTheme="minorHAnsi" w:hAnsiTheme="minorHAnsi" w:cs="Arial"/>
                <w:color w:val="FFFFFF"/>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363636"/>
            <w:noWrap/>
            <w:vAlign w:val="bottom"/>
            <w:hideMark/>
          </w:tcPr>
          <w:p w:rsidR="003A6D85" w:rsidRPr="003A6D85" w:rsidRDefault="003A6D85" w:rsidP="003A6D85">
            <w:pPr>
              <w:jc w:val="center"/>
              <w:rPr>
                <w:rFonts w:asciiTheme="minorHAnsi" w:hAnsiTheme="minorHAnsi" w:cs="Arial"/>
                <w:color w:val="FFFFFF"/>
                <w:sz w:val="20"/>
                <w:lang w:eastAsia="en-AU"/>
              </w:rPr>
            </w:pPr>
            <w:r w:rsidRPr="003A6D85">
              <w:rPr>
                <w:rFonts w:asciiTheme="minorHAnsi" w:hAnsiTheme="minorHAnsi" w:cs="Arial"/>
                <w:color w:val="FFFFFF"/>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363636"/>
            <w:noWrap/>
            <w:vAlign w:val="bottom"/>
            <w:hideMark/>
          </w:tcPr>
          <w:p w:rsidR="003A6D85" w:rsidRPr="003A6D85" w:rsidRDefault="003A6D85" w:rsidP="003A6D85">
            <w:pPr>
              <w:jc w:val="center"/>
              <w:rPr>
                <w:rFonts w:asciiTheme="minorHAnsi" w:hAnsiTheme="minorHAnsi" w:cs="Arial"/>
                <w:color w:val="FFFFFF"/>
                <w:sz w:val="20"/>
                <w:lang w:eastAsia="en-AU"/>
              </w:rPr>
            </w:pPr>
            <w:r w:rsidRPr="003A6D85">
              <w:rPr>
                <w:rFonts w:asciiTheme="minorHAnsi" w:hAnsiTheme="minorHAnsi" w:cs="Arial"/>
                <w:color w:val="FFFFFF"/>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3"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r>
      <w:tr w:rsidR="003A6D85" w:rsidRPr="003A6D85" w:rsidTr="003A6D85">
        <w:trPr>
          <w:trHeight w:val="255"/>
        </w:trPr>
        <w:tc>
          <w:tcPr>
            <w:tcW w:w="1411" w:type="pct"/>
            <w:tcBorders>
              <w:top w:val="single" w:sz="4" w:space="0" w:color="auto"/>
              <w:left w:val="single" w:sz="4" w:space="0" w:color="auto"/>
              <w:bottom w:val="single" w:sz="4" w:space="0" w:color="auto"/>
              <w:right w:val="single" w:sz="4" w:space="0" w:color="auto"/>
            </w:tcBorders>
            <w:shd w:val="clear" w:color="auto" w:fill="auto"/>
            <w:hideMark/>
          </w:tcPr>
          <w:p w:rsidR="003A6D85" w:rsidRPr="003A6D85" w:rsidRDefault="003A6D85" w:rsidP="003A6D85">
            <w:pPr>
              <w:rPr>
                <w:rFonts w:asciiTheme="minorHAnsi" w:hAnsiTheme="minorHAnsi" w:cs="Arial"/>
                <w:color w:val="000000"/>
                <w:sz w:val="20"/>
                <w:lang w:eastAsia="en-AU"/>
              </w:rPr>
            </w:pPr>
            <w:r w:rsidRPr="003A6D85">
              <w:rPr>
                <w:rFonts w:asciiTheme="minorHAnsi" w:hAnsiTheme="minorHAnsi" w:cs="Arial"/>
                <w:color w:val="000000"/>
                <w:sz w:val="20"/>
                <w:lang w:eastAsia="en-AU"/>
              </w:rPr>
              <w:t>Progress report to Ethics Committee</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000000" w:fill="92D400"/>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r w:rsidR="00431630">
              <w:rPr>
                <w:rFonts w:asciiTheme="minorHAnsi" w:hAnsiTheme="minorHAnsi" w:cs="Arial"/>
                <w:color w:val="000000"/>
                <w:sz w:val="20"/>
                <w:lang w:eastAsia="en-AU"/>
              </w:rPr>
              <w:t>Y</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3"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r>
      <w:tr w:rsidR="003A6D85" w:rsidRPr="003A6D85" w:rsidTr="003A6D85">
        <w:trPr>
          <w:trHeight w:val="255"/>
        </w:trPr>
        <w:tc>
          <w:tcPr>
            <w:tcW w:w="141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A6D85" w:rsidRPr="003A6D85" w:rsidRDefault="003A6D85" w:rsidP="003A6D85">
            <w:pPr>
              <w:rPr>
                <w:rFonts w:asciiTheme="minorHAnsi" w:hAnsiTheme="minorHAnsi" w:cs="Arial"/>
                <w:color w:val="000000"/>
                <w:sz w:val="20"/>
                <w:lang w:eastAsia="en-AU"/>
              </w:rPr>
            </w:pPr>
            <w:r w:rsidRPr="003A6D85">
              <w:rPr>
                <w:rFonts w:asciiTheme="minorHAnsi" w:hAnsiTheme="minorHAnsi" w:cs="Arial"/>
                <w:color w:val="000000"/>
                <w:sz w:val="20"/>
                <w:lang w:eastAsia="en-AU"/>
              </w:rPr>
              <w:t>Client longitudinal telephone survey</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000000" w:fill="00A1DE"/>
            <w:noWrap/>
            <w:vAlign w:val="bottom"/>
            <w:hideMark/>
          </w:tcPr>
          <w:p w:rsidR="003A6D85" w:rsidRPr="00431630" w:rsidRDefault="003A6D85" w:rsidP="003A6D85">
            <w:pPr>
              <w:jc w:val="center"/>
              <w:rPr>
                <w:rFonts w:asciiTheme="minorHAnsi" w:hAnsiTheme="minorHAnsi" w:cs="Arial"/>
                <w:b/>
                <w:color w:val="000000"/>
                <w:sz w:val="20"/>
                <w:lang w:eastAsia="en-AU"/>
              </w:rPr>
            </w:pPr>
            <w:r w:rsidRPr="003A6D85">
              <w:rPr>
                <w:rFonts w:asciiTheme="minorHAnsi" w:hAnsiTheme="minorHAnsi" w:cs="Arial"/>
                <w:color w:val="000000"/>
                <w:sz w:val="20"/>
                <w:lang w:eastAsia="en-AU"/>
              </w:rPr>
              <w:t> </w:t>
            </w:r>
            <w:r w:rsidR="00431630">
              <w:rPr>
                <w:rFonts w:asciiTheme="minorHAnsi" w:hAnsiTheme="minorHAnsi" w:cs="Arial"/>
                <w:b/>
                <w:color w:val="000000"/>
                <w:sz w:val="20"/>
                <w:lang w:eastAsia="en-AU"/>
              </w:rPr>
              <w:t>Y</w:t>
            </w:r>
          </w:p>
        </w:tc>
        <w:tc>
          <w:tcPr>
            <w:tcW w:w="257" w:type="pct"/>
            <w:tcBorders>
              <w:top w:val="single" w:sz="4" w:space="0" w:color="auto"/>
              <w:left w:val="single" w:sz="4" w:space="0" w:color="auto"/>
              <w:bottom w:val="single" w:sz="4" w:space="0" w:color="auto"/>
              <w:right w:val="single" w:sz="4" w:space="0" w:color="auto"/>
            </w:tcBorders>
            <w:shd w:val="clear" w:color="000000" w:fill="00A1DE"/>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r w:rsidR="00431630">
              <w:rPr>
                <w:rFonts w:asciiTheme="minorHAnsi" w:hAnsiTheme="minorHAnsi" w:cs="Arial"/>
                <w:color w:val="000000"/>
                <w:sz w:val="20"/>
                <w:lang w:eastAsia="en-AU"/>
              </w:rPr>
              <w:t>Y</w:t>
            </w:r>
          </w:p>
        </w:tc>
        <w:tc>
          <w:tcPr>
            <w:tcW w:w="257" w:type="pct"/>
            <w:tcBorders>
              <w:top w:val="single" w:sz="4" w:space="0" w:color="auto"/>
              <w:left w:val="single" w:sz="4" w:space="0" w:color="auto"/>
              <w:bottom w:val="single" w:sz="4" w:space="0" w:color="auto"/>
              <w:right w:val="single" w:sz="4" w:space="0" w:color="auto"/>
            </w:tcBorders>
            <w:shd w:val="clear" w:color="000000" w:fill="00A1DE"/>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r w:rsidR="00431630">
              <w:rPr>
                <w:rFonts w:asciiTheme="minorHAnsi" w:hAnsiTheme="minorHAnsi" w:cs="Arial"/>
                <w:color w:val="000000"/>
                <w:sz w:val="20"/>
                <w:lang w:eastAsia="en-AU"/>
              </w:rPr>
              <w:t>Y</w:t>
            </w:r>
          </w:p>
        </w:tc>
        <w:tc>
          <w:tcPr>
            <w:tcW w:w="256" w:type="pct"/>
            <w:tcBorders>
              <w:top w:val="single" w:sz="4" w:space="0" w:color="auto"/>
              <w:left w:val="single" w:sz="4" w:space="0" w:color="auto"/>
              <w:bottom w:val="single" w:sz="4" w:space="0" w:color="auto"/>
              <w:right w:val="single" w:sz="4" w:space="0" w:color="auto"/>
            </w:tcBorders>
            <w:shd w:val="clear" w:color="000000" w:fill="00A1DE"/>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r w:rsidR="00431630">
              <w:rPr>
                <w:rFonts w:asciiTheme="minorHAnsi" w:hAnsiTheme="minorHAnsi" w:cs="Arial"/>
                <w:color w:val="000000"/>
                <w:sz w:val="20"/>
                <w:lang w:eastAsia="en-AU"/>
              </w:rPr>
              <w:t>Y</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3"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r>
      <w:tr w:rsidR="003A6D85" w:rsidRPr="003A6D85" w:rsidTr="003A6D85">
        <w:trPr>
          <w:trHeight w:val="255"/>
        </w:trPr>
        <w:tc>
          <w:tcPr>
            <w:tcW w:w="1411" w:type="pct"/>
            <w:tcBorders>
              <w:top w:val="single" w:sz="4" w:space="0" w:color="auto"/>
              <w:left w:val="single" w:sz="4" w:space="0" w:color="auto"/>
              <w:bottom w:val="single" w:sz="4" w:space="0" w:color="auto"/>
              <w:right w:val="single" w:sz="4" w:space="0" w:color="auto"/>
            </w:tcBorders>
            <w:shd w:val="clear" w:color="auto" w:fill="auto"/>
            <w:hideMark/>
          </w:tcPr>
          <w:p w:rsidR="003A6D85" w:rsidRPr="003A6D85" w:rsidRDefault="003A6D85" w:rsidP="003A6D85">
            <w:pPr>
              <w:rPr>
                <w:rFonts w:asciiTheme="minorHAnsi" w:hAnsiTheme="minorHAnsi" w:cs="Arial"/>
                <w:color w:val="000000"/>
                <w:sz w:val="20"/>
                <w:lang w:eastAsia="en-AU"/>
              </w:rPr>
            </w:pPr>
            <w:r w:rsidRPr="003A6D85">
              <w:rPr>
                <w:rFonts w:asciiTheme="minorHAnsi" w:hAnsiTheme="minorHAnsi" w:cs="Arial"/>
                <w:color w:val="000000"/>
                <w:sz w:val="20"/>
                <w:lang w:eastAsia="en-AU"/>
              </w:rPr>
              <w:t>Client and family face to face interviews</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000000" w:fill="00A1DE"/>
            <w:noWrap/>
            <w:vAlign w:val="bottom"/>
            <w:hideMark/>
          </w:tcPr>
          <w:p w:rsidR="003A6D85" w:rsidRPr="003A6D85" w:rsidRDefault="00431630" w:rsidP="003A6D85">
            <w:pPr>
              <w:jc w:val="center"/>
              <w:rPr>
                <w:rFonts w:asciiTheme="minorHAnsi" w:hAnsiTheme="minorHAnsi" w:cs="Arial"/>
                <w:color w:val="000000"/>
                <w:sz w:val="20"/>
                <w:lang w:eastAsia="en-AU"/>
              </w:rPr>
            </w:pPr>
            <w:r>
              <w:rPr>
                <w:rFonts w:asciiTheme="minorHAnsi" w:hAnsiTheme="minorHAnsi" w:cs="Arial"/>
                <w:color w:val="000000"/>
                <w:sz w:val="20"/>
                <w:lang w:eastAsia="en-AU"/>
              </w:rPr>
              <w:t>Y</w:t>
            </w:r>
            <w:r w:rsidR="003A6D85"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3"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r>
      <w:tr w:rsidR="003A6D85" w:rsidRPr="003A6D85" w:rsidTr="003A6D85">
        <w:trPr>
          <w:trHeight w:val="255"/>
        </w:trPr>
        <w:tc>
          <w:tcPr>
            <w:tcW w:w="141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A6D85" w:rsidRPr="003A6D85" w:rsidRDefault="003A6D85" w:rsidP="003A6D85">
            <w:pPr>
              <w:rPr>
                <w:rFonts w:asciiTheme="minorHAnsi" w:hAnsiTheme="minorHAnsi" w:cs="Arial"/>
                <w:color w:val="000000"/>
                <w:sz w:val="20"/>
                <w:lang w:eastAsia="en-AU"/>
              </w:rPr>
            </w:pPr>
            <w:r w:rsidRPr="003A6D85">
              <w:rPr>
                <w:rFonts w:asciiTheme="minorHAnsi" w:hAnsiTheme="minorHAnsi" w:cs="Arial"/>
                <w:color w:val="000000"/>
                <w:sz w:val="20"/>
                <w:lang w:eastAsia="en-AU"/>
              </w:rPr>
              <w:t>Online survey of DHS Staff</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000000" w:fill="00A1DE"/>
            <w:noWrap/>
            <w:vAlign w:val="bottom"/>
            <w:hideMark/>
          </w:tcPr>
          <w:p w:rsidR="003A6D85" w:rsidRPr="003A6D85" w:rsidRDefault="00431630" w:rsidP="003A6D85">
            <w:pPr>
              <w:jc w:val="center"/>
              <w:rPr>
                <w:rFonts w:asciiTheme="minorHAnsi" w:hAnsiTheme="minorHAnsi" w:cs="Arial"/>
                <w:color w:val="000000"/>
                <w:sz w:val="20"/>
                <w:lang w:eastAsia="en-AU"/>
              </w:rPr>
            </w:pPr>
            <w:r>
              <w:rPr>
                <w:rFonts w:asciiTheme="minorHAnsi" w:hAnsiTheme="minorHAnsi" w:cs="Arial"/>
                <w:color w:val="000000"/>
                <w:sz w:val="20"/>
                <w:lang w:eastAsia="en-AU"/>
              </w:rPr>
              <w:t>Y</w:t>
            </w:r>
            <w:r w:rsidR="003A6D85"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3"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r>
      <w:tr w:rsidR="003A6D85" w:rsidRPr="003A6D85" w:rsidTr="003A6D85">
        <w:trPr>
          <w:trHeight w:val="510"/>
        </w:trPr>
        <w:tc>
          <w:tcPr>
            <w:tcW w:w="141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A6D85" w:rsidRPr="003A6D85" w:rsidRDefault="003A6D85" w:rsidP="003A6D85">
            <w:pPr>
              <w:rPr>
                <w:rFonts w:asciiTheme="minorHAnsi" w:hAnsiTheme="minorHAnsi" w:cs="Arial"/>
                <w:color w:val="000000"/>
                <w:sz w:val="20"/>
                <w:lang w:eastAsia="en-AU"/>
              </w:rPr>
            </w:pPr>
            <w:r w:rsidRPr="003A6D85">
              <w:rPr>
                <w:rFonts w:asciiTheme="minorHAnsi" w:hAnsiTheme="minorHAnsi" w:cs="Arial"/>
                <w:color w:val="000000"/>
                <w:sz w:val="20"/>
                <w:lang w:eastAsia="en-AU"/>
              </w:rPr>
              <w:t>Online survey of Money Management and Financial Counselling staff</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000000" w:fill="00A1DE"/>
            <w:noWrap/>
            <w:vAlign w:val="bottom"/>
            <w:hideMark/>
          </w:tcPr>
          <w:p w:rsidR="003A6D85" w:rsidRPr="003A6D85" w:rsidRDefault="00431630" w:rsidP="003A6D85">
            <w:pPr>
              <w:jc w:val="center"/>
              <w:rPr>
                <w:rFonts w:asciiTheme="minorHAnsi" w:hAnsiTheme="minorHAnsi" w:cs="Arial"/>
                <w:color w:val="000000"/>
                <w:sz w:val="20"/>
                <w:lang w:eastAsia="en-AU"/>
              </w:rPr>
            </w:pPr>
            <w:r>
              <w:rPr>
                <w:rFonts w:asciiTheme="minorHAnsi" w:hAnsiTheme="minorHAnsi" w:cs="Arial"/>
                <w:color w:val="000000"/>
                <w:sz w:val="20"/>
                <w:lang w:eastAsia="en-AU"/>
              </w:rPr>
              <w:t>Y</w:t>
            </w:r>
            <w:r w:rsidR="003A6D85"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3"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r>
      <w:tr w:rsidR="003A6D85" w:rsidRPr="003A6D85" w:rsidTr="003A6D85">
        <w:trPr>
          <w:trHeight w:val="255"/>
        </w:trPr>
        <w:tc>
          <w:tcPr>
            <w:tcW w:w="141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A6D85" w:rsidRPr="003A6D85" w:rsidRDefault="003A6D85" w:rsidP="003A6D85">
            <w:pPr>
              <w:rPr>
                <w:rFonts w:asciiTheme="minorHAnsi" w:hAnsiTheme="minorHAnsi" w:cs="Arial"/>
                <w:color w:val="000000"/>
                <w:sz w:val="20"/>
                <w:lang w:eastAsia="en-AU"/>
              </w:rPr>
            </w:pPr>
            <w:r w:rsidRPr="003A6D85">
              <w:rPr>
                <w:rFonts w:asciiTheme="minorHAnsi" w:hAnsiTheme="minorHAnsi" w:cs="Arial"/>
                <w:color w:val="000000"/>
                <w:sz w:val="20"/>
                <w:lang w:eastAsia="en-AU"/>
              </w:rPr>
              <w:t>Online survey of BasicsCard Merchants</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000000" w:fill="00A1DE"/>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r w:rsidR="00431630">
              <w:rPr>
                <w:rFonts w:asciiTheme="minorHAnsi" w:hAnsiTheme="minorHAnsi" w:cs="Arial"/>
                <w:color w:val="000000"/>
                <w:sz w:val="20"/>
                <w:lang w:eastAsia="en-AU"/>
              </w:rPr>
              <w:t>Y</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3"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r>
      <w:tr w:rsidR="003A6D85" w:rsidRPr="003A6D85" w:rsidTr="003A6D85">
        <w:trPr>
          <w:trHeight w:val="255"/>
        </w:trPr>
        <w:tc>
          <w:tcPr>
            <w:tcW w:w="141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A6D85" w:rsidRPr="003A6D85" w:rsidRDefault="003A6D85" w:rsidP="003A6D85">
            <w:pPr>
              <w:rPr>
                <w:rFonts w:asciiTheme="minorHAnsi" w:hAnsiTheme="minorHAnsi" w:cs="Arial"/>
                <w:color w:val="000000"/>
                <w:sz w:val="20"/>
                <w:lang w:eastAsia="en-AU"/>
              </w:rPr>
            </w:pPr>
            <w:r w:rsidRPr="003A6D85">
              <w:rPr>
                <w:rFonts w:asciiTheme="minorHAnsi" w:hAnsiTheme="minorHAnsi" w:cs="Arial"/>
                <w:color w:val="000000"/>
                <w:sz w:val="20"/>
                <w:lang w:eastAsia="en-AU"/>
              </w:rPr>
              <w:t>Interviews with Child protection staff</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000000" w:fill="00A1DE"/>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r w:rsidR="00431630">
              <w:rPr>
                <w:rFonts w:asciiTheme="minorHAnsi" w:hAnsiTheme="minorHAnsi" w:cs="Arial"/>
                <w:color w:val="000000"/>
                <w:sz w:val="20"/>
                <w:lang w:eastAsia="en-AU"/>
              </w:rPr>
              <w:t>Y</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3"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r>
      <w:tr w:rsidR="003A6D85" w:rsidRPr="003A6D85" w:rsidTr="003A6D85">
        <w:trPr>
          <w:trHeight w:val="255"/>
        </w:trPr>
        <w:tc>
          <w:tcPr>
            <w:tcW w:w="141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A6D85" w:rsidRPr="003A6D85" w:rsidRDefault="003A6D85" w:rsidP="003A6D85">
            <w:pPr>
              <w:rPr>
                <w:rFonts w:asciiTheme="minorHAnsi" w:hAnsiTheme="minorHAnsi" w:cs="Arial"/>
                <w:color w:val="000000"/>
                <w:sz w:val="20"/>
                <w:lang w:eastAsia="en-AU"/>
              </w:rPr>
            </w:pPr>
            <w:r w:rsidRPr="003A6D85">
              <w:rPr>
                <w:rFonts w:asciiTheme="minorHAnsi" w:hAnsiTheme="minorHAnsi" w:cs="Arial"/>
                <w:color w:val="000000"/>
                <w:sz w:val="20"/>
                <w:lang w:eastAsia="en-AU"/>
              </w:rPr>
              <w:t>Focus groups with DHS staff</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000000" w:fill="00A1DE"/>
            <w:noWrap/>
            <w:vAlign w:val="bottom"/>
            <w:hideMark/>
          </w:tcPr>
          <w:p w:rsidR="003A6D85" w:rsidRPr="003A6D85" w:rsidRDefault="00431630" w:rsidP="003A6D85">
            <w:pPr>
              <w:jc w:val="center"/>
              <w:rPr>
                <w:rFonts w:asciiTheme="minorHAnsi" w:hAnsiTheme="minorHAnsi" w:cs="Arial"/>
                <w:color w:val="000000"/>
                <w:sz w:val="20"/>
                <w:lang w:eastAsia="en-AU"/>
              </w:rPr>
            </w:pPr>
            <w:r>
              <w:rPr>
                <w:rFonts w:asciiTheme="minorHAnsi" w:hAnsiTheme="minorHAnsi" w:cs="Arial"/>
                <w:color w:val="000000"/>
                <w:sz w:val="20"/>
                <w:lang w:eastAsia="en-AU"/>
              </w:rPr>
              <w:t>Y</w:t>
            </w:r>
            <w:r w:rsidR="003A6D85"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3"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r>
      <w:tr w:rsidR="003A6D85" w:rsidRPr="003A6D85" w:rsidTr="003A6D85">
        <w:trPr>
          <w:trHeight w:val="255"/>
        </w:trPr>
        <w:tc>
          <w:tcPr>
            <w:tcW w:w="141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A6D85" w:rsidRPr="003A6D85" w:rsidRDefault="003A6D85" w:rsidP="003A6D85">
            <w:pPr>
              <w:rPr>
                <w:rFonts w:asciiTheme="minorHAnsi" w:hAnsiTheme="minorHAnsi" w:cs="Arial"/>
                <w:color w:val="000000"/>
                <w:sz w:val="20"/>
                <w:lang w:eastAsia="en-AU"/>
              </w:rPr>
            </w:pPr>
            <w:r w:rsidRPr="003A6D85">
              <w:rPr>
                <w:rFonts w:asciiTheme="minorHAnsi" w:hAnsiTheme="minorHAnsi" w:cs="Arial"/>
                <w:color w:val="000000"/>
                <w:sz w:val="20"/>
                <w:lang w:eastAsia="en-AU"/>
              </w:rPr>
              <w:t>DHS provide data</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000000" w:fill="00A1DE"/>
            <w:noWrap/>
            <w:vAlign w:val="bottom"/>
            <w:hideMark/>
          </w:tcPr>
          <w:p w:rsidR="003A6D85" w:rsidRPr="003A6D85" w:rsidRDefault="00431630" w:rsidP="003A6D85">
            <w:pPr>
              <w:jc w:val="center"/>
              <w:rPr>
                <w:rFonts w:asciiTheme="minorHAnsi" w:hAnsiTheme="minorHAnsi" w:cs="Arial"/>
                <w:color w:val="000000"/>
                <w:sz w:val="20"/>
                <w:lang w:eastAsia="en-AU"/>
              </w:rPr>
            </w:pPr>
            <w:r>
              <w:rPr>
                <w:rFonts w:asciiTheme="minorHAnsi" w:hAnsiTheme="minorHAnsi" w:cs="Arial"/>
                <w:color w:val="000000"/>
                <w:sz w:val="20"/>
                <w:lang w:eastAsia="en-AU"/>
              </w:rPr>
              <w:t>Y</w:t>
            </w:r>
            <w:r w:rsidR="003A6D85"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000000" w:fill="00A1DE"/>
            <w:noWrap/>
            <w:vAlign w:val="bottom"/>
            <w:hideMark/>
          </w:tcPr>
          <w:p w:rsidR="003A6D85" w:rsidRPr="003A6D85" w:rsidRDefault="00431630" w:rsidP="003A6D85">
            <w:pPr>
              <w:jc w:val="center"/>
              <w:rPr>
                <w:rFonts w:asciiTheme="minorHAnsi" w:hAnsiTheme="minorHAnsi" w:cs="Arial"/>
                <w:color w:val="000000"/>
                <w:sz w:val="20"/>
                <w:lang w:eastAsia="en-AU"/>
              </w:rPr>
            </w:pPr>
            <w:r>
              <w:rPr>
                <w:rFonts w:asciiTheme="minorHAnsi" w:hAnsiTheme="minorHAnsi" w:cs="Arial"/>
                <w:color w:val="000000"/>
                <w:sz w:val="20"/>
                <w:lang w:eastAsia="en-AU"/>
              </w:rPr>
              <w:t>Y</w:t>
            </w:r>
            <w:r w:rsidR="003A6D85"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3"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r>
      <w:tr w:rsidR="003A6D85" w:rsidRPr="003A6D85" w:rsidTr="003A6D85">
        <w:trPr>
          <w:trHeight w:val="255"/>
        </w:trPr>
        <w:tc>
          <w:tcPr>
            <w:tcW w:w="141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A6D85" w:rsidRPr="003A6D85" w:rsidRDefault="003A6D85" w:rsidP="003A6D85">
            <w:pPr>
              <w:rPr>
                <w:rFonts w:asciiTheme="minorHAnsi" w:hAnsiTheme="minorHAnsi" w:cs="Arial"/>
                <w:sz w:val="20"/>
                <w:lang w:eastAsia="en-AU"/>
              </w:rPr>
            </w:pPr>
            <w:r w:rsidRPr="003A6D85">
              <w:rPr>
                <w:rFonts w:asciiTheme="minorHAnsi" w:hAnsiTheme="minorHAnsi" w:cs="Arial"/>
                <w:sz w:val="20"/>
                <w:lang w:eastAsia="en-AU"/>
              </w:rPr>
              <w:t>Data analysis</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000000" w:fill="00A1DE"/>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r w:rsidR="00431630">
              <w:rPr>
                <w:rFonts w:asciiTheme="minorHAnsi" w:hAnsiTheme="minorHAnsi" w:cs="Arial"/>
                <w:color w:val="000000"/>
                <w:sz w:val="20"/>
                <w:lang w:eastAsia="en-AU"/>
              </w:rPr>
              <w:t>Y</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3"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r>
      <w:tr w:rsidR="003A6D85" w:rsidRPr="003A6D85" w:rsidTr="003A6D85">
        <w:trPr>
          <w:trHeight w:val="255"/>
        </w:trPr>
        <w:tc>
          <w:tcPr>
            <w:tcW w:w="1411" w:type="pct"/>
            <w:tcBorders>
              <w:top w:val="single" w:sz="4" w:space="0" w:color="auto"/>
              <w:left w:val="single" w:sz="4" w:space="0" w:color="auto"/>
              <w:bottom w:val="single" w:sz="4" w:space="0" w:color="auto"/>
              <w:right w:val="single" w:sz="4" w:space="0" w:color="auto"/>
            </w:tcBorders>
            <w:shd w:val="clear" w:color="auto" w:fill="auto"/>
            <w:vAlign w:val="bottom"/>
          </w:tcPr>
          <w:p w:rsidR="003A6D85" w:rsidRPr="003A6D85" w:rsidRDefault="003A6D85" w:rsidP="003A6D85">
            <w:pPr>
              <w:rPr>
                <w:rFonts w:asciiTheme="minorHAnsi" w:hAnsiTheme="minorHAnsi" w:cs="Arial"/>
                <w:sz w:val="20"/>
                <w:lang w:eastAsia="en-AU"/>
              </w:rPr>
            </w:pPr>
            <w:r>
              <w:rPr>
                <w:rFonts w:asciiTheme="minorHAnsi" w:hAnsiTheme="minorHAnsi" w:cs="Arial"/>
                <w:sz w:val="20"/>
                <w:lang w:eastAsia="en-AU"/>
              </w:rPr>
              <w:t>Draft Report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3A6D85" w:rsidRPr="003A6D85" w:rsidRDefault="003A6D85" w:rsidP="003A6D85">
            <w:pPr>
              <w:jc w:val="center"/>
              <w:rPr>
                <w:rFonts w:asciiTheme="minorHAnsi" w:hAnsiTheme="minorHAnsi" w:cs="Arial"/>
                <w:color w:val="000000"/>
                <w:sz w:val="20"/>
                <w:lang w:eastAsia="en-AU"/>
              </w:rPr>
            </w:pP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A6D85" w:rsidRPr="003A6D85" w:rsidRDefault="003A6D85" w:rsidP="003A6D85">
            <w:pPr>
              <w:jc w:val="center"/>
              <w:rPr>
                <w:rFonts w:asciiTheme="minorHAnsi" w:hAnsiTheme="minorHAnsi" w:cs="Arial"/>
                <w:color w:val="000000"/>
                <w:sz w:val="20"/>
                <w:lang w:eastAsia="en-AU"/>
              </w:rPr>
            </w:pP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tcPr>
          <w:p w:rsidR="003A6D85" w:rsidRPr="003A6D85" w:rsidRDefault="003A6D85" w:rsidP="003A6D85">
            <w:pPr>
              <w:jc w:val="center"/>
              <w:rPr>
                <w:rFonts w:asciiTheme="minorHAnsi" w:hAnsiTheme="minorHAnsi" w:cs="Arial"/>
                <w:color w:val="000000"/>
                <w:sz w:val="20"/>
                <w:lang w:eastAsia="en-AU"/>
              </w:rPr>
            </w:pP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3A6D85" w:rsidRPr="003A6D85" w:rsidRDefault="003A6D85" w:rsidP="003A6D85">
            <w:pPr>
              <w:jc w:val="center"/>
              <w:rPr>
                <w:rFonts w:asciiTheme="minorHAnsi" w:hAnsiTheme="minorHAnsi" w:cs="Arial"/>
                <w:color w:val="000000"/>
                <w:sz w:val="20"/>
                <w:lang w:eastAsia="en-AU"/>
              </w:rPr>
            </w:pP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A6D85" w:rsidRPr="003A6D85" w:rsidRDefault="003A6D85" w:rsidP="003A6D85">
            <w:pPr>
              <w:jc w:val="center"/>
              <w:rPr>
                <w:rFonts w:asciiTheme="minorHAnsi" w:hAnsiTheme="minorHAnsi" w:cs="Arial"/>
                <w:color w:val="000000"/>
                <w:sz w:val="20"/>
                <w:lang w:eastAsia="en-AU"/>
              </w:rPr>
            </w:pP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A6D85" w:rsidRPr="003A6D85" w:rsidRDefault="003A6D85" w:rsidP="003A6D85">
            <w:pPr>
              <w:jc w:val="center"/>
              <w:rPr>
                <w:rFonts w:asciiTheme="minorHAnsi" w:hAnsiTheme="minorHAnsi" w:cs="Arial"/>
                <w:color w:val="000000"/>
                <w:sz w:val="20"/>
                <w:lang w:eastAsia="en-AU"/>
              </w:rPr>
            </w:pP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A6D85" w:rsidRPr="003A6D85" w:rsidRDefault="003A6D85" w:rsidP="003A6D85">
            <w:pPr>
              <w:jc w:val="center"/>
              <w:rPr>
                <w:rFonts w:asciiTheme="minorHAnsi" w:hAnsiTheme="minorHAnsi" w:cs="Arial"/>
                <w:color w:val="000000"/>
                <w:sz w:val="20"/>
                <w:lang w:eastAsia="en-AU"/>
              </w:rPr>
            </w:pP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tcPr>
          <w:p w:rsidR="003A6D85" w:rsidRPr="003A6D85" w:rsidRDefault="003A6D85" w:rsidP="003A6D85">
            <w:pPr>
              <w:jc w:val="center"/>
              <w:rPr>
                <w:rFonts w:asciiTheme="minorHAnsi" w:hAnsiTheme="minorHAnsi" w:cs="Arial"/>
                <w:color w:val="000000"/>
                <w:sz w:val="20"/>
                <w:lang w:eastAsia="en-AU"/>
              </w:rPr>
            </w:pP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A6D85" w:rsidRPr="003A6D85" w:rsidRDefault="003A6D85" w:rsidP="003A6D85">
            <w:pPr>
              <w:jc w:val="center"/>
              <w:rPr>
                <w:rFonts w:asciiTheme="minorHAnsi" w:hAnsiTheme="minorHAnsi" w:cs="Arial"/>
                <w:color w:val="000000"/>
                <w:sz w:val="20"/>
                <w:lang w:eastAsia="en-AU"/>
              </w:rPr>
            </w:pP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A6D85" w:rsidRPr="003A6D85" w:rsidRDefault="003A6D85" w:rsidP="003A6D85">
            <w:pPr>
              <w:jc w:val="center"/>
              <w:rPr>
                <w:rFonts w:asciiTheme="minorHAnsi" w:hAnsiTheme="minorHAnsi" w:cs="Arial"/>
                <w:color w:val="000000"/>
                <w:sz w:val="20"/>
                <w:lang w:eastAsia="en-AU"/>
              </w:rPr>
            </w:pP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A6D85" w:rsidRPr="003A6D85" w:rsidRDefault="003A6D85" w:rsidP="003A6D85">
            <w:pPr>
              <w:jc w:val="center"/>
              <w:rPr>
                <w:rFonts w:asciiTheme="minorHAnsi" w:hAnsiTheme="minorHAnsi" w:cs="Arial"/>
                <w:color w:val="000000"/>
                <w:sz w:val="20"/>
                <w:lang w:eastAsia="en-AU"/>
              </w:rPr>
            </w:pPr>
          </w:p>
        </w:tc>
        <w:tc>
          <w:tcPr>
            <w:tcW w:w="256" w:type="pct"/>
            <w:tcBorders>
              <w:top w:val="single" w:sz="4" w:space="0" w:color="auto"/>
              <w:left w:val="single" w:sz="4" w:space="0" w:color="auto"/>
              <w:bottom w:val="single" w:sz="4" w:space="0" w:color="auto"/>
              <w:right w:val="single" w:sz="4" w:space="0" w:color="auto"/>
            </w:tcBorders>
            <w:shd w:val="clear" w:color="000000" w:fill="00A1DE"/>
            <w:noWrap/>
            <w:vAlign w:val="bottom"/>
          </w:tcPr>
          <w:p w:rsidR="003A6D85" w:rsidRPr="003A6D85" w:rsidRDefault="00431630" w:rsidP="003A6D85">
            <w:pPr>
              <w:jc w:val="center"/>
              <w:rPr>
                <w:rFonts w:asciiTheme="minorHAnsi" w:hAnsiTheme="minorHAnsi" w:cs="Arial"/>
                <w:color w:val="000000"/>
                <w:sz w:val="20"/>
                <w:lang w:eastAsia="en-AU"/>
              </w:rPr>
            </w:pPr>
            <w:r>
              <w:rPr>
                <w:rFonts w:asciiTheme="minorHAnsi" w:hAnsiTheme="minorHAnsi" w:cs="Arial"/>
                <w:color w:val="000000"/>
                <w:sz w:val="20"/>
                <w:lang w:eastAsia="en-AU"/>
              </w:rPr>
              <w:t>Y</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A6D85" w:rsidRPr="003A6D85" w:rsidRDefault="003A6D85" w:rsidP="003A6D85">
            <w:pPr>
              <w:jc w:val="center"/>
              <w:rPr>
                <w:rFonts w:asciiTheme="minorHAnsi" w:hAnsiTheme="minorHAnsi" w:cs="Arial"/>
                <w:color w:val="000000"/>
                <w:sz w:val="20"/>
                <w:lang w:eastAsia="en-AU"/>
              </w:rPr>
            </w:pPr>
          </w:p>
        </w:tc>
        <w:tc>
          <w:tcPr>
            <w:tcW w:w="253" w:type="pct"/>
            <w:tcBorders>
              <w:top w:val="single" w:sz="4" w:space="0" w:color="auto"/>
              <w:left w:val="single" w:sz="4" w:space="0" w:color="auto"/>
              <w:bottom w:val="single" w:sz="4" w:space="0" w:color="auto"/>
              <w:right w:val="single" w:sz="4" w:space="0" w:color="000000"/>
            </w:tcBorders>
            <w:shd w:val="clear" w:color="auto" w:fill="auto"/>
            <w:noWrap/>
            <w:vAlign w:val="bottom"/>
          </w:tcPr>
          <w:p w:rsidR="003A6D85" w:rsidRPr="003A6D85" w:rsidRDefault="003A6D85" w:rsidP="003A6D85">
            <w:pPr>
              <w:jc w:val="center"/>
              <w:rPr>
                <w:rFonts w:asciiTheme="minorHAnsi" w:hAnsiTheme="minorHAnsi" w:cs="Arial"/>
                <w:color w:val="000000"/>
                <w:sz w:val="20"/>
                <w:lang w:eastAsia="en-AU"/>
              </w:rPr>
            </w:pPr>
          </w:p>
        </w:tc>
      </w:tr>
      <w:tr w:rsidR="003A6D85" w:rsidRPr="003A6D85" w:rsidTr="003A6D85">
        <w:trPr>
          <w:trHeight w:val="270"/>
        </w:trPr>
        <w:tc>
          <w:tcPr>
            <w:tcW w:w="1411" w:type="pct"/>
            <w:tcBorders>
              <w:top w:val="single" w:sz="4" w:space="0" w:color="auto"/>
              <w:left w:val="single" w:sz="4" w:space="0" w:color="auto"/>
              <w:bottom w:val="single" w:sz="4" w:space="0" w:color="auto"/>
              <w:right w:val="single" w:sz="4" w:space="0" w:color="auto"/>
            </w:tcBorders>
            <w:shd w:val="clear" w:color="000000" w:fill="92D400"/>
            <w:vAlign w:val="bottom"/>
            <w:hideMark/>
          </w:tcPr>
          <w:p w:rsidR="003A6D85" w:rsidRPr="003A6D85" w:rsidRDefault="003A6D85" w:rsidP="003A6D85">
            <w:pPr>
              <w:rPr>
                <w:rFonts w:asciiTheme="minorHAnsi" w:hAnsiTheme="minorHAnsi" w:cs="Arial"/>
                <w:b/>
                <w:bCs/>
                <w:color w:val="000000"/>
                <w:sz w:val="20"/>
                <w:lang w:eastAsia="en-AU"/>
              </w:rPr>
            </w:pPr>
            <w:r w:rsidRPr="003A6D85">
              <w:rPr>
                <w:rFonts w:asciiTheme="minorHAnsi" w:hAnsiTheme="minorHAnsi" w:cs="Arial"/>
                <w:b/>
                <w:bCs/>
                <w:color w:val="000000"/>
                <w:sz w:val="20"/>
                <w:lang w:eastAsia="en-AU"/>
              </w:rPr>
              <w:t>Medium term outcome evaluation report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000000" w:fill="92D400"/>
            <w:noWrap/>
            <w:vAlign w:val="bottom"/>
            <w:hideMark/>
          </w:tcPr>
          <w:p w:rsidR="003A6D85" w:rsidRPr="003A6D85" w:rsidRDefault="00431630" w:rsidP="003A6D85">
            <w:pPr>
              <w:jc w:val="center"/>
              <w:rPr>
                <w:rFonts w:asciiTheme="minorHAnsi" w:hAnsiTheme="minorHAnsi" w:cs="Arial"/>
                <w:color w:val="000000"/>
                <w:sz w:val="20"/>
                <w:lang w:eastAsia="en-AU"/>
              </w:rPr>
            </w:pPr>
            <w:r>
              <w:rPr>
                <w:rFonts w:asciiTheme="minorHAnsi" w:hAnsiTheme="minorHAnsi" w:cs="Arial"/>
                <w:color w:val="000000"/>
                <w:sz w:val="20"/>
                <w:lang w:eastAsia="en-AU"/>
              </w:rPr>
              <w:t>Y</w:t>
            </w:r>
            <w:r w:rsidR="003A6D85" w:rsidRPr="003A6D85">
              <w:rPr>
                <w:rFonts w:asciiTheme="minorHAnsi" w:hAnsiTheme="minorHAnsi" w:cs="Arial"/>
                <w:color w:val="000000"/>
                <w:sz w:val="20"/>
                <w:lang w:eastAsia="en-AU"/>
              </w:rPr>
              <w:t> </w:t>
            </w:r>
          </w:p>
        </w:tc>
        <w:tc>
          <w:tcPr>
            <w:tcW w:w="253"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r>
      <w:tr w:rsidR="003A6D85" w:rsidRPr="003A6D85" w:rsidTr="003A6D85">
        <w:trPr>
          <w:trHeight w:val="270"/>
        </w:trPr>
        <w:tc>
          <w:tcPr>
            <w:tcW w:w="141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A6D85" w:rsidRPr="003A6D85" w:rsidRDefault="003A6D85" w:rsidP="003A6D85">
            <w:pPr>
              <w:rPr>
                <w:rFonts w:asciiTheme="minorHAnsi" w:hAnsiTheme="minorHAnsi" w:cs="Arial"/>
                <w:color w:val="000000"/>
                <w:sz w:val="20"/>
                <w:lang w:eastAsia="en-AU"/>
              </w:rPr>
            </w:pPr>
            <w:r w:rsidRPr="003A6D85">
              <w:rPr>
                <w:rFonts w:asciiTheme="minorHAnsi" w:hAnsiTheme="minorHAnsi" w:cs="Arial"/>
                <w:color w:val="000000"/>
                <w:sz w:val="20"/>
                <w:lang w:eastAsia="en-AU"/>
              </w:rPr>
              <w:t>Analysis of consolidated data</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000000" w:fill="00A1DE"/>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r w:rsidR="00431630">
              <w:rPr>
                <w:rFonts w:asciiTheme="minorHAnsi" w:hAnsiTheme="minorHAnsi" w:cs="Arial"/>
                <w:color w:val="000000"/>
                <w:sz w:val="20"/>
                <w:lang w:eastAsia="en-AU"/>
              </w:rPr>
              <w:t>Y</w:t>
            </w:r>
          </w:p>
        </w:tc>
        <w:tc>
          <w:tcPr>
            <w:tcW w:w="253"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r>
      <w:tr w:rsidR="003A6D85" w:rsidRPr="003A6D85" w:rsidTr="003A6D85">
        <w:trPr>
          <w:trHeight w:val="255"/>
        </w:trPr>
        <w:tc>
          <w:tcPr>
            <w:tcW w:w="1411" w:type="pct"/>
            <w:tcBorders>
              <w:top w:val="single" w:sz="4" w:space="0" w:color="auto"/>
              <w:left w:val="single" w:sz="4" w:space="0" w:color="auto"/>
              <w:bottom w:val="single" w:sz="4" w:space="0" w:color="auto"/>
              <w:right w:val="single" w:sz="4" w:space="0" w:color="auto"/>
            </w:tcBorders>
            <w:shd w:val="clear" w:color="000000" w:fill="92D400"/>
            <w:vAlign w:val="bottom"/>
            <w:hideMark/>
          </w:tcPr>
          <w:p w:rsidR="003A6D85" w:rsidRPr="003A6D85" w:rsidRDefault="003A6D85" w:rsidP="003A6D85">
            <w:pPr>
              <w:rPr>
                <w:rFonts w:asciiTheme="minorHAnsi" w:hAnsiTheme="minorHAnsi" w:cs="Arial"/>
                <w:b/>
                <w:bCs/>
                <w:color w:val="000000"/>
                <w:sz w:val="20"/>
                <w:lang w:eastAsia="en-AU"/>
              </w:rPr>
            </w:pPr>
            <w:r w:rsidRPr="003A6D85">
              <w:rPr>
                <w:rFonts w:asciiTheme="minorHAnsi" w:hAnsiTheme="minorHAnsi" w:cs="Arial"/>
                <w:b/>
                <w:bCs/>
                <w:color w:val="000000"/>
                <w:sz w:val="20"/>
                <w:lang w:eastAsia="en-AU"/>
              </w:rPr>
              <w:t>Consolidated evaluation report 2012-2015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p>
        </w:tc>
        <w:tc>
          <w:tcPr>
            <w:tcW w:w="253" w:type="pct"/>
            <w:tcBorders>
              <w:top w:val="single" w:sz="4" w:space="0" w:color="auto"/>
              <w:left w:val="single" w:sz="4" w:space="0" w:color="auto"/>
              <w:bottom w:val="single" w:sz="4" w:space="0" w:color="auto"/>
              <w:right w:val="single" w:sz="4" w:space="0" w:color="000000"/>
            </w:tcBorders>
            <w:shd w:val="clear" w:color="000000" w:fill="92D400"/>
            <w:noWrap/>
            <w:vAlign w:val="bottom"/>
            <w:hideMark/>
          </w:tcPr>
          <w:p w:rsidR="003A6D85" w:rsidRPr="003A6D85" w:rsidRDefault="003A6D85" w:rsidP="003A6D85">
            <w:pPr>
              <w:jc w:val="center"/>
              <w:rPr>
                <w:rFonts w:asciiTheme="minorHAnsi" w:hAnsiTheme="minorHAnsi" w:cs="Arial"/>
                <w:color w:val="000000"/>
                <w:sz w:val="20"/>
                <w:lang w:eastAsia="en-AU"/>
              </w:rPr>
            </w:pPr>
            <w:r w:rsidRPr="003A6D85">
              <w:rPr>
                <w:rFonts w:asciiTheme="minorHAnsi" w:hAnsiTheme="minorHAnsi" w:cs="Arial"/>
                <w:color w:val="000000"/>
                <w:sz w:val="20"/>
                <w:lang w:eastAsia="en-AU"/>
              </w:rPr>
              <w:t> </w:t>
            </w:r>
            <w:r w:rsidR="00431630">
              <w:rPr>
                <w:rFonts w:asciiTheme="minorHAnsi" w:hAnsiTheme="minorHAnsi" w:cs="Arial"/>
                <w:color w:val="000000"/>
                <w:sz w:val="20"/>
                <w:lang w:eastAsia="en-AU"/>
              </w:rPr>
              <w:t>Y</w:t>
            </w:r>
          </w:p>
        </w:tc>
      </w:tr>
    </w:tbl>
    <w:bookmarkEnd w:id="85"/>
    <w:p w:rsidR="00B14845" w:rsidRDefault="00B14845" w:rsidP="00B14845">
      <w:pPr>
        <w:pStyle w:val="BodyText"/>
      </w:pPr>
      <w:r w:rsidRPr="004510A6">
        <w:t>Individual components of the evaluation methodology are</w:t>
      </w:r>
      <w:r w:rsidR="00FD38AE" w:rsidRPr="004510A6">
        <w:t xml:space="preserve"> discussed in</w:t>
      </w:r>
      <w:r w:rsidR="004510A6" w:rsidRPr="004510A6">
        <w:t xml:space="preserve"> more detail</w:t>
      </w:r>
      <w:r w:rsidR="00FD38AE" w:rsidRPr="004510A6">
        <w:t xml:space="preserve"> </w:t>
      </w:r>
      <w:r w:rsidR="00F55123">
        <w:t xml:space="preserve">in the following sections of </w:t>
      </w:r>
      <w:r w:rsidR="00FD38AE" w:rsidRPr="004510A6">
        <w:t>this chapter</w:t>
      </w:r>
      <w:r w:rsidR="002B5015">
        <w:t xml:space="preserve">. </w:t>
      </w:r>
    </w:p>
    <w:p w:rsidR="004F21E0" w:rsidRDefault="004F21E0" w:rsidP="00F523AC">
      <w:pPr>
        <w:pStyle w:val="Heading2"/>
      </w:pPr>
      <w:bookmarkStart w:id="86" w:name="_Toc392069681"/>
      <w:r>
        <w:t>Literature scan</w:t>
      </w:r>
      <w:bookmarkEnd w:id="72"/>
      <w:bookmarkEnd w:id="73"/>
      <w:bookmarkEnd w:id="86"/>
    </w:p>
    <w:p w:rsidR="00FD38AE" w:rsidRDefault="006F25A1" w:rsidP="00B66EE7">
      <w:pPr>
        <w:pStyle w:val="BodyText"/>
      </w:pPr>
      <w:r>
        <w:t>A literature scan was conducted</w:t>
      </w:r>
      <w:r w:rsidR="00FD38AE">
        <w:t xml:space="preserve"> in 2012</w:t>
      </w:r>
      <w:r>
        <w:t xml:space="preserve"> to assist with the development of the evaluation framework</w:t>
      </w:r>
      <w:r w:rsidR="002B5015">
        <w:t xml:space="preserve">. </w:t>
      </w:r>
      <w:r w:rsidR="00FD38AE">
        <w:t xml:space="preserve">As the scan was conducted only to assist with development of the evaluation framework, the full methodology and findings of the literature scan are not provided in this </w:t>
      </w:r>
      <w:r w:rsidR="00FD38AE">
        <w:lastRenderedPageBreak/>
        <w:t>baseline report</w:t>
      </w:r>
      <w:r w:rsidR="002B5015">
        <w:t xml:space="preserve">. </w:t>
      </w:r>
      <w:r w:rsidR="00FD38AE">
        <w:t>Instead, t</w:t>
      </w:r>
      <w:r>
        <w:t>he</w:t>
      </w:r>
      <w:r w:rsidR="006359CB">
        <w:t xml:space="preserve"> </w:t>
      </w:r>
      <w:r w:rsidR="00FD38AE">
        <w:t xml:space="preserve">literature </w:t>
      </w:r>
      <w:r w:rsidR="006359CB">
        <w:t xml:space="preserve">scan </w:t>
      </w:r>
      <w:r w:rsidR="00FD38AE">
        <w:t xml:space="preserve">methodology </w:t>
      </w:r>
      <w:r w:rsidR="006359CB">
        <w:t xml:space="preserve">and </w:t>
      </w:r>
      <w:r>
        <w:t xml:space="preserve">findings </w:t>
      </w:r>
      <w:r w:rsidR="006359CB">
        <w:t>are</w:t>
      </w:r>
      <w:r w:rsidR="009D1F85">
        <w:t xml:space="preserve"> provided in the evaluation framework</w:t>
      </w:r>
      <w:r w:rsidR="006359CB">
        <w:t>,</w:t>
      </w:r>
      <w:r w:rsidR="009D1F85">
        <w:t xml:space="preserve"> which is acce</w:t>
      </w:r>
      <w:r w:rsidR="006359CB">
        <w:t>ss</w:t>
      </w:r>
      <w:r w:rsidR="009D1F85">
        <w:t xml:space="preserve">ible </w:t>
      </w:r>
      <w:r w:rsidR="006359CB">
        <w:t>on the DSS website</w:t>
      </w:r>
      <w:r w:rsidR="006359CB">
        <w:rPr>
          <w:rStyle w:val="FootnoteReference"/>
        </w:rPr>
        <w:footnoteReference w:id="8"/>
      </w:r>
      <w:r w:rsidR="002B5015">
        <w:t>.</w:t>
      </w:r>
      <w:r w:rsidR="00DC18D8">
        <w:t xml:space="preserve"> </w:t>
      </w:r>
    </w:p>
    <w:p w:rsidR="006F25A1" w:rsidRDefault="006F25A1" w:rsidP="006F25A1">
      <w:pPr>
        <w:pStyle w:val="BodyText"/>
      </w:pPr>
      <w:r>
        <w:t xml:space="preserve">The aims of the literature scan </w:t>
      </w:r>
      <w:r w:rsidR="00C96B7B">
        <w:t xml:space="preserve">were </w:t>
      </w:r>
      <w:r>
        <w:t>to:</w:t>
      </w:r>
    </w:p>
    <w:p w:rsidR="006F25A1" w:rsidRDefault="004E338E" w:rsidP="006F25A1">
      <w:pPr>
        <w:pStyle w:val="Bullet1"/>
      </w:pPr>
      <w:r>
        <w:t>u</w:t>
      </w:r>
      <w:r w:rsidR="006F25A1">
        <w:t>pdate the literature review conducted for the evaluation of the NT NIM framework</w:t>
      </w:r>
      <w:r w:rsidR="00DC18D8">
        <w:t xml:space="preserve"> </w:t>
      </w:r>
      <w:r w:rsidR="006F25A1">
        <w:t>(consistent w</w:t>
      </w:r>
      <w:r w:rsidR="008E1BC7">
        <w:t>ith the brief for this project)</w:t>
      </w:r>
    </w:p>
    <w:p w:rsidR="006F25A1" w:rsidRDefault="004E338E" w:rsidP="006F25A1">
      <w:pPr>
        <w:pStyle w:val="Bullet1"/>
      </w:pPr>
      <w:r>
        <w:t>p</w:t>
      </w:r>
      <w:r w:rsidR="006F25A1">
        <w:t xml:space="preserve">rovide an overview of the </w:t>
      </w:r>
      <w:r w:rsidR="00785E13">
        <w:t>data</w:t>
      </w:r>
      <w:r w:rsidR="006F25A1">
        <w:t xml:space="preserve"> of evaluations of </w:t>
      </w:r>
      <w:r w:rsidR="006C56D4">
        <w:t>IM</w:t>
      </w:r>
      <w:r w:rsidR="006F25A1">
        <w:t xml:space="preserve"> </w:t>
      </w:r>
      <w:r w:rsidR="00C34291">
        <w:t xml:space="preserve">initiatives </w:t>
      </w:r>
      <w:r w:rsidR="008E1BC7">
        <w:t>in Australia</w:t>
      </w:r>
    </w:p>
    <w:p w:rsidR="006F25A1" w:rsidRDefault="006F25A1" w:rsidP="006F25A1">
      <w:pPr>
        <w:pStyle w:val="Bullet1"/>
      </w:pPr>
      <w:r>
        <w:t xml:space="preserve">ensure an understanding of the range of potential outcomes expected from </w:t>
      </w:r>
      <w:r w:rsidR="006C56D4">
        <w:t>PBIM</w:t>
      </w:r>
      <w:r>
        <w:t xml:space="preserve"> </w:t>
      </w:r>
      <w:r w:rsidR="00C34291">
        <w:t xml:space="preserve">initiatives </w:t>
      </w:r>
      <w:r>
        <w:t xml:space="preserve">(facilitating our understanding of the logic underlying such initiatives as well </w:t>
      </w:r>
      <w:r w:rsidR="008E1BC7">
        <w:t>as any unintended consequences)</w:t>
      </w:r>
    </w:p>
    <w:p w:rsidR="006F25A1" w:rsidRDefault="004E338E" w:rsidP="006F25A1">
      <w:pPr>
        <w:pStyle w:val="Bullet1"/>
      </w:pPr>
      <w:r>
        <w:t>d</w:t>
      </w:r>
      <w:r w:rsidR="006F25A1">
        <w:t xml:space="preserve">escribe the approach to evaluating </w:t>
      </w:r>
      <w:r w:rsidR="006C56D4">
        <w:t>PBIM</w:t>
      </w:r>
      <w:r w:rsidR="006F25A1">
        <w:t xml:space="preserve"> </w:t>
      </w:r>
      <w:r w:rsidR="00C34291">
        <w:t>initiatives</w:t>
      </w:r>
    </w:p>
    <w:p w:rsidR="006F25A1" w:rsidRDefault="004E338E" w:rsidP="006F25A1">
      <w:pPr>
        <w:pStyle w:val="Bullet1"/>
      </w:pPr>
      <w:r>
        <w:t>d</w:t>
      </w:r>
      <w:r w:rsidR="006F25A1">
        <w:t xml:space="preserve">escribe outcome metrics used to measure the performance of </w:t>
      </w:r>
      <w:r w:rsidR="006C56D4">
        <w:t>PBIM</w:t>
      </w:r>
      <w:r w:rsidR="006F25A1">
        <w:t xml:space="preserve"> </w:t>
      </w:r>
      <w:r w:rsidR="00C34291">
        <w:t>initiatives</w:t>
      </w:r>
    </w:p>
    <w:p w:rsidR="006F25A1" w:rsidRDefault="004E338E" w:rsidP="006F25A1">
      <w:pPr>
        <w:pStyle w:val="Bullet1"/>
      </w:pPr>
      <w:r>
        <w:t>r</w:t>
      </w:r>
      <w:r w:rsidR="006F25A1">
        <w:t xml:space="preserve">eflect on the evaluation design and analytical methods used to evaluate </w:t>
      </w:r>
      <w:r w:rsidR="006C56D4">
        <w:t>PBIM</w:t>
      </w:r>
      <w:r w:rsidR="006F25A1">
        <w:t xml:space="preserve"> </w:t>
      </w:r>
      <w:r w:rsidR="00C34291">
        <w:t>initiatives</w:t>
      </w:r>
      <w:r w:rsidR="002A53D4">
        <w:t>,</w:t>
      </w:r>
      <w:r w:rsidR="00C34291">
        <w:t xml:space="preserve"> </w:t>
      </w:r>
      <w:r w:rsidR="006F25A1">
        <w:t>to provide an evidence base for establishing a robust and defensible evaluation methodology for this project</w:t>
      </w:r>
      <w:r w:rsidR="002B5015">
        <w:t xml:space="preserve">. </w:t>
      </w:r>
    </w:p>
    <w:p w:rsidR="006F25A1" w:rsidRDefault="00FD38AE" w:rsidP="006F25A1">
      <w:pPr>
        <w:pStyle w:val="BodyText"/>
      </w:pPr>
      <w:r>
        <w:t>Similar to the Northern Territory (NT) NIM evaluation literature review, t</w:t>
      </w:r>
      <w:r w:rsidRPr="00C67C5F">
        <w:t xml:space="preserve">he </w:t>
      </w:r>
      <w:r>
        <w:t>scan for this project was exploratory in nature</w:t>
      </w:r>
      <w:r w:rsidR="002B5015">
        <w:t xml:space="preserve">. </w:t>
      </w:r>
      <w:r w:rsidR="006359CB">
        <w:t>DSS</w:t>
      </w:r>
      <w:r w:rsidR="006F25A1">
        <w:t xml:space="preserve"> requested that the literature scan also reflect on the implications of behavioural economics for the success of </w:t>
      </w:r>
      <w:r w:rsidR="006C56D4">
        <w:t>PBIM</w:t>
      </w:r>
      <w:r w:rsidR="006F25A1">
        <w:t xml:space="preserve"> initiatives</w:t>
      </w:r>
      <w:r w:rsidR="002B5015">
        <w:t xml:space="preserve">. </w:t>
      </w:r>
    </w:p>
    <w:p w:rsidR="004F21E0" w:rsidRDefault="004F21E0" w:rsidP="00F523AC">
      <w:pPr>
        <w:pStyle w:val="Heading2"/>
      </w:pPr>
      <w:bookmarkStart w:id="87" w:name="_Toc373138440"/>
      <w:bookmarkStart w:id="88" w:name="_Toc373141240"/>
      <w:bookmarkStart w:id="89" w:name="_Ref375055152"/>
      <w:bookmarkStart w:id="90" w:name="_Toc392069682"/>
      <w:r>
        <w:t>Longitudinal survey of customers</w:t>
      </w:r>
      <w:bookmarkEnd w:id="87"/>
      <w:bookmarkEnd w:id="88"/>
      <w:bookmarkEnd w:id="89"/>
      <w:bookmarkEnd w:id="90"/>
    </w:p>
    <w:p w:rsidR="00D15866" w:rsidRDefault="00D15866" w:rsidP="00D15866">
      <w:pPr>
        <w:pStyle w:val="BodyText"/>
      </w:pPr>
      <w:r>
        <w:t>The l</w:t>
      </w:r>
      <w:r w:rsidRPr="00383DA5">
        <w:t xml:space="preserve">ongitudinal telephone survey of </w:t>
      </w:r>
      <w:r>
        <w:t>customer</w:t>
      </w:r>
      <w:r w:rsidRPr="00383DA5">
        <w:t>s</w:t>
      </w:r>
      <w:r>
        <w:t xml:space="preserve"> has been designed to be undertaken over a </w:t>
      </w:r>
      <w:r w:rsidR="0062588B">
        <w:t xml:space="preserve">three </w:t>
      </w:r>
      <w:r>
        <w:t>year period (2012</w:t>
      </w:r>
      <w:r w:rsidR="0062588B">
        <w:t>–</w:t>
      </w:r>
      <w:r>
        <w:t>2014), in both the trial and the comparison sites</w:t>
      </w:r>
      <w:r w:rsidR="002B5015">
        <w:t xml:space="preserve">. </w:t>
      </w:r>
      <w:r>
        <w:t>Th</w:t>
      </w:r>
      <w:r w:rsidR="0062588B">
        <w:t>e</w:t>
      </w:r>
      <w:r>
        <w:t xml:space="preserve"> intent of this survey is </w:t>
      </w:r>
      <w:r w:rsidR="00C96B7B">
        <w:t xml:space="preserve">to </w:t>
      </w:r>
      <w:r>
        <w:t xml:space="preserve">capture the immediate and more sustained impacts of </w:t>
      </w:r>
      <w:r w:rsidR="006C56D4">
        <w:t>PBIM</w:t>
      </w:r>
      <w:r>
        <w:t xml:space="preserve"> on customers’ lives</w:t>
      </w:r>
      <w:r w:rsidR="002B5015">
        <w:t xml:space="preserve">. </w:t>
      </w:r>
      <w:r>
        <w:t>It include</w:t>
      </w:r>
      <w:r w:rsidR="00073B66">
        <w:t>s</w:t>
      </w:r>
      <w:r>
        <w:t xml:space="preserve"> </w:t>
      </w:r>
      <w:r w:rsidR="0062588B">
        <w:t>follow-up</w:t>
      </w:r>
      <w:r>
        <w:t xml:space="preserve"> </w:t>
      </w:r>
      <w:r w:rsidR="00E51E78">
        <w:t xml:space="preserve">with </w:t>
      </w:r>
      <w:r>
        <w:t xml:space="preserve">customers who are no longer on </w:t>
      </w:r>
      <w:r w:rsidR="006C56D4">
        <w:t>PBIM</w:t>
      </w:r>
      <w:r w:rsidR="00C96B7B">
        <w:t>,</w:t>
      </w:r>
      <w:r>
        <w:t xml:space="preserve"> so that</w:t>
      </w:r>
      <w:r w:rsidR="00E51E78">
        <w:t xml:space="preserve"> both</w:t>
      </w:r>
      <w:r>
        <w:t xml:space="preserve"> the enduring and</w:t>
      </w:r>
      <w:r w:rsidR="00073B66">
        <w:t xml:space="preserve"> time-sensitive impacts of PBIM </w:t>
      </w:r>
      <w:r>
        <w:t>can be understood</w:t>
      </w:r>
      <w:r w:rsidR="002B5015">
        <w:t>.</w:t>
      </w:r>
      <w:r w:rsidR="00DC18D8">
        <w:t xml:space="preserve"> </w:t>
      </w:r>
    </w:p>
    <w:p w:rsidR="000B5EE8" w:rsidRDefault="007757CF" w:rsidP="00D15866">
      <w:pPr>
        <w:pStyle w:val="BodyText"/>
      </w:pPr>
      <w:r>
        <w:t xml:space="preserve">Only DHS customers </w:t>
      </w:r>
      <w:r w:rsidR="000B5EE8">
        <w:t>18</w:t>
      </w:r>
      <w:r>
        <w:t xml:space="preserve"> years and above</w:t>
      </w:r>
      <w:r w:rsidR="000B5EE8">
        <w:t xml:space="preserve"> w</w:t>
      </w:r>
      <w:r>
        <w:t>ere</w:t>
      </w:r>
      <w:r w:rsidR="000B5EE8">
        <w:t xml:space="preserve"> recruited to the </w:t>
      </w:r>
      <w:r w:rsidR="00A10436">
        <w:t>l</w:t>
      </w:r>
      <w:r w:rsidR="000B5EE8">
        <w:t xml:space="preserve">ongitudinal </w:t>
      </w:r>
      <w:r w:rsidR="00A10436">
        <w:t>customer s</w:t>
      </w:r>
      <w:r w:rsidR="000B5EE8">
        <w:t>urvey</w:t>
      </w:r>
      <w:r w:rsidR="002B5015">
        <w:t xml:space="preserve">. </w:t>
      </w:r>
      <w:r>
        <w:t>T</w:t>
      </w:r>
      <w:r w:rsidR="00A10436">
        <w:t xml:space="preserve">he new eligibility </w:t>
      </w:r>
      <w:r>
        <w:t xml:space="preserve">criteria </w:t>
      </w:r>
      <w:r w:rsidR="00A10436">
        <w:t xml:space="preserve">for VULN extends eligibility to </w:t>
      </w:r>
      <w:r w:rsidR="000B5EE8">
        <w:t xml:space="preserve">customers between the ages of 16 and 18, </w:t>
      </w:r>
      <w:r>
        <w:t>however in order to ensure our recruitment and consent process complied with our original ethics submission, customers aged under 18 were excluded from sample frame for the longitudinal survey</w:t>
      </w:r>
      <w:r w:rsidR="002B5015">
        <w:t xml:space="preserve">. </w:t>
      </w:r>
      <w:r>
        <w:t>The absence of 16</w:t>
      </w:r>
      <w:r w:rsidR="0062588B">
        <w:t>–</w:t>
      </w:r>
      <w:r>
        <w:t xml:space="preserve">18 year olds in the sample may influence some of the sample characteristics </w:t>
      </w:r>
      <w:r w:rsidR="0062588B">
        <w:t>–</w:t>
      </w:r>
      <w:r>
        <w:t xml:space="preserve"> most obviously the mean age of the trial sample – and the applicability of broader findings from the longitudinal survey will need to bear in mind whether there is likely to be any variation in trends observed for customers aged 16 and 17</w:t>
      </w:r>
      <w:r w:rsidR="002B5015">
        <w:t>.</w:t>
      </w:r>
      <w:r w:rsidR="00DC18D8">
        <w:t xml:space="preserve"> </w:t>
      </w:r>
    </w:p>
    <w:p w:rsidR="00D15866" w:rsidRDefault="00D15866" w:rsidP="00D15866">
      <w:pPr>
        <w:pStyle w:val="BodyText"/>
      </w:pPr>
      <w:r>
        <w:t xml:space="preserve">The longitudinal survey has been designed </w:t>
      </w:r>
      <w:r w:rsidR="00E51E78">
        <w:t>with reference to</w:t>
      </w:r>
      <w:r>
        <w:t xml:space="preserve"> the customer survey for the NT evaluation of NIM, to ensure a good degree of comparability across these evaluation sites, as requested by DSS</w:t>
      </w:r>
      <w:r w:rsidR="002B5015">
        <w:t xml:space="preserve">. </w:t>
      </w:r>
      <w:r>
        <w:t xml:space="preserve">Relevant questions have also been drawn from the previous evaluation in </w:t>
      </w:r>
      <w:r w:rsidR="0062588B">
        <w:t>Western Australia (</w:t>
      </w:r>
      <w:r>
        <w:t>WA</w:t>
      </w:r>
      <w:r w:rsidR="0062588B">
        <w:t>)</w:t>
      </w:r>
      <w:r>
        <w:t xml:space="preserve"> and the NT</w:t>
      </w:r>
      <w:r w:rsidR="002B5015">
        <w:t xml:space="preserve">. </w:t>
      </w:r>
      <w:r>
        <w:t>However adjustments and modifications have been made to ensure the survey’s validity and appropriateness for the broader range of population groups and settings that are the focus of the current evaluation, and to address differences across the</w:t>
      </w:r>
      <w:r w:rsidR="00B77A7E">
        <w:t xml:space="preserve"> </w:t>
      </w:r>
      <w:r>
        <w:t>evaluation programs</w:t>
      </w:r>
      <w:r w:rsidR="002B5015">
        <w:t xml:space="preserve">. </w:t>
      </w:r>
    </w:p>
    <w:p w:rsidR="00D15866" w:rsidRPr="00115B00" w:rsidRDefault="00073B66" w:rsidP="00D15866">
      <w:pPr>
        <w:pStyle w:val="BodyText"/>
      </w:pPr>
      <w:r>
        <w:lastRenderedPageBreak/>
        <w:t>T</w:t>
      </w:r>
      <w:r w:rsidR="00D15866">
        <w:t xml:space="preserve">he survey questions have been designed to enable measurement of the key short and medium term outcomes of </w:t>
      </w:r>
      <w:r w:rsidR="006C56D4">
        <w:t>PBIM</w:t>
      </w:r>
      <w:r w:rsidR="00D15866">
        <w:t xml:space="preserve"> as </w:t>
      </w:r>
      <w:r w:rsidR="00D15866" w:rsidRPr="00115B00">
        <w:t>articulated in the program logic maps, and to enable relevant evaluation questions to be addressed</w:t>
      </w:r>
      <w:r w:rsidR="002B5015">
        <w:t xml:space="preserve">. </w:t>
      </w:r>
      <w:r w:rsidR="00D15866" w:rsidRPr="00115B00">
        <w:t xml:space="preserve">Some of the key areas to be assessed through the </w:t>
      </w:r>
      <w:r w:rsidR="00D15866">
        <w:t>customer</w:t>
      </w:r>
      <w:r w:rsidR="00D15866" w:rsidRPr="00115B00">
        <w:t xml:space="preserve"> longitudinal survey include:</w:t>
      </w:r>
    </w:p>
    <w:p w:rsidR="00D15866" w:rsidRDefault="004E338E" w:rsidP="00D15866">
      <w:pPr>
        <w:pStyle w:val="Bullet1"/>
      </w:pPr>
      <w:r>
        <w:t>c</w:t>
      </w:r>
      <w:r w:rsidR="00D15866">
        <w:t>ustomers’ experiences of financial st</w:t>
      </w:r>
      <w:r w:rsidR="008E1BC7">
        <w:t>ress and financial exploitation</w:t>
      </w:r>
    </w:p>
    <w:p w:rsidR="00D15866" w:rsidRDefault="004E338E" w:rsidP="00D15866">
      <w:pPr>
        <w:pStyle w:val="Bullet1"/>
      </w:pPr>
      <w:r>
        <w:t>c</w:t>
      </w:r>
      <w:r w:rsidR="00D15866">
        <w:t>ustomers’ e</w:t>
      </w:r>
      <w:r w:rsidR="008E1BC7">
        <w:t>xperiences of housing stability</w:t>
      </w:r>
    </w:p>
    <w:p w:rsidR="00D15866" w:rsidRDefault="004E338E" w:rsidP="00D15866">
      <w:pPr>
        <w:pStyle w:val="Bullet1"/>
      </w:pPr>
      <w:r>
        <w:t>c</w:t>
      </w:r>
      <w:r w:rsidR="00D15866">
        <w:t xml:space="preserve">ustomers’ perceptions of their children’s wellbeing and engagement with education </w:t>
      </w:r>
    </w:p>
    <w:p w:rsidR="00D15866" w:rsidRPr="00115B00" w:rsidRDefault="004E338E" w:rsidP="00D15866">
      <w:pPr>
        <w:pStyle w:val="Bullet1"/>
      </w:pPr>
      <w:r>
        <w:t>c</w:t>
      </w:r>
      <w:r w:rsidR="00D15866">
        <w:t>ustomers’ confidence managing their money</w:t>
      </w:r>
      <w:r w:rsidR="002B5015">
        <w:t xml:space="preserve">. </w:t>
      </w:r>
    </w:p>
    <w:p w:rsidR="00266EDA" w:rsidRDefault="00266EDA" w:rsidP="00B829A8">
      <w:pPr>
        <w:pStyle w:val="BodyText"/>
      </w:pPr>
      <w:r>
        <w:t>A</w:t>
      </w:r>
      <w:r w:rsidRPr="00266EDA">
        <w:t xml:space="preserve">s the survey is self-report </w:t>
      </w:r>
      <w:r w:rsidR="006E1277">
        <w:t xml:space="preserve">and asks about a range of sensitive issues, such as drug use and gambling, </w:t>
      </w:r>
      <w:r w:rsidRPr="00266EDA">
        <w:t xml:space="preserve">there is a risk that </w:t>
      </w:r>
      <w:r w:rsidR="0032746F">
        <w:t xml:space="preserve">customers’ responses may be affected by </w:t>
      </w:r>
      <w:r w:rsidRPr="00266EDA">
        <w:t>social desirability bias</w:t>
      </w:r>
      <w:r w:rsidR="0032746F">
        <w:t>es</w:t>
      </w:r>
      <w:r w:rsidR="002B5015">
        <w:t xml:space="preserve">. </w:t>
      </w:r>
      <w:r w:rsidRPr="00266EDA">
        <w:t>Social desirability bia</w:t>
      </w:r>
      <w:r>
        <w:t xml:space="preserve">s occurs when participants </w:t>
      </w:r>
      <w:r w:rsidRPr="00266EDA">
        <w:t xml:space="preserve">respond </w:t>
      </w:r>
      <w:r>
        <w:t xml:space="preserve">to questions </w:t>
      </w:r>
      <w:r w:rsidRPr="00266EDA">
        <w:t>in a way that they think will earn social approval rather than disapproval</w:t>
      </w:r>
      <w:r w:rsidR="0062588B">
        <w:t xml:space="preserve">. This </w:t>
      </w:r>
      <w:r w:rsidRPr="00266EDA">
        <w:t>can impact on the accuracy of their responses</w:t>
      </w:r>
      <w:r w:rsidR="002B5015">
        <w:t xml:space="preserve">. </w:t>
      </w:r>
      <w:r w:rsidRPr="00266EDA">
        <w:t>The survey questions have been designed to mitigate the influence of social desirability biases through the use of forced-choice responses and randomising particular multi-choice responses where appropriate</w:t>
      </w:r>
      <w:r w:rsidR="002B5015">
        <w:t xml:space="preserve">. </w:t>
      </w:r>
      <w:r w:rsidRPr="00266EDA">
        <w:t xml:space="preserve">More information about social desirability and methods to reduce its influences is provided in section </w:t>
      </w:r>
      <w:r w:rsidR="002A53D4">
        <w:t>3</w:t>
      </w:r>
      <w:r w:rsidR="004B0B1D">
        <w:t>.</w:t>
      </w:r>
      <w:r w:rsidRPr="00266EDA">
        <w:t>8</w:t>
      </w:r>
      <w:r w:rsidR="004B0B1D">
        <w:t>.</w:t>
      </w:r>
      <w:r w:rsidRPr="00266EDA">
        <w:t>2</w:t>
      </w:r>
      <w:r w:rsidR="002B5015">
        <w:t xml:space="preserve">. </w:t>
      </w:r>
    </w:p>
    <w:p w:rsidR="00F55123" w:rsidRDefault="00D15866" w:rsidP="00D15866">
      <w:pPr>
        <w:pStyle w:val="BodyText"/>
      </w:pPr>
      <w:r>
        <w:t xml:space="preserve">The longitudinal survey </w:t>
      </w:r>
      <w:r w:rsidR="00073B66">
        <w:t>is</w:t>
      </w:r>
      <w:r>
        <w:t xml:space="preserve"> be</w:t>
      </w:r>
      <w:r w:rsidR="00073B66">
        <w:t>ing</w:t>
      </w:r>
      <w:r>
        <w:t xml:space="preserve"> conducted in 3 fieldwork periods or waves</w:t>
      </w:r>
      <w:r w:rsidR="00073B66">
        <w:t xml:space="preserve">: </w:t>
      </w:r>
      <w:r>
        <w:t>baseline</w:t>
      </w:r>
      <w:r w:rsidR="00F55123">
        <w:t>, w</w:t>
      </w:r>
      <w:r w:rsidR="00073B66">
        <w:t xml:space="preserve">ave 1 (first </w:t>
      </w:r>
      <w:r w:rsidR="0062588B">
        <w:t>follow-up</w:t>
      </w:r>
      <w:r w:rsidR="00073B66">
        <w:t>)</w:t>
      </w:r>
      <w:r w:rsidR="005F1DED">
        <w:t>,</w:t>
      </w:r>
      <w:r w:rsidR="00073B66">
        <w:t xml:space="preserve"> and</w:t>
      </w:r>
      <w:r>
        <w:t xml:space="preserve"> </w:t>
      </w:r>
      <w:r w:rsidR="00073B66">
        <w:t xml:space="preserve">wave 2 (second </w:t>
      </w:r>
      <w:r w:rsidR="0062588B">
        <w:t>follow-up</w:t>
      </w:r>
      <w:r w:rsidR="00073B66">
        <w:t>)</w:t>
      </w:r>
      <w:r w:rsidR="002B5015">
        <w:t xml:space="preserve">. </w:t>
      </w:r>
      <w:r w:rsidR="00F55123">
        <w:t xml:space="preserve">Wave 1 surveys are scheduled to occur </w:t>
      </w:r>
      <w:r w:rsidR="0062588B">
        <w:t>six</w:t>
      </w:r>
      <w:r w:rsidR="00F55123">
        <w:t xml:space="preserve"> months following referral to PBIM, while wave 2 surveys are scheduled to occur 12 to 18 months following referral to PBIM</w:t>
      </w:r>
      <w:r w:rsidR="002B5015">
        <w:t xml:space="preserve">. </w:t>
      </w:r>
      <w:r w:rsidR="00F55123">
        <w:t xml:space="preserve">Wave 2 </w:t>
      </w:r>
      <w:r w:rsidR="0062588B">
        <w:t>follow-up</w:t>
      </w:r>
      <w:r w:rsidR="00F55123">
        <w:t xml:space="preserve"> timeframes have been split to enable the delivery of evaluation </w:t>
      </w:r>
      <w:r w:rsidR="00785E13">
        <w:t>data</w:t>
      </w:r>
      <w:r w:rsidR="00F55123">
        <w:t xml:space="preserve"> to fit within the original end dates of the evaluation project, whil</w:t>
      </w:r>
      <w:r w:rsidR="002A53D4">
        <w:t>e</w:t>
      </w:r>
      <w:r w:rsidR="00F55123">
        <w:t xml:space="preserve"> enabling assessment of longer term outcomes for a sub-sample of the PBIM customer cohort</w:t>
      </w:r>
      <w:r w:rsidR="002B5015">
        <w:t xml:space="preserve">. </w:t>
      </w:r>
    </w:p>
    <w:p w:rsidR="00711B79" w:rsidRDefault="00073B66" w:rsidP="00D15866">
      <w:pPr>
        <w:pStyle w:val="BodyText"/>
      </w:pPr>
      <w:r>
        <w:t>Only data collected during baseline fielding of the survey is presented in this report</w:t>
      </w:r>
      <w:r w:rsidR="002B5015">
        <w:t xml:space="preserve">. </w:t>
      </w:r>
      <w:r>
        <w:t xml:space="preserve">Data collected from surveys during wave 1 and wave 2 will be </w:t>
      </w:r>
      <w:r w:rsidR="005F1DED">
        <w:t>presented</w:t>
      </w:r>
      <w:r>
        <w:t xml:space="preserve"> in subsequent</w:t>
      </w:r>
      <w:r w:rsidR="005F1DED">
        <w:t xml:space="preserve"> </w:t>
      </w:r>
      <w:r>
        <w:t>reports</w:t>
      </w:r>
      <w:r w:rsidR="002B5015">
        <w:t>.</w:t>
      </w:r>
    </w:p>
    <w:p w:rsidR="00D15866" w:rsidRDefault="00D15866" w:rsidP="00D15866">
      <w:pPr>
        <w:pStyle w:val="BodyText"/>
      </w:pPr>
      <w:r>
        <w:t>The baseline survey</w:t>
      </w:r>
      <w:r w:rsidR="00073B66">
        <w:t xml:space="preserve"> was administered by the Social Research Centre </w:t>
      </w:r>
      <w:r w:rsidR="00F55123">
        <w:t xml:space="preserve">(SRC) </w:t>
      </w:r>
      <w:r w:rsidR="00073B66">
        <w:t xml:space="preserve">using </w:t>
      </w:r>
      <w:r w:rsidR="00073B66" w:rsidRPr="00073B66">
        <w:t>Computer Aided Telephone Interviewing (CATI) over the period from 6 August 2012 to 17 November 2013</w:t>
      </w:r>
      <w:r w:rsidR="002B5015">
        <w:t xml:space="preserve">. </w:t>
      </w:r>
      <w:r w:rsidR="00073B66" w:rsidRPr="00073B66">
        <w:t xml:space="preserve">The survey </w:t>
      </w:r>
      <w:r>
        <w:t>s</w:t>
      </w:r>
      <w:r w:rsidR="00073B66">
        <w:t>ought</w:t>
      </w:r>
      <w:r>
        <w:t xml:space="preserve"> to capture information on customers’ experiences in the previous </w:t>
      </w:r>
      <w:r w:rsidR="00E51E78">
        <w:t>t</w:t>
      </w:r>
      <w:r w:rsidR="00F55123">
        <w:t>hree</w:t>
      </w:r>
      <w:r>
        <w:t xml:space="preserve"> months</w:t>
      </w:r>
      <w:r w:rsidR="00073B66">
        <w:t xml:space="preserve"> prior to</w:t>
      </w:r>
      <w:r w:rsidR="00111DE3">
        <w:t xml:space="preserve"> commencing</w:t>
      </w:r>
      <w:r w:rsidR="00073B66">
        <w:t xml:space="preserve"> </w:t>
      </w:r>
      <w:r w:rsidR="006C56D4">
        <w:t>PBIM</w:t>
      </w:r>
      <w:r w:rsidR="002B5015">
        <w:t xml:space="preserve">. </w:t>
      </w:r>
      <w:r w:rsidR="008F0966">
        <w:t>T</w:t>
      </w:r>
      <w:r>
        <w:t xml:space="preserve">hough customers in the trial sites </w:t>
      </w:r>
      <w:r w:rsidR="00073B66">
        <w:t xml:space="preserve">were </w:t>
      </w:r>
      <w:r>
        <w:t xml:space="preserve">recruited once placed on </w:t>
      </w:r>
      <w:r w:rsidR="006C56D4">
        <w:t>PBIM</w:t>
      </w:r>
      <w:r>
        <w:t xml:space="preserve">, they </w:t>
      </w:r>
      <w:r w:rsidR="00073B66">
        <w:t>we</w:t>
      </w:r>
      <w:r w:rsidR="002B5015">
        <w:t>re-contacted</w:t>
      </w:r>
      <w:r>
        <w:t xml:space="preserve"> within three </w:t>
      </w:r>
      <w:r w:rsidR="00E51E78">
        <w:t xml:space="preserve">to four </w:t>
      </w:r>
      <w:r>
        <w:t xml:space="preserve">weeks of their placement on </w:t>
      </w:r>
      <w:r w:rsidR="006C56D4">
        <w:t>PBIM</w:t>
      </w:r>
      <w:r>
        <w:t xml:space="preserve">, to ensure that the effects of recall bias </w:t>
      </w:r>
      <w:r w:rsidR="00073B66">
        <w:t>were</w:t>
      </w:r>
      <w:r>
        <w:t xml:space="preserve"> minimised</w:t>
      </w:r>
      <w:r w:rsidR="002B5015">
        <w:t xml:space="preserve">. </w:t>
      </w:r>
    </w:p>
    <w:p w:rsidR="00406A3B" w:rsidRDefault="00D15866" w:rsidP="005F1DED">
      <w:pPr>
        <w:pStyle w:val="BodyText"/>
      </w:pPr>
      <w:r>
        <w:t xml:space="preserve">There is some risk </w:t>
      </w:r>
      <w:r w:rsidR="005F1DED">
        <w:t>of</w:t>
      </w:r>
      <w:r>
        <w:t xml:space="preserve"> participants in the trial sites be</w:t>
      </w:r>
      <w:r w:rsidR="005F1DED">
        <w:t>ing</w:t>
      </w:r>
      <w:r>
        <w:t xml:space="preserve"> reluctant to speak openly and honestly about their experiences of financial stress, housing stability and issues related to their </w:t>
      </w:r>
      <w:r w:rsidR="002D684F">
        <w:t>children’s</w:t>
      </w:r>
      <w:r>
        <w:t xml:space="preserve"> wellbeing, once they have been placed onto a </w:t>
      </w:r>
      <w:r w:rsidR="006C56D4">
        <w:t>PBIM</w:t>
      </w:r>
      <w:r>
        <w:t xml:space="preserve"> measure</w:t>
      </w:r>
      <w:r w:rsidR="002B5015">
        <w:t xml:space="preserve">. </w:t>
      </w:r>
      <w:r w:rsidR="005F1DED">
        <w:t xml:space="preserve">To </w:t>
      </w:r>
      <w:r w:rsidR="00E51E78">
        <w:t>minimise the impact of</w:t>
      </w:r>
      <w:r w:rsidR="005F1DED">
        <w:t xml:space="preserve"> this, SRC emphasised the independent nature of the evaluation</w:t>
      </w:r>
      <w:r>
        <w:t>, the confidentiality and privacy of their individual responses</w:t>
      </w:r>
      <w:r w:rsidR="005F1DED">
        <w:t xml:space="preserve">, </w:t>
      </w:r>
      <w:r>
        <w:t xml:space="preserve">and </w:t>
      </w:r>
      <w:r w:rsidR="005F1DED">
        <w:t xml:space="preserve">customers were </w:t>
      </w:r>
      <w:r>
        <w:t>advis</w:t>
      </w:r>
      <w:r w:rsidR="005F1DED">
        <w:t>ed</w:t>
      </w:r>
      <w:r>
        <w:t xml:space="preserve"> that the information </w:t>
      </w:r>
      <w:r w:rsidR="005F1DED">
        <w:t>they provide would</w:t>
      </w:r>
      <w:r>
        <w:t xml:space="preserve"> not impact the service or the </w:t>
      </w:r>
      <w:r w:rsidR="00F604B1">
        <w:t>w</w:t>
      </w:r>
      <w:r w:rsidR="00111DE3">
        <w:t>e</w:t>
      </w:r>
      <w:r w:rsidR="008F2FE7">
        <w:t>lfare</w:t>
      </w:r>
      <w:r>
        <w:t xml:space="preserve"> </w:t>
      </w:r>
      <w:r w:rsidR="00F604B1">
        <w:t>p</w:t>
      </w:r>
      <w:r>
        <w:t>ayments they receive from DHS</w:t>
      </w:r>
      <w:r w:rsidR="0022588B">
        <w:t xml:space="preserve"> in anyway</w:t>
      </w:r>
      <w:r w:rsidR="002B5015">
        <w:t xml:space="preserve">. </w:t>
      </w:r>
    </w:p>
    <w:p w:rsidR="005F1DED" w:rsidRDefault="005F1DED" w:rsidP="005F1DED">
      <w:pPr>
        <w:pStyle w:val="Heading3"/>
      </w:pPr>
      <w:bookmarkStart w:id="91" w:name="_Toc392069683"/>
      <w:r>
        <w:lastRenderedPageBreak/>
        <w:t>Recruitment</w:t>
      </w:r>
      <w:bookmarkEnd w:id="91"/>
    </w:p>
    <w:p w:rsidR="005F1DED" w:rsidRDefault="005F1DED" w:rsidP="00F523AC">
      <w:pPr>
        <w:pStyle w:val="Heading4"/>
      </w:pPr>
      <w:bookmarkStart w:id="92" w:name="_Ref321989174"/>
      <w:r>
        <w:t>Trial sites</w:t>
      </w:r>
      <w:bookmarkEnd w:id="92"/>
    </w:p>
    <w:p w:rsidR="005F1DED" w:rsidRDefault="005F1DED" w:rsidP="005F1DED">
      <w:pPr>
        <w:pStyle w:val="BodyText"/>
      </w:pPr>
      <w:r>
        <w:t>Customers were recruited during the b</w:t>
      </w:r>
      <w:r w:rsidR="00F55123">
        <w:t>aseline period July 2012 to November</w:t>
      </w:r>
      <w:r>
        <w:t xml:space="preserve"> 2013 using an opt-out consent strategy</w:t>
      </w:r>
      <w:r w:rsidR="002B5015">
        <w:t xml:space="preserve">. </w:t>
      </w:r>
      <w:r w:rsidR="00F55123">
        <w:t>The original baseline fieldwork timeframes were extended to enable capture of a larger sample of PBIM customers, as well to enable recruitment of a sample of the new VULN customers following changes to the eligibility criteria for VULN on 1 July 2013</w:t>
      </w:r>
      <w:r w:rsidR="002B5015">
        <w:t xml:space="preserve">. </w:t>
      </w:r>
      <w:r w:rsidR="00F83B90">
        <w:t>Customers</w:t>
      </w:r>
      <w:r>
        <w:t xml:space="preserve"> will be followed up at </w:t>
      </w:r>
      <w:r w:rsidR="0062588B">
        <w:t>six</w:t>
      </w:r>
      <w:r>
        <w:t xml:space="preserve"> months following their baseline interview to capture the </w:t>
      </w:r>
      <w:r w:rsidR="002B5015">
        <w:t>short-term</w:t>
      </w:r>
      <w:r>
        <w:t xml:space="preserve"> impacts of the PBIM measures, a</w:t>
      </w:r>
      <w:r w:rsidR="00F55123">
        <w:t>nd then again between 12 to</w:t>
      </w:r>
      <w:r>
        <w:t xml:space="preserve"> 18 months following their baseline interview, to capture any sustained impacts of </w:t>
      </w:r>
      <w:r w:rsidR="006C56D4">
        <w:t>PBIM</w:t>
      </w:r>
      <w:r w:rsidR="002B5015">
        <w:t xml:space="preserve">. </w:t>
      </w:r>
      <w:r>
        <w:t>Customers will be follow</w:t>
      </w:r>
      <w:r w:rsidR="0022588B">
        <w:t>ed</w:t>
      </w:r>
      <w:r>
        <w:t xml:space="preserve"> up for this final interview regardless of whether they remain on or have subsequently exited from a PBIM measure</w:t>
      </w:r>
      <w:r w:rsidR="002B5015">
        <w:t xml:space="preserve">. </w:t>
      </w:r>
    </w:p>
    <w:p w:rsidR="005F1DED" w:rsidRPr="003D30AF" w:rsidRDefault="005F1DED" w:rsidP="005F1DED">
      <w:pPr>
        <w:pStyle w:val="BodyText"/>
      </w:pPr>
      <w:r>
        <w:t>The SRC has received weekly batches of customer contact details from DHS for those who ha</w:t>
      </w:r>
      <w:r w:rsidR="00633E26">
        <w:t>d</w:t>
      </w:r>
      <w:r>
        <w:t xml:space="preserve"> been placed on </w:t>
      </w:r>
      <w:r w:rsidR="006C56D4">
        <w:t>PBIM</w:t>
      </w:r>
      <w:r>
        <w:t xml:space="preserve"> in the previous week</w:t>
      </w:r>
      <w:r w:rsidR="002B5015">
        <w:t xml:space="preserve">. </w:t>
      </w:r>
      <w:r>
        <w:t>These customers were then sent an approach letter</w:t>
      </w:r>
      <w:r w:rsidR="002B5015">
        <w:t xml:space="preserve">. </w:t>
      </w:r>
      <w:r>
        <w:t>SRC then called</w:t>
      </w:r>
      <w:r w:rsidRPr="003D30AF">
        <w:t xml:space="preserve"> </w:t>
      </w:r>
      <w:r>
        <w:t>customer</w:t>
      </w:r>
      <w:r w:rsidRPr="003D30AF">
        <w:t xml:space="preserve">s </w:t>
      </w:r>
      <w:r>
        <w:t>to</w:t>
      </w:r>
      <w:r w:rsidRPr="003D30AF">
        <w:t xml:space="preserve"> ask if they </w:t>
      </w:r>
      <w:r>
        <w:t>were</w:t>
      </w:r>
      <w:r w:rsidRPr="003D30AF">
        <w:t xml:space="preserve"> willing to participate in a survey of their experiences of </w:t>
      </w:r>
      <w:r w:rsidR="006C56D4">
        <w:t>PBIM</w:t>
      </w:r>
      <w:r w:rsidR="002B5015">
        <w:t xml:space="preserve">. </w:t>
      </w:r>
      <w:r>
        <w:t>Customer</w:t>
      </w:r>
      <w:r w:rsidRPr="003D30AF">
        <w:t xml:space="preserve">s </w:t>
      </w:r>
      <w:r>
        <w:t>were</w:t>
      </w:r>
      <w:r w:rsidRPr="003D30AF">
        <w:t xml:space="preserve"> again informed of the nature of participation and the focus of the survey, and informed that they could withdraw at any time</w:t>
      </w:r>
      <w:r w:rsidR="002B5015">
        <w:t xml:space="preserve">. </w:t>
      </w:r>
    </w:p>
    <w:p w:rsidR="005F1DED" w:rsidRDefault="005F1DED" w:rsidP="005F1DED">
      <w:pPr>
        <w:pStyle w:val="BodyText"/>
      </w:pPr>
      <w:r w:rsidRPr="003D30AF">
        <w:t xml:space="preserve">At the end of the survey </w:t>
      </w:r>
      <w:r>
        <w:t>participants</w:t>
      </w:r>
      <w:r w:rsidRPr="003D30AF">
        <w:t xml:space="preserve"> </w:t>
      </w:r>
      <w:r>
        <w:t>were as</w:t>
      </w:r>
      <w:r w:rsidRPr="003D30AF">
        <w:t>ked if they would be willing to</w:t>
      </w:r>
      <w:r>
        <w:t xml:space="preserve"> be re-contacted in about </w:t>
      </w:r>
      <w:r w:rsidR="0012448F">
        <w:t>one year</w:t>
      </w:r>
      <w:r w:rsidRPr="003D30AF">
        <w:t xml:space="preserve"> to check in on how they are going</w:t>
      </w:r>
      <w:r w:rsidR="002B5015">
        <w:t>.</w:t>
      </w:r>
      <w:r w:rsidR="00DC18D8">
        <w:t xml:space="preserve"> </w:t>
      </w:r>
    </w:p>
    <w:p w:rsidR="005F1DED" w:rsidRDefault="005F1DED" w:rsidP="00F523AC">
      <w:pPr>
        <w:pStyle w:val="Heading4"/>
      </w:pPr>
      <w:bookmarkStart w:id="93" w:name="_Ref382380384"/>
      <w:r>
        <w:t>Comparison sites</w:t>
      </w:r>
      <w:bookmarkEnd w:id="93"/>
    </w:p>
    <w:p w:rsidR="00C82842" w:rsidRDefault="005F1DED" w:rsidP="00641945">
      <w:pPr>
        <w:pStyle w:val="BodyText"/>
      </w:pPr>
      <w:r>
        <w:t>To recruit longitudinal survey participants in the comparison sites, a very similar process was followed</w:t>
      </w:r>
      <w:r w:rsidR="008C4445">
        <w:t>;</w:t>
      </w:r>
      <w:r>
        <w:t xml:space="preserve"> however</w:t>
      </w:r>
      <w:r w:rsidR="008C4445">
        <w:t>,</w:t>
      </w:r>
      <w:r>
        <w:t xml:space="preserve"> as customers w</w:t>
      </w:r>
      <w:r w:rsidR="00F859CC">
        <w:t>ere</w:t>
      </w:r>
      <w:r w:rsidR="008C4445">
        <w:t xml:space="preserve"> </w:t>
      </w:r>
      <w:r w:rsidR="00F859CC">
        <w:t>n</w:t>
      </w:r>
      <w:r w:rsidR="008C4445">
        <w:t>o</w:t>
      </w:r>
      <w:r w:rsidR="00F859CC">
        <w:t>t</w:t>
      </w:r>
      <w:r>
        <w:t xml:space="preserve"> on </w:t>
      </w:r>
      <w:r w:rsidR="006C56D4">
        <w:t>PBIM</w:t>
      </w:r>
      <w:r w:rsidR="009435A1">
        <w:t>,</w:t>
      </w:r>
      <w:r>
        <w:t xml:space="preserve"> the process for identifying the customer sample w</w:t>
      </w:r>
      <w:r w:rsidR="00F859CC">
        <w:t>as</w:t>
      </w:r>
      <w:r>
        <w:t xml:space="preserve"> somewhat</w:t>
      </w:r>
      <w:r w:rsidR="00F859CC">
        <w:t xml:space="preserve"> different</w:t>
      </w:r>
      <w:r w:rsidR="002B5015">
        <w:t xml:space="preserve">. </w:t>
      </w:r>
      <w:r w:rsidR="00F859CC">
        <w:t>Instead</w:t>
      </w:r>
      <w:r w:rsidR="008C4445">
        <w:t>,</w:t>
      </w:r>
      <w:r>
        <w:t xml:space="preserve"> DHS extract</w:t>
      </w:r>
      <w:r w:rsidR="00F859CC">
        <w:t>ed</w:t>
      </w:r>
      <w:r>
        <w:t xml:space="preserve"> customer contact details for those who are on relevant welfare </w:t>
      </w:r>
      <w:r w:rsidR="008F2FE7">
        <w:t>p</w:t>
      </w:r>
      <w:r>
        <w:t xml:space="preserve">ayments in the comparison </w:t>
      </w:r>
      <w:r w:rsidRPr="00931293">
        <w:t>sites (i</w:t>
      </w:r>
      <w:r w:rsidR="002B5015">
        <w:t>.</w:t>
      </w:r>
      <w:r w:rsidRPr="00931293">
        <w:t>e</w:t>
      </w:r>
      <w:r w:rsidR="002B5015">
        <w:t xml:space="preserve">. </w:t>
      </w:r>
      <w:r w:rsidRPr="00931293">
        <w:t xml:space="preserve">those who are on trigger </w:t>
      </w:r>
      <w:r w:rsidR="008F2FE7">
        <w:t>welfare</w:t>
      </w:r>
      <w:r>
        <w:t xml:space="preserve"> </w:t>
      </w:r>
      <w:r w:rsidR="008F2FE7">
        <w:t>p</w:t>
      </w:r>
      <w:r>
        <w:t>ayments</w:t>
      </w:r>
      <w:r w:rsidRPr="00931293">
        <w:t xml:space="preserve"> for </w:t>
      </w:r>
      <w:r w:rsidR="006C56D4">
        <w:t>PBIM</w:t>
      </w:r>
      <w:r w:rsidRPr="00931293">
        <w:t xml:space="preserve">, </w:t>
      </w:r>
      <w:r w:rsidR="00294030">
        <w:t xml:space="preserve">see Section </w:t>
      </w:r>
      <w:r w:rsidR="0022588B">
        <w:t>2</w:t>
      </w:r>
      <w:r w:rsidR="004B0B1D">
        <w:t>.</w:t>
      </w:r>
      <w:r w:rsidR="00294030">
        <w:t>2</w:t>
      </w:r>
      <w:r w:rsidRPr="001B2BAB">
        <w:t>)</w:t>
      </w:r>
      <w:r w:rsidR="002B5015">
        <w:t>.</w:t>
      </w:r>
      <w:r w:rsidR="00DC18D8">
        <w:t xml:space="preserve"> </w:t>
      </w:r>
      <w:r>
        <w:t xml:space="preserve">These customers </w:t>
      </w:r>
      <w:r w:rsidR="00F859CC">
        <w:t>are being</w:t>
      </w:r>
      <w:r>
        <w:t xml:space="preserve"> surveyed at the same time points as the trial site customers, i</w:t>
      </w:r>
      <w:r w:rsidR="002B5015">
        <w:t>.</w:t>
      </w:r>
      <w:r>
        <w:t>e</w:t>
      </w:r>
      <w:r w:rsidR="002B5015">
        <w:t xml:space="preserve">. </w:t>
      </w:r>
      <w:r>
        <w:t xml:space="preserve">at baseline, at </w:t>
      </w:r>
      <w:r w:rsidR="0062588B">
        <w:t>six</w:t>
      </w:r>
      <w:r>
        <w:t xml:space="preserve"> months, and again at 18 months</w:t>
      </w:r>
      <w:r w:rsidR="002B5015">
        <w:t xml:space="preserve">. </w:t>
      </w:r>
      <w:r w:rsidR="00E86080">
        <w:t>The</w:t>
      </w:r>
      <w:r w:rsidRPr="00931293">
        <w:t xml:space="preserve"> sample</w:t>
      </w:r>
      <w:r w:rsidR="00E86080">
        <w:t xml:space="preserve"> of customers on similar trigger payments</w:t>
      </w:r>
      <w:r w:rsidR="008C4445">
        <w:t>,</w:t>
      </w:r>
      <w:r w:rsidR="00E86080">
        <w:t xml:space="preserve"> extracted by DHS, w</w:t>
      </w:r>
      <w:r w:rsidR="008C4445">
        <w:t>as</w:t>
      </w:r>
      <w:r w:rsidR="00E86080">
        <w:t xml:space="preserve"> then matched to trial site customers </w:t>
      </w:r>
      <w:r w:rsidR="00641945">
        <w:t>using</w:t>
      </w:r>
      <w:r w:rsidR="00641945" w:rsidRPr="00464D1B">
        <w:t xml:space="preserve"> a five stage process with each stage looking for a lower quality of match</w:t>
      </w:r>
      <w:r w:rsidR="002B5015">
        <w:t xml:space="preserve">. </w:t>
      </w:r>
      <w:r w:rsidR="00641945" w:rsidRPr="00464D1B">
        <w:t xml:space="preserve">Matching was based on six variables: location, sex, age, </w:t>
      </w:r>
      <w:r w:rsidR="00922E56">
        <w:rPr>
          <w:lang w:eastAsia="en-AU"/>
        </w:rPr>
        <w:t>Aboriginal and Torres Strait Islander</w:t>
      </w:r>
      <w:r w:rsidR="00922E56">
        <w:t xml:space="preserve"> </w:t>
      </w:r>
      <w:r w:rsidR="005C3F4D">
        <w:t>(</w:t>
      </w:r>
      <w:r w:rsidR="00641945">
        <w:t>ATSI</w:t>
      </w:r>
      <w:r w:rsidR="005C3F4D">
        <w:t>)</w:t>
      </w:r>
      <w:r w:rsidR="0012448F">
        <w:t xml:space="preserve"> status</w:t>
      </w:r>
      <w:r w:rsidR="00641945" w:rsidRPr="00464D1B">
        <w:t xml:space="preserve">, </w:t>
      </w:r>
      <w:r w:rsidR="00A31E9A">
        <w:t>welfare payment</w:t>
      </w:r>
      <w:r w:rsidR="00A31E9A" w:rsidRPr="00464D1B">
        <w:t xml:space="preserve"> </w:t>
      </w:r>
      <w:r w:rsidR="00641945" w:rsidRPr="00464D1B">
        <w:t xml:space="preserve">type and duration of </w:t>
      </w:r>
      <w:r w:rsidR="008B2E7F">
        <w:t>welfare payment</w:t>
      </w:r>
      <w:r w:rsidR="002B5015">
        <w:t xml:space="preserve">. </w:t>
      </w:r>
      <w:r w:rsidR="00C82842">
        <w:t>The matching stages were:</w:t>
      </w:r>
    </w:p>
    <w:p w:rsidR="00C82842" w:rsidRDefault="004E338E" w:rsidP="00805575">
      <w:pPr>
        <w:pStyle w:val="Bullet1"/>
      </w:pPr>
      <w:r>
        <w:t>p</w:t>
      </w:r>
      <w:r w:rsidR="00C82842">
        <w:t>erfect matches (matches across all six variables)</w:t>
      </w:r>
    </w:p>
    <w:p w:rsidR="00C82842" w:rsidRDefault="004E338E" w:rsidP="00805575">
      <w:pPr>
        <w:pStyle w:val="Bullet1"/>
      </w:pPr>
      <w:r>
        <w:t>a</w:t>
      </w:r>
      <w:r w:rsidR="00C82842">
        <w:t xml:space="preserve">llow age to vary by </w:t>
      </w:r>
      <w:r w:rsidR="009435A1">
        <w:t xml:space="preserve">a </w:t>
      </w:r>
      <w:r w:rsidR="00C82842">
        <w:t>give</w:t>
      </w:r>
      <w:r w:rsidR="009435A1">
        <w:t>n number of</w:t>
      </w:r>
      <w:r w:rsidR="00C82842">
        <w:t xml:space="preserve"> years on either side (but matched on all other variables)</w:t>
      </w:r>
    </w:p>
    <w:p w:rsidR="00C82842" w:rsidRDefault="004E338E" w:rsidP="00805575">
      <w:pPr>
        <w:pStyle w:val="Bullet1"/>
      </w:pPr>
      <w:r>
        <w:t>g</w:t>
      </w:r>
      <w:r w:rsidR="00C82842">
        <w:t>et the closest duration</w:t>
      </w:r>
      <w:r w:rsidR="00B81F15">
        <w:t xml:space="preserve"> on trigger payment</w:t>
      </w:r>
      <w:r w:rsidR="00C82842">
        <w:t xml:space="preserve"> where all other variables match</w:t>
      </w:r>
    </w:p>
    <w:p w:rsidR="00C82842" w:rsidRDefault="004E338E" w:rsidP="00805575">
      <w:pPr>
        <w:pStyle w:val="Bullet1"/>
      </w:pPr>
      <w:r>
        <w:t>a</w:t>
      </w:r>
      <w:r w:rsidR="00C82842">
        <w:t>llow age to vary by five years either side and ignore duration (matched on four variables at this point and close on age)</w:t>
      </w:r>
    </w:p>
    <w:p w:rsidR="00C82842" w:rsidRDefault="004E338E" w:rsidP="00805575">
      <w:pPr>
        <w:pStyle w:val="Bullet1"/>
      </w:pPr>
      <w:r>
        <w:t>i</w:t>
      </w:r>
      <w:r w:rsidR="00C82842">
        <w:t>gnore duration and benefit type, get the case that matches on age, gender and ATSI</w:t>
      </w:r>
      <w:r w:rsidR="0012448F">
        <w:t xml:space="preserve"> status</w:t>
      </w:r>
      <w:r w:rsidR="00C82842">
        <w:t xml:space="preserve"> (matched on </w:t>
      </w:r>
      <w:r w:rsidR="0012448F">
        <w:t xml:space="preserve">gender and ATSI status </w:t>
      </w:r>
      <w:r w:rsidR="00C82842">
        <w:t>variables, and closely matched on age)</w:t>
      </w:r>
      <w:r w:rsidR="002B5015">
        <w:t xml:space="preserve">. </w:t>
      </w:r>
    </w:p>
    <w:p w:rsidR="00574D33" w:rsidRDefault="00C82842" w:rsidP="000A431C">
      <w:pPr>
        <w:pStyle w:val="BodyText"/>
      </w:pPr>
      <w:r>
        <w:t xml:space="preserve">To account for the new VULN cohort an additional </w:t>
      </w:r>
      <w:r w:rsidR="009435A1">
        <w:t xml:space="preserve">selection rule </w:t>
      </w:r>
      <w:r>
        <w:t xml:space="preserve">was added to the stages where individuals were matched on </w:t>
      </w:r>
      <w:r w:rsidR="00574D33">
        <w:t>closest age, sex, and benefit type</w:t>
      </w:r>
      <w:r w:rsidR="002B5015">
        <w:t xml:space="preserve">. </w:t>
      </w:r>
      <w:r w:rsidR="00574D33" w:rsidRPr="00464D1B">
        <w:t>T</w:t>
      </w:r>
      <w:r w:rsidR="00574D33">
        <w:t>his matching strategy means in some cases that a C</w:t>
      </w:r>
      <w:r w:rsidR="00574D33" w:rsidRPr="00464D1B">
        <w:t>omparison sample match did not share ex</w:t>
      </w:r>
      <w:r w:rsidR="00574D33">
        <w:t>act</w:t>
      </w:r>
      <w:r w:rsidR="009435A1">
        <w:t>ly the</w:t>
      </w:r>
      <w:r w:rsidR="004B0B1D">
        <w:t xml:space="preserve"> </w:t>
      </w:r>
      <w:r w:rsidR="004B0B1D">
        <w:lastRenderedPageBreak/>
        <w:t>same welfare payment as their t</w:t>
      </w:r>
      <w:r w:rsidR="00574D33" w:rsidRPr="00464D1B">
        <w:t>rial s</w:t>
      </w:r>
      <w:r w:rsidR="00574D33">
        <w:t>ite</w:t>
      </w:r>
      <w:r w:rsidR="00574D33" w:rsidRPr="00464D1B">
        <w:t xml:space="preserve"> counterpart</w:t>
      </w:r>
      <w:r w:rsidR="002B5015">
        <w:t>.</w:t>
      </w:r>
      <w:r w:rsidR="00DC18D8">
        <w:t xml:space="preserve"> </w:t>
      </w:r>
      <w:r w:rsidR="00574D33">
        <w:t>Further, it should be noted that simply ensuring matching occurs does not guarantee that a participant’s match will participate in the survey</w:t>
      </w:r>
      <w:r w:rsidR="002B5015">
        <w:t xml:space="preserve">. </w:t>
      </w:r>
    </w:p>
    <w:p w:rsidR="005F1DED" w:rsidRDefault="00641945" w:rsidP="00693C70">
      <w:pPr>
        <w:pStyle w:val="BodyText"/>
      </w:pPr>
      <w:r>
        <w:t>Customers selected through the matching process would then be sent an approach letter</w:t>
      </w:r>
      <w:r w:rsidR="002B5015">
        <w:t xml:space="preserve">. </w:t>
      </w:r>
      <w:r w:rsidR="005F1DED" w:rsidRPr="00931293">
        <w:t>The approach letter</w:t>
      </w:r>
      <w:r w:rsidR="00693C70">
        <w:t xml:space="preserve"> </w:t>
      </w:r>
      <w:r w:rsidR="005F1DED" w:rsidRPr="00812E63">
        <w:t>request</w:t>
      </w:r>
      <w:r w:rsidR="00F859CC">
        <w:t>ed</w:t>
      </w:r>
      <w:r w:rsidR="005F1DED" w:rsidRPr="00812E63">
        <w:t xml:space="preserve"> their participation in a survey about the experiences of </w:t>
      </w:r>
      <w:r w:rsidR="005F1DED">
        <w:t>DHS</w:t>
      </w:r>
      <w:r w:rsidR="005F1DED" w:rsidRPr="00812E63">
        <w:t xml:space="preserve"> </w:t>
      </w:r>
      <w:r w:rsidR="005F1DED">
        <w:t>customer</w:t>
      </w:r>
      <w:r w:rsidR="005F1DED" w:rsidRPr="00812E63">
        <w:t>s</w:t>
      </w:r>
      <w:r w:rsidR="002B5015">
        <w:t xml:space="preserve">. </w:t>
      </w:r>
      <w:r w:rsidR="006C56D4">
        <w:t>PBIM</w:t>
      </w:r>
      <w:r w:rsidR="005F1DED">
        <w:t xml:space="preserve"> </w:t>
      </w:r>
      <w:r w:rsidR="00F859CC">
        <w:t>was not</w:t>
      </w:r>
      <w:r w:rsidR="005F1DED">
        <w:t xml:space="preserve"> mentioned</w:t>
      </w:r>
      <w:r w:rsidR="005F1DED" w:rsidRPr="00812E63">
        <w:t xml:space="preserve">, </w:t>
      </w:r>
      <w:r w:rsidR="00F859CC">
        <w:t>to reduce</w:t>
      </w:r>
      <w:r w:rsidR="005F1DED" w:rsidRPr="00812E63">
        <w:t xml:space="preserve"> confusion for participants</w:t>
      </w:r>
      <w:r w:rsidR="002B5015">
        <w:t>.</w:t>
      </w:r>
      <w:r w:rsidR="00DC18D8">
        <w:t xml:space="preserve"> </w:t>
      </w:r>
      <w:r w:rsidR="005F1DED">
        <w:t>I</w:t>
      </w:r>
      <w:r w:rsidR="005F1DED" w:rsidRPr="00812E63">
        <w:t>nstead refer</w:t>
      </w:r>
      <w:r w:rsidR="005F1DED">
        <w:t xml:space="preserve">ence </w:t>
      </w:r>
      <w:r w:rsidR="00F859CC">
        <w:t>was</w:t>
      </w:r>
      <w:r w:rsidR="005F1DED">
        <w:t xml:space="preserve"> made</w:t>
      </w:r>
      <w:r w:rsidR="005F1DED" w:rsidRPr="00812E63">
        <w:t xml:space="preserve"> to the survey being part of a broader evaluation of </w:t>
      </w:r>
      <w:r w:rsidR="005F1DED">
        <w:t>DHS</w:t>
      </w:r>
      <w:r w:rsidR="005F1DED" w:rsidRPr="00812E63">
        <w:t xml:space="preserve"> programs, </w:t>
      </w:r>
      <w:r w:rsidR="0012448F">
        <w:t>and a way to</w:t>
      </w:r>
      <w:r w:rsidR="005F1DED" w:rsidRPr="00812E63">
        <w:t xml:space="preserve"> understand </w:t>
      </w:r>
      <w:r w:rsidR="005F1DED">
        <w:t>DHS</w:t>
      </w:r>
      <w:r w:rsidR="005F1DED" w:rsidRPr="00812E63">
        <w:t xml:space="preserve"> </w:t>
      </w:r>
      <w:r w:rsidR="005F1DED">
        <w:t>customer</w:t>
      </w:r>
      <w:r w:rsidR="005F1DED" w:rsidRPr="00812E63">
        <w:t>s</w:t>
      </w:r>
      <w:r w:rsidR="005F1DED">
        <w:t>’</w:t>
      </w:r>
      <w:r w:rsidR="005F1DED" w:rsidRPr="00812E63">
        <w:t xml:space="preserve"> experiences</w:t>
      </w:r>
      <w:r w:rsidR="002B5015">
        <w:t>.</w:t>
      </w:r>
      <w:r w:rsidR="00DC18D8">
        <w:t xml:space="preserve"> </w:t>
      </w:r>
      <w:r w:rsidR="005F1DED" w:rsidRPr="00812E63">
        <w:t xml:space="preserve">The subsequent recruitment strategy </w:t>
      </w:r>
      <w:r w:rsidR="00E86080">
        <w:t>is</w:t>
      </w:r>
      <w:r w:rsidR="005F1DED" w:rsidRPr="00812E63">
        <w:t xml:space="preserve"> identical to that described for participants in the trial sites, as outlined in Section </w:t>
      </w:r>
      <w:r w:rsidR="005F1DED">
        <w:fldChar w:fldCharType="begin"/>
      </w:r>
      <w:r w:rsidR="005F1DED">
        <w:instrText xml:space="preserve"> REF _Ref321989174 \r \h  \* MERGEFORMAT </w:instrText>
      </w:r>
      <w:r w:rsidR="005F1DED">
        <w:fldChar w:fldCharType="separate"/>
      </w:r>
      <w:r w:rsidR="005341C3">
        <w:t>3.3.1.1</w:t>
      </w:r>
      <w:r w:rsidR="005F1DED">
        <w:fldChar w:fldCharType="end"/>
      </w:r>
      <w:r w:rsidR="002B5015">
        <w:t xml:space="preserve">. </w:t>
      </w:r>
    </w:p>
    <w:p w:rsidR="00F765EC" w:rsidRDefault="00F765EC" w:rsidP="00F765EC">
      <w:pPr>
        <w:pStyle w:val="Heading3"/>
      </w:pPr>
      <w:bookmarkStart w:id="94" w:name="_Toc392069684"/>
      <w:r>
        <w:t>Analysis</w:t>
      </w:r>
      <w:bookmarkEnd w:id="94"/>
    </w:p>
    <w:p w:rsidR="008B2E7F" w:rsidRDefault="00F765EC" w:rsidP="00F765EC">
      <w:pPr>
        <w:pStyle w:val="BodyText"/>
        <w:rPr>
          <w:rFonts w:cstheme="minorHAnsi"/>
        </w:rPr>
      </w:pPr>
      <w:r>
        <w:t>For the baselin</w:t>
      </w:r>
      <w:r w:rsidR="00A06504">
        <w:t>e longitudinal data, chi-square</w:t>
      </w:r>
      <w:r>
        <w:t xml:space="preserve"> tests</w:t>
      </w:r>
      <w:r w:rsidR="00A06504">
        <w:t xml:space="preserve"> of association</w:t>
      </w:r>
      <w:r>
        <w:t xml:space="preserve"> were used to examine the statistical significance of all quantitative data, comparing trial and comparison participant groups, and also comparing survey results for VULN and VIM customers</w:t>
      </w:r>
      <w:r w:rsidR="002B5015">
        <w:t xml:space="preserve">. </w:t>
      </w:r>
      <w:r w:rsidR="008B2E7F">
        <w:rPr>
          <w:rFonts w:cstheme="minorHAnsi"/>
        </w:rPr>
        <w:t xml:space="preserve">The following information is provided alongside any comparison of proportions of responses: </w:t>
      </w:r>
    </w:p>
    <w:p w:rsidR="008B2E7F" w:rsidRPr="008B2E7F" w:rsidRDefault="008B2E7F" w:rsidP="008B2E7F">
      <w:pPr>
        <w:pStyle w:val="BodyText"/>
        <w:ind w:left="567"/>
        <w:rPr>
          <w:i/>
          <w:lang w:eastAsia="en-AU"/>
        </w:rPr>
      </w:pPr>
      <w:r w:rsidRPr="008B2E7F">
        <w:rPr>
          <w:i/>
          <w:lang w:eastAsia="en-AU"/>
        </w:rPr>
        <w:sym w:font="Symbol" w:char="F063"/>
      </w:r>
      <w:r w:rsidRPr="008B2E7F">
        <w:rPr>
          <w:i/>
          <w:color w:val="000000"/>
          <w:shd w:val="clear" w:color="auto" w:fill="FFFFFF"/>
          <w:vertAlign w:val="superscript"/>
        </w:rPr>
        <w:t xml:space="preserve">2 </w:t>
      </w:r>
      <w:r w:rsidRPr="008B2E7F">
        <w:rPr>
          <w:i/>
          <w:color w:val="000000"/>
          <w:shd w:val="clear" w:color="auto" w:fill="FFFFFF"/>
        </w:rPr>
        <w:t>(degrees of freedom) = chi-squared value,</w:t>
      </w:r>
      <w:r w:rsidRPr="008B2E7F">
        <w:rPr>
          <w:i/>
          <w:lang w:eastAsia="en-AU"/>
        </w:rPr>
        <w:t xml:space="preserve"> p</w:t>
      </w:r>
      <w:r>
        <w:rPr>
          <w:i/>
          <w:lang w:eastAsia="en-AU"/>
        </w:rPr>
        <w:t>-</w:t>
      </w:r>
      <w:r w:rsidRPr="008B2E7F">
        <w:rPr>
          <w:i/>
          <w:lang w:eastAsia="en-AU"/>
        </w:rPr>
        <w:t>value</w:t>
      </w:r>
      <w:r w:rsidR="002B5015">
        <w:rPr>
          <w:i/>
          <w:lang w:eastAsia="en-AU"/>
        </w:rPr>
        <w:t xml:space="preserve">. </w:t>
      </w:r>
    </w:p>
    <w:p w:rsidR="00F765EC" w:rsidRDefault="00BF08E9" w:rsidP="00646EB8">
      <w:pPr>
        <w:pStyle w:val="BodyText"/>
        <w:rPr>
          <w:rFonts w:cstheme="minorHAnsi"/>
        </w:rPr>
      </w:pPr>
      <w:r>
        <w:rPr>
          <w:rFonts w:cstheme="minorHAnsi"/>
        </w:rPr>
        <w:t>A chi</w:t>
      </w:r>
      <w:r w:rsidR="008B2E7F">
        <w:rPr>
          <w:rFonts w:cstheme="minorHAnsi"/>
        </w:rPr>
        <w:t>-square</w:t>
      </w:r>
      <w:r>
        <w:rPr>
          <w:rFonts w:cstheme="minorHAnsi"/>
        </w:rPr>
        <w:t xml:space="preserve"> test is one statistical method used to determine whether two populations </w:t>
      </w:r>
      <w:r w:rsidR="0012448F">
        <w:rPr>
          <w:rFonts w:cstheme="minorHAnsi"/>
        </w:rPr>
        <w:t xml:space="preserve">are </w:t>
      </w:r>
      <w:r>
        <w:rPr>
          <w:rFonts w:cstheme="minorHAnsi"/>
        </w:rPr>
        <w:t>significantly different from one another on a variable of interest</w:t>
      </w:r>
      <w:r w:rsidR="002B5015">
        <w:rPr>
          <w:rFonts w:cstheme="minorHAnsi"/>
        </w:rPr>
        <w:t xml:space="preserve">. </w:t>
      </w:r>
      <w:r w:rsidR="00406A3B">
        <w:rPr>
          <w:rFonts w:cstheme="minorHAnsi"/>
        </w:rPr>
        <w:t>For example, a chi-square test can be</w:t>
      </w:r>
      <w:r>
        <w:rPr>
          <w:rFonts w:cstheme="minorHAnsi"/>
        </w:rPr>
        <w:t xml:space="preserve"> used to answer a question such as: ‘looking at the sample of VULN and VIM individuals, is it reasonable to expect that both </w:t>
      </w:r>
      <w:r w:rsidR="00E7336D">
        <w:rPr>
          <w:rFonts w:cstheme="minorHAnsi"/>
        </w:rPr>
        <w:t xml:space="preserve">sample </w:t>
      </w:r>
      <w:r>
        <w:rPr>
          <w:rFonts w:cstheme="minorHAnsi"/>
        </w:rPr>
        <w:t xml:space="preserve">groups will have the same number of females?’ That is, are they different from each other in a way that is statistically significant? The chi-square method is used when the variable of interest is categorical – that is, when the </w:t>
      </w:r>
      <w:r w:rsidR="0032746F">
        <w:rPr>
          <w:rFonts w:cstheme="minorHAnsi"/>
        </w:rPr>
        <w:t>data are in the form of groups or categories, rather than numbers (</w:t>
      </w:r>
      <w:r>
        <w:rPr>
          <w:rFonts w:cstheme="minorHAnsi"/>
        </w:rPr>
        <w:t>such as ‘gender’</w:t>
      </w:r>
      <w:r w:rsidR="0032746F">
        <w:rPr>
          <w:rFonts w:cstheme="minorHAnsi"/>
        </w:rPr>
        <w:t>)</w:t>
      </w:r>
      <w:r w:rsidR="002B5015">
        <w:rPr>
          <w:rFonts w:cstheme="minorHAnsi"/>
        </w:rPr>
        <w:t xml:space="preserve">. </w:t>
      </w:r>
      <w:r>
        <w:rPr>
          <w:rFonts w:cstheme="minorHAnsi"/>
        </w:rPr>
        <w:t xml:space="preserve">The p-value derived from the chi-square test is used to determine whether the populations are significantly different from one another on the variable </w:t>
      </w:r>
      <w:r w:rsidR="00646EB8">
        <w:rPr>
          <w:rFonts w:cstheme="minorHAnsi"/>
        </w:rPr>
        <w:t>of interest</w:t>
      </w:r>
      <w:r w:rsidR="002B5015">
        <w:rPr>
          <w:rFonts w:cstheme="minorHAnsi"/>
        </w:rPr>
        <w:t xml:space="preserve">. </w:t>
      </w:r>
      <w:r w:rsidR="00646EB8">
        <w:rPr>
          <w:rFonts w:cstheme="minorHAnsi"/>
        </w:rPr>
        <w:t>By convention, a p-value less than the threshold of 0</w:t>
      </w:r>
      <w:r w:rsidR="002B5015">
        <w:rPr>
          <w:rFonts w:cstheme="minorHAnsi"/>
        </w:rPr>
        <w:t>.</w:t>
      </w:r>
      <w:r w:rsidR="00646EB8">
        <w:rPr>
          <w:rFonts w:cstheme="minorHAnsi"/>
        </w:rPr>
        <w:t>05 is considered to indicate a statistically significant result</w:t>
      </w:r>
      <w:r w:rsidR="002B5015">
        <w:rPr>
          <w:rFonts w:cstheme="minorHAnsi"/>
        </w:rPr>
        <w:t>.</w:t>
      </w:r>
      <w:r w:rsidR="00F765EC">
        <w:rPr>
          <w:rStyle w:val="FootnoteReference"/>
          <w:rFonts w:cstheme="minorHAnsi"/>
        </w:rPr>
        <w:footnoteReference w:id="9"/>
      </w:r>
      <w:r w:rsidR="002B5015">
        <w:rPr>
          <w:rFonts w:cstheme="minorHAnsi"/>
        </w:rPr>
        <w:t xml:space="preserve"> </w:t>
      </w:r>
      <w:r w:rsidR="00F765EC">
        <w:rPr>
          <w:rFonts w:cstheme="minorHAnsi"/>
        </w:rPr>
        <w:t>P-values between 0</w:t>
      </w:r>
      <w:r w:rsidR="002B5015">
        <w:rPr>
          <w:rFonts w:cstheme="minorHAnsi"/>
        </w:rPr>
        <w:t>.</w:t>
      </w:r>
      <w:r w:rsidR="00F765EC">
        <w:rPr>
          <w:rFonts w:cstheme="minorHAnsi"/>
        </w:rPr>
        <w:t>05 and 0</w:t>
      </w:r>
      <w:r w:rsidR="002B5015">
        <w:rPr>
          <w:rFonts w:cstheme="minorHAnsi"/>
        </w:rPr>
        <w:t>.</w:t>
      </w:r>
      <w:r w:rsidR="00F765EC">
        <w:rPr>
          <w:rFonts w:cstheme="minorHAnsi"/>
        </w:rPr>
        <w:t>10</w:t>
      </w:r>
      <w:r w:rsidR="007D0F47">
        <w:rPr>
          <w:rFonts w:cstheme="minorHAnsi"/>
        </w:rPr>
        <w:t xml:space="preserve"> </w:t>
      </w:r>
      <w:r w:rsidR="00E7336D">
        <w:rPr>
          <w:rFonts w:cstheme="minorHAnsi"/>
        </w:rPr>
        <w:t xml:space="preserve">are </w:t>
      </w:r>
      <w:r w:rsidR="00A06504">
        <w:rPr>
          <w:rFonts w:cstheme="minorHAnsi"/>
        </w:rPr>
        <w:t xml:space="preserve">described as indicating a </w:t>
      </w:r>
      <w:r w:rsidR="007D0F47">
        <w:rPr>
          <w:rFonts w:cstheme="minorHAnsi"/>
        </w:rPr>
        <w:t xml:space="preserve">trend </w:t>
      </w:r>
      <w:r w:rsidR="00A06504">
        <w:rPr>
          <w:rFonts w:cstheme="minorHAnsi"/>
        </w:rPr>
        <w:t>(i</w:t>
      </w:r>
      <w:r w:rsidR="002B5015">
        <w:rPr>
          <w:rFonts w:cstheme="minorHAnsi"/>
        </w:rPr>
        <w:t>.</w:t>
      </w:r>
      <w:r w:rsidR="00A06504">
        <w:rPr>
          <w:rFonts w:cstheme="minorHAnsi"/>
        </w:rPr>
        <w:t>e</w:t>
      </w:r>
      <w:r w:rsidR="002B5015">
        <w:rPr>
          <w:rFonts w:cstheme="minorHAnsi"/>
        </w:rPr>
        <w:t xml:space="preserve">. </w:t>
      </w:r>
      <w:r w:rsidR="007D0F47">
        <w:rPr>
          <w:rFonts w:cstheme="minorHAnsi"/>
        </w:rPr>
        <w:t>approaching significance</w:t>
      </w:r>
      <w:r w:rsidR="00A06504">
        <w:rPr>
          <w:rFonts w:cstheme="minorHAnsi"/>
        </w:rPr>
        <w:t>)</w:t>
      </w:r>
      <w:r w:rsidR="007D0F47">
        <w:rPr>
          <w:rFonts w:cstheme="minorHAnsi"/>
        </w:rPr>
        <w:t>, while p-valu</w:t>
      </w:r>
      <w:r w:rsidR="00A06504">
        <w:rPr>
          <w:rFonts w:cstheme="minorHAnsi"/>
        </w:rPr>
        <w:t>es above 0</w:t>
      </w:r>
      <w:r w:rsidR="002B5015">
        <w:rPr>
          <w:rFonts w:cstheme="minorHAnsi"/>
        </w:rPr>
        <w:t>.</w:t>
      </w:r>
      <w:r w:rsidR="00A06504">
        <w:rPr>
          <w:rFonts w:cstheme="minorHAnsi"/>
        </w:rPr>
        <w:t xml:space="preserve">10 </w:t>
      </w:r>
      <w:r w:rsidR="00E7336D">
        <w:rPr>
          <w:rFonts w:cstheme="minorHAnsi"/>
        </w:rPr>
        <w:t xml:space="preserve">are </w:t>
      </w:r>
      <w:r w:rsidR="00A06504">
        <w:rPr>
          <w:rFonts w:cstheme="minorHAnsi"/>
        </w:rPr>
        <w:t>considered non-</w:t>
      </w:r>
      <w:r w:rsidR="007D0F47">
        <w:rPr>
          <w:rFonts w:cstheme="minorHAnsi"/>
        </w:rPr>
        <w:t>significant</w:t>
      </w:r>
      <w:r w:rsidR="002B5015">
        <w:rPr>
          <w:rFonts w:cstheme="minorHAnsi"/>
        </w:rPr>
        <w:t xml:space="preserve">. </w:t>
      </w:r>
      <w:r w:rsidR="007D0F47">
        <w:rPr>
          <w:rFonts w:cstheme="minorHAnsi"/>
        </w:rPr>
        <w:t xml:space="preserve">It should be noted that both the sample size and </w:t>
      </w:r>
      <w:r w:rsidR="00A06504">
        <w:rPr>
          <w:rFonts w:cstheme="minorHAnsi"/>
        </w:rPr>
        <w:t xml:space="preserve">the </w:t>
      </w:r>
      <w:r w:rsidR="00D26345">
        <w:rPr>
          <w:rFonts w:cstheme="minorHAnsi"/>
        </w:rPr>
        <w:t>‘degrees of freedom’ (which reflects the</w:t>
      </w:r>
      <w:r w:rsidR="007D0F47">
        <w:rPr>
          <w:rFonts w:cstheme="minorHAnsi"/>
        </w:rPr>
        <w:t xml:space="preserve"> number of </w:t>
      </w:r>
      <w:r w:rsidR="00D26345">
        <w:rPr>
          <w:rFonts w:cstheme="minorHAnsi"/>
        </w:rPr>
        <w:t>parameters under examination</w:t>
      </w:r>
      <w:r w:rsidR="007D0F47">
        <w:rPr>
          <w:rFonts w:cstheme="minorHAnsi"/>
        </w:rPr>
        <w:t xml:space="preserve">) impact on the </w:t>
      </w:r>
      <w:r w:rsidR="00A06504">
        <w:rPr>
          <w:rFonts w:cstheme="minorHAnsi"/>
        </w:rPr>
        <w:t xml:space="preserve">ability to detect statistical </w:t>
      </w:r>
      <w:r w:rsidR="007D0F47">
        <w:rPr>
          <w:rFonts w:cstheme="minorHAnsi"/>
        </w:rPr>
        <w:t>significance</w:t>
      </w:r>
      <w:r w:rsidR="002B5015">
        <w:rPr>
          <w:rFonts w:cstheme="minorHAnsi"/>
        </w:rPr>
        <w:t xml:space="preserve">. </w:t>
      </w:r>
    </w:p>
    <w:p w:rsidR="00D26345" w:rsidRDefault="00D26345" w:rsidP="00F765EC">
      <w:pPr>
        <w:pStyle w:val="BodyText"/>
        <w:rPr>
          <w:rFonts w:cstheme="minorHAnsi"/>
        </w:rPr>
      </w:pPr>
      <w:r>
        <w:rPr>
          <w:rFonts w:cstheme="minorHAnsi"/>
        </w:rPr>
        <w:t xml:space="preserve">The purpose of the tests in the baseline evaluation report is </w:t>
      </w:r>
      <w:r w:rsidR="008C4445">
        <w:rPr>
          <w:rFonts w:cstheme="minorHAnsi"/>
        </w:rPr>
        <w:t xml:space="preserve">to </w:t>
      </w:r>
      <w:r w:rsidR="001167DB">
        <w:rPr>
          <w:rFonts w:cstheme="minorHAnsi"/>
        </w:rPr>
        <w:t xml:space="preserve">identify </w:t>
      </w:r>
      <w:r>
        <w:rPr>
          <w:rFonts w:cstheme="minorHAnsi"/>
        </w:rPr>
        <w:t xml:space="preserve">any pre-existing </w:t>
      </w:r>
      <w:r w:rsidR="001167DB">
        <w:rPr>
          <w:rFonts w:cstheme="minorHAnsi"/>
        </w:rPr>
        <w:t xml:space="preserve">statistically significant </w:t>
      </w:r>
      <w:r>
        <w:rPr>
          <w:rFonts w:cstheme="minorHAnsi"/>
        </w:rPr>
        <w:t>differences in demographic and financial vulnerability characteristics prior to referral to PBIM, between trial and comparison sites customers, as well as between customers of the different PBIM measures</w:t>
      </w:r>
      <w:r w:rsidR="002B5015">
        <w:rPr>
          <w:rFonts w:cstheme="minorHAnsi"/>
        </w:rPr>
        <w:t xml:space="preserve">. </w:t>
      </w:r>
      <w:r>
        <w:rPr>
          <w:rFonts w:cstheme="minorHAnsi"/>
        </w:rPr>
        <w:t xml:space="preserve">Statistical analysis in subsequent evaluation reports will </w:t>
      </w:r>
      <w:r w:rsidR="00041A78">
        <w:rPr>
          <w:rFonts w:cstheme="minorHAnsi"/>
        </w:rPr>
        <w:t>take into account pre-existing and relevant differences (such as financial vulnerability)</w:t>
      </w:r>
      <w:r w:rsidR="00CF4213">
        <w:rPr>
          <w:rFonts w:cstheme="minorHAnsi"/>
        </w:rPr>
        <w:t xml:space="preserve"> between trial and comparison sites customers, </w:t>
      </w:r>
      <w:r w:rsidR="00041A78">
        <w:rPr>
          <w:rFonts w:cstheme="minorHAnsi"/>
        </w:rPr>
        <w:t xml:space="preserve">by </w:t>
      </w:r>
      <w:r w:rsidR="00CF4213">
        <w:rPr>
          <w:rFonts w:cstheme="minorHAnsi"/>
        </w:rPr>
        <w:t>taking into account their baseline functioning</w:t>
      </w:r>
      <w:r w:rsidR="002B5015">
        <w:rPr>
          <w:rFonts w:cstheme="minorHAnsi"/>
        </w:rPr>
        <w:t xml:space="preserve">. </w:t>
      </w:r>
      <w:r w:rsidR="00864E7E">
        <w:rPr>
          <w:rFonts w:cstheme="minorHAnsi"/>
        </w:rPr>
        <w:t xml:space="preserve">The analysis </w:t>
      </w:r>
      <w:r w:rsidR="00CF4213">
        <w:rPr>
          <w:rFonts w:cstheme="minorHAnsi"/>
        </w:rPr>
        <w:t>will also need to consider demographic and other variables which may differ significantly between trial and comparison sites customers at baseline, to minimise any confounding impact these characteristics may have on the achievement of outcomes</w:t>
      </w:r>
      <w:r w:rsidR="002B5015">
        <w:rPr>
          <w:rFonts w:cstheme="minorHAnsi"/>
        </w:rPr>
        <w:t xml:space="preserve">. </w:t>
      </w:r>
      <w:r w:rsidR="0032746F">
        <w:rPr>
          <w:rFonts w:cstheme="minorHAnsi"/>
        </w:rPr>
        <w:t xml:space="preserve">A range of statistical techniques will be considered for </w:t>
      </w:r>
      <w:r w:rsidR="0012448F">
        <w:rPr>
          <w:rFonts w:cstheme="minorHAnsi"/>
        </w:rPr>
        <w:t xml:space="preserve">the </w:t>
      </w:r>
      <w:r w:rsidR="0032746F">
        <w:rPr>
          <w:rFonts w:cstheme="minorHAnsi"/>
        </w:rPr>
        <w:t>purpose of accounting for the impact of potentially confounding variables, including multivariate regression analysis and stratified regression analysis</w:t>
      </w:r>
      <w:r w:rsidR="002B5015">
        <w:rPr>
          <w:rFonts w:cstheme="minorHAnsi"/>
        </w:rPr>
        <w:t xml:space="preserve">. </w:t>
      </w:r>
      <w:r w:rsidR="00FC4DCD">
        <w:rPr>
          <w:rFonts w:cstheme="minorHAnsi"/>
        </w:rPr>
        <w:t xml:space="preserve">The type of statistical </w:t>
      </w:r>
      <w:r w:rsidR="00FC4DCD">
        <w:rPr>
          <w:rFonts w:cstheme="minorHAnsi"/>
        </w:rPr>
        <w:lastRenderedPageBreak/>
        <w:t>technique</w:t>
      </w:r>
      <w:r w:rsidR="0032746F">
        <w:rPr>
          <w:rFonts w:cstheme="minorHAnsi"/>
        </w:rPr>
        <w:t>s</w:t>
      </w:r>
      <w:r w:rsidR="00FC4DCD">
        <w:rPr>
          <w:rFonts w:cstheme="minorHAnsi"/>
        </w:rPr>
        <w:t xml:space="preserve"> </w:t>
      </w:r>
      <w:r w:rsidR="0032746F">
        <w:rPr>
          <w:rFonts w:cstheme="minorHAnsi"/>
        </w:rPr>
        <w:t>employed</w:t>
      </w:r>
      <w:r w:rsidR="00274D9D">
        <w:rPr>
          <w:rFonts w:cstheme="minorHAnsi"/>
        </w:rPr>
        <w:t xml:space="preserve"> </w:t>
      </w:r>
      <w:r w:rsidR="00FC4DCD">
        <w:rPr>
          <w:rFonts w:cstheme="minorHAnsi"/>
        </w:rPr>
        <w:t xml:space="preserve">in subsequent </w:t>
      </w:r>
      <w:r w:rsidR="00274D9D">
        <w:rPr>
          <w:rFonts w:cstheme="minorHAnsi"/>
        </w:rPr>
        <w:t xml:space="preserve">analysis </w:t>
      </w:r>
      <w:r w:rsidR="00FC4DCD">
        <w:rPr>
          <w:rFonts w:cstheme="minorHAnsi"/>
        </w:rPr>
        <w:t xml:space="preserve">will depend upon the structure of the variable for the question being considered, </w:t>
      </w:r>
      <w:r w:rsidR="0032746F">
        <w:rPr>
          <w:rFonts w:cstheme="minorHAnsi"/>
        </w:rPr>
        <w:t xml:space="preserve">the distribution of the variable, </w:t>
      </w:r>
      <w:r w:rsidR="00FC4DCD">
        <w:rPr>
          <w:rFonts w:cstheme="minorHAnsi"/>
        </w:rPr>
        <w:t xml:space="preserve">whether re-coding or transformation is warranted, </w:t>
      </w:r>
      <w:r w:rsidR="00041A78">
        <w:rPr>
          <w:rFonts w:cstheme="minorHAnsi"/>
        </w:rPr>
        <w:t>and the nature of the question being tested</w:t>
      </w:r>
      <w:r w:rsidR="002B5015">
        <w:rPr>
          <w:rFonts w:cstheme="minorHAnsi"/>
        </w:rPr>
        <w:t xml:space="preserve">. </w:t>
      </w:r>
    </w:p>
    <w:p w:rsidR="004F21E0" w:rsidRDefault="002B5015" w:rsidP="00F523AC">
      <w:pPr>
        <w:pStyle w:val="Heading2"/>
      </w:pPr>
      <w:bookmarkStart w:id="95" w:name="_Toc373138441"/>
      <w:bookmarkStart w:id="96" w:name="_Toc373141241"/>
      <w:bookmarkStart w:id="97" w:name="_Toc392069685"/>
      <w:r>
        <w:t>Face-to-face</w:t>
      </w:r>
      <w:r w:rsidR="004F21E0">
        <w:t xml:space="preserve"> interviews with customers</w:t>
      </w:r>
      <w:bookmarkEnd w:id="95"/>
      <w:bookmarkEnd w:id="96"/>
      <w:bookmarkEnd w:id="97"/>
      <w:r w:rsidR="004F21E0">
        <w:t xml:space="preserve"> </w:t>
      </w:r>
    </w:p>
    <w:p w:rsidR="001C2A15" w:rsidRDefault="001C2A15" w:rsidP="001C2A15">
      <w:pPr>
        <w:pStyle w:val="BodyText"/>
      </w:pPr>
      <w:bookmarkStart w:id="98" w:name="_Toc372890421"/>
      <w:r w:rsidRPr="00221F26">
        <w:t xml:space="preserve">In-depth </w:t>
      </w:r>
      <w:r w:rsidR="002B5015">
        <w:t>face-to-face</w:t>
      </w:r>
      <w:r w:rsidRPr="00221F26">
        <w:t xml:space="preserve"> interviews </w:t>
      </w:r>
      <w:r>
        <w:t>were</w:t>
      </w:r>
      <w:r w:rsidRPr="00221F26">
        <w:t xml:space="preserve"> undertaken with a sample of </w:t>
      </w:r>
      <w:r w:rsidR="006C56D4">
        <w:t>PBIM</w:t>
      </w:r>
      <w:r w:rsidRPr="00221F26">
        <w:t xml:space="preserve"> </w:t>
      </w:r>
      <w:r>
        <w:t>customer</w:t>
      </w:r>
      <w:r w:rsidRPr="00221F26">
        <w:t>s, and where possible with two other family</w:t>
      </w:r>
      <w:r w:rsidR="00E86080">
        <w:t xml:space="preserve"> members, </w:t>
      </w:r>
      <w:r w:rsidRPr="00221F26">
        <w:t>household members,</w:t>
      </w:r>
      <w:r w:rsidR="00E86080">
        <w:t xml:space="preserve"> or other nominated third parties</w:t>
      </w:r>
      <w:r w:rsidRPr="00221F26">
        <w:t xml:space="preserve"> to gain a more detailed understanding of the impact of </w:t>
      </w:r>
      <w:r w:rsidR="006C56D4">
        <w:t>PBIM</w:t>
      </w:r>
      <w:r w:rsidRPr="00221F26">
        <w:t xml:space="preserve"> o</w:t>
      </w:r>
      <w:r w:rsidR="008C4445">
        <w:t>n</w:t>
      </w:r>
      <w:r w:rsidRPr="00221F26">
        <w:t xml:space="preserve"> </w:t>
      </w:r>
      <w:r>
        <w:t>customer</w:t>
      </w:r>
      <w:r w:rsidR="008C4445">
        <w:t>s</w:t>
      </w:r>
      <w:r w:rsidRPr="00221F26">
        <w:t xml:space="preserve">’ </w:t>
      </w:r>
      <w:r w:rsidR="002B5015">
        <w:t>day-to-day</w:t>
      </w:r>
      <w:r w:rsidRPr="00221F26">
        <w:t xml:space="preserve"> lives, and the lives of their families or household unit</w:t>
      </w:r>
      <w:r w:rsidR="002B5015">
        <w:t xml:space="preserve">. </w:t>
      </w:r>
      <w:r>
        <w:t>The in-depth interviews attempted to capture:</w:t>
      </w:r>
    </w:p>
    <w:p w:rsidR="001C2A15" w:rsidRDefault="004E338E" w:rsidP="001C2A15">
      <w:pPr>
        <w:pStyle w:val="Bullet1"/>
      </w:pPr>
      <w:r>
        <w:t>t</w:t>
      </w:r>
      <w:r w:rsidR="001C2A15">
        <w:t xml:space="preserve">he experience of </w:t>
      </w:r>
      <w:r w:rsidR="006C56D4">
        <w:t>PBIM</w:t>
      </w:r>
      <w:r w:rsidR="008E1BC7">
        <w:t xml:space="preserve"> on the household unit</w:t>
      </w:r>
    </w:p>
    <w:p w:rsidR="001C2A15" w:rsidRDefault="004E338E" w:rsidP="001C2A15">
      <w:pPr>
        <w:pStyle w:val="Bullet1"/>
      </w:pPr>
      <w:r>
        <w:t>a</w:t>
      </w:r>
      <w:r w:rsidR="001C2A15">
        <w:t xml:space="preserve">ny unintended consequences of </w:t>
      </w:r>
      <w:r w:rsidR="006C56D4">
        <w:t>PBIM</w:t>
      </w:r>
      <w:r w:rsidR="008E1BC7">
        <w:t xml:space="preserve"> on customers</w:t>
      </w:r>
    </w:p>
    <w:p w:rsidR="001C2A15" w:rsidRDefault="004E338E" w:rsidP="001C2A15">
      <w:pPr>
        <w:pStyle w:val="Bullet1"/>
      </w:pPr>
      <w:r>
        <w:t>w</w:t>
      </w:r>
      <w:r w:rsidR="001C2A15">
        <w:t xml:space="preserve">hat customers have found helpful and unhelpful about </w:t>
      </w:r>
      <w:r w:rsidR="006C56D4">
        <w:t>PBIM</w:t>
      </w:r>
    </w:p>
    <w:p w:rsidR="001C2A15" w:rsidRDefault="004E338E" w:rsidP="001C2A15">
      <w:pPr>
        <w:pStyle w:val="Bullet1"/>
      </w:pPr>
      <w:r>
        <w:t>a</w:t>
      </w:r>
      <w:r w:rsidR="001C2A15">
        <w:t>ny issues that have arisen with the use of BasicsCards or other income allocation processes (including accessibility of BasicsCard merchants)</w:t>
      </w:r>
      <w:r w:rsidR="002B5015">
        <w:t xml:space="preserve">. </w:t>
      </w:r>
    </w:p>
    <w:p w:rsidR="001C2A15" w:rsidRPr="00221F26" w:rsidRDefault="001C2A15" w:rsidP="001C2A15">
      <w:pPr>
        <w:pStyle w:val="BodyText"/>
      </w:pPr>
      <w:r w:rsidRPr="00221F26">
        <w:t xml:space="preserve">These interviews </w:t>
      </w:r>
      <w:r>
        <w:t xml:space="preserve">allowed </w:t>
      </w:r>
      <w:r w:rsidRPr="00221F26">
        <w:t xml:space="preserve">the impact of </w:t>
      </w:r>
      <w:r w:rsidR="006C56D4">
        <w:t>PBIM</w:t>
      </w:r>
      <w:r w:rsidRPr="00221F26">
        <w:t xml:space="preserve"> on </w:t>
      </w:r>
      <w:r>
        <w:t>customer</w:t>
      </w:r>
      <w:r w:rsidRPr="00221F26">
        <w:t>s to be explored in g</w:t>
      </w:r>
      <w:r>
        <w:t>reater depth than is permitted</w:t>
      </w:r>
      <w:r w:rsidRPr="00221F26">
        <w:t xml:space="preserve"> through </w:t>
      </w:r>
      <w:r>
        <w:t xml:space="preserve">structured </w:t>
      </w:r>
      <w:r w:rsidRPr="00221F26">
        <w:t>telephone surveys, and enable</w:t>
      </w:r>
      <w:r>
        <w:t>d</w:t>
      </w:r>
      <w:r w:rsidRPr="00221F26">
        <w:t xml:space="preserve"> the views and experiences of family and other household members to be elicited</w:t>
      </w:r>
      <w:r w:rsidR="002B5015">
        <w:t xml:space="preserve">. </w:t>
      </w:r>
      <w:r w:rsidRPr="00221F26">
        <w:t xml:space="preserve">The interviews </w:t>
      </w:r>
      <w:r>
        <w:t>were</w:t>
      </w:r>
      <w:r w:rsidRPr="00221F26">
        <w:t xml:space="preserve"> conducted with family and household members at their place of residence or another appropriate setting of their choosing</w:t>
      </w:r>
      <w:r w:rsidR="002B5015">
        <w:t>.</w:t>
      </w:r>
      <w:r w:rsidR="00DC18D8">
        <w:t xml:space="preserve"> </w:t>
      </w:r>
      <w:r w:rsidRPr="00221F26">
        <w:t xml:space="preserve">Where family or household members </w:t>
      </w:r>
      <w:r>
        <w:t>were</w:t>
      </w:r>
      <w:r w:rsidRPr="00221F26">
        <w:t xml:space="preserve"> not available on the day, </w:t>
      </w:r>
      <w:r w:rsidR="0062588B">
        <w:t>follow-up</w:t>
      </w:r>
      <w:r w:rsidRPr="00221F26">
        <w:t xml:space="preserve"> telephone interviews </w:t>
      </w:r>
      <w:r>
        <w:t>were conducted</w:t>
      </w:r>
      <w:r w:rsidR="00711B79">
        <w:t>.</w:t>
      </w:r>
    </w:p>
    <w:p w:rsidR="001C2A15" w:rsidRPr="00221F26" w:rsidRDefault="001C2A15" w:rsidP="001C2A15">
      <w:pPr>
        <w:pStyle w:val="BodyText"/>
      </w:pPr>
      <w:r w:rsidRPr="00221F26">
        <w:t xml:space="preserve">These family and household interviews </w:t>
      </w:r>
      <w:r>
        <w:t>were</w:t>
      </w:r>
      <w:r w:rsidRPr="00221F26">
        <w:t xml:space="preserve"> conducted with </w:t>
      </w:r>
      <w:r>
        <w:t>customer</w:t>
      </w:r>
      <w:r w:rsidRPr="00221F26">
        <w:t xml:space="preserve">s who had been on </w:t>
      </w:r>
      <w:r w:rsidR="006C56D4">
        <w:t>PBIM</w:t>
      </w:r>
      <w:r w:rsidRPr="00221F26">
        <w:t xml:space="preserve"> for a minimum of </w:t>
      </w:r>
      <w:r w:rsidR="0062588B">
        <w:t>six</w:t>
      </w:r>
      <w:r w:rsidRPr="00221F26">
        <w:t xml:space="preserve"> months, including those who </w:t>
      </w:r>
      <w:r>
        <w:t>were recently taken off the measure</w:t>
      </w:r>
      <w:r w:rsidR="002B5015">
        <w:t>.</w:t>
      </w:r>
      <w:r w:rsidR="00C61694">
        <w:t xml:space="preserve"> </w:t>
      </w:r>
    </w:p>
    <w:p w:rsidR="007D0F47" w:rsidRPr="007D0F47" w:rsidRDefault="007D0F47" w:rsidP="007D0F47">
      <w:pPr>
        <w:pStyle w:val="BodyText"/>
      </w:pPr>
      <w:r w:rsidRPr="007D0F47">
        <w:t>A list of participants was provided to the S</w:t>
      </w:r>
      <w:r w:rsidR="008C4445">
        <w:t>RC</w:t>
      </w:r>
      <w:r w:rsidR="002B5015">
        <w:t xml:space="preserve">. </w:t>
      </w:r>
      <w:r w:rsidRPr="007D0F47">
        <w:t>Subsequent recruitment involved telephone contact, with confirmation via letter or text</w:t>
      </w:r>
      <w:r w:rsidR="002B5015">
        <w:t xml:space="preserve">. </w:t>
      </w:r>
    </w:p>
    <w:p w:rsidR="007D0F47" w:rsidRPr="007D0F47" w:rsidRDefault="007D0F47" w:rsidP="007D0F47">
      <w:pPr>
        <w:pStyle w:val="BodyText"/>
      </w:pPr>
      <w:r w:rsidRPr="007D0F47">
        <w:t xml:space="preserve">During the recruitment process, attempts were made to recruit a mix of </w:t>
      </w:r>
      <w:r w:rsidR="00F83B90">
        <w:t>customer</w:t>
      </w:r>
      <w:r w:rsidRPr="007D0F47">
        <w:t xml:space="preserve">s from each of the </w:t>
      </w:r>
      <w:r w:rsidR="006C56D4">
        <w:t>PBIM</w:t>
      </w:r>
      <w:r w:rsidRPr="007D0F47">
        <w:t xml:space="preserve"> streams in order to understand the unique impacts of each of these on households and families</w:t>
      </w:r>
      <w:r w:rsidR="002B5015">
        <w:t xml:space="preserve">. </w:t>
      </w:r>
    </w:p>
    <w:p w:rsidR="00B77A7E" w:rsidRDefault="007D0F47" w:rsidP="000C7A2C">
      <w:pPr>
        <w:pStyle w:val="BodyText"/>
      </w:pPr>
      <w:r w:rsidRPr="00641DDB">
        <w:t>Participants who took part in a face-to-face or telephone interview were provided with an incentive of $40 (Coles charity gift card)</w:t>
      </w:r>
      <w:r w:rsidR="002B5015">
        <w:t xml:space="preserve">. </w:t>
      </w:r>
      <w:r w:rsidRPr="00641DDB">
        <w:t>Third parties who took part in a face-to-face interview were provided with an incentive of $20 (Coles charity gift card)</w:t>
      </w:r>
      <w:r w:rsidR="002B5015">
        <w:t xml:space="preserve">. </w:t>
      </w:r>
    </w:p>
    <w:p w:rsidR="001C2A15" w:rsidRPr="003D30AF" w:rsidRDefault="001C2A15">
      <w:pPr>
        <w:pStyle w:val="Heading3"/>
      </w:pPr>
      <w:bookmarkStart w:id="99" w:name="_Toc381640920"/>
      <w:bookmarkStart w:id="100" w:name="_Toc381641294"/>
      <w:bookmarkStart w:id="101" w:name="_Toc392069686"/>
      <w:bookmarkEnd w:id="99"/>
      <w:bookmarkEnd w:id="100"/>
      <w:r>
        <w:t>Recruitment</w:t>
      </w:r>
      <w:bookmarkEnd w:id="101"/>
    </w:p>
    <w:p w:rsidR="001C2A15" w:rsidRDefault="001C2A15" w:rsidP="001C2A15">
      <w:pPr>
        <w:pStyle w:val="BodyText"/>
      </w:pPr>
      <w:r>
        <w:t>As</w:t>
      </w:r>
      <w:r w:rsidR="004B0B1D">
        <w:t xml:space="preserve"> noted in S</w:t>
      </w:r>
      <w:r w:rsidR="00E16EF1">
        <w:t xml:space="preserve">ection </w:t>
      </w:r>
      <w:r w:rsidR="00E16EF1">
        <w:fldChar w:fldCharType="begin"/>
      </w:r>
      <w:r w:rsidR="00E16EF1">
        <w:instrText xml:space="preserve"> REF _Ref321989174 \r \h </w:instrText>
      </w:r>
      <w:r w:rsidR="00E16EF1">
        <w:fldChar w:fldCharType="separate"/>
      </w:r>
      <w:r w:rsidR="005341C3">
        <w:t>3.3.1.1</w:t>
      </w:r>
      <w:r w:rsidR="00E16EF1">
        <w:fldChar w:fldCharType="end"/>
      </w:r>
      <w:r w:rsidR="00E16EF1">
        <w:t>,</w:t>
      </w:r>
      <w:r>
        <w:t xml:space="preserve"> </w:t>
      </w:r>
      <w:r w:rsidR="00E16EF1">
        <w:t>D</w:t>
      </w:r>
      <w:r w:rsidRPr="003D30AF">
        <w:t>HS as</w:t>
      </w:r>
      <w:r>
        <w:t xml:space="preserve">ks </w:t>
      </w:r>
      <w:r w:rsidR="007B499B">
        <w:t>DHS</w:t>
      </w:r>
      <w:r w:rsidR="001B08F1" w:rsidRPr="003D30AF">
        <w:t xml:space="preserve"> </w:t>
      </w:r>
      <w:r>
        <w:t>customer</w:t>
      </w:r>
      <w:r w:rsidRPr="003D30AF">
        <w:t xml:space="preserve">s if they </w:t>
      </w:r>
      <w:r>
        <w:t>are</w:t>
      </w:r>
      <w:r w:rsidRPr="003D30AF">
        <w:t xml:space="preserve"> willing to participate in research or evaluation activities</w:t>
      </w:r>
      <w:r w:rsidR="002B5015">
        <w:t xml:space="preserve">. </w:t>
      </w:r>
      <w:r>
        <w:t>Customer</w:t>
      </w:r>
      <w:r w:rsidRPr="003D30AF">
        <w:t xml:space="preserve">s who decline are flagged </w:t>
      </w:r>
      <w:r w:rsidR="00E16EF1">
        <w:t xml:space="preserve">and </w:t>
      </w:r>
      <w:r w:rsidRPr="003D30AF">
        <w:t>then removed from any future sampling frame generated for research and evaluation activities</w:t>
      </w:r>
      <w:r w:rsidR="002B5015">
        <w:t xml:space="preserve">. </w:t>
      </w:r>
    </w:p>
    <w:p w:rsidR="001C2A15" w:rsidRDefault="00E86080" w:rsidP="001C2A15">
      <w:pPr>
        <w:pStyle w:val="BodyText"/>
      </w:pPr>
      <w:r>
        <w:t>A</w:t>
      </w:r>
      <w:r w:rsidR="006C09E7">
        <w:t>n</w:t>
      </w:r>
      <w:r w:rsidR="001C2A15" w:rsidRPr="003D30AF">
        <w:t xml:space="preserve"> </w:t>
      </w:r>
      <w:r w:rsidR="001C2A15">
        <w:t xml:space="preserve">extract </w:t>
      </w:r>
      <w:r w:rsidR="00FD16FC">
        <w:t xml:space="preserve">of </w:t>
      </w:r>
      <w:r w:rsidR="001C2A15">
        <w:t xml:space="preserve">sample customers </w:t>
      </w:r>
      <w:r>
        <w:t>was established</w:t>
      </w:r>
      <w:r w:rsidR="0056231C">
        <w:t>,</w:t>
      </w:r>
      <w:r>
        <w:t xml:space="preserve"> which include</w:t>
      </w:r>
      <w:r w:rsidR="00C33FF7">
        <w:t>s</w:t>
      </w:r>
      <w:r>
        <w:t xml:space="preserve"> customers </w:t>
      </w:r>
      <w:r w:rsidR="001C2A15" w:rsidRPr="003D30AF">
        <w:t>who ha</w:t>
      </w:r>
      <w:r w:rsidR="00FD16FC">
        <w:t>d</w:t>
      </w:r>
      <w:r w:rsidR="001C2A15" w:rsidRPr="003D30AF">
        <w:t xml:space="preserve"> been on </w:t>
      </w:r>
      <w:r w:rsidR="006C56D4">
        <w:t>PBIM</w:t>
      </w:r>
      <w:r w:rsidR="001C2A15" w:rsidRPr="003D30AF">
        <w:t xml:space="preserve"> for a minimum of </w:t>
      </w:r>
      <w:r w:rsidR="001C2A15">
        <w:t>six</w:t>
      </w:r>
      <w:r w:rsidR="001C2A15" w:rsidRPr="003D30AF">
        <w:t xml:space="preserve"> months</w:t>
      </w:r>
      <w:r w:rsidR="002B5015">
        <w:t xml:space="preserve">. </w:t>
      </w:r>
      <w:r w:rsidR="001C2A15" w:rsidRPr="003D30AF">
        <w:t>This include</w:t>
      </w:r>
      <w:r w:rsidR="00FD16FC">
        <w:t>d</w:t>
      </w:r>
      <w:r w:rsidR="001C2A15" w:rsidRPr="003D30AF">
        <w:t xml:space="preserve"> those </w:t>
      </w:r>
      <w:r w:rsidR="00C33FF7">
        <w:t xml:space="preserve">who </w:t>
      </w:r>
      <w:r w:rsidR="00FD16FC">
        <w:t>had</w:t>
      </w:r>
      <w:r w:rsidR="001C2A15" w:rsidRPr="003D30AF">
        <w:t xml:space="preserve"> recently exited from </w:t>
      </w:r>
      <w:r w:rsidR="006C56D4">
        <w:t>PBIM</w:t>
      </w:r>
      <w:r w:rsidR="002B5015">
        <w:t xml:space="preserve">. </w:t>
      </w:r>
    </w:p>
    <w:p w:rsidR="00FD16FC" w:rsidRPr="003D30AF" w:rsidRDefault="001C2A15" w:rsidP="00805575">
      <w:pPr>
        <w:pStyle w:val="BodyText"/>
      </w:pPr>
      <w:r w:rsidRPr="003D30AF">
        <w:lastRenderedPageBreak/>
        <w:t xml:space="preserve">This sample of </w:t>
      </w:r>
      <w:r>
        <w:t>customer</w:t>
      </w:r>
      <w:r w:rsidRPr="003D30AF">
        <w:t xml:space="preserve">s </w:t>
      </w:r>
      <w:r w:rsidR="00FD16FC">
        <w:t>were</w:t>
      </w:r>
      <w:r w:rsidRPr="003D30AF">
        <w:t xml:space="preserve"> then sent a letter</w:t>
      </w:r>
      <w:r>
        <w:t xml:space="preserve"> from </w:t>
      </w:r>
      <w:r w:rsidR="00FD16FC">
        <w:t>SRC</w:t>
      </w:r>
      <w:r>
        <w:t xml:space="preserve"> (co-branded with Deloitte</w:t>
      </w:r>
      <w:r w:rsidR="00B77A7E">
        <w:t xml:space="preserve"> Access Economics</w:t>
      </w:r>
      <w:r>
        <w:t>)</w:t>
      </w:r>
      <w:r w:rsidRPr="003D30AF">
        <w:t xml:space="preserve"> informing them that they had been randomly selected to participate in a survey about the experiences of </w:t>
      </w:r>
      <w:r>
        <w:t>DHS</w:t>
      </w:r>
      <w:r w:rsidRPr="003D30AF">
        <w:t xml:space="preserve"> </w:t>
      </w:r>
      <w:r>
        <w:t>customer</w:t>
      </w:r>
      <w:r w:rsidRPr="003D30AF">
        <w:t>s</w:t>
      </w:r>
      <w:r w:rsidR="002B5015">
        <w:t xml:space="preserve">. </w:t>
      </w:r>
      <w:r w:rsidRPr="003D30AF">
        <w:t>The letter advise</w:t>
      </w:r>
      <w:r w:rsidR="00FD16FC">
        <w:t>d customer</w:t>
      </w:r>
      <w:r w:rsidR="00040B05">
        <w:t>s</w:t>
      </w:r>
      <w:r w:rsidRPr="003D30AF">
        <w:t xml:space="preserve"> that a member of the evaluation team would contact them in the near future to ask if they would be wi</w:t>
      </w:r>
      <w:r>
        <w:t>lling to participate in an interview</w:t>
      </w:r>
      <w:r w:rsidRPr="003D30AF">
        <w:t xml:space="preserve"> about the experiences of </w:t>
      </w:r>
      <w:r>
        <w:t>DHS</w:t>
      </w:r>
      <w:r w:rsidRPr="003D30AF">
        <w:t xml:space="preserve"> </w:t>
      </w:r>
      <w:r>
        <w:t>customer</w:t>
      </w:r>
      <w:r w:rsidR="00FD16FC">
        <w:t>s</w:t>
      </w:r>
      <w:r w:rsidR="002B5015">
        <w:t xml:space="preserve">. </w:t>
      </w:r>
    </w:p>
    <w:p w:rsidR="001C2A15" w:rsidRPr="003D30AF" w:rsidRDefault="001C2A15" w:rsidP="001C2A15">
      <w:pPr>
        <w:pStyle w:val="BodyText"/>
      </w:pPr>
      <w:r w:rsidRPr="003D30AF">
        <w:t>An interviewer from SRC then contact</w:t>
      </w:r>
      <w:r w:rsidR="00FD16FC">
        <w:t>ed</w:t>
      </w:r>
      <w:r w:rsidRPr="003D30AF">
        <w:t xml:space="preserve"> the </w:t>
      </w:r>
      <w:r>
        <w:t>customer</w:t>
      </w:r>
      <w:r w:rsidRPr="003D30AF">
        <w:t xml:space="preserve"> </w:t>
      </w:r>
      <w:r w:rsidR="00FD16FC">
        <w:t>to</w:t>
      </w:r>
      <w:r w:rsidRPr="003D30AF">
        <w:t xml:space="preserve"> ask if they would be willing to participate in a </w:t>
      </w:r>
      <w:r w:rsidR="002B5015">
        <w:t>face-to-face</w:t>
      </w:r>
      <w:r w:rsidRPr="003D30AF">
        <w:t xml:space="preserve"> interview about their experiences of </w:t>
      </w:r>
      <w:r w:rsidR="006C56D4">
        <w:t>PBIM</w:t>
      </w:r>
      <w:r w:rsidR="002B5015">
        <w:t xml:space="preserve">. </w:t>
      </w:r>
    </w:p>
    <w:p w:rsidR="001C2A15" w:rsidRPr="003D30AF" w:rsidRDefault="001C2A15" w:rsidP="001C2A15">
      <w:pPr>
        <w:pStyle w:val="BodyText"/>
      </w:pPr>
      <w:r>
        <w:t>Customers who agree</w:t>
      </w:r>
      <w:r w:rsidR="00FD16FC">
        <w:t>d</w:t>
      </w:r>
      <w:r>
        <w:t xml:space="preserve"> to participate </w:t>
      </w:r>
      <w:r w:rsidR="00FD16FC">
        <w:t>were then</w:t>
      </w:r>
      <w:r w:rsidRPr="003D30AF">
        <w:t xml:space="preserve"> asked to nominate two other </w:t>
      </w:r>
      <w:r>
        <w:t xml:space="preserve">adult </w:t>
      </w:r>
      <w:r w:rsidRPr="003D30AF">
        <w:t>family or household members who could also be interviewed and to provide their contact details so that they could also be invited to participate</w:t>
      </w:r>
      <w:r w:rsidR="002B5015">
        <w:t xml:space="preserve">. </w:t>
      </w:r>
    </w:p>
    <w:p w:rsidR="002E4504" w:rsidRPr="00FD16FC" w:rsidRDefault="002E4504" w:rsidP="00FD16FC">
      <w:pPr>
        <w:pStyle w:val="Heading3"/>
      </w:pPr>
      <w:bookmarkStart w:id="102" w:name="_Toc392069687"/>
      <w:r w:rsidRPr="00FD16FC">
        <w:t>Analysis and reporting</w:t>
      </w:r>
      <w:bookmarkEnd w:id="98"/>
      <w:bookmarkEnd w:id="102"/>
      <w:r w:rsidRPr="00FD16FC">
        <w:t xml:space="preserve"> </w:t>
      </w:r>
    </w:p>
    <w:p w:rsidR="00FD16FC" w:rsidRDefault="002E4504" w:rsidP="00FD16FC">
      <w:pPr>
        <w:pStyle w:val="BodyText"/>
      </w:pPr>
      <w:r w:rsidRPr="00D92B88">
        <w:t>All interviews were digitally recorded (with consent) and the recordings were used for analysis purposes</w:t>
      </w:r>
      <w:r w:rsidR="002B5015">
        <w:t xml:space="preserve">. </w:t>
      </w:r>
      <w:r w:rsidRPr="00D92B88">
        <w:t>The analysis was conducted using an analysis framework for the classification and interpretation of qualitative data</w:t>
      </w:r>
      <w:r w:rsidR="002B5015">
        <w:t xml:space="preserve">. </w:t>
      </w:r>
      <w:r w:rsidRPr="00D92B88">
        <w:t>The key themes and topics were identified through the discussion guide and through an initial review of the qualitative data to develop an analysis coding structure</w:t>
      </w:r>
      <w:r w:rsidR="002B5015">
        <w:t xml:space="preserve">. </w:t>
      </w:r>
    </w:p>
    <w:p w:rsidR="002E4504" w:rsidRPr="00D92B88" w:rsidRDefault="002E4504" w:rsidP="00FD16FC">
      <w:pPr>
        <w:pStyle w:val="BodyText"/>
      </w:pPr>
      <w:r w:rsidRPr="00D92B88">
        <w:t>Sections of the recordings were then coded (using NVivo</w:t>
      </w:r>
      <w:r w:rsidR="00633E26">
        <w:rPr>
          <w:rStyle w:val="FootnoteReference"/>
        </w:rPr>
        <w:footnoteReference w:id="10"/>
      </w:r>
      <w:r w:rsidRPr="00D92B88">
        <w:t xml:space="preserve"> software for the management of qualitative data) to enable a thematic retrieval of data under each theme, or group type (to allow, for example, comparison of responses to themes or questions by group type or location)</w:t>
      </w:r>
      <w:r w:rsidR="002B5015">
        <w:t xml:space="preserve">. </w:t>
      </w:r>
      <w:r w:rsidRPr="00D92B88">
        <w:t>Direct quotations have also been referenced in the analysis to allow inclusion in the reporting</w:t>
      </w:r>
      <w:r w:rsidR="002B5015">
        <w:t xml:space="preserve">. </w:t>
      </w:r>
      <w:r w:rsidRPr="00D92B88">
        <w:t xml:space="preserve">The use of this thematic data coding technique ensures that </w:t>
      </w:r>
      <w:r w:rsidR="00785E13">
        <w:t>data</w:t>
      </w:r>
      <w:r w:rsidRPr="00D92B88">
        <w:t xml:space="preserve"> are directly traceable back to the raw data, thus providing a fully transparent analytical method</w:t>
      </w:r>
      <w:r w:rsidR="002B5015">
        <w:t xml:space="preserve">. </w:t>
      </w:r>
    </w:p>
    <w:p w:rsidR="002E4504" w:rsidRPr="00641DDB" w:rsidRDefault="002E4504" w:rsidP="00FD16FC">
      <w:pPr>
        <w:pStyle w:val="BodyText"/>
      </w:pPr>
      <w:r w:rsidRPr="00641DDB">
        <w:t>Verbatim quotations from across the research have been included in this report to illustrate these findings</w:t>
      </w:r>
      <w:r w:rsidR="002B5015">
        <w:t>.</w:t>
      </w:r>
      <w:r w:rsidR="00DC18D8">
        <w:t xml:space="preserve"> </w:t>
      </w:r>
      <w:r w:rsidRPr="00641DDB">
        <w:t>Where words are shown in square brackets [as such] this denotes the researcher’s additional words, included to make a sentence clearer</w:t>
      </w:r>
      <w:r w:rsidR="002B5015">
        <w:t xml:space="preserve">. </w:t>
      </w:r>
      <w:r w:rsidRPr="00641DDB">
        <w:t>Where ellipses have been used (…), this indicates that some superfluous text has been taken out of the quote for ease of reading</w:t>
      </w:r>
      <w:r w:rsidR="002B5015">
        <w:t xml:space="preserve">. </w:t>
      </w:r>
    </w:p>
    <w:p w:rsidR="004F21E0" w:rsidRDefault="004F21E0" w:rsidP="00F523AC">
      <w:pPr>
        <w:pStyle w:val="Heading2"/>
      </w:pPr>
      <w:bookmarkStart w:id="103" w:name="_Toc373138442"/>
      <w:bookmarkStart w:id="104" w:name="_Toc373141242"/>
      <w:bookmarkStart w:id="105" w:name="_Toc392069688"/>
      <w:r>
        <w:t>Online</w:t>
      </w:r>
      <w:r w:rsidR="00DA6C66">
        <w:t xml:space="preserve"> </w:t>
      </w:r>
      <w:r>
        <w:t>surveys</w:t>
      </w:r>
      <w:bookmarkEnd w:id="103"/>
      <w:bookmarkEnd w:id="104"/>
      <w:bookmarkEnd w:id="105"/>
    </w:p>
    <w:p w:rsidR="00FD16FC" w:rsidRDefault="00FD16FC" w:rsidP="00FD16FC">
      <w:pPr>
        <w:pStyle w:val="Heading3"/>
      </w:pPr>
      <w:bookmarkStart w:id="106" w:name="_Toc392069689"/>
      <w:r>
        <w:t>DHS staff survey</w:t>
      </w:r>
      <w:bookmarkEnd w:id="106"/>
      <w:r>
        <w:t xml:space="preserve"> </w:t>
      </w:r>
    </w:p>
    <w:p w:rsidR="009D1F85" w:rsidRDefault="009D1F85" w:rsidP="009D1F85">
      <w:pPr>
        <w:pStyle w:val="BodyText"/>
      </w:pPr>
      <w:r>
        <w:t xml:space="preserve">The experiences of DHS staff involved in </w:t>
      </w:r>
      <w:r w:rsidR="006C56D4">
        <w:t>PBIM</w:t>
      </w:r>
      <w:r>
        <w:t xml:space="preserve"> service delivery were captured through an online survey in </w:t>
      </w:r>
      <w:r w:rsidR="00926CF7">
        <w:t xml:space="preserve">September to October </w:t>
      </w:r>
      <w:r>
        <w:t>2014</w:t>
      </w:r>
      <w:r w:rsidR="002B5015">
        <w:t xml:space="preserve">. </w:t>
      </w:r>
      <w:r>
        <w:t>The survey focussed on issues related to the process of implementation</w:t>
      </w:r>
      <w:r w:rsidR="00926CF7">
        <w:t xml:space="preserve"> as well as initial impression</w:t>
      </w:r>
      <w:r>
        <w:t xml:space="preserve"> of the impact of </w:t>
      </w:r>
      <w:r w:rsidR="006C56D4">
        <w:t>PBIM</w:t>
      </w:r>
      <w:r>
        <w:t xml:space="preserve"> on customer outcomes</w:t>
      </w:r>
      <w:r w:rsidR="002B5015">
        <w:t xml:space="preserve">. </w:t>
      </w:r>
    </w:p>
    <w:p w:rsidR="009D1F85" w:rsidRDefault="009D1F85" w:rsidP="009D1F85">
      <w:pPr>
        <w:pStyle w:val="BodyText"/>
      </w:pPr>
      <w:r>
        <w:t>Some of the themes covered in the online surveys include:</w:t>
      </w:r>
    </w:p>
    <w:p w:rsidR="009D1F85" w:rsidRDefault="004E338E" w:rsidP="009D1F85">
      <w:pPr>
        <w:pStyle w:val="Bullet1"/>
      </w:pPr>
      <w:r>
        <w:t>a</w:t>
      </w:r>
      <w:r w:rsidR="009D1F85">
        <w:t>ny barriers or</w:t>
      </w:r>
      <w:r w:rsidR="008E1BC7">
        <w:t xml:space="preserve"> facilitators to implementation</w:t>
      </w:r>
    </w:p>
    <w:p w:rsidR="009D1F85" w:rsidRDefault="004E338E" w:rsidP="009D1F85">
      <w:pPr>
        <w:pStyle w:val="Bullet1"/>
      </w:pPr>
      <w:r>
        <w:t>t</w:t>
      </w:r>
      <w:r w:rsidR="008E1BC7">
        <w:t>he perceived impact of PBIM</w:t>
      </w:r>
    </w:p>
    <w:p w:rsidR="009D1F85" w:rsidRDefault="004E338E" w:rsidP="009D1F85">
      <w:pPr>
        <w:pStyle w:val="Bullet1"/>
      </w:pPr>
      <w:r>
        <w:lastRenderedPageBreak/>
        <w:t>a</w:t>
      </w:r>
      <w:r w:rsidR="009D1F85">
        <w:t>ny differences in implementation or impact across the measures:</w:t>
      </w:r>
    </w:p>
    <w:p w:rsidR="009D1F85" w:rsidRDefault="004E338E" w:rsidP="009D1F85">
      <w:pPr>
        <w:pStyle w:val="Bullet1"/>
      </w:pPr>
      <w:r>
        <w:t>t</w:t>
      </w:r>
      <w:r w:rsidR="009D1F85">
        <w:t xml:space="preserve">he interaction between </w:t>
      </w:r>
      <w:r w:rsidR="006C56D4">
        <w:t>PBIM</w:t>
      </w:r>
      <w:r w:rsidR="009D1F85">
        <w:t xml:space="preserve"> and related services (</w:t>
      </w:r>
      <w:r w:rsidR="00E7554F">
        <w:t xml:space="preserve">e.g. </w:t>
      </w:r>
      <w:r w:rsidR="009D1F85">
        <w:t>financial counselling and money manag</w:t>
      </w:r>
      <w:r w:rsidR="008E1BC7">
        <w:t>ement)</w:t>
      </w:r>
    </w:p>
    <w:p w:rsidR="009D1F85" w:rsidRDefault="004E338E" w:rsidP="009D1F85">
      <w:pPr>
        <w:pStyle w:val="Bullet1"/>
      </w:pPr>
      <w:r>
        <w:t>t</w:t>
      </w:r>
      <w:r w:rsidR="009D1F85">
        <w:t xml:space="preserve">he perceived impact of </w:t>
      </w:r>
      <w:r w:rsidR="006C56D4">
        <w:t>PBIM</w:t>
      </w:r>
      <w:r w:rsidR="009D1F85">
        <w:t xml:space="preserve"> on customer outcomes</w:t>
      </w:r>
    </w:p>
    <w:p w:rsidR="009D1F85" w:rsidRDefault="004E338E" w:rsidP="009D1F85">
      <w:pPr>
        <w:pStyle w:val="Bullet1"/>
      </w:pPr>
      <w:r>
        <w:t>v</w:t>
      </w:r>
      <w:r w:rsidR="009D1F85">
        <w:t>iews on how implementation might be improved</w:t>
      </w:r>
      <w:r w:rsidR="002B5015">
        <w:t xml:space="preserve">. </w:t>
      </w:r>
    </w:p>
    <w:p w:rsidR="009D1F85" w:rsidRDefault="009D1F85" w:rsidP="009D1F85">
      <w:pPr>
        <w:pStyle w:val="BodyText"/>
      </w:pPr>
      <w:r>
        <w:t>This online survey was piloted with a small number of DHS staff, before being fielded more broadly with relevant staff</w:t>
      </w:r>
      <w:r w:rsidRPr="006268B7">
        <w:t xml:space="preserve"> </w:t>
      </w:r>
      <w:r>
        <w:t xml:space="preserve">involved in service delivery to </w:t>
      </w:r>
      <w:r w:rsidR="006C56D4">
        <w:t>PBIM</w:t>
      </w:r>
      <w:r>
        <w:t xml:space="preserve"> customers</w:t>
      </w:r>
      <w:r w:rsidR="002B5015">
        <w:t xml:space="preserve">. </w:t>
      </w:r>
    </w:p>
    <w:p w:rsidR="009D1F85" w:rsidRDefault="009D1F85" w:rsidP="009D1F85">
      <w:pPr>
        <w:pStyle w:val="BodyText"/>
      </w:pPr>
      <w:r>
        <w:t>In identifying the relevant DHS staff target population for the survey, consideration was given to the respective roles of DHS Social Workers</w:t>
      </w:r>
      <w:r w:rsidR="00926CF7">
        <w:t>,</w:t>
      </w:r>
      <w:r>
        <w:t xml:space="preserve"> Customer Service Officers</w:t>
      </w:r>
      <w:r w:rsidR="001300AB">
        <w:t xml:space="preserve"> (CSOs)</w:t>
      </w:r>
      <w:r w:rsidR="00926CF7">
        <w:t>, and Income Management Coordinators</w:t>
      </w:r>
      <w:r w:rsidR="000D20E8">
        <w:t xml:space="preserve"> (IMCs)</w:t>
      </w:r>
      <w:r>
        <w:t xml:space="preserve"> in the delivery of </w:t>
      </w:r>
      <w:r w:rsidR="006C56D4">
        <w:t>PBIM</w:t>
      </w:r>
      <w:r w:rsidR="002B5015">
        <w:t xml:space="preserve">. </w:t>
      </w:r>
    </w:p>
    <w:p w:rsidR="009D1F85" w:rsidRDefault="009D1F85" w:rsidP="009D1F85">
      <w:pPr>
        <w:pStyle w:val="Heading3"/>
      </w:pPr>
      <w:bookmarkStart w:id="107" w:name="_Toc392069690"/>
      <w:r>
        <w:t>Money Management and Financial Counselling staff survey</w:t>
      </w:r>
      <w:bookmarkEnd w:id="107"/>
    </w:p>
    <w:p w:rsidR="009D1F85" w:rsidRDefault="009D1F85" w:rsidP="009D1F85">
      <w:pPr>
        <w:pStyle w:val="BodyText"/>
      </w:pPr>
      <w:r w:rsidRPr="00B06F9C">
        <w:t xml:space="preserve">An online survey of Money Management and Financial Counselling staff </w:t>
      </w:r>
      <w:r>
        <w:t xml:space="preserve">was </w:t>
      </w:r>
      <w:r w:rsidRPr="00B06F9C">
        <w:t xml:space="preserve">undertaken </w:t>
      </w:r>
      <w:r w:rsidR="00926CF7">
        <w:t>between</w:t>
      </w:r>
      <w:r w:rsidRPr="00B06F9C">
        <w:t xml:space="preserve"> </w:t>
      </w:r>
      <w:r w:rsidR="00926CF7">
        <w:t xml:space="preserve">September </w:t>
      </w:r>
      <w:r w:rsidR="00040B05">
        <w:t xml:space="preserve">and </w:t>
      </w:r>
      <w:r w:rsidR="00926CF7">
        <w:t xml:space="preserve">October </w:t>
      </w:r>
      <w:r w:rsidRPr="00B06F9C">
        <w:t>201</w:t>
      </w:r>
      <w:r>
        <w:t>3</w:t>
      </w:r>
      <w:r w:rsidR="002B5015">
        <w:t xml:space="preserve">. </w:t>
      </w:r>
      <w:r w:rsidRPr="00B06F9C">
        <w:t xml:space="preserve">The survey focussed on the assessment of any issues related to implementation, </w:t>
      </w:r>
      <w:r w:rsidR="00926CF7">
        <w:t>as well as assessing</w:t>
      </w:r>
      <w:r w:rsidRPr="00B06F9C">
        <w:t xml:space="preserve"> what outcomes may have been achieved for </w:t>
      </w:r>
      <w:r>
        <w:t>customer</w:t>
      </w:r>
      <w:r w:rsidRPr="00B06F9C">
        <w:t>s</w:t>
      </w:r>
      <w:r w:rsidR="002B5015">
        <w:t xml:space="preserve">. </w:t>
      </w:r>
    </w:p>
    <w:p w:rsidR="009D1F85" w:rsidRDefault="009D1F85" w:rsidP="009D1F85">
      <w:pPr>
        <w:pStyle w:val="BodyText"/>
      </w:pPr>
      <w:r>
        <w:t xml:space="preserve">The themes that </w:t>
      </w:r>
      <w:r w:rsidR="00040B05">
        <w:t>were</w:t>
      </w:r>
      <w:r>
        <w:t xml:space="preserve"> canvassed in the 2013 survey include:</w:t>
      </w:r>
    </w:p>
    <w:p w:rsidR="009D1F85" w:rsidRDefault="004E338E" w:rsidP="009D1F85">
      <w:pPr>
        <w:pStyle w:val="Bullet1"/>
      </w:pPr>
      <w:r>
        <w:t>t</w:t>
      </w:r>
      <w:r w:rsidR="009D1F85">
        <w:t xml:space="preserve">he degree to which </w:t>
      </w:r>
      <w:r w:rsidR="006C56D4">
        <w:t>PBIM</w:t>
      </w:r>
      <w:r w:rsidR="009D1F85">
        <w:t xml:space="preserve"> customers h</w:t>
      </w:r>
      <w:r w:rsidR="008E1BC7">
        <w:t>ave engaged with these services</w:t>
      </w:r>
    </w:p>
    <w:p w:rsidR="009D1F85" w:rsidRDefault="004E338E" w:rsidP="009D1F85">
      <w:pPr>
        <w:pStyle w:val="Bullet1"/>
      </w:pPr>
      <w:r>
        <w:t>p</w:t>
      </w:r>
      <w:r w:rsidR="009D1F85">
        <w:t>erceptions as to the impact of the financial counselling and money management co</w:t>
      </w:r>
      <w:r w:rsidR="008E1BC7">
        <w:t>urses on outcomes for customers</w:t>
      </w:r>
    </w:p>
    <w:p w:rsidR="009D1F85" w:rsidRDefault="004E338E" w:rsidP="009D1F85">
      <w:pPr>
        <w:pStyle w:val="Bullet1"/>
      </w:pPr>
      <w:r>
        <w:t>a</w:t>
      </w:r>
      <w:r w:rsidR="009D1F85">
        <w:t xml:space="preserve">ny improvements which could be made to the process of engaging or referring </w:t>
      </w:r>
      <w:r w:rsidR="006C56D4">
        <w:t>PBIM</w:t>
      </w:r>
      <w:r w:rsidR="009D1F85">
        <w:t xml:space="preserve"> customers to these services</w:t>
      </w:r>
    </w:p>
    <w:p w:rsidR="009D1F85" w:rsidRDefault="004E338E" w:rsidP="009D1F85">
      <w:pPr>
        <w:pStyle w:val="Bullet1"/>
      </w:pPr>
      <w:r>
        <w:t>w</w:t>
      </w:r>
      <w:r w:rsidR="009D1F85">
        <w:t xml:space="preserve">hether existing courses and services are well targeted to the needs of </w:t>
      </w:r>
      <w:r w:rsidR="006C56D4">
        <w:t>PBIM</w:t>
      </w:r>
      <w:r w:rsidR="009D1F85">
        <w:t xml:space="preserve"> customers</w:t>
      </w:r>
      <w:r w:rsidR="002B5015">
        <w:t xml:space="preserve">. </w:t>
      </w:r>
    </w:p>
    <w:p w:rsidR="009D1F85" w:rsidRPr="007C7BA7" w:rsidRDefault="009D1F85" w:rsidP="009D1F85">
      <w:pPr>
        <w:pStyle w:val="Heading3"/>
      </w:pPr>
      <w:bookmarkStart w:id="108" w:name="_Toc392069691"/>
      <w:r>
        <w:t xml:space="preserve">BasicsCard </w:t>
      </w:r>
      <w:r w:rsidR="002665EA">
        <w:t>merchant</w:t>
      </w:r>
      <w:r>
        <w:t>s survey</w:t>
      </w:r>
      <w:bookmarkEnd w:id="108"/>
    </w:p>
    <w:p w:rsidR="009D1F85" w:rsidRDefault="009D1F85" w:rsidP="009D1F85">
      <w:pPr>
        <w:pStyle w:val="BodyText"/>
      </w:pPr>
      <w:r w:rsidRPr="00931293">
        <w:t xml:space="preserve">An online survey of merchants accepting BasicsCards </w:t>
      </w:r>
      <w:r>
        <w:t>was</w:t>
      </w:r>
      <w:r w:rsidRPr="00931293">
        <w:t xml:space="preserve"> undertaken </w:t>
      </w:r>
      <w:r w:rsidR="00926CF7">
        <w:t>between</w:t>
      </w:r>
      <w:r w:rsidRPr="00931293">
        <w:t xml:space="preserve"> </w:t>
      </w:r>
      <w:r w:rsidR="00926CF7">
        <w:t xml:space="preserve">September </w:t>
      </w:r>
      <w:r w:rsidR="00040B05">
        <w:t xml:space="preserve">and </w:t>
      </w:r>
      <w:r w:rsidR="00926CF7">
        <w:t xml:space="preserve">October </w:t>
      </w:r>
      <w:r w:rsidRPr="00931293">
        <w:t>201</w:t>
      </w:r>
      <w:r>
        <w:t>3</w:t>
      </w:r>
      <w:r w:rsidRPr="00931293">
        <w:t xml:space="preserve"> to examine the issues related to the process of implementation of the BasicsCards and any early issues that are arising</w:t>
      </w:r>
      <w:r w:rsidR="002B5015">
        <w:t xml:space="preserve">. </w:t>
      </w:r>
    </w:p>
    <w:p w:rsidR="009D1F85" w:rsidRDefault="009D1F85" w:rsidP="009D1F85">
      <w:pPr>
        <w:pStyle w:val="BodyText"/>
      </w:pPr>
      <w:r>
        <w:t>The survey examined the following issues:</w:t>
      </w:r>
    </w:p>
    <w:p w:rsidR="009D1F85" w:rsidRDefault="004E338E" w:rsidP="009D1F85">
      <w:pPr>
        <w:pStyle w:val="Bullet1"/>
      </w:pPr>
      <w:r>
        <w:t>a</w:t>
      </w:r>
      <w:r w:rsidR="009D1F85">
        <w:t>ny notable changes</w:t>
      </w:r>
      <w:r w:rsidR="00040B05">
        <w:t xml:space="preserve"> </w:t>
      </w:r>
      <w:r w:rsidR="00785E13">
        <w:t>occurred</w:t>
      </w:r>
      <w:r w:rsidR="009D1F85">
        <w:t xml:space="preserve"> in purchasing of household</w:t>
      </w:r>
      <w:r w:rsidR="008E1BC7">
        <w:t xml:space="preserve"> necessities and excluded goods</w:t>
      </w:r>
    </w:p>
    <w:p w:rsidR="009D1F85" w:rsidRDefault="004E338E" w:rsidP="009D1F85">
      <w:pPr>
        <w:pStyle w:val="Bullet1"/>
      </w:pPr>
      <w:r>
        <w:t>w</w:t>
      </w:r>
      <w:r w:rsidR="009D1F85">
        <w:t>hether BasicsCard holders are managed any differently to other customers and if so in what ways</w:t>
      </w:r>
    </w:p>
    <w:p w:rsidR="009D1F85" w:rsidRDefault="004E338E" w:rsidP="009D1F85">
      <w:pPr>
        <w:pStyle w:val="Bullet1"/>
      </w:pPr>
      <w:r>
        <w:t>a</w:t>
      </w:r>
      <w:r w:rsidR="009D1F85">
        <w:t>ny perceived impacts on store costs or revenue re</w:t>
      </w:r>
      <w:r w:rsidR="001001EF">
        <w:t>lated to the use of BasicsCards</w:t>
      </w:r>
      <w:r w:rsidR="002B5015">
        <w:t xml:space="preserve">. </w:t>
      </w:r>
    </w:p>
    <w:p w:rsidR="001001EF" w:rsidRDefault="001001EF" w:rsidP="00633E26">
      <w:pPr>
        <w:pStyle w:val="BodyText"/>
      </w:pPr>
      <w:r>
        <w:t xml:space="preserve">This online survey was piloted with a small number of merchants who accept BasicsCards in the </w:t>
      </w:r>
      <w:r w:rsidR="00EC3179">
        <w:t>trial</w:t>
      </w:r>
      <w:r>
        <w:t xml:space="preserve"> sites, before being fielded more broa</w:t>
      </w:r>
      <w:r w:rsidR="00633E26">
        <w:t>dly with BasicsCards merchants</w:t>
      </w:r>
      <w:r w:rsidR="002B5015">
        <w:t xml:space="preserve">. </w:t>
      </w:r>
    </w:p>
    <w:p w:rsidR="00AC7741" w:rsidRDefault="004F21E0" w:rsidP="00F523AC">
      <w:pPr>
        <w:pStyle w:val="Heading2"/>
      </w:pPr>
      <w:bookmarkStart w:id="109" w:name="_Toc373138443"/>
      <w:bookmarkStart w:id="110" w:name="_Toc373141243"/>
      <w:bookmarkStart w:id="111" w:name="_Toc392069692"/>
      <w:r>
        <w:lastRenderedPageBreak/>
        <w:t>Stakeholder interviews and focus groups</w:t>
      </w:r>
      <w:bookmarkEnd w:id="109"/>
      <w:bookmarkEnd w:id="110"/>
      <w:bookmarkEnd w:id="111"/>
    </w:p>
    <w:p w:rsidR="00CB7E26" w:rsidRDefault="00CB7E26" w:rsidP="00764479">
      <w:pPr>
        <w:pStyle w:val="BodyText"/>
      </w:pPr>
      <w:r w:rsidRPr="00D57032">
        <w:t>Site visits were conducted at each of the PBIM trial sites throughout November and December, 2012</w:t>
      </w:r>
      <w:r w:rsidR="002B5015">
        <w:t xml:space="preserve">. </w:t>
      </w:r>
      <w:r>
        <w:t>The site visits were originally planned for mid-2013 but in light of lower than anticipated referral rates</w:t>
      </w:r>
      <w:r w:rsidR="00040B05">
        <w:t>,</w:t>
      </w:r>
      <w:r>
        <w:t xml:space="preserve"> these were brought forward to </w:t>
      </w:r>
      <w:r w:rsidRPr="00D57032">
        <w:t xml:space="preserve">explore how </w:t>
      </w:r>
      <w:r w:rsidR="006C56D4">
        <w:t>PBIM</w:t>
      </w:r>
      <w:r w:rsidRPr="00D57032">
        <w:t xml:space="preserve"> was being implemented and potential barriers that may exist to referring customers to </w:t>
      </w:r>
      <w:r w:rsidR="006C56D4">
        <w:t>PBIM</w:t>
      </w:r>
      <w:r w:rsidR="002B5015">
        <w:t>.</w:t>
      </w:r>
      <w:r w:rsidR="00DC18D8">
        <w:t xml:space="preserve"> </w:t>
      </w:r>
    </w:p>
    <w:p w:rsidR="00CB7E26" w:rsidRDefault="00CB7E26" w:rsidP="00CB7E26">
      <w:pPr>
        <w:pStyle w:val="BodyText"/>
      </w:pPr>
      <w:r>
        <w:t xml:space="preserve">In </w:t>
      </w:r>
      <w:r w:rsidR="00873767">
        <w:t xml:space="preserve">November and December </w:t>
      </w:r>
      <w:r>
        <w:t>2012, the site visits involved:</w:t>
      </w:r>
    </w:p>
    <w:p w:rsidR="00CB7E26" w:rsidRDefault="00803731" w:rsidP="00CB7E26">
      <w:pPr>
        <w:pStyle w:val="Bullet1"/>
      </w:pPr>
      <w:r>
        <w:t>t</w:t>
      </w:r>
      <w:r w:rsidR="00CB7E26">
        <w:t xml:space="preserve">wo focus groups with </w:t>
      </w:r>
      <w:r w:rsidR="007B499B">
        <w:t>DHS</w:t>
      </w:r>
      <w:r w:rsidR="001B08F1">
        <w:t xml:space="preserve"> </w:t>
      </w:r>
      <w:r w:rsidR="008E1BC7">
        <w:t>staff at each site</w:t>
      </w:r>
    </w:p>
    <w:p w:rsidR="00CB7E26" w:rsidRDefault="00803731" w:rsidP="00CB7E26">
      <w:pPr>
        <w:pStyle w:val="Bullet1"/>
      </w:pPr>
      <w:r>
        <w:t>a</w:t>
      </w:r>
      <w:r w:rsidR="00CB7E26">
        <w:t xml:space="preserve"> focus group with child protection staff (either on site if it could be scheduled on the same day as the</w:t>
      </w:r>
      <w:r w:rsidR="001B08F1">
        <w:t xml:space="preserve"> DHS</w:t>
      </w:r>
      <w:r w:rsidR="00CB7E26">
        <w:t xml:space="preserve"> focus group, otherwis</w:t>
      </w:r>
      <w:r w:rsidR="008E1BC7">
        <w:t>e conducted via teleconference)</w:t>
      </w:r>
    </w:p>
    <w:p w:rsidR="00CB7E26" w:rsidRPr="00A43ABF" w:rsidRDefault="00803731" w:rsidP="00CB7E26">
      <w:pPr>
        <w:pStyle w:val="Bullet1"/>
      </w:pPr>
      <w:r>
        <w:t>t</w:t>
      </w:r>
      <w:r w:rsidR="00CB7E26">
        <w:t xml:space="preserve">elephone interviews with housing authority representatives in NSW and </w:t>
      </w:r>
      <w:r w:rsidR="0012448F">
        <w:t>SA</w:t>
      </w:r>
      <w:r w:rsidR="0056231C">
        <w:t>.</w:t>
      </w:r>
      <w:r w:rsidR="002B5015">
        <w:t xml:space="preserve"> </w:t>
      </w:r>
    </w:p>
    <w:p w:rsidR="00CB7E26" w:rsidRPr="00CB7E26" w:rsidRDefault="00CB7E26" w:rsidP="00CB7E26">
      <w:pPr>
        <w:pStyle w:val="BodyText"/>
      </w:pPr>
      <w:r>
        <w:t>Further consultation with stakeholders will be undertaken in 2014</w:t>
      </w:r>
      <w:r w:rsidR="002B5015">
        <w:t xml:space="preserve">. </w:t>
      </w:r>
    </w:p>
    <w:p w:rsidR="005A63F7" w:rsidRPr="00CB7E26" w:rsidRDefault="005A63F7" w:rsidP="005A63F7">
      <w:pPr>
        <w:pStyle w:val="Heading3"/>
      </w:pPr>
      <w:bookmarkStart w:id="112" w:name="_Toc392069693"/>
      <w:r w:rsidRPr="00CB7E26">
        <w:t xml:space="preserve">Focus groups </w:t>
      </w:r>
      <w:r w:rsidR="00FB3D6B">
        <w:t xml:space="preserve">and interviews </w:t>
      </w:r>
      <w:r w:rsidRPr="00CB7E26">
        <w:t>with DHS staff and other stakeholders</w:t>
      </w:r>
      <w:bookmarkEnd w:id="112"/>
    </w:p>
    <w:p w:rsidR="005A63F7" w:rsidRPr="00CB7E26" w:rsidRDefault="00873767" w:rsidP="005A63F7">
      <w:pPr>
        <w:pStyle w:val="BodyText"/>
      </w:pPr>
      <w:r>
        <w:t xml:space="preserve">For the focus groups we endeavoured </w:t>
      </w:r>
      <w:r w:rsidR="005A63F7" w:rsidRPr="00CB7E26">
        <w:t>to include key stakeholders</w:t>
      </w:r>
      <w:r w:rsidR="00FB3D6B">
        <w:t xml:space="preserve"> involved in the delivery of PBIM in the trial sites</w:t>
      </w:r>
      <w:r w:rsidR="005A63F7" w:rsidRPr="00CB7E26">
        <w:t>, including:</w:t>
      </w:r>
    </w:p>
    <w:p w:rsidR="005A63F7" w:rsidRPr="00CB7E26" w:rsidRDefault="007B499B" w:rsidP="005A63F7">
      <w:pPr>
        <w:pStyle w:val="Bullet1"/>
      </w:pPr>
      <w:r>
        <w:t>DHS</w:t>
      </w:r>
      <w:r w:rsidR="00CD5C90">
        <w:t xml:space="preserve"> </w:t>
      </w:r>
      <w:r w:rsidR="008E1BC7">
        <w:t>staff</w:t>
      </w:r>
    </w:p>
    <w:p w:rsidR="00FB3D6B" w:rsidRDefault="00FB3D6B" w:rsidP="00FB3D6B">
      <w:pPr>
        <w:pStyle w:val="Bullet1"/>
      </w:pPr>
      <w:r w:rsidRPr="00CB7E26">
        <w:t>DHS Zone Income Management Coordinators</w:t>
      </w:r>
    </w:p>
    <w:p w:rsidR="00FB3D6B" w:rsidRPr="00CB7E26" w:rsidRDefault="00DC25C1" w:rsidP="00FB3D6B">
      <w:pPr>
        <w:pStyle w:val="Bullet1"/>
      </w:pPr>
      <w:r>
        <w:t>p</w:t>
      </w:r>
      <w:r w:rsidR="005A63F7" w:rsidRPr="00CB7E26">
        <w:t>ublic housing authorities</w:t>
      </w:r>
    </w:p>
    <w:p w:rsidR="005A63F7" w:rsidRDefault="00DC25C1" w:rsidP="005A63F7">
      <w:pPr>
        <w:pStyle w:val="Bullet1"/>
      </w:pPr>
      <w:r>
        <w:t>c</w:t>
      </w:r>
      <w:r w:rsidR="00FB3D6B">
        <w:t>hild protection staff</w:t>
      </w:r>
      <w:r w:rsidR="002B5015">
        <w:t xml:space="preserve">. </w:t>
      </w:r>
    </w:p>
    <w:p w:rsidR="004B7726" w:rsidRPr="00CB7E26" w:rsidRDefault="004B7726" w:rsidP="004B7726">
      <w:pPr>
        <w:pStyle w:val="BodyText"/>
      </w:pPr>
      <w:r w:rsidRPr="004B7726">
        <w:t>The list of stakeholders interviewed as part of the focus group may be modified in the next round of stakeholder interviews and focus groups</w:t>
      </w:r>
      <w:r w:rsidR="00040B05">
        <w:t>,</w:t>
      </w:r>
      <w:r w:rsidRPr="004B7726">
        <w:t xml:space="preserve"> to ensure that the views and experiences of the most relevant community members and departmental staff can be included over the course of the evaluation</w:t>
      </w:r>
      <w:r w:rsidR="002B5015">
        <w:t xml:space="preserve">. </w:t>
      </w:r>
    </w:p>
    <w:p w:rsidR="005A63F7" w:rsidRPr="00CB7E26" w:rsidRDefault="005A63F7" w:rsidP="005A63F7">
      <w:pPr>
        <w:pStyle w:val="BodyText"/>
      </w:pPr>
      <w:r w:rsidRPr="00CB7E26">
        <w:t xml:space="preserve">The focus groups </w:t>
      </w:r>
      <w:r w:rsidR="004B7726">
        <w:t>and interv</w:t>
      </w:r>
      <w:r w:rsidR="002102DF">
        <w:t>iews with DHS staff (including S</w:t>
      </w:r>
      <w:r w:rsidR="004B7726">
        <w:t xml:space="preserve">ocial </w:t>
      </w:r>
      <w:r w:rsidR="002102DF">
        <w:t>W</w:t>
      </w:r>
      <w:r w:rsidR="004B7726">
        <w:t xml:space="preserve">orkers, </w:t>
      </w:r>
      <w:r w:rsidR="001300AB">
        <w:t xml:space="preserve">CSOs </w:t>
      </w:r>
      <w:r w:rsidR="004B7726">
        <w:t xml:space="preserve">and </w:t>
      </w:r>
      <w:r w:rsidR="000D20E8">
        <w:t>ZIMCOs</w:t>
      </w:r>
      <w:r w:rsidR="00F72401">
        <w:t>)</w:t>
      </w:r>
      <w:r w:rsidR="004B7726">
        <w:t xml:space="preserve"> </w:t>
      </w:r>
      <w:r w:rsidR="002102DF">
        <w:t>were</w:t>
      </w:r>
      <w:r w:rsidR="004B7726">
        <w:t xml:space="preserve"> </w:t>
      </w:r>
      <w:r w:rsidR="00873767">
        <w:t xml:space="preserve">designed to </w:t>
      </w:r>
      <w:r w:rsidRPr="00CB7E26">
        <w:t>capture:</w:t>
      </w:r>
    </w:p>
    <w:p w:rsidR="00D71AAA" w:rsidRDefault="00803731" w:rsidP="005A63F7">
      <w:pPr>
        <w:pStyle w:val="Bullet1"/>
      </w:pPr>
      <w:r>
        <w:t>a</w:t>
      </w:r>
      <w:r w:rsidR="00D71AAA">
        <w:t>ny barriers and facilitator</w:t>
      </w:r>
      <w:r w:rsidR="008E1BC7">
        <w:t>s to the implementation of PBIM</w:t>
      </w:r>
    </w:p>
    <w:p w:rsidR="00D71AAA" w:rsidRDefault="00803731" w:rsidP="005A63F7">
      <w:pPr>
        <w:pStyle w:val="Bullet1"/>
      </w:pPr>
      <w:r>
        <w:t>h</w:t>
      </w:r>
      <w:r w:rsidR="00D71AAA" w:rsidRPr="00CB7E26">
        <w:t xml:space="preserve">ow community support or concern (such as </w:t>
      </w:r>
      <w:r w:rsidR="006C56D4">
        <w:t>anti-IM</w:t>
      </w:r>
      <w:r w:rsidR="00D71AAA" w:rsidRPr="00CB7E26">
        <w:t xml:space="preserve"> campaigns) may be influencing implementation and impact of </w:t>
      </w:r>
      <w:r w:rsidR="006C56D4">
        <w:t>PBIM</w:t>
      </w:r>
    </w:p>
    <w:p w:rsidR="00D71AAA" w:rsidRDefault="00803731" w:rsidP="005A63F7">
      <w:pPr>
        <w:pStyle w:val="Bullet1"/>
      </w:pPr>
      <w:r>
        <w:t>a</w:t>
      </w:r>
      <w:r w:rsidR="00D71AAA">
        <w:t>ny impacts of PBIM observed, either positive or negative</w:t>
      </w:r>
    </w:p>
    <w:p w:rsidR="00D71AAA" w:rsidRDefault="00803731" w:rsidP="00D71AAA">
      <w:pPr>
        <w:pStyle w:val="Bullet1"/>
      </w:pPr>
      <w:r>
        <w:t>t</w:t>
      </w:r>
      <w:r w:rsidR="00D71AAA" w:rsidRPr="00CB7E26">
        <w:t xml:space="preserve">he interaction between </w:t>
      </w:r>
      <w:r w:rsidR="006C56D4">
        <w:t>PBIM</w:t>
      </w:r>
      <w:r w:rsidR="00D71AAA" w:rsidRPr="00CB7E26">
        <w:t xml:space="preserve"> and local services for vulnerable families</w:t>
      </w:r>
      <w:r w:rsidR="0056231C">
        <w:t>,</w:t>
      </w:r>
      <w:r w:rsidR="00D71AAA" w:rsidRPr="00CB7E26">
        <w:t xml:space="preserve"> and how this might</w:t>
      </w:r>
      <w:r w:rsidR="008E1BC7">
        <w:t xml:space="preserve"> impact o</w:t>
      </w:r>
      <w:r w:rsidR="0056231C">
        <w:t>n</w:t>
      </w:r>
      <w:r w:rsidR="008E1BC7">
        <w:t xml:space="preserve"> customer outcomes</w:t>
      </w:r>
    </w:p>
    <w:p w:rsidR="008E1BC7" w:rsidRDefault="00803731" w:rsidP="005A63F7">
      <w:pPr>
        <w:pStyle w:val="Bullet1"/>
      </w:pPr>
      <w:r>
        <w:t>a</w:t>
      </w:r>
      <w:r w:rsidR="00D71AAA">
        <w:t>ny unintended consequences of PBIM observed, either positive or negative</w:t>
      </w:r>
    </w:p>
    <w:p w:rsidR="005A63F7" w:rsidRPr="00CB7E26" w:rsidRDefault="00803731" w:rsidP="005A63F7">
      <w:pPr>
        <w:pStyle w:val="Bullet1"/>
      </w:pPr>
      <w:r>
        <w:t>a</w:t>
      </w:r>
      <w:r w:rsidR="00D71AAA">
        <w:t>ny improvements which could be made to the PBIM measures</w:t>
      </w:r>
      <w:r w:rsidR="002B5015">
        <w:t>.</w:t>
      </w:r>
      <w:r w:rsidR="00DC18D8">
        <w:t xml:space="preserve"> </w:t>
      </w:r>
    </w:p>
    <w:p w:rsidR="00CB7E26" w:rsidRPr="00CB7E26" w:rsidRDefault="00CB7E26" w:rsidP="00F523AC">
      <w:pPr>
        <w:pStyle w:val="Heading4"/>
      </w:pPr>
      <w:r w:rsidRPr="00CB7E26">
        <w:t>Consultation with child protection workers</w:t>
      </w:r>
    </w:p>
    <w:p w:rsidR="00CB7E26" w:rsidRPr="00CB7E26" w:rsidRDefault="00CB7E26" w:rsidP="00CB7E26">
      <w:pPr>
        <w:pStyle w:val="BodyText"/>
      </w:pPr>
      <w:r w:rsidRPr="00CB7E26">
        <w:t xml:space="preserve">Focus groups and/or interviews were undertaken with Child Protection staff in each </w:t>
      </w:r>
      <w:r w:rsidR="00EC3179">
        <w:t xml:space="preserve">trial </w:t>
      </w:r>
      <w:r w:rsidR="00873767">
        <w:t>site, and will be undertaken</w:t>
      </w:r>
      <w:r w:rsidRPr="00CB7E26">
        <w:t xml:space="preserve"> again in 2014</w:t>
      </w:r>
      <w:r w:rsidR="002B5015">
        <w:t>.</w:t>
      </w:r>
      <w:r w:rsidR="00DC18D8">
        <w:t xml:space="preserve"> </w:t>
      </w:r>
      <w:r w:rsidRPr="00CB7E26">
        <w:t xml:space="preserve">The </w:t>
      </w:r>
      <w:r w:rsidR="00873767" w:rsidRPr="00CB7E26">
        <w:t xml:space="preserve">purpose of these consultations </w:t>
      </w:r>
      <w:r w:rsidR="00873767">
        <w:t>has been to</w:t>
      </w:r>
      <w:r w:rsidRPr="00CB7E26">
        <w:t>:</w:t>
      </w:r>
    </w:p>
    <w:p w:rsidR="00CB7E26" w:rsidRPr="00CB7E26" w:rsidRDefault="00803731" w:rsidP="00CB7E26">
      <w:pPr>
        <w:pStyle w:val="Bullet1"/>
      </w:pPr>
      <w:r>
        <w:t>g</w:t>
      </w:r>
      <w:r w:rsidR="00CB7E26" w:rsidRPr="00CB7E26">
        <w:t xml:space="preserve">ain insights into how </w:t>
      </w:r>
      <w:r w:rsidR="006C56D4">
        <w:t>PBIM</w:t>
      </w:r>
      <w:r w:rsidR="00CB7E26" w:rsidRPr="00CB7E26">
        <w:t xml:space="preserve"> is viewed as a</w:t>
      </w:r>
      <w:r w:rsidR="008E1BC7">
        <w:t xml:space="preserve"> tool by child protection staff</w:t>
      </w:r>
    </w:p>
    <w:p w:rsidR="00CB7E26" w:rsidRPr="00CB7E26" w:rsidRDefault="00803731" w:rsidP="00CB7E26">
      <w:pPr>
        <w:pStyle w:val="Bullet1"/>
      </w:pPr>
      <w:r>
        <w:lastRenderedPageBreak/>
        <w:t>u</w:t>
      </w:r>
      <w:r w:rsidR="00CB7E26" w:rsidRPr="00CB7E26">
        <w:t>nderstand some of the customers issues that may be emerging for the CPIM customers</w:t>
      </w:r>
    </w:p>
    <w:p w:rsidR="00CB7E26" w:rsidRDefault="00803731" w:rsidP="00CB7E26">
      <w:pPr>
        <w:pStyle w:val="Bullet1"/>
      </w:pPr>
      <w:r>
        <w:t>g</w:t>
      </w:r>
      <w:r w:rsidR="00CB7E26" w:rsidRPr="00CB7E26">
        <w:t>ather views on potential improvements to implementation</w:t>
      </w:r>
      <w:r w:rsidR="002B5015">
        <w:t xml:space="preserve">. </w:t>
      </w:r>
    </w:p>
    <w:p w:rsidR="00D71AAA" w:rsidRDefault="00D71AAA" w:rsidP="00F523AC">
      <w:pPr>
        <w:pStyle w:val="Heading4"/>
      </w:pPr>
      <w:r>
        <w:t>Consultation with housing authorities</w:t>
      </w:r>
    </w:p>
    <w:p w:rsidR="00D71AAA" w:rsidRDefault="00D71AAA" w:rsidP="00D71AAA">
      <w:pPr>
        <w:pStyle w:val="BodyText"/>
      </w:pPr>
      <w:r>
        <w:t xml:space="preserve">Interviews were held with relevant housing authority representatives in the trial sites which are using housing referral pathways into PBIM, namely </w:t>
      </w:r>
      <w:r w:rsidR="0012448F">
        <w:t>NSW</w:t>
      </w:r>
      <w:r>
        <w:t xml:space="preserve"> and </w:t>
      </w:r>
      <w:r w:rsidR="0012448F">
        <w:t>SA.</w:t>
      </w:r>
      <w:r w:rsidR="002B5015">
        <w:t xml:space="preserve"> </w:t>
      </w:r>
      <w:r>
        <w:t>The purpose of these interviews was to:</w:t>
      </w:r>
    </w:p>
    <w:p w:rsidR="00D71AAA" w:rsidRDefault="00803731" w:rsidP="00D71AAA">
      <w:pPr>
        <w:pStyle w:val="Bullet1"/>
      </w:pPr>
      <w:r>
        <w:t>u</w:t>
      </w:r>
      <w:r w:rsidR="00D71AAA">
        <w:t>nderstand the r</w:t>
      </w:r>
      <w:r w:rsidR="008E1BC7">
        <w:t>eferral pathways being employed</w:t>
      </w:r>
    </w:p>
    <w:p w:rsidR="00D71AAA" w:rsidRDefault="00803731" w:rsidP="00D71AAA">
      <w:pPr>
        <w:pStyle w:val="Bullet1"/>
      </w:pPr>
      <w:r>
        <w:t>i</w:t>
      </w:r>
      <w:r w:rsidR="00D71AAA">
        <w:t xml:space="preserve">dentify any barriers or facilitators to referral pathways and any emerging </w:t>
      </w:r>
      <w:r w:rsidR="008E1BC7">
        <w:t>issues</w:t>
      </w:r>
    </w:p>
    <w:p w:rsidR="00D71AAA" w:rsidRDefault="00803731" w:rsidP="00D71AAA">
      <w:pPr>
        <w:pStyle w:val="Bullet1"/>
      </w:pPr>
      <w:r>
        <w:t>t</w:t>
      </w:r>
      <w:r w:rsidR="00D71AAA">
        <w:t xml:space="preserve">o determine how useful PBIM was as a tool for housing authorities and their </w:t>
      </w:r>
      <w:r w:rsidR="00F83B90">
        <w:t>customer</w:t>
      </w:r>
      <w:r w:rsidR="00D71AAA">
        <w:t>s</w:t>
      </w:r>
    </w:p>
    <w:p w:rsidR="00D71AAA" w:rsidRPr="00D71AAA" w:rsidRDefault="00803731" w:rsidP="00D71AAA">
      <w:pPr>
        <w:pStyle w:val="Bullet1"/>
      </w:pPr>
      <w:r>
        <w:t>t</w:t>
      </w:r>
      <w:r w:rsidR="00D71AAA">
        <w:t>o identify any ways that PBIM or the referral pathway could be improved</w:t>
      </w:r>
      <w:r w:rsidR="002B5015">
        <w:t xml:space="preserve">. </w:t>
      </w:r>
    </w:p>
    <w:p w:rsidR="004F21E0" w:rsidRDefault="00263CB7" w:rsidP="00F523AC">
      <w:pPr>
        <w:pStyle w:val="Heading2"/>
      </w:pPr>
      <w:bookmarkStart w:id="113" w:name="_Toc381276357"/>
      <w:bookmarkStart w:id="114" w:name="_Toc381276491"/>
      <w:bookmarkStart w:id="115" w:name="_Toc381284689"/>
      <w:bookmarkStart w:id="116" w:name="_Toc381276358"/>
      <w:bookmarkStart w:id="117" w:name="_Toc381276492"/>
      <w:bookmarkStart w:id="118" w:name="_Toc381284690"/>
      <w:bookmarkStart w:id="119" w:name="_Toc381276359"/>
      <w:bookmarkStart w:id="120" w:name="_Toc381276493"/>
      <w:bookmarkStart w:id="121" w:name="_Toc381284691"/>
      <w:bookmarkStart w:id="122" w:name="_Toc381276360"/>
      <w:bookmarkStart w:id="123" w:name="_Toc381276494"/>
      <w:bookmarkStart w:id="124" w:name="_Toc381284692"/>
      <w:bookmarkStart w:id="125" w:name="_Toc381276361"/>
      <w:bookmarkStart w:id="126" w:name="_Toc381276495"/>
      <w:bookmarkStart w:id="127" w:name="_Toc381284693"/>
      <w:bookmarkStart w:id="128" w:name="_Toc381276362"/>
      <w:bookmarkStart w:id="129" w:name="_Toc381276496"/>
      <w:bookmarkStart w:id="130" w:name="_Toc381284694"/>
      <w:bookmarkStart w:id="131" w:name="_Toc381276363"/>
      <w:bookmarkStart w:id="132" w:name="_Toc381276497"/>
      <w:bookmarkStart w:id="133" w:name="_Toc381284695"/>
      <w:bookmarkStart w:id="134" w:name="_Toc381276364"/>
      <w:bookmarkStart w:id="135" w:name="_Toc381276498"/>
      <w:bookmarkStart w:id="136" w:name="_Toc381284696"/>
      <w:bookmarkStart w:id="137" w:name="_Toc381276365"/>
      <w:bookmarkStart w:id="138" w:name="_Toc381276499"/>
      <w:bookmarkStart w:id="139" w:name="_Toc381284697"/>
      <w:bookmarkStart w:id="140" w:name="_Toc381276366"/>
      <w:bookmarkStart w:id="141" w:name="_Toc381276500"/>
      <w:bookmarkStart w:id="142" w:name="_Toc381284698"/>
      <w:bookmarkStart w:id="143" w:name="_Toc381276367"/>
      <w:bookmarkStart w:id="144" w:name="_Toc381276501"/>
      <w:bookmarkStart w:id="145" w:name="_Toc381284699"/>
      <w:bookmarkStart w:id="146" w:name="_Toc381276368"/>
      <w:bookmarkStart w:id="147" w:name="_Toc381276502"/>
      <w:bookmarkStart w:id="148" w:name="_Toc381284700"/>
      <w:bookmarkStart w:id="149" w:name="_Toc381276369"/>
      <w:bookmarkStart w:id="150" w:name="_Toc381276503"/>
      <w:bookmarkStart w:id="151" w:name="_Toc381284701"/>
      <w:bookmarkStart w:id="152" w:name="_Toc381276370"/>
      <w:bookmarkStart w:id="153" w:name="_Toc381276504"/>
      <w:bookmarkStart w:id="154" w:name="_Toc381284702"/>
      <w:bookmarkStart w:id="155" w:name="_Toc373138445"/>
      <w:bookmarkStart w:id="156" w:name="_Toc373141245"/>
      <w:bookmarkStart w:id="157" w:name="_Toc392069694"/>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t>S</w:t>
      </w:r>
      <w:r w:rsidR="004F21E0">
        <w:t>econdary data</w:t>
      </w:r>
      <w:bookmarkEnd w:id="155"/>
      <w:bookmarkEnd w:id="156"/>
      <w:bookmarkEnd w:id="157"/>
      <w:r>
        <w:t xml:space="preserve"> </w:t>
      </w:r>
    </w:p>
    <w:p w:rsidR="001001EF" w:rsidRPr="002F33C3" w:rsidRDefault="001001EF" w:rsidP="001001EF">
      <w:pPr>
        <w:pStyle w:val="BodyText"/>
      </w:pPr>
      <w:r w:rsidRPr="002F33C3">
        <w:t xml:space="preserve">A major component of the </w:t>
      </w:r>
      <w:r w:rsidR="00F96136">
        <w:t>e</w:t>
      </w:r>
      <w:r w:rsidRPr="002F33C3">
        <w:t>valuation of PBIM involves the analysis of administrative and secondary data</w:t>
      </w:r>
      <w:r w:rsidR="002B5015">
        <w:t>.</w:t>
      </w:r>
      <w:r w:rsidR="00DC18D8">
        <w:t xml:space="preserve"> </w:t>
      </w:r>
      <w:r w:rsidRPr="002F33C3">
        <w:t>The first stage of the evaluation in this regard is to asse</w:t>
      </w:r>
      <w:r>
        <w:t>ss the available data sources and to define the analysis that can be achieved with the data that are available</w:t>
      </w:r>
      <w:r w:rsidR="002B5015">
        <w:t xml:space="preserve">. </w:t>
      </w:r>
    </w:p>
    <w:p w:rsidR="001001EF" w:rsidRDefault="001001EF" w:rsidP="001001EF">
      <w:pPr>
        <w:pStyle w:val="BodyText"/>
      </w:pPr>
      <w:r>
        <w:t>A wide variety of potential data sources were canvassed to ascertain what useful data might be</w:t>
      </w:r>
      <w:r w:rsidR="00263CB7">
        <w:t xml:space="preserve"> available for the evaluation</w:t>
      </w:r>
      <w:r w:rsidR="002B5015">
        <w:t xml:space="preserve">. </w:t>
      </w:r>
      <w:r>
        <w:t>As a result, data from a number of sources ha</w:t>
      </w:r>
      <w:r w:rsidR="00F96136">
        <w:t>ve</w:t>
      </w:r>
      <w:r>
        <w:t xml:space="preserve"> been provided as to 30 June 2013 which covers the first 12 months of </w:t>
      </w:r>
      <w:r w:rsidR="00EC3179">
        <w:t>PB</w:t>
      </w:r>
      <w:r w:rsidR="00F83B90">
        <w:t>IM</w:t>
      </w:r>
      <w:r w:rsidR="002B5015">
        <w:t xml:space="preserve">. </w:t>
      </w:r>
      <w:r>
        <w:t>These data</w:t>
      </w:r>
      <w:r w:rsidR="00BE72B7">
        <w:t xml:space="preserve"> sets</w:t>
      </w:r>
      <w:r>
        <w:t xml:space="preserve"> have been reviewed to develop a number of metrics for use in the evaluation</w:t>
      </w:r>
      <w:r w:rsidR="002B5015">
        <w:t xml:space="preserve">. </w:t>
      </w:r>
      <w:r w:rsidR="008C2D65">
        <w:t xml:space="preserve">As with all data collection, there are limitations </w:t>
      </w:r>
      <w:r w:rsidR="008C2D65" w:rsidRPr="00294030">
        <w:t>related to the information available and the types of analysis that can be undertaken</w:t>
      </w:r>
      <w:r w:rsidR="002B5015">
        <w:t xml:space="preserve">. </w:t>
      </w:r>
      <w:r w:rsidR="008C2D65" w:rsidRPr="00294030">
        <w:t>U</w:t>
      </w:r>
      <w:r w:rsidR="00F96136" w:rsidRPr="00294030">
        <w:t xml:space="preserve">nderstanding the limitations of </w:t>
      </w:r>
      <w:r w:rsidR="008C2D65" w:rsidRPr="00294030">
        <w:t xml:space="preserve">the secondary </w:t>
      </w:r>
      <w:r w:rsidR="00F96136" w:rsidRPr="00294030">
        <w:t>data is critical to understanding what analysis can be feasibly and validly undertaken</w:t>
      </w:r>
      <w:r w:rsidR="002B5015">
        <w:t xml:space="preserve">. </w:t>
      </w:r>
      <w:r w:rsidR="008C2D65" w:rsidRPr="00294030">
        <w:t xml:space="preserve">These limitations are discussed in </w:t>
      </w:r>
      <w:r w:rsidR="004B0B1D">
        <w:t>S</w:t>
      </w:r>
      <w:r w:rsidR="00294030" w:rsidRPr="000C7A2C">
        <w:t xml:space="preserve">ection </w:t>
      </w:r>
      <w:r w:rsidR="003F7825">
        <w:t>3</w:t>
      </w:r>
      <w:r w:rsidR="004B0B1D">
        <w:t>.</w:t>
      </w:r>
      <w:r w:rsidR="00294030" w:rsidRPr="000C7A2C">
        <w:t>8</w:t>
      </w:r>
      <w:r w:rsidR="002B5015">
        <w:t xml:space="preserve">. </w:t>
      </w:r>
    </w:p>
    <w:p w:rsidR="00263CB7" w:rsidRPr="00056A60" w:rsidRDefault="00263CB7" w:rsidP="001001EF">
      <w:pPr>
        <w:pStyle w:val="BodyText"/>
      </w:pPr>
      <w:r>
        <w:t>For the baseline report, secondary data sources have been assessed to determine the availability of data, usefulness, and what data metrics will be used in subsequent reports for the evaluation</w:t>
      </w:r>
      <w:r w:rsidR="002B5015">
        <w:t xml:space="preserve">. </w:t>
      </w:r>
      <w:r w:rsidR="00910C2E">
        <w:t>The following section provides an overview of the survey of secondary data sources</w:t>
      </w:r>
      <w:r w:rsidR="002B5015">
        <w:t xml:space="preserve">. </w:t>
      </w:r>
      <w:r w:rsidR="00D05E12">
        <w:t xml:space="preserve">Baseline information from the secondary data and an overview of the metrics to be used for evaluating PBIM is provided </w:t>
      </w:r>
      <w:r w:rsidR="004B0B1D">
        <w:t>in S</w:t>
      </w:r>
      <w:r w:rsidR="00D05E12" w:rsidRPr="00056A60">
        <w:t xml:space="preserve">ection </w:t>
      </w:r>
      <w:r w:rsidR="007A1254">
        <w:fldChar w:fldCharType="begin"/>
      </w:r>
      <w:r w:rsidR="007A1254">
        <w:instrText xml:space="preserve"> REF _Ref381092048 \r \h </w:instrText>
      </w:r>
      <w:r w:rsidR="007A1254">
        <w:fldChar w:fldCharType="separate"/>
      </w:r>
      <w:r w:rsidR="005341C3">
        <w:t>4.5</w:t>
      </w:r>
      <w:r w:rsidR="007A1254">
        <w:fldChar w:fldCharType="end"/>
      </w:r>
      <w:r w:rsidR="002B5015">
        <w:t xml:space="preserve">. </w:t>
      </w:r>
    </w:p>
    <w:p w:rsidR="001001EF" w:rsidRPr="00056A60" w:rsidRDefault="001001EF" w:rsidP="001001EF">
      <w:pPr>
        <w:pStyle w:val="Heading3"/>
      </w:pPr>
      <w:bookmarkStart w:id="158" w:name="_Toc374969083"/>
      <w:bookmarkStart w:id="159" w:name="_Toc392069695"/>
      <w:r w:rsidRPr="00056A60">
        <w:t>Survey of secondary data sources</w:t>
      </w:r>
      <w:bookmarkEnd w:id="158"/>
      <w:bookmarkEnd w:id="159"/>
      <w:r w:rsidRPr="00056A60">
        <w:t xml:space="preserve"> </w:t>
      </w:r>
    </w:p>
    <w:p w:rsidR="001001EF" w:rsidRDefault="001001EF" w:rsidP="001001EF">
      <w:pPr>
        <w:pStyle w:val="BodyText"/>
      </w:pPr>
      <w:r>
        <w:t>The process of identifying, sourcing and assessing potential data sets was as follows:</w:t>
      </w:r>
    </w:p>
    <w:p w:rsidR="001001EF" w:rsidRDefault="00803731" w:rsidP="00873767">
      <w:pPr>
        <w:pStyle w:val="NumberedList"/>
      </w:pPr>
      <w:r>
        <w:t>P</w:t>
      </w:r>
      <w:r w:rsidR="001001EF">
        <w:t>otential metrics and likely data sources were identified for each of the process and outcome questions</w:t>
      </w:r>
      <w:r w:rsidR="002B5015">
        <w:t xml:space="preserve">. </w:t>
      </w:r>
      <w:r w:rsidR="001001EF">
        <w:t xml:space="preserve">This included a desktop review of potential indicators and data sets by the evaluation team, a review of the data sources identified in the </w:t>
      </w:r>
      <w:r w:rsidR="001001EF" w:rsidRPr="0026542F">
        <w:t xml:space="preserve">Evaluation Framework for </w:t>
      </w:r>
      <w:r w:rsidR="000D20E8">
        <w:t>NIM</w:t>
      </w:r>
      <w:r w:rsidR="001001EF">
        <w:t xml:space="preserve"> in the </w:t>
      </w:r>
      <w:r w:rsidR="000D20E8">
        <w:t>NT</w:t>
      </w:r>
      <w:r w:rsidR="001001EF">
        <w:t xml:space="preserve"> and considering sources suggested from consultation with members of the advisory group and related parties</w:t>
      </w:r>
      <w:r w:rsidR="00DC25C1">
        <w:t>.</w:t>
      </w:r>
      <w:r w:rsidR="002B5015">
        <w:t xml:space="preserve"> </w:t>
      </w:r>
    </w:p>
    <w:p w:rsidR="001001EF" w:rsidRDefault="001001EF" w:rsidP="00873767">
      <w:pPr>
        <w:pStyle w:val="NumberedList"/>
      </w:pPr>
      <w:r>
        <w:t>The potential metrics were categorised into data topics, data items and related data sources</w:t>
      </w:r>
      <w:r w:rsidR="002B5015">
        <w:t xml:space="preserve">. </w:t>
      </w:r>
      <w:r>
        <w:t xml:space="preserve">The details of these data topics and items were discussed with the various data </w:t>
      </w:r>
      <w:r w:rsidR="008230B3">
        <w:t>custodians</w:t>
      </w:r>
      <w:r w:rsidR="002B5015">
        <w:t xml:space="preserve">. </w:t>
      </w:r>
      <w:r>
        <w:t xml:space="preserve">Their insights enabled a series of detailed requirements to be </w:t>
      </w:r>
      <w:r>
        <w:lastRenderedPageBreak/>
        <w:t>requested of each data source</w:t>
      </w:r>
      <w:r w:rsidR="002B5015">
        <w:t xml:space="preserve">. </w:t>
      </w:r>
      <w:r>
        <w:t>Further consultation flowed from the detailed data requirements which resulted in final agreed specifications</w:t>
      </w:r>
      <w:r w:rsidR="00DC25C1">
        <w:t>.</w:t>
      </w:r>
    </w:p>
    <w:p w:rsidR="001001EF" w:rsidRDefault="001001EF" w:rsidP="00873767">
      <w:pPr>
        <w:pStyle w:val="NumberedList"/>
      </w:pPr>
      <w:r>
        <w:t>The data</w:t>
      </w:r>
      <w:r w:rsidR="003F7825">
        <w:t>,</w:t>
      </w:r>
      <w:r>
        <w:t xml:space="preserve"> as specified</w:t>
      </w:r>
      <w:r w:rsidR="003F7825">
        <w:t>,</w:t>
      </w:r>
      <w:r>
        <w:t xml:space="preserve"> was requested from each of the data </w:t>
      </w:r>
      <w:r w:rsidR="008230B3">
        <w:t>custodians</w:t>
      </w:r>
      <w:r w:rsidR="002B5015">
        <w:t xml:space="preserve">. </w:t>
      </w:r>
      <w:r>
        <w:t>Not all of the data sets requested were or could be provided and some of the data specified could only be provided in part</w:t>
      </w:r>
      <w:r w:rsidR="002B5015">
        <w:t xml:space="preserve">. </w:t>
      </w:r>
      <w:r>
        <w:t>The data provided were logged, loaded into databases and validated</w:t>
      </w:r>
      <w:r w:rsidR="002B5015">
        <w:t xml:space="preserve">. </w:t>
      </w:r>
      <w:r>
        <w:t>Some issues arose in the initial provision of data</w:t>
      </w:r>
      <w:r w:rsidR="002B5015">
        <w:t xml:space="preserve">. </w:t>
      </w:r>
      <w:r>
        <w:t>Part of the data acquisition process is to verify the correctness of the data being provided, rectify any problems and to establish systems which provide efficient data processing and ensure the integrity of the data being provided</w:t>
      </w:r>
      <w:r w:rsidR="00DC25C1">
        <w:t>.</w:t>
      </w:r>
    </w:p>
    <w:p w:rsidR="001001EF" w:rsidRDefault="001001EF" w:rsidP="00873767">
      <w:pPr>
        <w:pStyle w:val="NumberedList"/>
      </w:pPr>
      <w:r>
        <w:t xml:space="preserve">A </w:t>
      </w:r>
      <w:r w:rsidR="00B1354D">
        <w:t>preliminary</w:t>
      </w:r>
      <w:r>
        <w:t xml:space="preserve"> analysis of the data provided was then undertaken to understand the data in detail and thus assess what data have the capacity to provide meaningful indicators for evaluating </w:t>
      </w:r>
      <w:r w:rsidR="00B1354D">
        <w:t>PBIM</w:t>
      </w:r>
      <w:r>
        <w:t>, what these indicators might be</w:t>
      </w:r>
      <w:r w:rsidR="003F7825">
        <w:t>,</w:t>
      </w:r>
      <w:r>
        <w:t xml:space="preserve"> and how they would be derived</w:t>
      </w:r>
      <w:r w:rsidR="002B5015">
        <w:t xml:space="preserve">. </w:t>
      </w:r>
    </w:p>
    <w:p w:rsidR="00370251" w:rsidRDefault="0012448F" w:rsidP="00370251">
      <w:pPr>
        <w:pStyle w:val="BodyText"/>
      </w:pPr>
      <w:r>
        <w:t>A useful data source had to:</w:t>
      </w:r>
    </w:p>
    <w:p w:rsidR="00370251" w:rsidRDefault="00803731" w:rsidP="00370251">
      <w:pPr>
        <w:pStyle w:val="Bullet1"/>
      </w:pPr>
      <w:r>
        <w:t>b</w:t>
      </w:r>
      <w:r w:rsidR="00370251">
        <w:t xml:space="preserve">e directly relevant to the evaluation questions </w:t>
      </w:r>
      <w:r w:rsidR="008E1BC7">
        <w:t>and inform on evaluation issues</w:t>
      </w:r>
    </w:p>
    <w:p w:rsidR="00370251" w:rsidRDefault="00803731" w:rsidP="00370251">
      <w:pPr>
        <w:pStyle w:val="Bullet1"/>
      </w:pPr>
      <w:r>
        <w:t>b</w:t>
      </w:r>
      <w:r w:rsidR="00370251">
        <w:t>e granular enough to match the target population on various criteria, for example</w:t>
      </w:r>
      <w:r w:rsidR="00DC18D8">
        <w:t xml:space="preserve"> </w:t>
      </w:r>
      <w:r w:rsidR="00370251">
        <w:t>geogr</w:t>
      </w:r>
      <w:r w:rsidR="008E1BC7">
        <w:t>aphy and defining demographics</w:t>
      </w:r>
    </w:p>
    <w:p w:rsidR="00370251" w:rsidRDefault="00803731" w:rsidP="00370251">
      <w:pPr>
        <w:pStyle w:val="Bullet1"/>
      </w:pPr>
      <w:r>
        <w:t>h</w:t>
      </w:r>
      <w:r w:rsidR="00370251">
        <w:t>ave sufficient observations and precision for there to be some possibility that any changes related to PBIM would be measurable</w:t>
      </w:r>
    </w:p>
    <w:p w:rsidR="00370251" w:rsidRDefault="00803731" w:rsidP="00370251">
      <w:pPr>
        <w:pStyle w:val="Bullet1"/>
      </w:pPr>
      <w:r>
        <w:t>b</w:t>
      </w:r>
      <w:r w:rsidR="00370251">
        <w:t>e able to be collected in a</w:t>
      </w:r>
      <w:r w:rsidR="005E5F8E">
        <w:t>n efficient</w:t>
      </w:r>
      <w:r w:rsidR="00DC18D8">
        <w:t xml:space="preserve"> </w:t>
      </w:r>
      <w:r w:rsidR="005E5F8E">
        <w:t>manner</w:t>
      </w:r>
      <w:r w:rsidR="00370251">
        <w:t xml:space="preserve"> taking into account the burden of collection on data providers and subsequent processing</w:t>
      </w:r>
      <w:r w:rsidR="002B5015">
        <w:t xml:space="preserve">. </w:t>
      </w:r>
    </w:p>
    <w:p w:rsidR="00370251" w:rsidRDefault="001001EF" w:rsidP="001001EF">
      <w:pPr>
        <w:pStyle w:val="BodyText"/>
      </w:pPr>
      <w:r>
        <w:t>The main secondary data sources considered for the evaluation are listed in</w:t>
      </w:r>
      <w:r w:rsidR="004B0B1D">
        <w:t xml:space="preserve"> S</w:t>
      </w:r>
      <w:r w:rsidR="00370251">
        <w:t xml:space="preserve">ection </w:t>
      </w:r>
      <w:r w:rsidR="007A1254">
        <w:fldChar w:fldCharType="begin"/>
      </w:r>
      <w:r w:rsidR="007A1254">
        <w:instrText xml:space="preserve"> REF _Ref381092087 \r \h </w:instrText>
      </w:r>
      <w:r w:rsidR="007A1254">
        <w:fldChar w:fldCharType="separate"/>
      </w:r>
      <w:r w:rsidR="005341C3">
        <w:t>4.5</w:t>
      </w:r>
      <w:r w:rsidR="007A1254">
        <w:fldChar w:fldCharType="end"/>
      </w:r>
      <w:r w:rsidR="002B5015">
        <w:t xml:space="preserve">. </w:t>
      </w:r>
    </w:p>
    <w:p w:rsidR="0059394B" w:rsidRDefault="00096049" w:rsidP="00F523AC">
      <w:pPr>
        <w:pStyle w:val="Heading2"/>
      </w:pPr>
      <w:bookmarkStart w:id="160" w:name="_Ref382493620"/>
      <w:bookmarkStart w:id="161" w:name="_Toc392069696"/>
      <w:bookmarkStart w:id="162" w:name="_Toc373138446"/>
      <w:bookmarkStart w:id="163" w:name="_Toc373141246"/>
      <w:r>
        <w:t>Strengths, weakness</w:t>
      </w:r>
      <w:r w:rsidR="005E5F8E">
        <w:t>es</w:t>
      </w:r>
      <w:r>
        <w:t>, caveats and consideration</w:t>
      </w:r>
      <w:r w:rsidR="00873767">
        <w:t>s</w:t>
      </w:r>
      <w:bookmarkEnd w:id="160"/>
      <w:bookmarkEnd w:id="161"/>
    </w:p>
    <w:p w:rsidR="00056A60" w:rsidRPr="004C1FB6" w:rsidRDefault="00056A60" w:rsidP="00056A60">
      <w:pPr>
        <w:pStyle w:val="BodyText"/>
      </w:pPr>
      <w:r w:rsidRPr="004C1FB6">
        <w:t xml:space="preserve">The methodological approach and the data collected have been tailored to assess the outcomes of </w:t>
      </w:r>
      <w:r w:rsidR="005E5F8E">
        <w:t>PBIM</w:t>
      </w:r>
      <w:r w:rsidRPr="004C1FB6">
        <w:t xml:space="preserve"> for individuals, families and communities subject to the three different </w:t>
      </w:r>
      <w:r>
        <w:t>measure</w:t>
      </w:r>
      <w:r w:rsidRPr="004C1FB6">
        <w:t>s, with respect to:</w:t>
      </w:r>
    </w:p>
    <w:p w:rsidR="00056A60" w:rsidRPr="004C1FB6" w:rsidRDefault="00803731" w:rsidP="00274D9D">
      <w:pPr>
        <w:pStyle w:val="Bullet1"/>
      </w:pPr>
      <w:r>
        <w:t>t</w:t>
      </w:r>
      <w:r w:rsidR="00056A60" w:rsidRPr="004C1FB6">
        <w:t>he different characteristics of the target populations</w:t>
      </w:r>
    </w:p>
    <w:p w:rsidR="00056A60" w:rsidRPr="004C1FB6" w:rsidRDefault="00803731" w:rsidP="00BE0A25">
      <w:pPr>
        <w:pStyle w:val="Bullet1"/>
      </w:pPr>
      <w:r>
        <w:t>t</w:t>
      </w:r>
      <w:r w:rsidR="00056A60" w:rsidRPr="004C1FB6">
        <w:t xml:space="preserve">he (highly variable) number of participants on each of the </w:t>
      </w:r>
      <w:r w:rsidR="00056A60">
        <w:t>measure</w:t>
      </w:r>
      <w:r w:rsidR="00056A60" w:rsidRPr="004C1FB6">
        <w:t>s</w:t>
      </w:r>
    </w:p>
    <w:p w:rsidR="00056A60" w:rsidRPr="004C1FB6" w:rsidRDefault="00803731" w:rsidP="00BE0A25">
      <w:pPr>
        <w:pStyle w:val="Bullet1"/>
      </w:pPr>
      <w:r>
        <w:t>t</w:t>
      </w:r>
      <w:r w:rsidR="00056A60" w:rsidRPr="004C1FB6">
        <w:t xml:space="preserve">he challenges in engaging and recruiting participants from the different </w:t>
      </w:r>
      <w:r w:rsidR="00056A60">
        <w:t>measure</w:t>
      </w:r>
      <w:r w:rsidR="008E1BC7">
        <w:t>s</w:t>
      </w:r>
    </w:p>
    <w:p w:rsidR="00056A60" w:rsidRPr="004C1FB6" w:rsidRDefault="00803731" w:rsidP="00EB2126">
      <w:pPr>
        <w:pStyle w:val="Bullet1"/>
      </w:pPr>
      <w:r>
        <w:t>t</w:t>
      </w:r>
      <w:r w:rsidR="00056A60" w:rsidRPr="004C1FB6">
        <w:t xml:space="preserve">he extent to which participants in the different </w:t>
      </w:r>
      <w:r w:rsidR="00056A60">
        <w:t>measure</w:t>
      </w:r>
      <w:r w:rsidR="00056A60" w:rsidRPr="004C1FB6">
        <w:t xml:space="preserve">s move on, off, or between the </w:t>
      </w:r>
      <w:r w:rsidR="00056A60">
        <w:t>measure</w:t>
      </w:r>
      <w:r w:rsidR="00056A60" w:rsidRPr="004C1FB6">
        <w:t>s</w:t>
      </w:r>
    </w:p>
    <w:p w:rsidR="00056A60" w:rsidRDefault="00803731" w:rsidP="00192567">
      <w:pPr>
        <w:pStyle w:val="Bullet1"/>
      </w:pPr>
      <w:r>
        <w:t>t</w:t>
      </w:r>
      <w:r w:rsidR="00056A60" w:rsidRPr="004C1FB6">
        <w:t xml:space="preserve">he extent to which the impacts/outcomes within the three </w:t>
      </w:r>
      <w:r w:rsidR="00056A60">
        <w:t>measure</w:t>
      </w:r>
      <w:r w:rsidR="00056A60" w:rsidRPr="004C1FB6">
        <w:t>s can be measured within the time available for the evaluation</w:t>
      </w:r>
      <w:r w:rsidR="002B5015">
        <w:t xml:space="preserve">. </w:t>
      </w:r>
    </w:p>
    <w:p w:rsidR="00873767" w:rsidRPr="004C1FB6" w:rsidRDefault="00837C06" w:rsidP="00192567">
      <w:pPr>
        <w:pStyle w:val="BodyText"/>
      </w:pPr>
      <w:r>
        <w:t xml:space="preserve">The following sections </w:t>
      </w:r>
      <w:r w:rsidR="00873767">
        <w:t xml:space="preserve">provide an overview of </w:t>
      </w:r>
      <w:r w:rsidR="005E5F8E">
        <w:t>some of the limitation</w:t>
      </w:r>
      <w:r w:rsidR="009D5038">
        <w:t xml:space="preserve">s, </w:t>
      </w:r>
      <w:r w:rsidR="005E5F8E">
        <w:t>caveats</w:t>
      </w:r>
      <w:r w:rsidR="009D5038">
        <w:t xml:space="preserve"> and considerations</w:t>
      </w:r>
      <w:r w:rsidR="005E5F8E">
        <w:t xml:space="preserve"> associated with the data </w:t>
      </w:r>
      <w:r w:rsidR="009D5038">
        <w:t>sources for the PBIM evaluation</w:t>
      </w:r>
      <w:r w:rsidR="002B5015">
        <w:t xml:space="preserve">. </w:t>
      </w:r>
    </w:p>
    <w:p w:rsidR="00056A60" w:rsidRDefault="00056A60" w:rsidP="00056A60">
      <w:pPr>
        <w:pStyle w:val="Heading3"/>
      </w:pPr>
      <w:bookmarkStart w:id="164" w:name="_Toc392069697"/>
      <w:r>
        <w:lastRenderedPageBreak/>
        <w:t>Attribution</w:t>
      </w:r>
      <w:bookmarkEnd w:id="164"/>
      <w:r>
        <w:t xml:space="preserve"> </w:t>
      </w:r>
    </w:p>
    <w:p w:rsidR="00056A60" w:rsidRDefault="00056A60" w:rsidP="00056A60">
      <w:pPr>
        <w:pStyle w:val="BodyText"/>
      </w:pPr>
      <w:r>
        <w:t xml:space="preserve">The BAFW evaluation strategy and the NT NIM evaluation strategy both highlighted the challenges associated with attributing evaluation </w:t>
      </w:r>
      <w:r w:rsidR="00785E13">
        <w:t>data</w:t>
      </w:r>
      <w:r>
        <w:t xml:space="preserve"> to a specific initiative</w:t>
      </w:r>
      <w:r w:rsidR="002B5015">
        <w:t xml:space="preserve">. </w:t>
      </w:r>
      <w:r>
        <w:t xml:space="preserve">While the use of quasi-experimental design (with data drawn from </w:t>
      </w:r>
      <w:r w:rsidR="0012448F">
        <w:t>‘</w:t>
      </w:r>
      <w:r>
        <w:t>control</w:t>
      </w:r>
      <w:r w:rsidR="0012448F">
        <w:t>’</w:t>
      </w:r>
      <w:r>
        <w:t xml:space="preserve"> (comparison) sites along with the trial sites) will assist to some degree with teasing out the influence of</w:t>
      </w:r>
      <w:r w:rsidR="003F7825">
        <w:t>,</w:t>
      </w:r>
      <w:r>
        <w:t xml:space="preserve"> in particular</w:t>
      </w:r>
      <w:r w:rsidR="003F7825">
        <w:t>,</w:t>
      </w:r>
      <w:r>
        <w:t xml:space="preserve"> other BAFW programs (which are common across the comparison and trial sites), initiatives or site-specific factors on the intended outcomes of PBIM, it will not entirely resolve the challenges in attribution</w:t>
      </w:r>
      <w:r w:rsidR="002B5015">
        <w:t xml:space="preserve">. </w:t>
      </w:r>
      <w:r>
        <w:t>Additionally, analytic techniques can be applied to control for the influence of known alternative explanatory factors which may have a bearing on the intended outcomes of the PBIM</w:t>
      </w:r>
      <w:r w:rsidR="002B5015">
        <w:t>.</w:t>
      </w:r>
      <w:r w:rsidR="00DC18D8">
        <w:t xml:space="preserve"> </w:t>
      </w:r>
      <w:r>
        <w:t>Unknown alternative explanatory factors will remain a potential confounding influence on inference of attribution to the program</w:t>
      </w:r>
      <w:r w:rsidR="002B5015">
        <w:t xml:space="preserve">. </w:t>
      </w:r>
    </w:p>
    <w:p w:rsidR="00310FBC" w:rsidRDefault="00310FBC" w:rsidP="00310FBC">
      <w:pPr>
        <w:pStyle w:val="Heading3"/>
      </w:pPr>
      <w:bookmarkStart w:id="165" w:name="_Ref382490428"/>
      <w:bookmarkStart w:id="166" w:name="_Toc392069698"/>
      <w:r>
        <w:t>Social desirability bias</w:t>
      </w:r>
      <w:bookmarkEnd w:id="165"/>
      <w:bookmarkEnd w:id="166"/>
    </w:p>
    <w:p w:rsidR="00310FBC" w:rsidRDefault="00310FBC" w:rsidP="00310FBC">
      <w:pPr>
        <w:pStyle w:val="BodyText"/>
      </w:pPr>
      <w:r>
        <w:t>Social desirability bias is one of the most common forms of bias affecting the validity of surveys and experimental designs</w:t>
      </w:r>
      <w:r w:rsidR="00AF2861">
        <w:rPr>
          <w:rStyle w:val="FootnoteReference"/>
        </w:rPr>
        <w:footnoteReference w:id="11"/>
      </w:r>
      <w:r>
        <w:t>, and is particularly relevant when asking individuals about behaviours or beliefs which may contravene perceived societal norms, for example</w:t>
      </w:r>
      <w:r w:rsidR="003F7825">
        <w:t>,</w:t>
      </w:r>
      <w:r>
        <w:t xml:space="preserve"> questions about drug or pornography use</w:t>
      </w:r>
      <w:r w:rsidR="002B5015">
        <w:t xml:space="preserve">. </w:t>
      </w:r>
      <w:r>
        <w:t>The social desirability bias makes individuals more likely to respond in a way that they think will earn social approval rather than disapproval and therefore can impact on the accuracy of their responses</w:t>
      </w:r>
      <w:r w:rsidR="002B5015">
        <w:t>.</w:t>
      </w:r>
      <w:r w:rsidR="00DC18D8">
        <w:t xml:space="preserve"> </w:t>
      </w:r>
      <w:r>
        <w:t>There are a number of means by which social desirability biases can be controlled or minimised in survey methods, including the use of social desirability scales within a survey</w:t>
      </w:r>
      <w:r w:rsidR="002B5015">
        <w:t xml:space="preserve">. </w:t>
      </w:r>
      <w:r>
        <w:t xml:space="preserve">In designing the longitudinal customer survey </w:t>
      </w:r>
      <w:r w:rsidR="00B829A8">
        <w:t xml:space="preserve">and the online surveys of DHS staff, </w:t>
      </w:r>
      <w:r w:rsidR="000576E4">
        <w:t>Financial Management Program Service (</w:t>
      </w:r>
      <w:r w:rsidR="00B829A8">
        <w:t>FMPS</w:t>
      </w:r>
      <w:r w:rsidR="000576E4">
        <w:t>)</w:t>
      </w:r>
      <w:r w:rsidR="00B829A8">
        <w:t xml:space="preserve"> staff, and BasicsCard </w:t>
      </w:r>
      <w:r w:rsidR="002665EA">
        <w:t>merchant</w:t>
      </w:r>
      <w:r w:rsidR="00B829A8">
        <w:t xml:space="preserve">s </w:t>
      </w:r>
      <w:r>
        <w:t>we have attempted to minimise the influence of social desirability biases through the use of forced-choice responses and randomising particular multi-choice responses where appropriate</w:t>
      </w:r>
      <w:r w:rsidR="002B5015">
        <w:t xml:space="preserve">. </w:t>
      </w:r>
      <w:r>
        <w:t>Emphasising the privacy and confidentiality of participant responses and the independent nature of the survey</w:t>
      </w:r>
      <w:r w:rsidR="00B829A8">
        <w:t>s</w:t>
      </w:r>
      <w:r>
        <w:t xml:space="preserve"> should also assist in encouraging participants to respond honestly and accurately</w:t>
      </w:r>
      <w:r w:rsidR="002B5015">
        <w:t xml:space="preserve">. </w:t>
      </w:r>
      <w:r>
        <w:t xml:space="preserve">However, these strategies will not entirely remove the effect of social desirability bias on survey responses, and this form of bias will be </w:t>
      </w:r>
      <w:r w:rsidR="0012448F">
        <w:t>considered</w:t>
      </w:r>
      <w:r>
        <w:t xml:space="preserve"> when examining baseline responses and changes in these responses overtime</w:t>
      </w:r>
      <w:r w:rsidR="002B5015">
        <w:t xml:space="preserve">. </w:t>
      </w:r>
    </w:p>
    <w:p w:rsidR="00310FBC" w:rsidRDefault="00310FBC" w:rsidP="00310FBC">
      <w:pPr>
        <w:pStyle w:val="Heading3"/>
      </w:pPr>
      <w:bookmarkStart w:id="167" w:name="_Toc392069699"/>
      <w:r>
        <w:t>Sampling bias</w:t>
      </w:r>
      <w:bookmarkEnd w:id="167"/>
      <w:r>
        <w:t xml:space="preserve"> </w:t>
      </w:r>
    </w:p>
    <w:p w:rsidR="00BE72B7" w:rsidRDefault="00310FBC" w:rsidP="00310FBC">
      <w:pPr>
        <w:pStyle w:val="BodyText"/>
      </w:pPr>
      <w:r>
        <w:t>One of the critical threats to methodologies which utilise a comparison or control group is sampling bias, which can lead to a sample that is in some way non-representative of the target population</w:t>
      </w:r>
      <w:r w:rsidR="002B5015">
        <w:t xml:space="preserve">. </w:t>
      </w:r>
      <w:r>
        <w:t>If recruitment methods differ between experimental/trial groups and control/comparison group, or if different populations are more or less likely to participate in one site or condition than another, the resulting trial and comparison samples may not be entirely comparable, leading to difficulties in attributing outcomes to the intervention or initiative in question</w:t>
      </w:r>
      <w:r w:rsidR="002B5015">
        <w:t>.</w:t>
      </w:r>
      <w:r w:rsidR="00DC18D8">
        <w:t xml:space="preserve"> </w:t>
      </w:r>
    </w:p>
    <w:p w:rsidR="00310FBC" w:rsidRDefault="00310FBC" w:rsidP="00650289">
      <w:pPr>
        <w:pStyle w:val="BodyText"/>
      </w:pPr>
      <w:r>
        <w:t>In this evaluation of PBIM</w:t>
      </w:r>
      <w:r w:rsidR="00BE72B7">
        <w:t xml:space="preserve"> there may be some variance in the likelihood to participate in the longitudinal survey from the participants in the </w:t>
      </w:r>
      <w:r w:rsidR="006C56D4">
        <w:t>PBIM</w:t>
      </w:r>
      <w:r w:rsidR="00BE72B7">
        <w:t xml:space="preserve"> scheme and the matched cohorts in the comparison sites</w:t>
      </w:r>
      <w:r w:rsidR="002B5015">
        <w:t xml:space="preserve">. </w:t>
      </w:r>
      <w:r>
        <w:t xml:space="preserve">Similarly, customers who have been recently placed on </w:t>
      </w:r>
      <w:r w:rsidR="006C56D4">
        <w:t>PBIM</w:t>
      </w:r>
      <w:r>
        <w:t xml:space="preserve"> in the </w:t>
      </w:r>
      <w:r>
        <w:lastRenderedPageBreak/>
        <w:t xml:space="preserve">trial sites may in some way systematically differ from ongoing </w:t>
      </w:r>
      <w:r w:rsidR="007B499B">
        <w:t>DHS</w:t>
      </w:r>
      <w:r>
        <w:t xml:space="preserve"> customers who are recruited from the comparison sites</w:t>
      </w:r>
      <w:r w:rsidR="002B5015">
        <w:t xml:space="preserve">. </w:t>
      </w:r>
      <w:r>
        <w:t xml:space="preserve">This will be a particular issue for the comparison of customers placed on the </w:t>
      </w:r>
      <w:r w:rsidR="000D20E8">
        <w:t>CPIM</w:t>
      </w:r>
      <w:r>
        <w:t xml:space="preserve"> measure, as there is a chance that the </w:t>
      </w:r>
      <w:r w:rsidR="007B499B">
        <w:t>DHS</w:t>
      </w:r>
      <w:r>
        <w:t xml:space="preserve"> customers who are currently engaged with the child protection system may be under-represented in the sample recruited in the comparison sites</w:t>
      </w:r>
      <w:r w:rsidR="002B5015">
        <w:t xml:space="preserve">. </w:t>
      </w:r>
    </w:p>
    <w:p w:rsidR="00B77A7E" w:rsidRDefault="00B77A7E" w:rsidP="00BE0A25">
      <w:pPr>
        <w:pStyle w:val="BodyText"/>
      </w:pPr>
      <w:r>
        <w:t xml:space="preserve">In order to minimise the likelihood of sampling bias in the current evaluation, we have ensured </w:t>
      </w:r>
      <w:r w:rsidRPr="001A6664">
        <w:t>the sampling frame and recruitment strategies are as aligned as possible across the trial and comparison sites</w:t>
      </w:r>
      <w:r w:rsidR="002B5015">
        <w:t xml:space="preserve">. </w:t>
      </w:r>
      <w:r>
        <w:t>That said, the comparison file that was provided by DHS did not contain a large sample of young people on UTLAH allowance</w:t>
      </w:r>
      <w:r w:rsidR="002B5015">
        <w:t xml:space="preserve">. </w:t>
      </w:r>
      <w:r>
        <w:t>This may have introduced some bias as many of the new VULN cohort participants are on the UTLAH allowance</w:t>
      </w:r>
      <w:r w:rsidR="002B5015">
        <w:t xml:space="preserve">. </w:t>
      </w:r>
    </w:p>
    <w:p w:rsidR="00B77A7E" w:rsidRDefault="00B77A7E" w:rsidP="00EB2126">
      <w:pPr>
        <w:pStyle w:val="BodyText"/>
      </w:pPr>
      <w:r>
        <w:t xml:space="preserve">We have also attempted to match comparison site customers to trial sites customers on key parameters, such as age, gender, welfare payment types and </w:t>
      </w:r>
      <w:r w:rsidR="00E96841">
        <w:t xml:space="preserve">ATSI </w:t>
      </w:r>
      <w:r>
        <w:t>status where possible, to ensure that the comparison sample has a similar demographic profile to the trial site sample</w:t>
      </w:r>
      <w:r w:rsidR="002B5015">
        <w:t xml:space="preserve">. </w:t>
      </w:r>
      <w:r>
        <w:t>In addition s</w:t>
      </w:r>
      <w:r w:rsidRPr="001A6664">
        <w:t>tatistical techniques can assist in modifying some of the effects of sampling bias (such as through use of weighting)</w:t>
      </w:r>
      <w:r w:rsidR="002B5015">
        <w:t xml:space="preserve">. </w:t>
      </w:r>
    </w:p>
    <w:p w:rsidR="00310FBC" w:rsidRDefault="00310FBC" w:rsidP="00310FBC">
      <w:pPr>
        <w:pStyle w:val="Heading3"/>
      </w:pPr>
      <w:bookmarkStart w:id="168" w:name="_Toc392069700"/>
      <w:r>
        <w:t xml:space="preserve">Response rates and loss to </w:t>
      </w:r>
      <w:r w:rsidR="0062588B">
        <w:t>follow-up</w:t>
      </w:r>
      <w:bookmarkEnd w:id="168"/>
    </w:p>
    <w:p w:rsidR="00BE72B7" w:rsidRDefault="00310FBC" w:rsidP="00650289">
      <w:pPr>
        <w:pStyle w:val="BodyText"/>
      </w:pPr>
      <w:r>
        <w:t xml:space="preserve">Low </w:t>
      </w:r>
      <w:r w:rsidR="00BE72B7">
        <w:t xml:space="preserve">initial </w:t>
      </w:r>
      <w:r>
        <w:t xml:space="preserve">responses rates and </w:t>
      </w:r>
      <w:r w:rsidR="00BE72B7">
        <w:t xml:space="preserve">further </w:t>
      </w:r>
      <w:r>
        <w:t xml:space="preserve">loss </w:t>
      </w:r>
      <w:r w:rsidR="00BE72B7">
        <w:t xml:space="preserve">of respondents agreeing to participate in </w:t>
      </w:r>
      <w:r w:rsidR="0062588B">
        <w:t>follow-up</w:t>
      </w:r>
      <w:r>
        <w:t xml:space="preserve"> </w:t>
      </w:r>
      <w:r w:rsidR="00BE72B7">
        <w:t xml:space="preserve">interviews </w:t>
      </w:r>
      <w:r>
        <w:t>can pose a significant threat to the validity of longitudinal survey research</w:t>
      </w:r>
      <w:r w:rsidR="002B5015">
        <w:t xml:space="preserve">. </w:t>
      </w:r>
      <w:r>
        <w:t xml:space="preserve">The SRC has considerable experience and expertise in maximising response rates and minimising loss to </w:t>
      </w:r>
      <w:r w:rsidR="0062588B">
        <w:t>follow-up</w:t>
      </w:r>
      <w:r>
        <w:t xml:space="preserve"> in longitudinal survey research, in particular with disadvantage</w:t>
      </w:r>
      <w:r w:rsidR="00BE72B7">
        <w:t>d</w:t>
      </w:r>
      <w:r>
        <w:t xml:space="preserve"> groups such as welfare recipients</w:t>
      </w:r>
      <w:r w:rsidR="002B5015">
        <w:t xml:space="preserve">. </w:t>
      </w:r>
    </w:p>
    <w:p w:rsidR="008621E5" w:rsidRPr="009560E2" w:rsidRDefault="00310FBC" w:rsidP="00BE0A25">
      <w:pPr>
        <w:pStyle w:val="BodyText"/>
      </w:pPr>
      <w:r>
        <w:t>The use of well-trained interviewers, making repeated attempts to contact individuals selected within the available sample, the use of additional contacts for participants who may be highly mobile, and maintaining contact with participants between fieldwork waves are all strategies which will be employed in our longitudinal customer survey to mitigate against low response rates</w:t>
      </w:r>
      <w:r w:rsidR="003F7825">
        <w:t>,</w:t>
      </w:r>
      <w:r>
        <w:t xml:space="preserve"> and loss to </w:t>
      </w:r>
      <w:r w:rsidR="0062588B">
        <w:t>follow-up</w:t>
      </w:r>
      <w:r w:rsidR="002B5015">
        <w:t>.</w:t>
      </w:r>
      <w:r w:rsidR="00DC18D8">
        <w:t xml:space="preserve"> </w:t>
      </w:r>
      <w:r w:rsidR="007C7F9A">
        <w:t>The response rates for the baseline wave of the long</w:t>
      </w:r>
      <w:r w:rsidR="004B0B1D">
        <w:t>itudinal survey can be seen in S</w:t>
      </w:r>
      <w:r w:rsidR="007C7F9A">
        <w:t xml:space="preserve">ection </w:t>
      </w:r>
      <w:r w:rsidR="007C7F9A">
        <w:fldChar w:fldCharType="begin"/>
      </w:r>
      <w:r w:rsidR="007C7F9A">
        <w:instrText xml:space="preserve"> REF _Ref376946892 \r \h </w:instrText>
      </w:r>
      <w:r w:rsidR="007C7F9A">
        <w:fldChar w:fldCharType="separate"/>
      </w:r>
      <w:r w:rsidR="005341C3">
        <w:t>4.1.1</w:t>
      </w:r>
      <w:r w:rsidR="007C7F9A">
        <w:fldChar w:fldCharType="end"/>
      </w:r>
      <w:r w:rsidR="002B5015">
        <w:t xml:space="preserve">. </w:t>
      </w:r>
      <w:r w:rsidR="002A0456">
        <w:t xml:space="preserve">Note that there will be limits on </w:t>
      </w:r>
      <w:r w:rsidR="00785E13">
        <w:t>data</w:t>
      </w:r>
      <w:r w:rsidR="007D0537">
        <w:t>,</w:t>
      </w:r>
      <w:r w:rsidR="002A0456">
        <w:t xml:space="preserve"> given the samples </w:t>
      </w:r>
      <w:r w:rsidR="00294030">
        <w:t>available</w:t>
      </w:r>
      <w:r w:rsidR="002A0456">
        <w:t xml:space="preserve"> now and likely to be available in the future</w:t>
      </w:r>
      <w:r w:rsidR="002B5015">
        <w:t xml:space="preserve">. </w:t>
      </w:r>
      <w:bookmarkStart w:id="169" w:name="_Toc342495250"/>
      <w:bookmarkStart w:id="170" w:name="_Ref381181229"/>
      <w:bookmarkStart w:id="171" w:name="_Toc374969084"/>
    </w:p>
    <w:p w:rsidR="00310FBC" w:rsidRPr="00EF6FE9" w:rsidRDefault="00310FBC" w:rsidP="00310FBC">
      <w:pPr>
        <w:pStyle w:val="Heading3"/>
      </w:pPr>
      <w:bookmarkStart w:id="172" w:name="_Toc392069701"/>
      <w:r w:rsidRPr="00EF6FE9">
        <w:t>Challenges</w:t>
      </w:r>
      <w:r>
        <w:t xml:space="preserve"> in using secondary data to evaluate PBIM</w:t>
      </w:r>
      <w:bookmarkEnd w:id="169"/>
      <w:bookmarkEnd w:id="170"/>
      <w:bookmarkEnd w:id="172"/>
    </w:p>
    <w:p w:rsidR="00310FBC" w:rsidRDefault="00310FBC" w:rsidP="00310FBC">
      <w:pPr>
        <w:pStyle w:val="BodyText"/>
      </w:pPr>
      <w:r>
        <w:t>While secondary data are a powerful source of information and insight, their usefulness is limited by the quality and granularity of the data available and the reality of the situation from which they are derived</w:t>
      </w:r>
      <w:r w:rsidR="002B5015">
        <w:t xml:space="preserve">. </w:t>
      </w:r>
    </w:p>
    <w:p w:rsidR="00310FBC" w:rsidRDefault="00310FBC" w:rsidP="00310FBC">
      <w:pPr>
        <w:pStyle w:val="BodyText"/>
      </w:pPr>
      <w:r>
        <w:t>Separating the effectiveness of PBIM from other initiatives and programs can be difficult particularly if their processes and outcomes are closely aligned with those of PBIM</w:t>
      </w:r>
      <w:r w:rsidR="002B5015">
        <w:t>.</w:t>
      </w:r>
      <w:r w:rsidR="00DC18D8">
        <w:t xml:space="preserve"> </w:t>
      </w:r>
      <w:r>
        <w:t>The use of multiple trial sites and comparison sites to provide an ‘overall’ evaluation is designed to reduce this risk</w:t>
      </w:r>
      <w:r w:rsidR="002B5015">
        <w:t>.</w:t>
      </w:r>
      <w:r w:rsidR="00DC18D8">
        <w:t xml:space="preserve"> </w:t>
      </w:r>
    </w:p>
    <w:p w:rsidR="00310FBC" w:rsidRDefault="00310FBC" w:rsidP="00310FBC">
      <w:pPr>
        <w:pStyle w:val="BodyText"/>
      </w:pPr>
      <w:r>
        <w:t xml:space="preserve">All the trial and control sites have been selected because of their participation in the </w:t>
      </w:r>
      <w:r w:rsidR="00E17A00">
        <w:t>BAFW</w:t>
      </w:r>
      <w:r w:rsidRPr="00E17A00">
        <w:t xml:space="preserve"> package</w:t>
      </w:r>
      <w:r w:rsidR="002B5015" w:rsidRPr="00E17A00">
        <w:t xml:space="preserve">. </w:t>
      </w:r>
      <w:r w:rsidRPr="00E17A00">
        <w:t xml:space="preserve">The same BAFW initiatives are present at all sites except for </w:t>
      </w:r>
      <w:r w:rsidR="00902D76">
        <w:t>PB</w:t>
      </w:r>
      <w:r w:rsidR="000D20E8" w:rsidRPr="00AC7388">
        <w:t>IM</w:t>
      </w:r>
      <w:r w:rsidRPr="00AC7388">
        <w:t xml:space="preserve"> which is only </w:t>
      </w:r>
      <w:r w:rsidRPr="00AC7388">
        <w:lastRenderedPageBreak/>
        <w:t>present at the trial sites</w:t>
      </w:r>
      <w:r w:rsidR="00902D76">
        <w:t>.</w:t>
      </w:r>
      <w:r w:rsidR="00362636" w:rsidRPr="00AC7388">
        <w:rPr>
          <w:rStyle w:val="FootnoteReference"/>
        </w:rPr>
        <w:footnoteReference w:id="12"/>
      </w:r>
      <w:r w:rsidR="00DC18D8">
        <w:t xml:space="preserve"> </w:t>
      </w:r>
      <w:r w:rsidRPr="00AC7388">
        <w:t xml:space="preserve">Similarly </w:t>
      </w:r>
      <w:r w:rsidRPr="002D684F">
        <w:t>Communities for Children</w:t>
      </w:r>
      <w:r w:rsidRPr="00E17A00">
        <w:t xml:space="preserve"> is present at all sites although the activities associated with </w:t>
      </w:r>
      <w:r w:rsidRPr="002D684F">
        <w:t>Communities for Children</w:t>
      </w:r>
      <w:r w:rsidRPr="00E17A00">
        <w:t xml:space="preserve"> can</w:t>
      </w:r>
      <w:r>
        <w:t xml:space="preserve"> vary by site</w:t>
      </w:r>
      <w:r w:rsidR="002B5015">
        <w:t>.</w:t>
      </w:r>
      <w:r w:rsidR="00DC18D8">
        <w:t xml:space="preserve"> </w:t>
      </w:r>
      <w:r>
        <w:t>These differences by site</w:t>
      </w:r>
      <w:r w:rsidR="007D0537">
        <w:t>,</w:t>
      </w:r>
      <w:r>
        <w:t xml:space="preserve"> however</w:t>
      </w:r>
      <w:r w:rsidR="007D0537">
        <w:t>,</w:t>
      </w:r>
      <w:r>
        <w:t xml:space="preserve"> will be known to the evaluation from the data reported</w:t>
      </w:r>
      <w:r w:rsidR="002B5015">
        <w:t xml:space="preserve">. </w:t>
      </w:r>
    </w:p>
    <w:p w:rsidR="00310FBC" w:rsidRDefault="00310FBC" w:rsidP="00310FBC">
      <w:pPr>
        <w:pStyle w:val="BodyText"/>
      </w:pPr>
      <w:r>
        <w:t>Other major initiatives which overlap with PBIM and are not common across sites need to be identified to understand the variation across sites, including both Commonwealth and state government initiatives</w:t>
      </w:r>
      <w:r w:rsidR="002B5015">
        <w:t>.</w:t>
      </w:r>
      <w:r w:rsidR="00DC18D8">
        <w:t xml:space="preserve"> </w:t>
      </w:r>
      <w:r>
        <w:t xml:space="preserve">External factors such as the availability and the price of goods and services relevant to people on </w:t>
      </w:r>
      <w:r w:rsidR="006C56D4">
        <w:t>PBIM</w:t>
      </w:r>
      <w:r>
        <w:t xml:space="preserve"> (for example food and housing) may counter any positive effect of PBIM on the desired outcomes</w:t>
      </w:r>
      <w:r w:rsidR="002B5015">
        <w:t>.</w:t>
      </w:r>
      <w:r w:rsidR="00DC18D8">
        <w:t xml:space="preserve"> </w:t>
      </w:r>
      <w:r>
        <w:t xml:space="preserve">While </w:t>
      </w:r>
      <w:r w:rsidR="002B5015">
        <w:t>site-based</w:t>
      </w:r>
      <w:r>
        <w:t xml:space="preserve"> differences can be controlled to some extent, any strong local influences of factors such as these will be difficult to control for when analysing administrative data for the evaluation</w:t>
      </w:r>
      <w:r w:rsidR="002B5015">
        <w:t>.</w:t>
      </w:r>
      <w:r w:rsidR="00DC18D8">
        <w:t xml:space="preserve"> </w:t>
      </w:r>
      <w:r>
        <w:t>The main difficulties lie in knowing what the factors might be and in obtaining data sensitive enough to measure the change in circumstances and relate them to outcomes</w:t>
      </w:r>
      <w:r w:rsidR="002B5015">
        <w:t>.</w:t>
      </w:r>
      <w:r w:rsidR="00DC18D8">
        <w:t xml:space="preserve"> </w:t>
      </w:r>
      <w:r>
        <w:t>If the presence of external factors such as these is identified in the analysis</w:t>
      </w:r>
      <w:r w:rsidR="007D0537">
        <w:t>,</w:t>
      </w:r>
      <w:r>
        <w:t xml:space="preserve"> their potential influence will need to be considered in interpreting the results</w:t>
      </w:r>
      <w:r w:rsidR="002B5015">
        <w:t xml:space="preserve">. </w:t>
      </w:r>
    </w:p>
    <w:p w:rsidR="00310FBC" w:rsidRDefault="007C7F9A" w:rsidP="00310FBC">
      <w:pPr>
        <w:pStyle w:val="BodyText"/>
      </w:pPr>
      <w:r>
        <w:t>A</w:t>
      </w:r>
      <w:r w:rsidR="00310FBC">
        <w:t xml:space="preserve">dministrative data are well suited to measuring specific actions and behaviours but less suited to measuring </w:t>
      </w:r>
      <w:r>
        <w:t>less tangible</w:t>
      </w:r>
      <w:r w:rsidR="00310FBC">
        <w:t xml:space="preserve"> outcomes such as perceptions and broad outcomes such as overall wellbeing</w:t>
      </w:r>
      <w:r w:rsidR="002B5015">
        <w:t>.</w:t>
      </w:r>
      <w:r w:rsidR="00DC18D8">
        <w:t xml:space="preserve"> </w:t>
      </w:r>
      <w:r w:rsidR="00310FBC">
        <w:t xml:space="preserve">Many of the medium term outcomes identified in the program logic also relate to actions and behaviours however a number are </w:t>
      </w:r>
      <w:r>
        <w:t>less tangible</w:t>
      </w:r>
      <w:r w:rsidR="00310FBC">
        <w:t xml:space="preserve"> outcomes which will need to be measured from primary data sources</w:t>
      </w:r>
      <w:r w:rsidR="002B5015">
        <w:t>.</w:t>
      </w:r>
      <w:r w:rsidR="00DC18D8">
        <w:t xml:space="preserve"> </w:t>
      </w:r>
      <w:r>
        <w:t>Findings from both primary and secondary data sources will be triangulated to provide a comprehensive understanding of the impacts of PBIM</w:t>
      </w:r>
      <w:r w:rsidR="002B5015">
        <w:t xml:space="preserve">. </w:t>
      </w:r>
      <w:r w:rsidR="00310FBC">
        <w:t>Using multiple methods and multiple measurements to evaluate PBIM outcomes increases the likelihood of a self-evident assessment of overall effectiveness</w:t>
      </w:r>
      <w:r w:rsidR="002B5015">
        <w:t>.</w:t>
      </w:r>
      <w:r w:rsidR="00DC18D8">
        <w:t xml:space="preserve"> </w:t>
      </w:r>
      <w:r>
        <w:t>It should be noted that analysis of the secondary administrative data for PBIM has not been undertaken for the baseline report, but will be undertaken in subsequent reports</w:t>
      </w:r>
      <w:r w:rsidR="002B5015">
        <w:t xml:space="preserve">. </w:t>
      </w:r>
    </w:p>
    <w:p w:rsidR="00D05E12" w:rsidRDefault="00D05E12" w:rsidP="00F523AC">
      <w:pPr>
        <w:pStyle w:val="Heading4"/>
      </w:pPr>
      <w:r>
        <w:t xml:space="preserve">Complexity and limitations in </w:t>
      </w:r>
      <w:r w:rsidR="00310FBC">
        <w:t xml:space="preserve">using administrative data </w:t>
      </w:r>
      <w:bookmarkEnd w:id="171"/>
    </w:p>
    <w:p w:rsidR="00D05E12" w:rsidRDefault="00D05E12" w:rsidP="00D05E12">
      <w:pPr>
        <w:pStyle w:val="BodyText"/>
      </w:pPr>
      <w:r>
        <w:t>Administrative data such as those identified for use in this evaluation have</w:t>
      </w:r>
      <w:r w:rsidR="001071C8">
        <w:t xml:space="preserve"> been designed for a range of purposes</w:t>
      </w:r>
      <w:r w:rsidR="002B5015">
        <w:t>.</w:t>
      </w:r>
      <w:r w:rsidR="00DC18D8">
        <w:t xml:space="preserve"> </w:t>
      </w:r>
      <w:r>
        <w:t xml:space="preserve">Thus the data provided may not be </w:t>
      </w:r>
      <w:r w:rsidR="00362636">
        <w:t>ideally structured</w:t>
      </w:r>
      <w:r>
        <w:t xml:space="preserve"> </w:t>
      </w:r>
      <w:r w:rsidR="001071C8">
        <w:t>for the purposes of the PBIM evaluation</w:t>
      </w:r>
      <w:r w:rsidR="002B5015">
        <w:t xml:space="preserve">. </w:t>
      </w:r>
    </w:p>
    <w:p w:rsidR="00D05E12" w:rsidRDefault="001071C8" w:rsidP="00D05E12">
      <w:pPr>
        <w:pStyle w:val="BodyText"/>
      </w:pPr>
      <w:r>
        <w:t>For</w:t>
      </w:r>
      <w:r w:rsidR="00D05E12">
        <w:t xml:space="preserve"> the PBIM trial</w:t>
      </w:r>
      <w:r>
        <w:t>,</w:t>
      </w:r>
      <w:r w:rsidR="00D05E12">
        <w:t xml:space="preserve"> existing </w:t>
      </w:r>
      <w:r w:rsidR="00E540A0">
        <w:t>information and communications technology (</w:t>
      </w:r>
      <w:r>
        <w:t>ICT</w:t>
      </w:r>
      <w:r w:rsidR="00E540A0">
        <w:t>)</w:t>
      </w:r>
      <w:r>
        <w:t xml:space="preserve"> </w:t>
      </w:r>
      <w:r w:rsidR="00D05E12">
        <w:t>systems have been used to deliver the program</w:t>
      </w:r>
      <w:r w:rsidR="002B5015">
        <w:t>.</w:t>
      </w:r>
      <w:r w:rsidR="00DC18D8">
        <w:t xml:space="preserve"> </w:t>
      </w:r>
    </w:p>
    <w:p w:rsidR="00D05E12" w:rsidRDefault="00D05E12" w:rsidP="00D05E12">
      <w:pPr>
        <w:pStyle w:val="BodyText"/>
      </w:pPr>
      <w:r>
        <w:t>Data for people on PBIM have been selected on the basis that they are:</w:t>
      </w:r>
    </w:p>
    <w:p w:rsidR="00D05E12" w:rsidRDefault="00DC25C1" w:rsidP="00873767">
      <w:pPr>
        <w:pStyle w:val="NumberedList"/>
        <w:numPr>
          <w:ilvl w:val="0"/>
          <w:numId w:val="26"/>
        </w:numPr>
      </w:pPr>
      <w:r>
        <w:t>i</w:t>
      </w:r>
      <w:r w:rsidR="00D05E12" w:rsidRPr="005871AC">
        <w:t>n recei</w:t>
      </w:r>
      <w:r w:rsidR="00D05E12">
        <w:t xml:space="preserve">pt of a </w:t>
      </w:r>
      <w:r w:rsidR="008F2FE7">
        <w:t>welfare payment</w:t>
      </w:r>
    </w:p>
    <w:p w:rsidR="00D05E12" w:rsidRDefault="00DC25C1" w:rsidP="00873767">
      <w:pPr>
        <w:pStyle w:val="NumberedList"/>
      </w:pPr>
      <w:r>
        <w:t>o</w:t>
      </w:r>
      <w:r w:rsidR="00D05E12" w:rsidRPr="005871AC">
        <w:t xml:space="preserve">n </w:t>
      </w:r>
      <w:r w:rsidR="00902D76">
        <w:t>PB</w:t>
      </w:r>
      <w:r w:rsidR="006F2A11">
        <w:t>IM</w:t>
      </w:r>
      <w:r w:rsidR="00D05E12" w:rsidRPr="005871AC">
        <w:t xml:space="preserve"> with</w:t>
      </w:r>
      <w:r w:rsidR="00C61694">
        <w:t xml:space="preserve"> </w:t>
      </w:r>
      <w:r w:rsidR="006F2A11">
        <w:t>c</w:t>
      </w:r>
      <w:r w:rsidR="00D05E12" w:rsidRPr="005871AC">
        <w:t xml:space="preserve">hild </w:t>
      </w:r>
      <w:r w:rsidR="006F2A11">
        <w:t>p</w:t>
      </w:r>
      <w:r w:rsidR="00D05E12" w:rsidRPr="005871AC">
        <w:t>rotectio</w:t>
      </w:r>
      <w:r w:rsidR="00D05E12">
        <w:t xml:space="preserve">n, </w:t>
      </w:r>
      <w:r w:rsidR="006F2A11">
        <w:t>v</w:t>
      </w:r>
      <w:r w:rsidR="00D05E12">
        <w:t xml:space="preserve">oluntary or </w:t>
      </w:r>
      <w:r w:rsidR="006F2A11">
        <w:t>v</w:t>
      </w:r>
      <w:r w:rsidR="00D05E12">
        <w:t>ulnerable</w:t>
      </w:r>
      <w:r w:rsidR="00A61A99">
        <w:t xml:space="preserve"> measures</w:t>
      </w:r>
    </w:p>
    <w:p w:rsidR="00D05E12" w:rsidRDefault="00DC25C1" w:rsidP="00873767">
      <w:pPr>
        <w:pStyle w:val="NumberedList"/>
      </w:pPr>
      <w:r>
        <w:t>r</w:t>
      </w:r>
      <w:r w:rsidR="00D05E12" w:rsidRPr="005871AC">
        <w:t xml:space="preserve">esiding in one of the </w:t>
      </w:r>
      <w:r w:rsidR="00D05E12">
        <w:t>five</w:t>
      </w:r>
      <w:r w:rsidR="00D05E12" w:rsidRPr="005871AC">
        <w:t xml:space="preserve"> </w:t>
      </w:r>
      <w:r w:rsidR="00D05E12">
        <w:t>trial LGA</w:t>
      </w:r>
      <w:r w:rsidR="00D05E12" w:rsidRPr="005871AC">
        <w:t>s</w:t>
      </w:r>
      <w:r w:rsidR="002B5015">
        <w:t xml:space="preserve">. </w:t>
      </w:r>
    </w:p>
    <w:p w:rsidR="00D05E12" w:rsidRDefault="00D05E12" w:rsidP="00650289">
      <w:pPr>
        <w:pStyle w:val="BodyText"/>
      </w:pPr>
      <w:r>
        <w:t>The data provided</w:t>
      </w:r>
      <w:r w:rsidR="001071C8">
        <w:t xml:space="preserve"> from existing DHS systems for PBIM customers</w:t>
      </w:r>
      <w:r>
        <w:t xml:space="preserve"> have been validated </w:t>
      </w:r>
      <w:r w:rsidR="001071C8">
        <w:t>and checked,</w:t>
      </w:r>
      <w:r>
        <w:t xml:space="preserve"> and a dataset of validated cases </w:t>
      </w:r>
      <w:r w:rsidR="001071C8">
        <w:t xml:space="preserve">has been </w:t>
      </w:r>
      <w:r>
        <w:t>consolidated for the evaluation</w:t>
      </w:r>
      <w:r w:rsidR="002B5015">
        <w:t>.</w:t>
      </w:r>
      <w:r w:rsidR="00DC18D8">
        <w:t xml:space="preserve"> </w:t>
      </w:r>
      <w:r>
        <w:t>Validation has centred on correct time periods, correct locations and cross referencing across datasets</w:t>
      </w:r>
      <w:r w:rsidR="002B5015">
        <w:t>.</w:t>
      </w:r>
      <w:r w:rsidR="00DC18D8">
        <w:t xml:space="preserve"> </w:t>
      </w:r>
      <w:r>
        <w:t>Any non-statistical error due to issues such as these is estimated to be substantially less than 1%</w:t>
      </w:r>
      <w:r w:rsidR="002B5015">
        <w:t>.</w:t>
      </w:r>
      <w:r w:rsidR="00DC18D8">
        <w:t xml:space="preserve"> </w:t>
      </w:r>
      <w:r>
        <w:t>Depending on the dataset</w:t>
      </w:r>
      <w:r w:rsidR="001071C8">
        <w:t>,</w:t>
      </w:r>
      <w:r>
        <w:t xml:space="preserve"> between </w:t>
      </w:r>
      <w:r w:rsidR="00395CAE">
        <w:t>one</w:t>
      </w:r>
      <w:r>
        <w:t xml:space="preserve"> and </w:t>
      </w:r>
      <w:r w:rsidR="00395CAE">
        <w:t>four</w:t>
      </w:r>
      <w:r>
        <w:t xml:space="preserve"> customers out </w:t>
      </w:r>
      <w:r>
        <w:lastRenderedPageBreak/>
        <w:t>of 578 have conflicting data</w:t>
      </w:r>
      <w:r w:rsidR="002B5015">
        <w:t xml:space="preserve">. </w:t>
      </w:r>
      <w:r>
        <w:t xml:space="preserve">The occasional incorrect data record among the </w:t>
      </w:r>
      <w:r w:rsidR="007B499B">
        <w:t>DHS</w:t>
      </w:r>
      <w:r>
        <w:t xml:space="preserve"> customer records for non-PBIM customers is less important as the population is very much larger</w:t>
      </w:r>
      <w:r w:rsidR="002B5015">
        <w:t>.</w:t>
      </w:r>
      <w:r w:rsidR="00DC18D8">
        <w:t xml:space="preserve"> </w:t>
      </w:r>
      <w:r>
        <w:t xml:space="preserve">The </w:t>
      </w:r>
      <w:r w:rsidR="007B499B">
        <w:t>DHS</w:t>
      </w:r>
      <w:r>
        <w:t xml:space="preserve"> customer records have been selected based on (1) residency in the trial and comparison LGAs and (2) receiving </w:t>
      </w:r>
      <w:r w:rsidR="008F2FE7">
        <w:t>welfare payment</w:t>
      </w:r>
      <w:r>
        <w:t>s which would make the customer eligible for PBIM</w:t>
      </w:r>
      <w:r w:rsidR="002B5015">
        <w:t xml:space="preserve">. </w:t>
      </w:r>
    </w:p>
    <w:p w:rsidR="00D05E12" w:rsidRDefault="00D05E12" w:rsidP="00BE0A25">
      <w:pPr>
        <w:pStyle w:val="BodyText"/>
      </w:pPr>
      <w:r>
        <w:t>Data quality is another issue associated w</w:t>
      </w:r>
      <w:r w:rsidR="00785E13">
        <w:t>ith using ‘uncontrolled’ data</w:t>
      </w:r>
      <w:r w:rsidR="002B5015">
        <w:t xml:space="preserve">. </w:t>
      </w:r>
      <w:r>
        <w:t>This includes issues such as (1) the accuracy and completeness of the data entry, do the data include additional records to correct ‘erroneous’ entries (</w:t>
      </w:r>
      <w:r w:rsidR="00E7554F">
        <w:t xml:space="preserve">e.g. </w:t>
      </w:r>
      <w:r>
        <w:t>an address was entered incorrectly and was later corrected but the new correct address was entered as another entry) or are some fields filled in</w:t>
      </w:r>
      <w:r w:rsidRPr="00DD03B3">
        <w:rPr>
          <w:lang w:val="en-GB"/>
        </w:rPr>
        <w:t xml:space="preserve"> hapha</w:t>
      </w:r>
      <w:r>
        <w:rPr>
          <w:lang w:val="en-GB"/>
        </w:rPr>
        <w:t>z</w:t>
      </w:r>
      <w:r w:rsidRPr="00DD03B3">
        <w:rPr>
          <w:lang w:val="en-GB"/>
        </w:rPr>
        <w:t>ardly</w:t>
      </w:r>
      <w:r>
        <w:t xml:space="preserve"> as the information is considered optional or of minor importance; (2) the accuracy with which data are related to each other across datasets (</w:t>
      </w:r>
      <w:r w:rsidR="00E7554F">
        <w:t xml:space="preserve">e.g. </w:t>
      </w:r>
      <w:r>
        <w:t>duplicate records could occur); and (3) how well the data collected is understood, does the data field appropriately represent that for which it is being used</w:t>
      </w:r>
      <w:r w:rsidR="002B5015">
        <w:t xml:space="preserve">. </w:t>
      </w:r>
    </w:p>
    <w:p w:rsidR="00D05E12" w:rsidRDefault="00D05E12" w:rsidP="00EB2126">
      <w:pPr>
        <w:pStyle w:val="BodyText"/>
      </w:pPr>
      <w:r>
        <w:t>Overall</w:t>
      </w:r>
      <w:r w:rsidR="00E71973">
        <w:t xml:space="preserve">, </w:t>
      </w:r>
      <w:r w:rsidR="00E96841">
        <w:t xml:space="preserve">the </w:t>
      </w:r>
      <w:r w:rsidR="00E71973">
        <w:t>validation process</w:t>
      </w:r>
      <w:r>
        <w:t xml:space="preserve"> </w:t>
      </w:r>
      <w:r w:rsidR="00E96841">
        <w:t>suggests</w:t>
      </w:r>
      <w:r>
        <w:t xml:space="preserve"> the data </w:t>
      </w:r>
      <w:r w:rsidR="00E71973">
        <w:t>are</w:t>
      </w:r>
      <w:r w:rsidR="00785E13">
        <w:t xml:space="preserve"> of very high quality</w:t>
      </w:r>
      <w:r w:rsidR="002B5015">
        <w:t xml:space="preserve">. </w:t>
      </w:r>
      <w:r>
        <w:t>Some inconsistencies were found when combining data across data sets</w:t>
      </w:r>
      <w:r w:rsidR="00E71973">
        <w:t>, however</w:t>
      </w:r>
      <w:r>
        <w:t xml:space="preserve"> </w:t>
      </w:r>
      <w:r w:rsidR="00E71973">
        <w:t>t</w:t>
      </w:r>
      <w:r>
        <w:t>his i</w:t>
      </w:r>
      <w:r w:rsidR="007D0537">
        <w:t>s</w:t>
      </w:r>
      <w:r>
        <w:t xml:space="preserve"> not unexpected in a system which allows payments to be made in advance, for adjustments to be made for a variety of reason</w:t>
      </w:r>
      <w:r w:rsidR="00E96841">
        <w:t>s</w:t>
      </w:r>
      <w:r>
        <w:t xml:space="preserve"> and for the different systems to record similar data but at different levels of granularity</w:t>
      </w:r>
      <w:r w:rsidR="002B5015">
        <w:t>.</w:t>
      </w:r>
      <w:r w:rsidR="00DC18D8">
        <w:t xml:space="preserve"> </w:t>
      </w:r>
      <w:r>
        <w:t>Again this non-statistical error is estimated to be less than 1%</w:t>
      </w:r>
      <w:r w:rsidR="002B5015">
        <w:t xml:space="preserve">. </w:t>
      </w:r>
      <w:r>
        <w:t>The occasi</w:t>
      </w:r>
      <w:r w:rsidR="00395CAE">
        <w:t>onal customer with numerous non-</w:t>
      </w:r>
      <w:r>
        <w:t>regular transactions may have a higher number of inconsistent records across data sets</w:t>
      </w:r>
      <w:r w:rsidR="002B5015">
        <w:t>.</w:t>
      </w:r>
      <w:r w:rsidR="00DC18D8">
        <w:t xml:space="preserve"> </w:t>
      </w:r>
    </w:p>
    <w:p w:rsidR="00D05E12" w:rsidRDefault="00D05E12" w:rsidP="00FF3A9F">
      <w:pPr>
        <w:pStyle w:val="BodyText"/>
      </w:pPr>
      <w:r>
        <w:t>To minimise these sources of ‘error’ the metrics developed for the evaluation (1) generally avoid combining data across datasets; (2) use the data source most aligned with the metric being derived (</w:t>
      </w:r>
      <w:r w:rsidR="00E7554F">
        <w:t xml:space="preserve">e.g. </w:t>
      </w:r>
      <w:r>
        <w:t>BasicsCard expenditure uses the BasicsCard data stream rather than related data in the deductions system); (3) avoids metrics which are too finely defined (</w:t>
      </w:r>
      <w:r w:rsidR="00E7554F">
        <w:t xml:space="preserve">e.g. </w:t>
      </w:r>
      <w:r>
        <w:t xml:space="preserve">values are not calculated on individual weeks or events which can occur in clusters and be quite volatile, counts of </w:t>
      </w:r>
      <w:r w:rsidR="00310FBC">
        <w:t>BasicsCard</w:t>
      </w:r>
      <w:r>
        <w:t xml:space="preserve"> </w:t>
      </w:r>
      <w:r w:rsidR="00D559C0">
        <w:t>personal identification number (</w:t>
      </w:r>
      <w:r>
        <w:t>PIN</w:t>
      </w:r>
      <w:r w:rsidR="00D559C0">
        <w:t>)</w:t>
      </w:r>
      <w:r>
        <w:t xml:space="preserve"> errors are a case in point)</w:t>
      </w:r>
      <w:r w:rsidR="002B5015">
        <w:t>.</w:t>
      </w:r>
      <w:r w:rsidR="00DC18D8">
        <w:t xml:space="preserve"> </w:t>
      </w:r>
    </w:p>
    <w:p w:rsidR="00D05E12" w:rsidRDefault="00D05E12" w:rsidP="008255C6">
      <w:pPr>
        <w:pStyle w:val="BodyText"/>
      </w:pPr>
      <w:r>
        <w:t>Some data were more problematic in their suitability for use</w:t>
      </w:r>
      <w:r w:rsidR="00E71973">
        <w:t xml:space="preserve"> and these have been excluded from future use in the evaluation</w:t>
      </w:r>
      <w:r w:rsidR="002B5015">
        <w:t>.</w:t>
      </w:r>
      <w:r w:rsidR="00DC18D8">
        <w:t xml:space="preserve"> </w:t>
      </w:r>
      <w:r w:rsidR="00E71973">
        <w:t>For example, d</w:t>
      </w:r>
      <w:r>
        <w:t xml:space="preserve">eclarations of income and hours worked by </w:t>
      </w:r>
      <w:r w:rsidR="007B499B">
        <w:t>DHS</w:t>
      </w:r>
      <w:r>
        <w:t xml:space="preserve"> customers were not considered accurate enough to be used as indicators of earnings</w:t>
      </w:r>
      <w:r w:rsidR="002B5015">
        <w:t>.</w:t>
      </w:r>
      <w:r w:rsidR="00DC18D8">
        <w:t xml:space="preserve"> </w:t>
      </w:r>
    </w:p>
    <w:p w:rsidR="003A3E83" w:rsidRDefault="007E1704" w:rsidP="004F21E0">
      <w:pPr>
        <w:pStyle w:val="Heading1"/>
      </w:pPr>
      <w:bookmarkStart w:id="173" w:name="_Toc392069702"/>
      <w:bookmarkStart w:id="174" w:name="_Toc373138447"/>
      <w:bookmarkStart w:id="175" w:name="_Toc373141247"/>
      <w:bookmarkEnd w:id="162"/>
      <w:bookmarkEnd w:id="163"/>
      <w:r>
        <w:lastRenderedPageBreak/>
        <w:t>Data collected</w:t>
      </w:r>
      <w:bookmarkEnd w:id="173"/>
    </w:p>
    <w:p w:rsidR="0041330B" w:rsidRDefault="00BD3170" w:rsidP="00650289">
      <w:pPr>
        <w:pStyle w:val="BodyText"/>
      </w:pPr>
      <w:r>
        <w:t xml:space="preserve">This chapter provides an overview of key interim and baseline </w:t>
      </w:r>
      <w:r w:rsidR="00785E13">
        <w:t>data</w:t>
      </w:r>
      <w:r>
        <w:t xml:space="preserve"> </w:t>
      </w:r>
      <w:r w:rsidR="0041330B">
        <w:t>according to each of</w:t>
      </w:r>
      <w:r w:rsidR="00AF2861">
        <w:t xml:space="preserve"> the</w:t>
      </w:r>
      <w:r>
        <w:t xml:space="preserve"> evaluation data source</w:t>
      </w:r>
      <w:r w:rsidR="0041330B">
        <w:t>s for the most recent fieldwork period</w:t>
      </w:r>
      <w:r w:rsidR="002B5015">
        <w:t xml:space="preserve">. </w:t>
      </w:r>
    </w:p>
    <w:p w:rsidR="0041330B" w:rsidRDefault="0041330B" w:rsidP="00650289">
      <w:pPr>
        <w:pStyle w:val="BodyText"/>
      </w:pPr>
      <w:r>
        <w:t>Data sources include:</w:t>
      </w:r>
    </w:p>
    <w:p w:rsidR="00BD3170" w:rsidRDefault="00803731" w:rsidP="00650289">
      <w:pPr>
        <w:pStyle w:val="Bullet1"/>
      </w:pPr>
      <w:r>
        <w:t>t</w:t>
      </w:r>
      <w:r w:rsidR="0041330B">
        <w:t>he baseline wave of the longitudinal customer</w:t>
      </w:r>
      <w:r w:rsidR="008E1BC7">
        <w:t xml:space="preserve"> survey</w:t>
      </w:r>
    </w:p>
    <w:p w:rsidR="0041330B" w:rsidRDefault="00803731" w:rsidP="00BE0A25">
      <w:pPr>
        <w:pStyle w:val="Bullet1"/>
      </w:pPr>
      <w:r>
        <w:t>t</w:t>
      </w:r>
      <w:r w:rsidR="0041330B">
        <w:t xml:space="preserve">he cross-sectional </w:t>
      </w:r>
      <w:r w:rsidR="002B5015">
        <w:t>face-to-face</w:t>
      </w:r>
      <w:r w:rsidR="008E1BC7">
        <w:t xml:space="preserve"> customer interviews</w:t>
      </w:r>
    </w:p>
    <w:p w:rsidR="0041330B" w:rsidRDefault="00803731" w:rsidP="00EB2126">
      <w:pPr>
        <w:pStyle w:val="Bullet1"/>
      </w:pPr>
      <w:r>
        <w:t>t</w:t>
      </w:r>
      <w:r w:rsidR="0041330B">
        <w:t>he online surveys conducted in 2013 in the trial sites of:</w:t>
      </w:r>
    </w:p>
    <w:p w:rsidR="0041330B" w:rsidRDefault="008E1BC7" w:rsidP="00FF3A9F">
      <w:pPr>
        <w:pStyle w:val="Bullet2"/>
      </w:pPr>
      <w:r>
        <w:t>DHS staff</w:t>
      </w:r>
    </w:p>
    <w:p w:rsidR="0041330B" w:rsidRDefault="008E1BC7" w:rsidP="008255C6">
      <w:pPr>
        <w:pStyle w:val="Bullet2"/>
      </w:pPr>
      <w:r>
        <w:t>FMPS staff</w:t>
      </w:r>
    </w:p>
    <w:p w:rsidR="0041330B" w:rsidRDefault="008E1BC7" w:rsidP="00A8131C">
      <w:pPr>
        <w:pStyle w:val="Bullet2"/>
      </w:pPr>
      <w:r>
        <w:t>BasicsCard merchants</w:t>
      </w:r>
    </w:p>
    <w:p w:rsidR="0041330B" w:rsidRDefault="00803731" w:rsidP="004336E9">
      <w:pPr>
        <w:pStyle w:val="Bullet1"/>
      </w:pPr>
      <w:r>
        <w:t>s</w:t>
      </w:r>
      <w:r w:rsidR="0041330B">
        <w:t>takeholder interviews and focus groups conducted in 2012 with:</w:t>
      </w:r>
    </w:p>
    <w:p w:rsidR="0041330B" w:rsidRDefault="008E1BC7" w:rsidP="00B00455">
      <w:pPr>
        <w:pStyle w:val="Bullet2"/>
      </w:pPr>
      <w:r>
        <w:t>DHS staff</w:t>
      </w:r>
    </w:p>
    <w:p w:rsidR="0041330B" w:rsidRDefault="0041330B" w:rsidP="00C674C9">
      <w:pPr>
        <w:pStyle w:val="Bullet2"/>
      </w:pPr>
      <w:r>
        <w:t>Child protect</w:t>
      </w:r>
      <w:r w:rsidR="008E1BC7">
        <w:t>ion workers</w:t>
      </w:r>
    </w:p>
    <w:p w:rsidR="0041330B" w:rsidRDefault="0041330B" w:rsidP="00637293">
      <w:pPr>
        <w:pStyle w:val="Bullet2"/>
      </w:pPr>
      <w:r>
        <w:t>Housing authority representatives</w:t>
      </w:r>
      <w:r w:rsidR="002B5015">
        <w:t xml:space="preserve">. </w:t>
      </w:r>
    </w:p>
    <w:p w:rsidR="0041330B" w:rsidRDefault="0041330B" w:rsidP="00CF132F">
      <w:pPr>
        <w:pStyle w:val="BodyText"/>
      </w:pPr>
      <w:r>
        <w:t>A summary of the metrics which will be used for analysis of the secondary administrative data in subsequent reports is also outlined</w:t>
      </w:r>
      <w:r w:rsidR="002B5015">
        <w:t xml:space="preserve">. </w:t>
      </w:r>
    </w:p>
    <w:p w:rsidR="00FC346E" w:rsidRDefault="00FC346E" w:rsidP="00F523AC">
      <w:pPr>
        <w:pStyle w:val="Heading2"/>
      </w:pPr>
      <w:bookmarkStart w:id="176" w:name="_Toc392069703"/>
      <w:r>
        <w:t>Longitudinal survey of customers</w:t>
      </w:r>
      <w:bookmarkEnd w:id="176"/>
    </w:p>
    <w:p w:rsidR="00623F16" w:rsidRDefault="00623F16" w:rsidP="00623F16">
      <w:pPr>
        <w:pStyle w:val="Heading3"/>
      </w:pPr>
      <w:bookmarkStart w:id="177" w:name="_Toc381646249"/>
      <w:bookmarkStart w:id="178" w:name="_Toc392069704"/>
      <w:bookmarkStart w:id="179" w:name="_Ref376946892"/>
      <w:r>
        <w:t>Key summary statistics</w:t>
      </w:r>
      <w:bookmarkEnd w:id="177"/>
      <w:bookmarkEnd w:id="178"/>
      <w:r>
        <w:t xml:space="preserve"> </w:t>
      </w:r>
    </w:p>
    <w:p w:rsidR="00623F16" w:rsidRDefault="004B0B1D" w:rsidP="00623F16">
      <w:pPr>
        <w:pStyle w:val="BodyText"/>
      </w:pPr>
      <w:r>
        <w:t>As noted in S</w:t>
      </w:r>
      <w:r w:rsidR="00623F16">
        <w:t xml:space="preserve">ection </w:t>
      </w:r>
      <w:r w:rsidR="00623F16">
        <w:fldChar w:fldCharType="begin"/>
      </w:r>
      <w:r w:rsidR="00623F16">
        <w:instrText xml:space="preserve"> REF _Ref375055152 \r \h </w:instrText>
      </w:r>
      <w:r w:rsidR="00623F16">
        <w:fldChar w:fldCharType="separate"/>
      </w:r>
      <w:r w:rsidR="005341C3">
        <w:t>3.3</w:t>
      </w:r>
      <w:r w:rsidR="00623F16">
        <w:fldChar w:fldCharType="end"/>
      </w:r>
      <w:r w:rsidR="00623F16">
        <w:t xml:space="preserve">, there were two target populations for the longitudinal survey: </w:t>
      </w:r>
    </w:p>
    <w:p w:rsidR="00623F16" w:rsidRDefault="00623F16" w:rsidP="00623F16">
      <w:pPr>
        <w:pStyle w:val="Bullet1"/>
        <w:ind w:left="567" w:hanging="567"/>
      </w:pPr>
      <w:r>
        <w:t xml:space="preserve">PBIM customers who lived in one of the five trial sites and had commenced </w:t>
      </w:r>
      <w:r w:rsidR="006C56D4">
        <w:t>PBIM</w:t>
      </w:r>
      <w:r w:rsidR="000D20E8">
        <w:t xml:space="preserve"> </w:t>
      </w:r>
      <w:r>
        <w:t>within the preceding three weeks</w:t>
      </w:r>
      <w:r w:rsidR="00803731">
        <w:t>.</w:t>
      </w:r>
    </w:p>
    <w:p w:rsidR="00711B79" w:rsidRDefault="00803731" w:rsidP="00711B79">
      <w:pPr>
        <w:pStyle w:val="Bullet1"/>
        <w:ind w:left="567" w:hanging="567"/>
      </w:pPr>
      <w:r>
        <w:t>C</w:t>
      </w:r>
      <w:r w:rsidR="00623F16">
        <w:t>omparison site customers who were matched to trial site customers on the basis of location, payment type, and other key demographic variables</w:t>
      </w:r>
      <w:r w:rsidR="002B5015">
        <w:t>.</w:t>
      </w:r>
    </w:p>
    <w:p w:rsidR="00623F16" w:rsidRDefault="00623F16" w:rsidP="00711B79">
      <w:pPr>
        <w:pStyle w:val="BodyText"/>
      </w:pPr>
      <w:r>
        <w:t xml:space="preserve">Within the PBIM trial sites, all customers on </w:t>
      </w:r>
      <w:r w:rsidR="006C56D4">
        <w:t>PBIM</w:t>
      </w:r>
      <w:r>
        <w:t xml:space="preserve"> measures (VIM, VULN and CPIM) were sent a letter shortly after being placed on </w:t>
      </w:r>
      <w:r w:rsidR="006C56D4">
        <w:t>PBIM</w:t>
      </w:r>
      <w:r>
        <w:t xml:space="preserve">, to invite them to participate in the survey, and given the option to </w:t>
      </w:r>
      <w:r w:rsidR="002B5015">
        <w:t xml:space="preserve">opt-out. </w:t>
      </w:r>
      <w:r>
        <w:t xml:space="preserve">Those who did not </w:t>
      </w:r>
      <w:r w:rsidR="002B5015">
        <w:t>opt-out</w:t>
      </w:r>
      <w:r>
        <w:t xml:space="preserve"> were subsequently contacted by SRC and asked whether they would be willing to participate</w:t>
      </w:r>
      <w:r w:rsidR="002B5015">
        <w:t xml:space="preserve">. </w:t>
      </w:r>
      <w:r>
        <w:t>Those customers who were able to be contacted and agreed to be part of the survey comprise the baseline sample</w:t>
      </w:r>
      <w:r w:rsidR="002B5015">
        <w:t xml:space="preserve">. </w:t>
      </w:r>
    </w:p>
    <w:p w:rsidR="00623F16" w:rsidRDefault="00623F16" w:rsidP="00623F16">
      <w:pPr>
        <w:pStyle w:val="BodyText"/>
      </w:pPr>
      <w:r>
        <w:t xml:space="preserve">Initially the sample of VULN customers only included those who were assessed by DHS </w:t>
      </w:r>
      <w:r w:rsidRPr="00E42BB3">
        <w:t>social workers as being vulnerable due to circumstances such as h</w:t>
      </w:r>
      <w:r>
        <w:t>omelessness, or financial crisis</w:t>
      </w:r>
      <w:r w:rsidR="002B5015">
        <w:t xml:space="preserve">. </w:t>
      </w:r>
      <w:r>
        <w:t>However, f</w:t>
      </w:r>
      <w:r w:rsidRPr="00E42BB3">
        <w:t xml:space="preserve">rom July 2013, all young people who </w:t>
      </w:r>
      <w:r>
        <w:t>met the auto</w:t>
      </w:r>
      <w:r w:rsidR="004B0B1D">
        <w:t>matic triggers as described in S</w:t>
      </w:r>
      <w:r>
        <w:t xml:space="preserve">ection </w:t>
      </w:r>
      <w:r w:rsidR="000C7A2C">
        <w:fldChar w:fldCharType="begin"/>
      </w:r>
      <w:r w:rsidR="000C7A2C">
        <w:instrText xml:space="preserve"> REF _Ref381650404 \r \h </w:instrText>
      </w:r>
      <w:r w:rsidR="000C7A2C">
        <w:fldChar w:fldCharType="separate"/>
      </w:r>
      <w:r w:rsidR="005341C3">
        <w:t>2.2.2.3</w:t>
      </w:r>
      <w:r w:rsidR="000C7A2C">
        <w:fldChar w:fldCharType="end"/>
      </w:r>
      <w:r>
        <w:t xml:space="preserve"> </w:t>
      </w:r>
      <w:r w:rsidRPr="00E42BB3">
        <w:t xml:space="preserve">were referred </w:t>
      </w:r>
      <w:r>
        <w:t xml:space="preserve">automatically to </w:t>
      </w:r>
      <w:r w:rsidR="006C56D4">
        <w:t>VULN IM</w:t>
      </w:r>
      <w:r w:rsidR="002B5015">
        <w:t xml:space="preserve">. </w:t>
      </w:r>
      <w:r>
        <w:t xml:space="preserve">These customers comprise the majority of participants on </w:t>
      </w:r>
      <w:r w:rsidR="006C56D4">
        <w:t>VULN IM</w:t>
      </w:r>
      <w:r>
        <w:t xml:space="preserve"> in the survey sample</w:t>
      </w:r>
      <w:r w:rsidR="002B5015">
        <w:t xml:space="preserve">. </w:t>
      </w:r>
    </w:p>
    <w:p w:rsidR="00623F16" w:rsidRDefault="000C7A2C" w:rsidP="00623F16">
      <w:pPr>
        <w:pStyle w:val="BodyText"/>
      </w:pPr>
      <w:r>
        <w:fldChar w:fldCharType="begin"/>
      </w:r>
      <w:r>
        <w:instrText xml:space="preserve"> REF _Ref381650419 \r \h </w:instrText>
      </w:r>
      <w:r>
        <w:fldChar w:fldCharType="separate"/>
      </w:r>
      <w:r w:rsidR="005341C3">
        <w:t>Table 4.1</w:t>
      </w:r>
      <w:r>
        <w:fldChar w:fldCharType="end"/>
      </w:r>
      <w:r w:rsidR="00623F16">
        <w:t xml:space="preserve"> displays the breakdown of participants in the longitudinal survey by trial (split by VIM and VULN customers) and comparison sites</w:t>
      </w:r>
      <w:r w:rsidR="002B5015">
        <w:t xml:space="preserve">. </w:t>
      </w:r>
    </w:p>
    <w:p w:rsidR="00623F16" w:rsidRDefault="00623F16" w:rsidP="00BB0679">
      <w:pPr>
        <w:pStyle w:val="CaptionTable"/>
        <w:ind w:left="0"/>
      </w:pPr>
      <w:bookmarkStart w:id="180" w:name="_Toc381646348"/>
      <w:bookmarkStart w:id="181" w:name="_Ref381650419"/>
      <w:bookmarkStart w:id="182" w:name="_Toc392069790"/>
      <w:r>
        <w:lastRenderedPageBreak/>
        <w:t>: Survey participants by trial</w:t>
      </w:r>
      <w:r w:rsidRPr="00A73CBB">
        <w:rPr>
          <w:vertAlign w:val="superscript"/>
        </w:rPr>
        <w:t>(a)</w:t>
      </w:r>
      <w:r>
        <w:t xml:space="preserve"> and comparison sites</w:t>
      </w:r>
      <w:bookmarkEnd w:id="180"/>
      <w:bookmarkEnd w:id="181"/>
      <w:bookmarkEnd w:id="182"/>
      <w:r>
        <w:t xml:space="preserve"> </w:t>
      </w:r>
    </w:p>
    <w:tbl>
      <w:tblPr>
        <w:tblStyle w:val="TableAE"/>
        <w:tblW w:w="0" w:type="auto"/>
        <w:tblLayout w:type="fixed"/>
        <w:tblLook w:val="04E0" w:firstRow="1" w:lastRow="1" w:firstColumn="1" w:lastColumn="0" w:noHBand="0" w:noVBand="1"/>
        <w:tblCaption w:val="Survey participants by trial and comparison sites "/>
        <w:tblDescription w:val="This tables displays the number of survey participants from each of the trial and comparison sites. "/>
      </w:tblPr>
      <w:tblGrid>
        <w:gridCol w:w="1621"/>
        <w:gridCol w:w="1622"/>
        <w:gridCol w:w="1622"/>
        <w:gridCol w:w="1622"/>
        <w:gridCol w:w="1949"/>
      </w:tblGrid>
      <w:tr w:rsidR="00623F16" w:rsidTr="00C17903">
        <w:trPr>
          <w:cnfStyle w:val="100000000000" w:firstRow="1" w:lastRow="0" w:firstColumn="0" w:lastColumn="0" w:oddVBand="0" w:evenVBand="0" w:oddHBand="0" w:evenHBand="0" w:firstRowFirstColumn="0" w:firstRowLastColumn="0" w:lastRowFirstColumn="0" w:lastRowLastColumn="0"/>
          <w:trHeight w:val="170"/>
          <w:tblHeader/>
        </w:trPr>
        <w:tc>
          <w:tcPr>
            <w:tcW w:w="1621" w:type="dxa"/>
          </w:tcPr>
          <w:p w:rsidR="00623F16" w:rsidRPr="000C7A2C" w:rsidRDefault="00623F16" w:rsidP="000C7A2C">
            <w:pPr>
              <w:pStyle w:val="TableHeadingCentre"/>
              <w:spacing w:before="60"/>
              <w:jc w:val="left"/>
              <w:rPr>
                <w:rFonts w:asciiTheme="minorHAnsi" w:hAnsiTheme="minorHAnsi"/>
                <w:sz w:val="20"/>
                <w:szCs w:val="20"/>
              </w:rPr>
            </w:pPr>
            <w:r w:rsidRPr="000C7A2C">
              <w:rPr>
                <w:rFonts w:asciiTheme="minorHAnsi" w:hAnsiTheme="minorHAnsi"/>
                <w:sz w:val="20"/>
                <w:szCs w:val="20"/>
              </w:rPr>
              <w:t xml:space="preserve">Site </w:t>
            </w:r>
          </w:p>
        </w:tc>
        <w:tc>
          <w:tcPr>
            <w:tcW w:w="1622" w:type="dxa"/>
          </w:tcPr>
          <w:p w:rsidR="00623F16" w:rsidRPr="000C7A2C" w:rsidRDefault="00623F16" w:rsidP="000C7A2C">
            <w:pPr>
              <w:pStyle w:val="TableHeadingCentre"/>
              <w:spacing w:before="60"/>
              <w:rPr>
                <w:rFonts w:asciiTheme="minorHAnsi" w:hAnsiTheme="minorHAnsi"/>
                <w:sz w:val="20"/>
                <w:szCs w:val="20"/>
              </w:rPr>
            </w:pPr>
            <w:r w:rsidRPr="000C7A2C">
              <w:rPr>
                <w:rFonts w:asciiTheme="minorHAnsi" w:hAnsiTheme="minorHAnsi"/>
                <w:sz w:val="20"/>
                <w:szCs w:val="20"/>
              </w:rPr>
              <w:t>Trial - VIM</w:t>
            </w:r>
          </w:p>
        </w:tc>
        <w:tc>
          <w:tcPr>
            <w:tcW w:w="1622" w:type="dxa"/>
          </w:tcPr>
          <w:p w:rsidR="00623F16" w:rsidRPr="000C7A2C" w:rsidRDefault="00623F16" w:rsidP="000C7A2C">
            <w:pPr>
              <w:pStyle w:val="TableHeadingCentre"/>
              <w:spacing w:before="60"/>
              <w:rPr>
                <w:rFonts w:asciiTheme="minorHAnsi" w:hAnsiTheme="minorHAnsi"/>
                <w:sz w:val="20"/>
                <w:szCs w:val="20"/>
              </w:rPr>
            </w:pPr>
            <w:r w:rsidRPr="000C7A2C">
              <w:rPr>
                <w:rFonts w:asciiTheme="minorHAnsi" w:hAnsiTheme="minorHAnsi"/>
                <w:sz w:val="20"/>
                <w:szCs w:val="20"/>
              </w:rPr>
              <w:t>Trial - VULN</w:t>
            </w:r>
          </w:p>
        </w:tc>
        <w:tc>
          <w:tcPr>
            <w:tcW w:w="1622" w:type="dxa"/>
          </w:tcPr>
          <w:p w:rsidR="00623F16" w:rsidRPr="000C7A2C" w:rsidRDefault="00623F16" w:rsidP="000C7A2C">
            <w:pPr>
              <w:pStyle w:val="TableHeadingCentre"/>
              <w:spacing w:before="60"/>
              <w:rPr>
                <w:rFonts w:asciiTheme="minorHAnsi" w:hAnsiTheme="minorHAnsi"/>
                <w:sz w:val="20"/>
                <w:szCs w:val="20"/>
              </w:rPr>
            </w:pPr>
            <w:r w:rsidRPr="000C7A2C">
              <w:rPr>
                <w:rFonts w:asciiTheme="minorHAnsi" w:hAnsiTheme="minorHAnsi"/>
                <w:sz w:val="20"/>
                <w:szCs w:val="20"/>
              </w:rPr>
              <w:t>Comparison</w:t>
            </w:r>
          </w:p>
        </w:tc>
        <w:tc>
          <w:tcPr>
            <w:tcW w:w="1949" w:type="dxa"/>
          </w:tcPr>
          <w:p w:rsidR="00623F16" w:rsidRPr="000C7A2C" w:rsidRDefault="00623F16" w:rsidP="000C7A2C">
            <w:pPr>
              <w:pStyle w:val="TableHeadingCentre"/>
              <w:spacing w:before="60"/>
              <w:rPr>
                <w:rFonts w:asciiTheme="minorHAnsi" w:hAnsiTheme="minorHAnsi"/>
                <w:sz w:val="20"/>
                <w:szCs w:val="20"/>
              </w:rPr>
            </w:pPr>
            <w:r w:rsidRPr="000C7A2C">
              <w:rPr>
                <w:rFonts w:asciiTheme="minorHAnsi" w:hAnsiTheme="minorHAnsi"/>
                <w:sz w:val="20"/>
                <w:szCs w:val="20"/>
              </w:rPr>
              <w:t>Total across sites</w:t>
            </w:r>
          </w:p>
        </w:tc>
      </w:tr>
      <w:tr w:rsidR="00623F16" w:rsidTr="00E8624B">
        <w:trPr>
          <w:trHeight w:val="103"/>
        </w:trPr>
        <w:tc>
          <w:tcPr>
            <w:tcW w:w="1621" w:type="dxa"/>
          </w:tcPr>
          <w:p w:rsidR="00623F16" w:rsidRPr="00FB2F63" w:rsidRDefault="00623F16" w:rsidP="00F06ECC">
            <w:pPr>
              <w:pStyle w:val="TabletextLeft"/>
              <w:rPr>
                <w:rFonts w:asciiTheme="minorHAnsi" w:hAnsiTheme="minorHAnsi"/>
              </w:rPr>
            </w:pPr>
            <w:r w:rsidRPr="00FB2F63">
              <w:rPr>
                <w:rFonts w:asciiTheme="minorHAnsi" w:hAnsiTheme="minorHAnsi"/>
              </w:rPr>
              <w:t>Bankstown</w:t>
            </w:r>
          </w:p>
        </w:tc>
        <w:tc>
          <w:tcPr>
            <w:tcW w:w="1622" w:type="dxa"/>
          </w:tcPr>
          <w:p w:rsidR="00623F16" w:rsidRPr="00FB2F63" w:rsidRDefault="00623F16" w:rsidP="00F06ECC">
            <w:pPr>
              <w:keepNext/>
              <w:spacing w:before="60"/>
              <w:jc w:val="center"/>
              <w:rPr>
                <w:rFonts w:asciiTheme="minorHAnsi" w:hAnsiTheme="minorHAnsi"/>
                <w:sz w:val="20"/>
              </w:rPr>
            </w:pPr>
            <w:r w:rsidRPr="00FB2F63">
              <w:rPr>
                <w:rFonts w:asciiTheme="minorHAnsi" w:hAnsiTheme="minorHAnsi"/>
                <w:sz w:val="20"/>
              </w:rPr>
              <w:t>33</w:t>
            </w:r>
          </w:p>
        </w:tc>
        <w:tc>
          <w:tcPr>
            <w:tcW w:w="1622" w:type="dxa"/>
          </w:tcPr>
          <w:p w:rsidR="00623F16" w:rsidRPr="00FB2F63" w:rsidRDefault="00623F16" w:rsidP="00F06ECC">
            <w:pPr>
              <w:keepNext/>
              <w:spacing w:before="60"/>
              <w:jc w:val="center"/>
              <w:rPr>
                <w:rFonts w:asciiTheme="minorHAnsi" w:hAnsiTheme="minorHAnsi"/>
                <w:sz w:val="20"/>
              </w:rPr>
            </w:pPr>
            <w:r w:rsidRPr="00FB2F63">
              <w:rPr>
                <w:rFonts w:asciiTheme="minorHAnsi" w:hAnsiTheme="minorHAnsi"/>
                <w:sz w:val="20"/>
              </w:rPr>
              <w:t>29</w:t>
            </w:r>
          </w:p>
        </w:tc>
        <w:tc>
          <w:tcPr>
            <w:tcW w:w="1622" w:type="dxa"/>
          </w:tcPr>
          <w:p w:rsidR="00623F16" w:rsidRPr="00FB2F63" w:rsidRDefault="00623F16" w:rsidP="00F06ECC">
            <w:pPr>
              <w:pStyle w:val="TabletextLeft"/>
              <w:keepNext/>
              <w:jc w:val="center"/>
              <w:rPr>
                <w:rFonts w:asciiTheme="minorHAnsi" w:hAnsiTheme="minorHAnsi"/>
              </w:rPr>
            </w:pPr>
            <w:r w:rsidRPr="00FB2F63">
              <w:rPr>
                <w:rFonts w:asciiTheme="minorHAnsi" w:hAnsiTheme="minorHAnsi"/>
              </w:rPr>
              <w:t>-</w:t>
            </w:r>
          </w:p>
        </w:tc>
        <w:tc>
          <w:tcPr>
            <w:tcW w:w="1949" w:type="dxa"/>
          </w:tcPr>
          <w:p w:rsidR="00623F16" w:rsidRPr="00FB2F63" w:rsidRDefault="00623F16" w:rsidP="00F06ECC">
            <w:pPr>
              <w:keepNext/>
              <w:spacing w:before="60"/>
              <w:jc w:val="center"/>
              <w:rPr>
                <w:rFonts w:asciiTheme="minorHAnsi" w:hAnsiTheme="minorHAnsi"/>
                <w:sz w:val="20"/>
              </w:rPr>
            </w:pPr>
            <w:r w:rsidRPr="00FB2F63">
              <w:rPr>
                <w:rFonts w:asciiTheme="minorHAnsi" w:hAnsiTheme="minorHAnsi"/>
                <w:sz w:val="20"/>
              </w:rPr>
              <w:t>62</w:t>
            </w:r>
          </w:p>
        </w:tc>
      </w:tr>
      <w:tr w:rsidR="00623F16" w:rsidTr="000C7A2C">
        <w:trPr>
          <w:trHeight w:val="170"/>
        </w:trPr>
        <w:tc>
          <w:tcPr>
            <w:tcW w:w="1621" w:type="dxa"/>
          </w:tcPr>
          <w:p w:rsidR="00623F16" w:rsidRPr="00FB2F63" w:rsidRDefault="00623F16" w:rsidP="00F06ECC">
            <w:pPr>
              <w:pStyle w:val="TabletextLeft"/>
              <w:keepNext/>
              <w:rPr>
                <w:rFonts w:asciiTheme="minorHAnsi" w:hAnsiTheme="minorHAnsi"/>
              </w:rPr>
            </w:pPr>
            <w:r w:rsidRPr="00FB2F63">
              <w:rPr>
                <w:rFonts w:asciiTheme="minorHAnsi" w:hAnsiTheme="minorHAnsi"/>
              </w:rPr>
              <w:t>Shepparton</w:t>
            </w:r>
          </w:p>
        </w:tc>
        <w:tc>
          <w:tcPr>
            <w:tcW w:w="1622" w:type="dxa"/>
          </w:tcPr>
          <w:p w:rsidR="00623F16" w:rsidRPr="00FB2F63" w:rsidRDefault="00623F16" w:rsidP="00F06ECC">
            <w:pPr>
              <w:keepNext/>
              <w:spacing w:before="60"/>
              <w:jc w:val="center"/>
              <w:rPr>
                <w:rFonts w:asciiTheme="minorHAnsi" w:hAnsiTheme="minorHAnsi"/>
                <w:sz w:val="20"/>
              </w:rPr>
            </w:pPr>
            <w:r w:rsidRPr="00FB2F63">
              <w:rPr>
                <w:rFonts w:asciiTheme="minorHAnsi" w:hAnsiTheme="minorHAnsi"/>
                <w:sz w:val="20"/>
              </w:rPr>
              <w:t>96</w:t>
            </w:r>
          </w:p>
        </w:tc>
        <w:tc>
          <w:tcPr>
            <w:tcW w:w="1622" w:type="dxa"/>
          </w:tcPr>
          <w:p w:rsidR="00623F16" w:rsidRPr="00FB2F63" w:rsidRDefault="00623F16" w:rsidP="00F06ECC">
            <w:pPr>
              <w:keepNext/>
              <w:spacing w:before="60"/>
              <w:jc w:val="center"/>
              <w:rPr>
                <w:rFonts w:asciiTheme="minorHAnsi" w:hAnsiTheme="minorHAnsi"/>
                <w:sz w:val="20"/>
              </w:rPr>
            </w:pPr>
            <w:r w:rsidRPr="00FB2F63">
              <w:rPr>
                <w:rFonts w:asciiTheme="minorHAnsi" w:hAnsiTheme="minorHAnsi"/>
                <w:sz w:val="20"/>
              </w:rPr>
              <w:t>32</w:t>
            </w:r>
          </w:p>
        </w:tc>
        <w:tc>
          <w:tcPr>
            <w:tcW w:w="1622" w:type="dxa"/>
          </w:tcPr>
          <w:p w:rsidR="00623F16" w:rsidRPr="00FB2F63" w:rsidRDefault="00623F16" w:rsidP="00F06ECC">
            <w:pPr>
              <w:pStyle w:val="TabletextLeft"/>
              <w:keepNext/>
              <w:jc w:val="center"/>
              <w:rPr>
                <w:rFonts w:asciiTheme="minorHAnsi" w:hAnsiTheme="minorHAnsi"/>
              </w:rPr>
            </w:pPr>
            <w:r w:rsidRPr="00FB2F63">
              <w:rPr>
                <w:rFonts w:asciiTheme="minorHAnsi" w:hAnsiTheme="minorHAnsi"/>
              </w:rPr>
              <w:t>-</w:t>
            </w:r>
          </w:p>
        </w:tc>
        <w:tc>
          <w:tcPr>
            <w:tcW w:w="1949" w:type="dxa"/>
          </w:tcPr>
          <w:p w:rsidR="00623F16" w:rsidRPr="00FB2F63" w:rsidRDefault="00623F16" w:rsidP="00F06ECC">
            <w:pPr>
              <w:keepNext/>
              <w:spacing w:before="60"/>
              <w:jc w:val="center"/>
              <w:rPr>
                <w:rFonts w:asciiTheme="minorHAnsi" w:hAnsiTheme="minorHAnsi"/>
                <w:sz w:val="20"/>
              </w:rPr>
            </w:pPr>
            <w:r w:rsidRPr="00FB2F63">
              <w:rPr>
                <w:rFonts w:asciiTheme="minorHAnsi" w:hAnsiTheme="minorHAnsi"/>
                <w:sz w:val="20"/>
              </w:rPr>
              <w:t>128</w:t>
            </w:r>
          </w:p>
        </w:tc>
      </w:tr>
      <w:tr w:rsidR="00623F16" w:rsidTr="000C7A2C">
        <w:trPr>
          <w:trHeight w:val="170"/>
        </w:trPr>
        <w:tc>
          <w:tcPr>
            <w:tcW w:w="1621" w:type="dxa"/>
          </w:tcPr>
          <w:p w:rsidR="00623F16" w:rsidRPr="00FB2F63" w:rsidRDefault="00623F16" w:rsidP="00F06ECC">
            <w:pPr>
              <w:pStyle w:val="TabletextLeft"/>
              <w:keepNext/>
              <w:rPr>
                <w:rFonts w:asciiTheme="minorHAnsi" w:hAnsiTheme="minorHAnsi"/>
              </w:rPr>
            </w:pPr>
            <w:r w:rsidRPr="00FB2F63">
              <w:rPr>
                <w:rFonts w:asciiTheme="minorHAnsi" w:hAnsiTheme="minorHAnsi"/>
              </w:rPr>
              <w:t>Logan City</w:t>
            </w:r>
          </w:p>
        </w:tc>
        <w:tc>
          <w:tcPr>
            <w:tcW w:w="1622" w:type="dxa"/>
          </w:tcPr>
          <w:p w:rsidR="00623F16" w:rsidRPr="00FB2F63" w:rsidRDefault="00623F16" w:rsidP="00F06ECC">
            <w:pPr>
              <w:keepNext/>
              <w:spacing w:before="60"/>
              <w:jc w:val="center"/>
              <w:rPr>
                <w:rFonts w:asciiTheme="minorHAnsi" w:hAnsiTheme="minorHAnsi"/>
                <w:sz w:val="20"/>
              </w:rPr>
            </w:pPr>
            <w:r w:rsidRPr="00FB2F63">
              <w:rPr>
                <w:rFonts w:asciiTheme="minorHAnsi" w:hAnsiTheme="minorHAnsi"/>
                <w:sz w:val="20"/>
              </w:rPr>
              <w:t>76</w:t>
            </w:r>
          </w:p>
        </w:tc>
        <w:tc>
          <w:tcPr>
            <w:tcW w:w="1622" w:type="dxa"/>
          </w:tcPr>
          <w:p w:rsidR="00623F16" w:rsidRPr="00FB2F63" w:rsidRDefault="00623F16" w:rsidP="00F06ECC">
            <w:pPr>
              <w:keepNext/>
              <w:spacing w:before="60"/>
              <w:jc w:val="center"/>
              <w:rPr>
                <w:rFonts w:asciiTheme="minorHAnsi" w:hAnsiTheme="minorHAnsi"/>
                <w:sz w:val="20"/>
              </w:rPr>
            </w:pPr>
            <w:r w:rsidRPr="00FB2F63">
              <w:rPr>
                <w:rFonts w:asciiTheme="minorHAnsi" w:hAnsiTheme="minorHAnsi"/>
                <w:sz w:val="20"/>
              </w:rPr>
              <w:t>191</w:t>
            </w:r>
          </w:p>
        </w:tc>
        <w:tc>
          <w:tcPr>
            <w:tcW w:w="1622" w:type="dxa"/>
          </w:tcPr>
          <w:p w:rsidR="00623F16" w:rsidRPr="00FB2F63" w:rsidRDefault="00623F16" w:rsidP="00F06ECC">
            <w:pPr>
              <w:pStyle w:val="TabletextLeft"/>
              <w:keepNext/>
              <w:jc w:val="center"/>
              <w:rPr>
                <w:rFonts w:asciiTheme="minorHAnsi" w:hAnsiTheme="minorHAnsi"/>
              </w:rPr>
            </w:pPr>
            <w:r w:rsidRPr="00FB2F63">
              <w:rPr>
                <w:rFonts w:asciiTheme="minorHAnsi" w:hAnsiTheme="minorHAnsi"/>
              </w:rPr>
              <w:t>-</w:t>
            </w:r>
          </w:p>
        </w:tc>
        <w:tc>
          <w:tcPr>
            <w:tcW w:w="1949" w:type="dxa"/>
          </w:tcPr>
          <w:p w:rsidR="00623F16" w:rsidRPr="00FB2F63" w:rsidRDefault="00623F16" w:rsidP="00F06ECC">
            <w:pPr>
              <w:keepNext/>
              <w:spacing w:before="60"/>
              <w:jc w:val="center"/>
              <w:rPr>
                <w:rFonts w:asciiTheme="minorHAnsi" w:hAnsiTheme="minorHAnsi"/>
                <w:sz w:val="20"/>
              </w:rPr>
            </w:pPr>
            <w:r w:rsidRPr="00FB2F63">
              <w:rPr>
                <w:rFonts w:asciiTheme="minorHAnsi" w:hAnsiTheme="minorHAnsi"/>
                <w:sz w:val="20"/>
              </w:rPr>
              <w:t>267</w:t>
            </w:r>
          </w:p>
        </w:tc>
      </w:tr>
      <w:tr w:rsidR="00623F16" w:rsidTr="000C7A2C">
        <w:trPr>
          <w:trHeight w:val="170"/>
        </w:trPr>
        <w:tc>
          <w:tcPr>
            <w:tcW w:w="1621" w:type="dxa"/>
          </w:tcPr>
          <w:p w:rsidR="00623F16" w:rsidRPr="00FB2F63" w:rsidRDefault="00623F16" w:rsidP="00F06ECC">
            <w:pPr>
              <w:pStyle w:val="TabletextLeft"/>
              <w:keepNext/>
              <w:rPr>
                <w:rFonts w:asciiTheme="minorHAnsi" w:hAnsiTheme="minorHAnsi"/>
              </w:rPr>
            </w:pPr>
            <w:r w:rsidRPr="00FB2F63">
              <w:rPr>
                <w:rFonts w:asciiTheme="minorHAnsi" w:hAnsiTheme="minorHAnsi"/>
              </w:rPr>
              <w:t>Playford</w:t>
            </w:r>
          </w:p>
        </w:tc>
        <w:tc>
          <w:tcPr>
            <w:tcW w:w="1622" w:type="dxa"/>
          </w:tcPr>
          <w:p w:rsidR="00623F16" w:rsidRPr="00FB2F63" w:rsidRDefault="00623F16" w:rsidP="00F06ECC">
            <w:pPr>
              <w:keepNext/>
              <w:spacing w:before="60"/>
              <w:jc w:val="center"/>
              <w:rPr>
                <w:rFonts w:asciiTheme="minorHAnsi" w:hAnsiTheme="minorHAnsi"/>
                <w:sz w:val="20"/>
              </w:rPr>
            </w:pPr>
            <w:r w:rsidRPr="00FB2F63">
              <w:rPr>
                <w:rFonts w:asciiTheme="minorHAnsi" w:hAnsiTheme="minorHAnsi"/>
                <w:sz w:val="20"/>
              </w:rPr>
              <w:t>65</w:t>
            </w:r>
          </w:p>
        </w:tc>
        <w:tc>
          <w:tcPr>
            <w:tcW w:w="1622" w:type="dxa"/>
          </w:tcPr>
          <w:p w:rsidR="00623F16" w:rsidRPr="00FB2F63" w:rsidRDefault="00623F16" w:rsidP="00F06ECC">
            <w:pPr>
              <w:keepNext/>
              <w:spacing w:before="60"/>
              <w:jc w:val="center"/>
              <w:rPr>
                <w:rFonts w:asciiTheme="minorHAnsi" w:hAnsiTheme="minorHAnsi"/>
                <w:sz w:val="20"/>
              </w:rPr>
            </w:pPr>
            <w:r w:rsidRPr="00FB2F63">
              <w:rPr>
                <w:rFonts w:asciiTheme="minorHAnsi" w:hAnsiTheme="minorHAnsi"/>
                <w:sz w:val="20"/>
              </w:rPr>
              <w:t>155</w:t>
            </w:r>
          </w:p>
        </w:tc>
        <w:tc>
          <w:tcPr>
            <w:tcW w:w="1622" w:type="dxa"/>
          </w:tcPr>
          <w:p w:rsidR="00623F16" w:rsidRPr="00FB2F63" w:rsidRDefault="00623F16" w:rsidP="00F06ECC">
            <w:pPr>
              <w:pStyle w:val="TabletextLeft"/>
              <w:keepNext/>
              <w:jc w:val="center"/>
              <w:rPr>
                <w:rFonts w:asciiTheme="minorHAnsi" w:hAnsiTheme="minorHAnsi"/>
              </w:rPr>
            </w:pPr>
            <w:r w:rsidRPr="00FB2F63">
              <w:rPr>
                <w:rFonts w:asciiTheme="minorHAnsi" w:hAnsiTheme="minorHAnsi"/>
              </w:rPr>
              <w:t>-</w:t>
            </w:r>
          </w:p>
        </w:tc>
        <w:tc>
          <w:tcPr>
            <w:tcW w:w="1949" w:type="dxa"/>
          </w:tcPr>
          <w:p w:rsidR="00623F16" w:rsidRPr="00FB2F63" w:rsidRDefault="00623F16" w:rsidP="00F06ECC">
            <w:pPr>
              <w:keepNext/>
              <w:spacing w:before="60"/>
              <w:jc w:val="center"/>
              <w:rPr>
                <w:rFonts w:asciiTheme="minorHAnsi" w:hAnsiTheme="minorHAnsi"/>
                <w:sz w:val="20"/>
              </w:rPr>
            </w:pPr>
            <w:r w:rsidRPr="00FB2F63">
              <w:rPr>
                <w:rFonts w:asciiTheme="minorHAnsi" w:hAnsiTheme="minorHAnsi"/>
                <w:sz w:val="20"/>
              </w:rPr>
              <w:t>220</w:t>
            </w:r>
          </w:p>
        </w:tc>
      </w:tr>
      <w:tr w:rsidR="00623F16" w:rsidTr="000C7A2C">
        <w:trPr>
          <w:trHeight w:val="170"/>
        </w:trPr>
        <w:tc>
          <w:tcPr>
            <w:tcW w:w="1621" w:type="dxa"/>
          </w:tcPr>
          <w:p w:rsidR="00623F16" w:rsidRPr="00FB2F63" w:rsidRDefault="00623F16" w:rsidP="00F06ECC">
            <w:pPr>
              <w:pStyle w:val="TabletextLeft"/>
              <w:keepNext/>
              <w:rPr>
                <w:rFonts w:asciiTheme="minorHAnsi" w:hAnsiTheme="minorHAnsi"/>
              </w:rPr>
            </w:pPr>
            <w:r w:rsidRPr="00FB2F63">
              <w:rPr>
                <w:rFonts w:asciiTheme="minorHAnsi" w:hAnsiTheme="minorHAnsi"/>
              </w:rPr>
              <w:t>Rockhampton</w:t>
            </w:r>
          </w:p>
        </w:tc>
        <w:tc>
          <w:tcPr>
            <w:tcW w:w="1622" w:type="dxa"/>
          </w:tcPr>
          <w:p w:rsidR="00623F16" w:rsidRPr="00FB2F63" w:rsidRDefault="00623F16" w:rsidP="00F06ECC">
            <w:pPr>
              <w:keepNext/>
              <w:spacing w:before="60"/>
              <w:jc w:val="center"/>
              <w:rPr>
                <w:rFonts w:asciiTheme="minorHAnsi" w:hAnsiTheme="minorHAnsi"/>
                <w:sz w:val="20"/>
              </w:rPr>
            </w:pPr>
            <w:r w:rsidRPr="00FB2F63">
              <w:rPr>
                <w:rFonts w:asciiTheme="minorHAnsi" w:hAnsiTheme="minorHAnsi"/>
                <w:sz w:val="20"/>
              </w:rPr>
              <w:t>38</w:t>
            </w:r>
          </w:p>
        </w:tc>
        <w:tc>
          <w:tcPr>
            <w:tcW w:w="1622" w:type="dxa"/>
          </w:tcPr>
          <w:p w:rsidR="00623F16" w:rsidRPr="00FB2F63" w:rsidRDefault="00623F16" w:rsidP="00F06ECC">
            <w:pPr>
              <w:keepNext/>
              <w:spacing w:before="60"/>
              <w:jc w:val="center"/>
              <w:rPr>
                <w:rFonts w:asciiTheme="minorHAnsi" w:hAnsiTheme="minorHAnsi"/>
                <w:sz w:val="20"/>
              </w:rPr>
            </w:pPr>
            <w:r w:rsidRPr="00FB2F63">
              <w:rPr>
                <w:rFonts w:asciiTheme="minorHAnsi" w:hAnsiTheme="minorHAnsi"/>
                <w:sz w:val="20"/>
              </w:rPr>
              <w:t>97</w:t>
            </w:r>
          </w:p>
        </w:tc>
        <w:tc>
          <w:tcPr>
            <w:tcW w:w="1622" w:type="dxa"/>
          </w:tcPr>
          <w:p w:rsidR="00623F16" w:rsidRPr="00FB2F63" w:rsidRDefault="00623F16" w:rsidP="00F06ECC">
            <w:pPr>
              <w:pStyle w:val="TabletextLeft"/>
              <w:keepNext/>
              <w:jc w:val="center"/>
              <w:rPr>
                <w:rFonts w:asciiTheme="minorHAnsi" w:hAnsiTheme="minorHAnsi"/>
              </w:rPr>
            </w:pPr>
            <w:r w:rsidRPr="00FB2F63">
              <w:rPr>
                <w:rFonts w:asciiTheme="minorHAnsi" w:hAnsiTheme="minorHAnsi"/>
              </w:rPr>
              <w:t>-</w:t>
            </w:r>
          </w:p>
        </w:tc>
        <w:tc>
          <w:tcPr>
            <w:tcW w:w="1949" w:type="dxa"/>
          </w:tcPr>
          <w:p w:rsidR="00623F16" w:rsidRPr="00FB2F63" w:rsidRDefault="00623F16" w:rsidP="00F06ECC">
            <w:pPr>
              <w:keepNext/>
              <w:spacing w:before="60"/>
              <w:jc w:val="center"/>
              <w:rPr>
                <w:rFonts w:asciiTheme="minorHAnsi" w:hAnsiTheme="minorHAnsi"/>
                <w:sz w:val="20"/>
              </w:rPr>
            </w:pPr>
            <w:r w:rsidRPr="00FB2F63">
              <w:rPr>
                <w:rFonts w:asciiTheme="minorHAnsi" w:hAnsiTheme="minorHAnsi"/>
                <w:sz w:val="20"/>
              </w:rPr>
              <w:t>135</w:t>
            </w:r>
          </w:p>
        </w:tc>
      </w:tr>
      <w:tr w:rsidR="00623F16" w:rsidTr="000C7A2C">
        <w:trPr>
          <w:trHeight w:val="170"/>
        </w:trPr>
        <w:tc>
          <w:tcPr>
            <w:tcW w:w="1621" w:type="dxa"/>
          </w:tcPr>
          <w:p w:rsidR="00623F16" w:rsidRPr="00FB2F63" w:rsidRDefault="00623F16" w:rsidP="00F06ECC">
            <w:pPr>
              <w:pStyle w:val="TabletextLeft"/>
              <w:keepNext/>
              <w:rPr>
                <w:rFonts w:asciiTheme="minorHAnsi" w:hAnsiTheme="minorHAnsi"/>
              </w:rPr>
            </w:pPr>
            <w:r w:rsidRPr="00FB2F63">
              <w:rPr>
                <w:rFonts w:asciiTheme="minorHAnsi" w:hAnsiTheme="minorHAnsi"/>
              </w:rPr>
              <w:t>Burnie</w:t>
            </w:r>
          </w:p>
        </w:tc>
        <w:tc>
          <w:tcPr>
            <w:tcW w:w="1622" w:type="dxa"/>
          </w:tcPr>
          <w:p w:rsidR="00623F16" w:rsidRPr="00FB2F63" w:rsidRDefault="00623F16" w:rsidP="00F06ECC">
            <w:pPr>
              <w:pStyle w:val="TabletextLeft"/>
              <w:keepNext/>
              <w:jc w:val="center"/>
              <w:rPr>
                <w:rFonts w:asciiTheme="minorHAnsi" w:hAnsiTheme="minorHAnsi"/>
              </w:rPr>
            </w:pPr>
            <w:r w:rsidRPr="00FB2F63">
              <w:rPr>
                <w:rFonts w:asciiTheme="minorHAnsi" w:hAnsiTheme="minorHAnsi"/>
              </w:rPr>
              <w:t>-</w:t>
            </w:r>
          </w:p>
        </w:tc>
        <w:tc>
          <w:tcPr>
            <w:tcW w:w="1622" w:type="dxa"/>
          </w:tcPr>
          <w:p w:rsidR="00623F16" w:rsidRPr="00FB2F63" w:rsidRDefault="00623F16" w:rsidP="00F06ECC">
            <w:pPr>
              <w:pStyle w:val="TabletextLeft"/>
              <w:keepNext/>
              <w:jc w:val="center"/>
              <w:rPr>
                <w:rFonts w:asciiTheme="minorHAnsi" w:hAnsiTheme="minorHAnsi"/>
              </w:rPr>
            </w:pPr>
            <w:r w:rsidRPr="00FB2F63">
              <w:rPr>
                <w:rFonts w:asciiTheme="minorHAnsi" w:hAnsiTheme="minorHAnsi"/>
              </w:rPr>
              <w:t>-</w:t>
            </w:r>
          </w:p>
        </w:tc>
        <w:tc>
          <w:tcPr>
            <w:tcW w:w="1622" w:type="dxa"/>
          </w:tcPr>
          <w:p w:rsidR="00623F16" w:rsidRPr="00FB2F63" w:rsidRDefault="00623F16" w:rsidP="00F06ECC">
            <w:pPr>
              <w:keepNext/>
              <w:spacing w:before="60"/>
              <w:jc w:val="center"/>
              <w:rPr>
                <w:rFonts w:asciiTheme="minorHAnsi" w:hAnsiTheme="minorHAnsi"/>
                <w:sz w:val="20"/>
              </w:rPr>
            </w:pPr>
            <w:r w:rsidRPr="00FB2F63">
              <w:rPr>
                <w:rFonts w:asciiTheme="minorHAnsi" w:hAnsiTheme="minorHAnsi"/>
                <w:sz w:val="20"/>
              </w:rPr>
              <w:t>124</w:t>
            </w:r>
          </w:p>
        </w:tc>
        <w:tc>
          <w:tcPr>
            <w:tcW w:w="1949" w:type="dxa"/>
          </w:tcPr>
          <w:p w:rsidR="00623F16" w:rsidRPr="00FB2F63" w:rsidRDefault="00623F16" w:rsidP="00F06ECC">
            <w:pPr>
              <w:keepNext/>
              <w:spacing w:before="60"/>
              <w:jc w:val="center"/>
              <w:rPr>
                <w:rFonts w:asciiTheme="minorHAnsi" w:hAnsiTheme="minorHAnsi"/>
                <w:sz w:val="20"/>
              </w:rPr>
            </w:pPr>
            <w:r w:rsidRPr="00FB2F63">
              <w:rPr>
                <w:rFonts w:asciiTheme="minorHAnsi" w:hAnsiTheme="minorHAnsi"/>
                <w:sz w:val="20"/>
              </w:rPr>
              <w:t>124</w:t>
            </w:r>
          </w:p>
        </w:tc>
      </w:tr>
      <w:tr w:rsidR="00623F16" w:rsidTr="000C7A2C">
        <w:trPr>
          <w:trHeight w:val="170"/>
        </w:trPr>
        <w:tc>
          <w:tcPr>
            <w:tcW w:w="1621" w:type="dxa"/>
          </w:tcPr>
          <w:p w:rsidR="00623F16" w:rsidRPr="00FB2F63" w:rsidRDefault="00623F16" w:rsidP="00F06ECC">
            <w:pPr>
              <w:pStyle w:val="TabletextLeft"/>
              <w:keepNext/>
              <w:rPr>
                <w:rFonts w:asciiTheme="minorHAnsi" w:hAnsiTheme="minorHAnsi"/>
              </w:rPr>
            </w:pPr>
            <w:r w:rsidRPr="00FB2F63">
              <w:rPr>
                <w:rFonts w:asciiTheme="minorHAnsi" w:hAnsiTheme="minorHAnsi"/>
              </w:rPr>
              <w:t>Canterbury</w:t>
            </w:r>
          </w:p>
        </w:tc>
        <w:tc>
          <w:tcPr>
            <w:tcW w:w="1622" w:type="dxa"/>
          </w:tcPr>
          <w:p w:rsidR="00623F16" w:rsidRPr="00FB2F63" w:rsidRDefault="00623F16" w:rsidP="00F06ECC">
            <w:pPr>
              <w:pStyle w:val="TabletextLeft"/>
              <w:keepNext/>
              <w:jc w:val="center"/>
              <w:rPr>
                <w:rFonts w:asciiTheme="minorHAnsi" w:hAnsiTheme="minorHAnsi"/>
              </w:rPr>
            </w:pPr>
            <w:r w:rsidRPr="00FB2F63">
              <w:rPr>
                <w:rFonts w:asciiTheme="minorHAnsi" w:hAnsiTheme="minorHAnsi"/>
              </w:rPr>
              <w:t>-</w:t>
            </w:r>
          </w:p>
        </w:tc>
        <w:tc>
          <w:tcPr>
            <w:tcW w:w="1622" w:type="dxa"/>
          </w:tcPr>
          <w:p w:rsidR="00623F16" w:rsidRPr="00FB2F63" w:rsidRDefault="00623F16" w:rsidP="00F06ECC">
            <w:pPr>
              <w:pStyle w:val="TabletextLeft"/>
              <w:keepNext/>
              <w:jc w:val="center"/>
              <w:rPr>
                <w:rFonts w:asciiTheme="minorHAnsi" w:hAnsiTheme="minorHAnsi"/>
              </w:rPr>
            </w:pPr>
            <w:r w:rsidRPr="00FB2F63">
              <w:rPr>
                <w:rFonts w:asciiTheme="minorHAnsi" w:hAnsiTheme="minorHAnsi"/>
              </w:rPr>
              <w:t>-</w:t>
            </w:r>
          </w:p>
        </w:tc>
        <w:tc>
          <w:tcPr>
            <w:tcW w:w="1622" w:type="dxa"/>
          </w:tcPr>
          <w:p w:rsidR="00623F16" w:rsidRPr="00FB2F63" w:rsidRDefault="00623F16" w:rsidP="00F06ECC">
            <w:pPr>
              <w:keepNext/>
              <w:spacing w:before="60"/>
              <w:jc w:val="center"/>
              <w:rPr>
                <w:rFonts w:asciiTheme="minorHAnsi" w:hAnsiTheme="minorHAnsi"/>
                <w:sz w:val="20"/>
              </w:rPr>
            </w:pPr>
            <w:r w:rsidRPr="00FB2F63">
              <w:rPr>
                <w:rFonts w:asciiTheme="minorHAnsi" w:hAnsiTheme="minorHAnsi"/>
                <w:sz w:val="20"/>
              </w:rPr>
              <w:t>116</w:t>
            </w:r>
          </w:p>
        </w:tc>
        <w:tc>
          <w:tcPr>
            <w:tcW w:w="1949" w:type="dxa"/>
          </w:tcPr>
          <w:p w:rsidR="00623F16" w:rsidRPr="00FB2F63" w:rsidRDefault="00623F16" w:rsidP="00F06ECC">
            <w:pPr>
              <w:keepNext/>
              <w:spacing w:before="60"/>
              <w:jc w:val="center"/>
              <w:rPr>
                <w:rFonts w:asciiTheme="minorHAnsi" w:hAnsiTheme="minorHAnsi"/>
                <w:sz w:val="20"/>
              </w:rPr>
            </w:pPr>
            <w:r w:rsidRPr="00FB2F63">
              <w:rPr>
                <w:rFonts w:asciiTheme="minorHAnsi" w:hAnsiTheme="minorHAnsi"/>
                <w:sz w:val="20"/>
              </w:rPr>
              <w:t>116</w:t>
            </w:r>
          </w:p>
        </w:tc>
      </w:tr>
      <w:tr w:rsidR="00623F16" w:rsidTr="000C7A2C">
        <w:trPr>
          <w:trHeight w:val="170"/>
        </w:trPr>
        <w:tc>
          <w:tcPr>
            <w:tcW w:w="1621" w:type="dxa"/>
          </w:tcPr>
          <w:p w:rsidR="00623F16" w:rsidRPr="00FB2F63" w:rsidRDefault="00623F16" w:rsidP="00F06ECC">
            <w:pPr>
              <w:pStyle w:val="TabletextLeft"/>
              <w:keepNext/>
              <w:rPr>
                <w:rFonts w:asciiTheme="minorHAnsi" w:hAnsiTheme="minorHAnsi"/>
              </w:rPr>
            </w:pPr>
            <w:r w:rsidRPr="00FB2F63">
              <w:rPr>
                <w:rFonts w:asciiTheme="minorHAnsi" w:hAnsiTheme="minorHAnsi"/>
              </w:rPr>
              <w:t>Hume</w:t>
            </w:r>
          </w:p>
        </w:tc>
        <w:tc>
          <w:tcPr>
            <w:tcW w:w="1622" w:type="dxa"/>
          </w:tcPr>
          <w:p w:rsidR="00623F16" w:rsidRPr="00FB2F63" w:rsidRDefault="00623F16" w:rsidP="00F06ECC">
            <w:pPr>
              <w:pStyle w:val="TabletextLeft"/>
              <w:keepNext/>
              <w:jc w:val="center"/>
              <w:rPr>
                <w:rFonts w:asciiTheme="minorHAnsi" w:hAnsiTheme="minorHAnsi"/>
              </w:rPr>
            </w:pPr>
            <w:r w:rsidRPr="00FB2F63">
              <w:rPr>
                <w:rFonts w:asciiTheme="minorHAnsi" w:hAnsiTheme="minorHAnsi"/>
              </w:rPr>
              <w:t>-</w:t>
            </w:r>
          </w:p>
        </w:tc>
        <w:tc>
          <w:tcPr>
            <w:tcW w:w="1622" w:type="dxa"/>
          </w:tcPr>
          <w:p w:rsidR="00623F16" w:rsidRPr="00FB2F63" w:rsidRDefault="00623F16" w:rsidP="00F06ECC">
            <w:pPr>
              <w:pStyle w:val="TabletextLeft"/>
              <w:keepNext/>
              <w:jc w:val="center"/>
              <w:rPr>
                <w:rFonts w:asciiTheme="minorHAnsi" w:hAnsiTheme="minorHAnsi"/>
              </w:rPr>
            </w:pPr>
            <w:r w:rsidRPr="00FB2F63">
              <w:rPr>
                <w:rFonts w:asciiTheme="minorHAnsi" w:hAnsiTheme="minorHAnsi"/>
              </w:rPr>
              <w:t>-</w:t>
            </w:r>
          </w:p>
        </w:tc>
        <w:tc>
          <w:tcPr>
            <w:tcW w:w="1622" w:type="dxa"/>
          </w:tcPr>
          <w:p w:rsidR="00623F16" w:rsidRPr="00FB2F63" w:rsidRDefault="00623F16" w:rsidP="00F06ECC">
            <w:pPr>
              <w:keepNext/>
              <w:spacing w:before="60"/>
              <w:jc w:val="center"/>
              <w:rPr>
                <w:rFonts w:asciiTheme="minorHAnsi" w:hAnsiTheme="minorHAnsi"/>
                <w:sz w:val="20"/>
              </w:rPr>
            </w:pPr>
            <w:r w:rsidRPr="00FB2F63">
              <w:rPr>
                <w:rFonts w:asciiTheme="minorHAnsi" w:hAnsiTheme="minorHAnsi"/>
                <w:sz w:val="20"/>
              </w:rPr>
              <w:t>196</w:t>
            </w:r>
          </w:p>
        </w:tc>
        <w:tc>
          <w:tcPr>
            <w:tcW w:w="1949" w:type="dxa"/>
          </w:tcPr>
          <w:p w:rsidR="00623F16" w:rsidRPr="00FB2F63" w:rsidRDefault="00623F16" w:rsidP="00F06ECC">
            <w:pPr>
              <w:keepNext/>
              <w:spacing w:before="60"/>
              <w:jc w:val="center"/>
              <w:rPr>
                <w:rFonts w:asciiTheme="minorHAnsi" w:hAnsiTheme="minorHAnsi"/>
                <w:sz w:val="20"/>
              </w:rPr>
            </w:pPr>
            <w:r w:rsidRPr="00FB2F63">
              <w:rPr>
                <w:rFonts w:asciiTheme="minorHAnsi" w:hAnsiTheme="minorHAnsi"/>
                <w:sz w:val="20"/>
              </w:rPr>
              <w:t>196</w:t>
            </w:r>
          </w:p>
        </w:tc>
      </w:tr>
      <w:tr w:rsidR="00623F16" w:rsidTr="000C7A2C">
        <w:trPr>
          <w:trHeight w:val="170"/>
        </w:trPr>
        <w:tc>
          <w:tcPr>
            <w:tcW w:w="1621" w:type="dxa"/>
          </w:tcPr>
          <w:p w:rsidR="00623F16" w:rsidRPr="00FB2F63" w:rsidRDefault="00623F16" w:rsidP="00F06ECC">
            <w:pPr>
              <w:pStyle w:val="TabletextLeft"/>
              <w:keepNext/>
              <w:rPr>
                <w:rFonts w:asciiTheme="minorHAnsi" w:hAnsiTheme="minorHAnsi"/>
              </w:rPr>
            </w:pPr>
            <w:r w:rsidRPr="00FB2F63">
              <w:rPr>
                <w:rFonts w:asciiTheme="minorHAnsi" w:hAnsiTheme="minorHAnsi"/>
              </w:rPr>
              <w:t>Shellharbour</w:t>
            </w:r>
          </w:p>
        </w:tc>
        <w:tc>
          <w:tcPr>
            <w:tcW w:w="1622" w:type="dxa"/>
          </w:tcPr>
          <w:p w:rsidR="00623F16" w:rsidRPr="00FB2F63" w:rsidRDefault="00623F16" w:rsidP="00F06ECC">
            <w:pPr>
              <w:pStyle w:val="TabletextLeft"/>
              <w:keepNext/>
              <w:jc w:val="center"/>
              <w:rPr>
                <w:rFonts w:asciiTheme="minorHAnsi" w:hAnsiTheme="minorHAnsi"/>
              </w:rPr>
            </w:pPr>
            <w:r w:rsidRPr="00FB2F63">
              <w:rPr>
                <w:rFonts w:asciiTheme="minorHAnsi" w:hAnsiTheme="minorHAnsi"/>
              </w:rPr>
              <w:t>-</w:t>
            </w:r>
          </w:p>
        </w:tc>
        <w:tc>
          <w:tcPr>
            <w:tcW w:w="1622" w:type="dxa"/>
          </w:tcPr>
          <w:p w:rsidR="00623F16" w:rsidRPr="00FB2F63" w:rsidRDefault="00623F16" w:rsidP="00F06ECC">
            <w:pPr>
              <w:pStyle w:val="TabletextLeft"/>
              <w:keepNext/>
              <w:jc w:val="center"/>
              <w:rPr>
                <w:rFonts w:asciiTheme="minorHAnsi" w:hAnsiTheme="minorHAnsi"/>
              </w:rPr>
            </w:pPr>
            <w:r w:rsidRPr="00FB2F63">
              <w:rPr>
                <w:rFonts w:asciiTheme="minorHAnsi" w:hAnsiTheme="minorHAnsi"/>
              </w:rPr>
              <w:t>-</w:t>
            </w:r>
          </w:p>
        </w:tc>
        <w:tc>
          <w:tcPr>
            <w:tcW w:w="1622" w:type="dxa"/>
          </w:tcPr>
          <w:p w:rsidR="00623F16" w:rsidRPr="00FB2F63" w:rsidRDefault="00623F16" w:rsidP="00F06ECC">
            <w:pPr>
              <w:keepNext/>
              <w:spacing w:before="60"/>
              <w:jc w:val="center"/>
              <w:rPr>
                <w:rFonts w:asciiTheme="minorHAnsi" w:hAnsiTheme="minorHAnsi"/>
                <w:sz w:val="20"/>
              </w:rPr>
            </w:pPr>
            <w:r w:rsidRPr="00FB2F63">
              <w:rPr>
                <w:rFonts w:asciiTheme="minorHAnsi" w:hAnsiTheme="minorHAnsi"/>
                <w:sz w:val="20"/>
              </w:rPr>
              <w:t>95</w:t>
            </w:r>
          </w:p>
        </w:tc>
        <w:tc>
          <w:tcPr>
            <w:tcW w:w="1949" w:type="dxa"/>
          </w:tcPr>
          <w:p w:rsidR="00623F16" w:rsidRPr="00FB2F63" w:rsidRDefault="00623F16" w:rsidP="00F06ECC">
            <w:pPr>
              <w:keepNext/>
              <w:spacing w:before="60"/>
              <w:jc w:val="center"/>
              <w:rPr>
                <w:rFonts w:asciiTheme="minorHAnsi" w:hAnsiTheme="minorHAnsi"/>
                <w:sz w:val="20"/>
              </w:rPr>
            </w:pPr>
            <w:r w:rsidRPr="00FB2F63">
              <w:rPr>
                <w:rFonts w:asciiTheme="minorHAnsi" w:hAnsiTheme="minorHAnsi"/>
                <w:sz w:val="20"/>
              </w:rPr>
              <w:t>95</w:t>
            </w:r>
          </w:p>
        </w:tc>
      </w:tr>
      <w:tr w:rsidR="00623F16" w:rsidTr="000C7A2C">
        <w:trPr>
          <w:trHeight w:val="74"/>
        </w:trPr>
        <w:tc>
          <w:tcPr>
            <w:tcW w:w="1621" w:type="dxa"/>
          </w:tcPr>
          <w:p w:rsidR="00623F16" w:rsidRPr="00FB2F63" w:rsidRDefault="00623F16" w:rsidP="00F06ECC">
            <w:pPr>
              <w:pStyle w:val="TabletextLeft"/>
              <w:keepNext/>
              <w:rPr>
                <w:rFonts w:asciiTheme="minorHAnsi" w:hAnsiTheme="minorHAnsi"/>
              </w:rPr>
            </w:pPr>
            <w:r w:rsidRPr="00FB2F63">
              <w:rPr>
                <w:rFonts w:asciiTheme="minorHAnsi" w:hAnsiTheme="minorHAnsi"/>
              </w:rPr>
              <w:t>Wyong Shire</w:t>
            </w:r>
          </w:p>
        </w:tc>
        <w:tc>
          <w:tcPr>
            <w:tcW w:w="1622" w:type="dxa"/>
          </w:tcPr>
          <w:p w:rsidR="00623F16" w:rsidRPr="00FB2F63" w:rsidRDefault="00623F16" w:rsidP="00F06ECC">
            <w:pPr>
              <w:pStyle w:val="TabletextLeft"/>
              <w:keepNext/>
              <w:jc w:val="center"/>
              <w:rPr>
                <w:rFonts w:asciiTheme="minorHAnsi" w:hAnsiTheme="minorHAnsi"/>
              </w:rPr>
            </w:pPr>
            <w:r w:rsidRPr="00FB2F63">
              <w:rPr>
                <w:rFonts w:asciiTheme="minorHAnsi" w:hAnsiTheme="minorHAnsi"/>
              </w:rPr>
              <w:t>-</w:t>
            </w:r>
          </w:p>
        </w:tc>
        <w:tc>
          <w:tcPr>
            <w:tcW w:w="1622" w:type="dxa"/>
          </w:tcPr>
          <w:p w:rsidR="00623F16" w:rsidRPr="00FB2F63" w:rsidRDefault="00623F16" w:rsidP="00F06ECC">
            <w:pPr>
              <w:pStyle w:val="TabletextLeft"/>
              <w:keepNext/>
              <w:jc w:val="center"/>
              <w:rPr>
                <w:rFonts w:asciiTheme="minorHAnsi" w:hAnsiTheme="minorHAnsi"/>
              </w:rPr>
            </w:pPr>
            <w:r w:rsidRPr="00FB2F63">
              <w:rPr>
                <w:rFonts w:asciiTheme="minorHAnsi" w:hAnsiTheme="minorHAnsi"/>
              </w:rPr>
              <w:t>-</w:t>
            </w:r>
          </w:p>
        </w:tc>
        <w:tc>
          <w:tcPr>
            <w:tcW w:w="1622" w:type="dxa"/>
          </w:tcPr>
          <w:p w:rsidR="00623F16" w:rsidRPr="00FB2F63" w:rsidRDefault="00623F16" w:rsidP="00F06ECC">
            <w:pPr>
              <w:keepNext/>
              <w:spacing w:before="60"/>
              <w:jc w:val="center"/>
              <w:rPr>
                <w:rFonts w:asciiTheme="minorHAnsi" w:hAnsiTheme="minorHAnsi"/>
                <w:sz w:val="20"/>
              </w:rPr>
            </w:pPr>
            <w:r w:rsidRPr="00FB2F63">
              <w:rPr>
                <w:rFonts w:asciiTheme="minorHAnsi" w:hAnsiTheme="minorHAnsi"/>
                <w:sz w:val="20"/>
              </w:rPr>
              <w:t>101</w:t>
            </w:r>
          </w:p>
        </w:tc>
        <w:tc>
          <w:tcPr>
            <w:tcW w:w="1949" w:type="dxa"/>
          </w:tcPr>
          <w:p w:rsidR="00623F16" w:rsidRPr="00FB2F63" w:rsidRDefault="00623F16" w:rsidP="00F06ECC">
            <w:pPr>
              <w:keepNext/>
              <w:spacing w:before="60"/>
              <w:jc w:val="center"/>
              <w:rPr>
                <w:rFonts w:asciiTheme="minorHAnsi" w:hAnsiTheme="minorHAnsi"/>
                <w:sz w:val="20"/>
              </w:rPr>
            </w:pPr>
            <w:r w:rsidRPr="00FB2F63">
              <w:rPr>
                <w:rFonts w:asciiTheme="minorHAnsi" w:hAnsiTheme="minorHAnsi"/>
                <w:sz w:val="20"/>
              </w:rPr>
              <w:t>101</w:t>
            </w:r>
          </w:p>
        </w:tc>
      </w:tr>
      <w:tr w:rsidR="00623F16" w:rsidTr="000C7A2C">
        <w:trPr>
          <w:trHeight w:val="170"/>
        </w:trPr>
        <w:tc>
          <w:tcPr>
            <w:tcW w:w="1621" w:type="dxa"/>
          </w:tcPr>
          <w:p w:rsidR="00623F16" w:rsidRPr="00FB2F63" w:rsidRDefault="00623F16" w:rsidP="00F06ECC">
            <w:pPr>
              <w:pStyle w:val="TabletextLeft"/>
              <w:keepNext/>
              <w:rPr>
                <w:rFonts w:asciiTheme="minorHAnsi" w:hAnsiTheme="minorHAnsi"/>
              </w:rPr>
            </w:pPr>
            <w:r w:rsidRPr="00FB2F63">
              <w:rPr>
                <w:rFonts w:asciiTheme="minorHAnsi" w:hAnsiTheme="minorHAnsi"/>
              </w:rPr>
              <w:t>Total</w:t>
            </w:r>
          </w:p>
        </w:tc>
        <w:tc>
          <w:tcPr>
            <w:tcW w:w="1622" w:type="dxa"/>
          </w:tcPr>
          <w:p w:rsidR="00623F16" w:rsidRPr="00FB2F63" w:rsidRDefault="00623F16" w:rsidP="00F06ECC">
            <w:pPr>
              <w:keepNext/>
              <w:spacing w:before="60"/>
              <w:jc w:val="center"/>
              <w:rPr>
                <w:rFonts w:asciiTheme="minorHAnsi" w:hAnsiTheme="minorHAnsi"/>
                <w:sz w:val="20"/>
              </w:rPr>
            </w:pPr>
            <w:r w:rsidRPr="00FB2F63">
              <w:rPr>
                <w:rFonts w:asciiTheme="minorHAnsi" w:hAnsiTheme="minorHAnsi"/>
                <w:sz w:val="20"/>
              </w:rPr>
              <w:t>308</w:t>
            </w:r>
          </w:p>
        </w:tc>
        <w:tc>
          <w:tcPr>
            <w:tcW w:w="1622" w:type="dxa"/>
          </w:tcPr>
          <w:p w:rsidR="00623F16" w:rsidRPr="00FB2F63" w:rsidRDefault="00623F16" w:rsidP="00F06ECC">
            <w:pPr>
              <w:keepNext/>
              <w:spacing w:before="60"/>
              <w:jc w:val="center"/>
              <w:rPr>
                <w:rFonts w:asciiTheme="minorHAnsi" w:hAnsiTheme="minorHAnsi"/>
                <w:sz w:val="20"/>
              </w:rPr>
            </w:pPr>
            <w:r w:rsidRPr="00FB2F63">
              <w:rPr>
                <w:rFonts w:asciiTheme="minorHAnsi" w:hAnsiTheme="minorHAnsi"/>
                <w:sz w:val="20"/>
              </w:rPr>
              <w:t>504</w:t>
            </w:r>
          </w:p>
        </w:tc>
        <w:tc>
          <w:tcPr>
            <w:tcW w:w="1622" w:type="dxa"/>
          </w:tcPr>
          <w:p w:rsidR="00623F16" w:rsidRPr="00FB2F63" w:rsidRDefault="00623F16" w:rsidP="00F06ECC">
            <w:pPr>
              <w:keepNext/>
              <w:spacing w:before="60"/>
              <w:jc w:val="center"/>
              <w:rPr>
                <w:rFonts w:asciiTheme="minorHAnsi" w:hAnsiTheme="minorHAnsi"/>
                <w:sz w:val="20"/>
              </w:rPr>
            </w:pPr>
            <w:r w:rsidRPr="00FB2F63">
              <w:rPr>
                <w:rFonts w:asciiTheme="minorHAnsi" w:hAnsiTheme="minorHAnsi"/>
                <w:sz w:val="20"/>
              </w:rPr>
              <w:t>632</w:t>
            </w:r>
          </w:p>
        </w:tc>
        <w:tc>
          <w:tcPr>
            <w:tcW w:w="1949" w:type="dxa"/>
          </w:tcPr>
          <w:p w:rsidR="00623F16" w:rsidRPr="00FB2F63" w:rsidRDefault="00623F16" w:rsidP="00F06ECC">
            <w:pPr>
              <w:keepNext/>
              <w:spacing w:before="60"/>
              <w:jc w:val="center"/>
              <w:rPr>
                <w:rFonts w:asciiTheme="minorHAnsi" w:hAnsiTheme="minorHAnsi"/>
                <w:sz w:val="20"/>
              </w:rPr>
            </w:pPr>
            <w:r w:rsidRPr="00FB2F63">
              <w:rPr>
                <w:rFonts w:asciiTheme="minorHAnsi" w:hAnsiTheme="minorHAnsi"/>
                <w:sz w:val="20"/>
              </w:rPr>
              <w:t>1444</w:t>
            </w:r>
          </w:p>
        </w:tc>
      </w:tr>
    </w:tbl>
    <w:p w:rsidR="00623F16" w:rsidRDefault="00623F16" w:rsidP="00623F16">
      <w:pPr>
        <w:pStyle w:val="Source"/>
        <w:numPr>
          <w:ilvl w:val="0"/>
          <w:numId w:val="17"/>
        </w:numPr>
      </w:pPr>
      <w:r>
        <w:t xml:space="preserve">Note that in this table, trial participants are split by </w:t>
      </w:r>
      <w:r w:rsidR="006C56D4">
        <w:t>PBIM</w:t>
      </w:r>
      <w:r>
        <w:t xml:space="preserve"> measure (VIM or VULN)</w:t>
      </w:r>
      <w:r w:rsidR="002B5015">
        <w:t xml:space="preserve">. </w:t>
      </w:r>
      <w:r>
        <w:t>No customers on the CPIM measure participated in this longitudinal survey</w:t>
      </w:r>
      <w:r w:rsidR="002B5015">
        <w:t xml:space="preserve">. </w:t>
      </w:r>
    </w:p>
    <w:p w:rsidR="00623F16" w:rsidRDefault="00623F16" w:rsidP="00623F16">
      <w:pPr>
        <w:pStyle w:val="BodyText"/>
      </w:pPr>
      <w:r>
        <w:t xml:space="preserve">The average age of </w:t>
      </w:r>
      <w:r w:rsidRPr="00446A86">
        <w:t>respondents</w:t>
      </w:r>
      <w:r>
        <w:t xml:space="preserve"> across both trial and comparison sites was 28 years of age</w:t>
      </w:r>
      <w:r w:rsidR="002B5015">
        <w:t xml:space="preserve">. </w:t>
      </w:r>
      <w:r>
        <w:t xml:space="preserve">There was a difference by trial stream, with VIM </w:t>
      </w:r>
      <w:r w:rsidRPr="00446A86">
        <w:t>respondents</w:t>
      </w:r>
      <w:r>
        <w:t xml:space="preserve"> (average age 42 years) much older than VULN respondents (average age 20 years)</w:t>
      </w:r>
      <w:r w:rsidR="002B5015">
        <w:t xml:space="preserve">. </w:t>
      </w:r>
      <w:r>
        <w:t>This is to be expected given the nature of the VULN sample (</w:t>
      </w:r>
      <w:r w:rsidR="000C7A2C">
        <w:fldChar w:fldCharType="begin"/>
      </w:r>
      <w:r w:rsidR="000C7A2C">
        <w:instrText xml:space="preserve"> REF _Ref381650430 \r \h </w:instrText>
      </w:r>
      <w:r w:rsidR="000C7A2C">
        <w:fldChar w:fldCharType="separate"/>
      </w:r>
      <w:r w:rsidR="005341C3">
        <w:t>Table 4.2</w:t>
      </w:r>
      <w:r w:rsidR="000C7A2C">
        <w:fldChar w:fldCharType="end"/>
      </w:r>
      <w:r>
        <w:t>), with the majority of VULN sample being referred by virtue of receiving welfare payments under</w:t>
      </w:r>
      <w:r w:rsidR="002B5015">
        <w:t xml:space="preserve"> </w:t>
      </w:r>
      <w:r w:rsidR="00E7554F">
        <w:t>UTLAH</w:t>
      </w:r>
      <w:r>
        <w:t xml:space="preserve"> payment arrangements</w:t>
      </w:r>
      <w:r w:rsidR="002B5015">
        <w:t xml:space="preserve">. </w:t>
      </w:r>
      <w:r w:rsidRPr="001824BB">
        <w:t xml:space="preserve">This should be </w:t>
      </w:r>
      <w:r>
        <w:t>considered</w:t>
      </w:r>
      <w:r w:rsidRPr="001824BB">
        <w:t xml:space="preserve"> when interpreting </w:t>
      </w:r>
      <w:r w:rsidR="00785E13">
        <w:t>data</w:t>
      </w:r>
      <w:r w:rsidR="002B5015">
        <w:t xml:space="preserve">. </w:t>
      </w:r>
    </w:p>
    <w:p w:rsidR="00544D54" w:rsidRDefault="00823E5E" w:rsidP="00BE0A25">
      <w:pPr>
        <w:pStyle w:val="BodyText"/>
      </w:pPr>
      <w:r>
        <w:t xml:space="preserve">It is important to remain mindful that </w:t>
      </w:r>
      <w:r w:rsidR="00650289">
        <w:t xml:space="preserve">only </w:t>
      </w:r>
      <w:r>
        <w:t xml:space="preserve">participants </w:t>
      </w:r>
      <w:r w:rsidR="00650289">
        <w:t xml:space="preserve">aged </w:t>
      </w:r>
      <w:r>
        <w:t xml:space="preserve">18 </w:t>
      </w:r>
      <w:r w:rsidR="00650289">
        <w:t xml:space="preserve">years and above </w:t>
      </w:r>
      <w:r>
        <w:t>were recruited to the survey – although it is possible to meet eligibility criteria for PBIM under the VULN measure from 16 onwards</w:t>
      </w:r>
      <w:r w:rsidR="00650289">
        <w:t xml:space="preserve"> following changes to the eligibility criteria on 1 July 2013</w:t>
      </w:r>
      <w:r w:rsidR="002B5015">
        <w:t xml:space="preserve">. </w:t>
      </w:r>
      <w:r w:rsidR="00650289">
        <w:t>Younger participants (16 and 17 years) were excluded from the survey as they were not anticipated in the original design of the evaluation framework and hence the existing consent and recruitment process would not have been appropriate for use with this cohort</w:t>
      </w:r>
      <w:r w:rsidR="002B5015">
        <w:t xml:space="preserve">. </w:t>
      </w:r>
    </w:p>
    <w:p w:rsidR="00544D54" w:rsidRDefault="00544D54">
      <w:r>
        <w:br w:type="page"/>
      </w:r>
    </w:p>
    <w:p w:rsidR="00623F16" w:rsidRPr="001824BB" w:rsidRDefault="00623F16" w:rsidP="00BB0679">
      <w:pPr>
        <w:pStyle w:val="CaptionTable"/>
        <w:ind w:left="0"/>
      </w:pPr>
      <w:bookmarkStart w:id="183" w:name="_Toc382477189"/>
      <w:bookmarkStart w:id="184" w:name="_Toc382481151"/>
      <w:bookmarkStart w:id="185" w:name="_Toc381646349"/>
      <w:bookmarkStart w:id="186" w:name="_Ref381650430"/>
      <w:bookmarkStart w:id="187" w:name="_Toc392069791"/>
      <w:bookmarkEnd w:id="183"/>
      <w:bookmarkEnd w:id="184"/>
      <w:r w:rsidRPr="001824BB">
        <w:lastRenderedPageBreak/>
        <w:t>: VULN customer</w:t>
      </w:r>
      <w:r w:rsidR="00BB3F3D">
        <w:t xml:space="preserve"> categories</w:t>
      </w:r>
      <w:bookmarkEnd w:id="185"/>
      <w:bookmarkEnd w:id="186"/>
      <w:bookmarkEnd w:id="187"/>
    </w:p>
    <w:tbl>
      <w:tblPr>
        <w:tblStyle w:val="TableAE"/>
        <w:tblW w:w="8436" w:type="dxa"/>
        <w:tblLayout w:type="fixed"/>
        <w:tblLook w:val="04A0" w:firstRow="1" w:lastRow="0" w:firstColumn="1" w:lastColumn="0" w:noHBand="0" w:noVBand="1"/>
        <w:tblCaption w:val="VULN customer categories"/>
        <w:tblDescription w:val="This table displays the number and also percentage of total VULN sample participants who were surveyed as part of the evaluation, by VULN customer category. "/>
      </w:tblPr>
      <w:tblGrid>
        <w:gridCol w:w="1951"/>
        <w:gridCol w:w="1558"/>
        <w:gridCol w:w="1555"/>
        <w:gridCol w:w="1707"/>
        <w:gridCol w:w="1665"/>
      </w:tblGrid>
      <w:tr w:rsidR="00081D94" w:rsidRPr="001824BB" w:rsidTr="00C17903">
        <w:trPr>
          <w:cnfStyle w:val="100000000000" w:firstRow="1" w:lastRow="0" w:firstColumn="0" w:lastColumn="0" w:oddVBand="0" w:evenVBand="0" w:oddHBand="0" w:evenHBand="0" w:firstRowFirstColumn="0" w:firstRowLastColumn="0" w:lastRowFirstColumn="0" w:lastRowLastColumn="0"/>
          <w:tblHeader/>
        </w:trPr>
        <w:tc>
          <w:tcPr>
            <w:tcW w:w="1951" w:type="dxa"/>
          </w:tcPr>
          <w:p w:rsidR="00081D94" w:rsidRPr="000C7A2C" w:rsidRDefault="00081D94" w:rsidP="00F06ECC">
            <w:pPr>
              <w:pStyle w:val="TableHeadingCentre"/>
              <w:jc w:val="left"/>
              <w:rPr>
                <w:sz w:val="20"/>
                <w:szCs w:val="20"/>
              </w:rPr>
            </w:pPr>
            <w:r>
              <w:rPr>
                <w:sz w:val="20"/>
                <w:szCs w:val="20"/>
              </w:rPr>
              <w:t>Welfare payment</w:t>
            </w:r>
            <w:r w:rsidRPr="000C7A2C">
              <w:rPr>
                <w:sz w:val="20"/>
                <w:szCs w:val="20"/>
              </w:rPr>
              <w:t xml:space="preserve"> type</w:t>
            </w:r>
          </w:p>
        </w:tc>
        <w:tc>
          <w:tcPr>
            <w:tcW w:w="1558" w:type="dxa"/>
          </w:tcPr>
          <w:p w:rsidR="00081D94" w:rsidRPr="000C7A2C" w:rsidRDefault="00081D94" w:rsidP="00F06ECC">
            <w:pPr>
              <w:pStyle w:val="TableHeadingCentre"/>
              <w:contextualSpacing/>
              <w:rPr>
                <w:sz w:val="20"/>
                <w:szCs w:val="20"/>
              </w:rPr>
            </w:pPr>
            <w:r>
              <w:rPr>
                <w:sz w:val="20"/>
                <w:szCs w:val="20"/>
              </w:rPr>
              <w:t xml:space="preserve">Number of </w:t>
            </w:r>
            <w:r w:rsidRPr="000C7A2C">
              <w:rPr>
                <w:sz w:val="20"/>
                <w:szCs w:val="20"/>
              </w:rPr>
              <w:t>Sample received</w:t>
            </w:r>
          </w:p>
        </w:tc>
        <w:tc>
          <w:tcPr>
            <w:tcW w:w="1555" w:type="dxa"/>
          </w:tcPr>
          <w:p w:rsidR="00081D94" w:rsidRPr="000C7A2C" w:rsidRDefault="00081D94" w:rsidP="00081D94">
            <w:pPr>
              <w:pStyle w:val="TableHeadingCentre"/>
              <w:contextualSpacing/>
              <w:rPr>
                <w:sz w:val="20"/>
                <w:szCs w:val="20"/>
              </w:rPr>
            </w:pPr>
            <w:r w:rsidRPr="00EF5F75">
              <w:rPr>
                <w:sz w:val="20"/>
                <w:szCs w:val="20"/>
              </w:rPr>
              <w:t xml:space="preserve">Proportion of total sample </w:t>
            </w:r>
            <w:r w:rsidRPr="000C7A2C">
              <w:rPr>
                <w:sz w:val="20"/>
                <w:szCs w:val="20"/>
              </w:rPr>
              <w:t>received</w:t>
            </w:r>
            <w:r w:rsidRPr="00EF5F75">
              <w:rPr>
                <w:sz w:val="20"/>
                <w:szCs w:val="20"/>
              </w:rPr>
              <w:t xml:space="preserve"> (%)</w:t>
            </w:r>
          </w:p>
        </w:tc>
        <w:tc>
          <w:tcPr>
            <w:tcW w:w="1707" w:type="dxa"/>
          </w:tcPr>
          <w:p w:rsidR="00081D94" w:rsidRPr="000C7A2C" w:rsidRDefault="00081D94" w:rsidP="00F72401">
            <w:pPr>
              <w:pStyle w:val="TableHeadingCentre"/>
              <w:contextualSpacing/>
              <w:rPr>
                <w:sz w:val="20"/>
                <w:szCs w:val="20"/>
              </w:rPr>
            </w:pPr>
            <w:r>
              <w:rPr>
                <w:sz w:val="20"/>
                <w:szCs w:val="20"/>
              </w:rPr>
              <w:t xml:space="preserve">Number of </w:t>
            </w:r>
            <w:r w:rsidRPr="000C7A2C">
              <w:rPr>
                <w:sz w:val="20"/>
                <w:szCs w:val="20"/>
              </w:rPr>
              <w:t>Interviews completed</w:t>
            </w:r>
            <w:r w:rsidRPr="00F72401">
              <w:rPr>
                <w:sz w:val="20"/>
                <w:szCs w:val="20"/>
                <w:vertAlign w:val="superscript"/>
              </w:rPr>
              <w:t xml:space="preserve">(a) </w:t>
            </w:r>
          </w:p>
        </w:tc>
        <w:tc>
          <w:tcPr>
            <w:tcW w:w="1665" w:type="dxa"/>
          </w:tcPr>
          <w:p w:rsidR="00081D94" w:rsidRPr="000C7A2C" w:rsidRDefault="00081D94" w:rsidP="00F06ECC">
            <w:pPr>
              <w:pStyle w:val="TableHeadingCentre"/>
              <w:contextualSpacing/>
              <w:rPr>
                <w:sz w:val="20"/>
                <w:szCs w:val="20"/>
              </w:rPr>
            </w:pPr>
            <w:r w:rsidRPr="00EF5F75">
              <w:rPr>
                <w:sz w:val="20"/>
                <w:szCs w:val="20"/>
              </w:rPr>
              <w:t>Proportion of total interviews Completed (%)</w:t>
            </w:r>
          </w:p>
        </w:tc>
      </w:tr>
      <w:tr w:rsidR="00623F16" w:rsidRPr="001824BB" w:rsidTr="00C17903">
        <w:tc>
          <w:tcPr>
            <w:tcW w:w="1951" w:type="dxa"/>
          </w:tcPr>
          <w:p w:rsidR="00623F16" w:rsidRPr="00BB3F3D" w:rsidRDefault="00623F16" w:rsidP="00BB3F3D">
            <w:pPr>
              <w:pStyle w:val="TabletextLeft"/>
              <w:spacing w:before="0"/>
            </w:pPr>
            <w:r w:rsidRPr="00BB3F3D">
              <w:t>Unreasonable to live at home payment (UTLAH)</w:t>
            </w:r>
          </w:p>
        </w:tc>
        <w:tc>
          <w:tcPr>
            <w:tcW w:w="1558" w:type="dxa"/>
          </w:tcPr>
          <w:p w:rsidR="00623F16" w:rsidRPr="00BB3F3D" w:rsidRDefault="009034A3" w:rsidP="00BB3F3D">
            <w:pPr>
              <w:pStyle w:val="TabletextLeft"/>
              <w:keepNext/>
              <w:spacing w:before="0" w:after="200"/>
              <w:jc w:val="center"/>
            </w:pPr>
            <w:r w:rsidRPr="00BB3F3D">
              <w:t>942</w:t>
            </w:r>
          </w:p>
        </w:tc>
        <w:tc>
          <w:tcPr>
            <w:tcW w:w="1555" w:type="dxa"/>
          </w:tcPr>
          <w:p w:rsidR="00623F16" w:rsidRPr="00BB3F3D" w:rsidRDefault="0027482C" w:rsidP="00BB3F3D">
            <w:pPr>
              <w:pStyle w:val="TabletextLeft"/>
              <w:spacing w:before="0"/>
              <w:jc w:val="center"/>
            </w:pPr>
            <w:r w:rsidRPr="00BB3F3D">
              <w:t>91</w:t>
            </w:r>
            <w:r w:rsidR="00E7554F" w:rsidRPr="00BB3F3D">
              <w:t>.3</w:t>
            </w:r>
          </w:p>
        </w:tc>
        <w:tc>
          <w:tcPr>
            <w:tcW w:w="1707" w:type="dxa"/>
          </w:tcPr>
          <w:p w:rsidR="00623F16" w:rsidRDefault="00623F16" w:rsidP="00BB3F3D">
            <w:pPr>
              <w:pStyle w:val="TabletextLeft"/>
              <w:spacing w:before="0"/>
              <w:jc w:val="center"/>
            </w:pPr>
            <w:r>
              <w:t>482</w:t>
            </w:r>
          </w:p>
        </w:tc>
        <w:tc>
          <w:tcPr>
            <w:tcW w:w="1665" w:type="dxa"/>
          </w:tcPr>
          <w:p w:rsidR="00623F16" w:rsidRDefault="00623F16" w:rsidP="00BB3F3D">
            <w:pPr>
              <w:pStyle w:val="TabletextLeft"/>
              <w:spacing w:before="0"/>
              <w:jc w:val="center"/>
            </w:pPr>
            <w:r>
              <w:t>95</w:t>
            </w:r>
            <w:r w:rsidR="00E7554F">
              <w:t>.6</w:t>
            </w:r>
          </w:p>
        </w:tc>
      </w:tr>
      <w:tr w:rsidR="00623F16" w:rsidRPr="001824BB" w:rsidTr="00C17903">
        <w:trPr>
          <w:trHeight w:val="317"/>
        </w:trPr>
        <w:tc>
          <w:tcPr>
            <w:tcW w:w="1951" w:type="dxa"/>
          </w:tcPr>
          <w:p w:rsidR="00623F16" w:rsidRPr="00BB3F3D" w:rsidRDefault="00623F16" w:rsidP="00BB3F3D">
            <w:pPr>
              <w:pStyle w:val="TabletextLeft"/>
              <w:spacing w:before="0"/>
            </w:pPr>
            <w:r w:rsidRPr="00BB3F3D">
              <w:t>Crisis Payment (CRP)</w:t>
            </w:r>
          </w:p>
        </w:tc>
        <w:tc>
          <w:tcPr>
            <w:tcW w:w="1558" w:type="dxa"/>
          </w:tcPr>
          <w:p w:rsidR="00623F16" w:rsidRPr="00BB3F3D" w:rsidRDefault="009034A3" w:rsidP="00394B2B">
            <w:pPr>
              <w:pStyle w:val="TabletextLeft"/>
              <w:spacing w:before="0"/>
              <w:jc w:val="center"/>
            </w:pPr>
            <w:r w:rsidRPr="00BB3F3D">
              <w:t>50</w:t>
            </w:r>
          </w:p>
        </w:tc>
        <w:tc>
          <w:tcPr>
            <w:tcW w:w="1555" w:type="dxa"/>
          </w:tcPr>
          <w:p w:rsidR="00623F16" w:rsidRPr="00BB3F3D" w:rsidRDefault="0027482C" w:rsidP="00BB3F3D">
            <w:pPr>
              <w:pStyle w:val="TabletextLeft"/>
              <w:spacing w:before="0"/>
              <w:jc w:val="center"/>
            </w:pPr>
            <w:r w:rsidRPr="00BB3F3D">
              <w:t>4</w:t>
            </w:r>
            <w:r w:rsidR="00E7554F" w:rsidRPr="00BB3F3D">
              <w:t>.8</w:t>
            </w:r>
          </w:p>
        </w:tc>
        <w:tc>
          <w:tcPr>
            <w:tcW w:w="1707" w:type="dxa"/>
          </w:tcPr>
          <w:p w:rsidR="00623F16" w:rsidRDefault="00623F16" w:rsidP="00BB3F3D">
            <w:pPr>
              <w:pStyle w:val="TabletextLeft"/>
              <w:spacing w:before="0"/>
              <w:jc w:val="center"/>
            </w:pPr>
            <w:r>
              <w:t>13</w:t>
            </w:r>
          </w:p>
        </w:tc>
        <w:tc>
          <w:tcPr>
            <w:tcW w:w="1665" w:type="dxa"/>
          </w:tcPr>
          <w:p w:rsidR="00623F16" w:rsidRDefault="00623F16" w:rsidP="00BB3F3D">
            <w:pPr>
              <w:pStyle w:val="TabletextLeft"/>
              <w:spacing w:before="0"/>
              <w:jc w:val="center"/>
            </w:pPr>
            <w:r>
              <w:t>2</w:t>
            </w:r>
            <w:r w:rsidR="00E7554F">
              <w:t>.6</w:t>
            </w:r>
          </w:p>
        </w:tc>
      </w:tr>
      <w:tr w:rsidR="00623F16" w:rsidRPr="001824BB" w:rsidTr="00C17903">
        <w:tc>
          <w:tcPr>
            <w:tcW w:w="1951" w:type="dxa"/>
          </w:tcPr>
          <w:p w:rsidR="00623F16" w:rsidRPr="00BB3F3D" w:rsidRDefault="00BB3F3D" w:rsidP="008D2133">
            <w:pPr>
              <w:pStyle w:val="TabletextLeft"/>
              <w:spacing w:before="0"/>
            </w:pPr>
            <w:r w:rsidRPr="00BB3F3D">
              <w:rPr>
                <w:color w:val="000000"/>
              </w:rPr>
              <w:t>Social Worker-Referred (post 1 July 2013)</w:t>
            </w:r>
            <w:r w:rsidR="002B5015" w:rsidRPr="00BB3F3D">
              <w:t xml:space="preserve"> </w:t>
            </w:r>
          </w:p>
        </w:tc>
        <w:tc>
          <w:tcPr>
            <w:tcW w:w="1558" w:type="dxa"/>
          </w:tcPr>
          <w:p w:rsidR="00623F16" w:rsidRPr="00BB3F3D" w:rsidRDefault="000F1E6C" w:rsidP="00394B2B">
            <w:pPr>
              <w:pStyle w:val="TabletextLeft"/>
              <w:spacing w:before="0"/>
              <w:jc w:val="center"/>
            </w:pPr>
            <w:r w:rsidRPr="00BB3F3D">
              <w:t>16</w:t>
            </w:r>
          </w:p>
        </w:tc>
        <w:tc>
          <w:tcPr>
            <w:tcW w:w="1555" w:type="dxa"/>
          </w:tcPr>
          <w:p w:rsidR="00623F16" w:rsidRPr="00BB3F3D" w:rsidRDefault="00623F16" w:rsidP="00BB3F3D">
            <w:pPr>
              <w:pStyle w:val="TabletextLeft"/>
              <w:spacing w:before="0"/>
              <w:jc w:val="center"/>
            </w:pPr>
            <w:r w:rsidRPr="00BB3F3D">
              <w:t>1</w:t>
            </w:r>
            <w:r w:rsidR="00E7554F" w:rsidRPr="00BB3F3D">
              <w:t>.6</w:t>
            </w:r>
          </w:p>
        </w:tc>
        <w:tc>
          <w:tcPr>
            <w:tcW w:w="1707" w:type="dxa"/>
          </w:tcPr>
          <w:p w:rsidR="00623F16" w:rsidRDefault="00487715" w:rsidP="00BB3F3D">
            <w:pPr>
              <w:pStyle w:val="TabletextLeft"/>
              <w:spacing w:before="0"/>
              <w:jc w:val="center"/>
            </w:pPr>
            <w:r>
              <w:t>≤</w:t>
            </w:r>
            <w:r w:rsidR="00A10B92">
              <w:t>5</w:t>
            </w:r>
          </w:p>
        </w:tc>
        <w:tc>
          <w:tcPr>
            <w:tcW w:w="1665" w:type="dxa"/>
          </w:tcPr>
          <w:p w:rsidR="00623F16" w:rsidRDefault="00354041" w:rsidP="00BB3F3D">
            <w:pPr>
              <w:pStyle w:val="TabletextLeft"/>
              <w:spacing w:before="0"/>
              <w:jc w:val="center"/>
            </w:pPr>
            <w:r>
              <w:t>not reported</w:t>
            </w:r>
          </w:p>
        </w:tc>
      </w:tr>
      <w:tr w:rsidR="00623F16" w:rsidRPr="001824BB" w:rsidTr="00C17903">
        <w:tc>
          <w:tcPr>
            <w:tcW w:w="1951" w:type="dxa"/>
          </w:tcPr>
          <w:p w:rsidR="00623F16" w:rsidRPr="00BB3F3D" w:rsidRDefault="00BB3F3D" w:rsidP="00BB3F3D">
            <w:pPr>
              <w:pStyle w:val="TabletextLeft"/>
              <w:spacing w:before="0"/>
            </w:pPr>
            <w:r w:rsidRPr="00BB3F3D">
              <w:rPr>
                <w:color w:val="000000"/>
              </w:rPr>
              <w:t>Social Worker-Referred (pre 1 July 2013)</w:t>
            </w:r>
          </w:p>
        </w:tc>
        <w:tc>
          <w:tcPr>
            <w:tcW w:w="1558" w:type="dxa"/>
          </w:tcPr>
          <w:p w:rsidR="00623F16" w:rsidRPr="00BB3F3D" w:rsidRDefault="00623F16" w:rsidP="00394B2B">
            <w:pPr>
              <w:pStyle w:val="TabletextLeft"/>
              <w:spacing w:before="0"/>
              <w:jc w:val="center"/>
            </w:pPr>
            <w:r w:rsidRPr="00BB3F3D">
              <w:t>2</w:t>
            </w:r>
            <w:r w:rsidR="009034A3" w:rsidRPr="00BB3F3D">
              <w:t>4</w:t>
            </w:r>
          </w:p>
        </w:tc>
        <w:tc>
          <w:tcPr>
            <w:tcW w:w="1555" w:type="dxa"/>
          </w:tcPr>
          <w:p w:rsidR="00623F16" w:rsidRPr="00BB3F3D" w:rsidRDefault="0027482C" w:rsidP="00BB3F3D">
            <w:pPr>
              <w:pStyle w:val="TabletextLeft"/>
              <w:spacing w:before="0"/>
              <w:jc w:val="center"/>
            </w:pPr>
            <w:r w:rsidRPr="00BB3F3D">
              <w:t>2</w:t>
            </w:r>
            <w:r w:rsidR="00E7554F" w:rsidRPr="00BB3F3D">
              <w:t>.3</w:t>
            </w:r>
          </w:p>
        </w:tc>
        <w:tc>
          <w:tcPr>
            <w:tcW w:w="1707" w:type="dxa"/>
          </w:tcPr>
          <w:p w:rsidR="00623F16" w:rsidRDefault="00487715" w:rsidP="00BB3F3D">
            <w:pPr>
              <w:pStyle w:val="TabletextLeft"/>
              <w:spacing w:before="0"/>
              <w:jc w:val="center"/>
            </w:pPr>
            <w:r>
              <w:t>≤</w:t>
            </w:r>
            <w:r w:rsidR="00354041">
              <w:t>5</w:t>
            </w:r>
          </w:p>
        </w:tc>
        <w:tc>
          <w:tcPr>
            <w:tcW w:w="1665" w:type="dxa"/>
          </w:tcPr>
          <w:p w:rsidR="00623F16" w:rsidRDefault="00487715" w:rsidP="00BB3F3D">
            <w:pPr>
              <w:pStyle w:val="TabletextLeft"/>
              <w:spacing w:before="0"/>
              <w:jc w:val="center"/>
            </w:pPr>
            <w:r>
              <w:t>not reported</w:t>
            </w:r>
          </w:p>
        </w:tc>
      </w:tr>
      <w:tr w:rsidR="00623F16" w:rsidRPr="001824BB" w:rsidTr="00C17903">
        <w:tc>
          <w:tcPr>
            <w:tcW w:w="1951" w:type="dxa"/>
          </w:tcPr>
          <w:p w:rsidR="00623F16" w:rsidRPr="00BB3F3D" w:rsidRDefault="00623F16" w:rsidP="00BB3F3D">
            <w:pPr>
              <w:pStyle w:val="TabletextLeft"/>
              <w:spacing w:before="0"/>
            </w:pPr>
            <w:r w:rsidRPr="00BB3F3D">
              <w:t>Total VULN sample</w:t>
            </w:r>
          </w:p>
        </w:tc>
        <w:tc>
          <w:tcPr>
            <w:tcW w:w="1558" w:type="dxa"/>
          </w:tcPr>
          <w:p w:rsidR="00623F16" w:rsidRPr="00BB3F3D" w:rsidRDefault="00623F16" w:rsidP="00394B2B">
            <w:pPr>
              <w:pStyle w:val="TabletextLeft"/>
              <w:spacing w:before="0"/>
              <w:jc w:val="center"/>
            </w:pPr>
            <w:r w:rsidRPr="00BB3F3D">
              <w:t>1,</w:t>
            </w:r>
            <w:r w:rsidR="009034A3" w:rsidRPr="00BB3F3D">
              <w:t>032</w:t>
            </w:r>
          </w:p>
        </w:tc>
        <w:tc>
          <w:tcPr>
            <w:tcW w:w="1555" w:type="dxa"/>
          </w:tcPr>
          <w:p w:rsidR="00623F16" w:rsidRPr="00BB3F3D" w:rsidRDefault="00623F16" w:rsidP="00BB3F3D">
            <w:pPr>
              <w:pStyle w:val="TabletextLeft"/>
              <w:spacing w:before="0"/>
              <w:jc w:val="center"/>
            </w:pPr>
            <w:r w:rsidRPr="00BB3F3D">
              <w:t>100</w:t>
            </w:r>
            <w:r w:rsidR="000576E4" w:rsidRPr="00BB3F3D">
              <w:t>.0</w:t>
            </w:r>
          </w:p>
        </w:tc>
        <w:tc>
          <w:tcPr>
            <w:tcW w:w="1707" w:type="dxa"/>
          </w:tcPr>
          <w:p w:rsidR="00623F16" w:rsidRDefault="00623F16" w:rsidP="00BB3F3D">
            <w:pPr>
              <w:pStyle w:val="TabletextLeft"/>
              <w:spacing w:before="0"/>
              <w:jc w:val="center"/>
            </w:pPr>
            <w:r>
              <w:rPr>
                <w:lang w:eastAsia="en-AU"/>
              </w:rPr>
              <w:t>504</w:t>
            </w:r>
          </w:p>
        </w:tc>
        <w:tc>
          <w:tcPr>
            <w:tcW w:w="1665" w:type="dxa"/>
          </w:tcPr>
          <w:p w:rsidR="00623F16" w:rsidRDefault="00623F16" w:rsidP="00BB3F3D">
            <w:pPr>
              <w:pStyle w:val="TabletextLeft"/>
              <w:spacing w:before="0"/>
              <w:jc w:val="center"/>
            </w:pPr>
            <w:r>
              <w:rPr>
                <w:lang w:eastAsia="en-AU"/>
              </w:rPr>
              <w:t>100</w:t>
            </w:r>
            <w:r w:rsidR="000576E4">
              <w:rPr>
                <w:lang w:eastAsia="en-AU"/>
              </w:rPr>
              <w:t>.0</w:t>
            </w:r>
          </w:p>
        </w:tc>
      </w:tr>
    </w:tbl>
    <w:p w:rsidR="00623F16" w:rsidRDefault="00354041" w:rsidP="000C7A2C">
      <w:pPr>
        <w:pStyle w:val="Source"/>
      </w:pPr>
      <w:r>
        <w:t>(</w:t>
      </w:r>
      <w:r w:rsidR="00BB3F3D">
        <w:t>a</w:t>
      </w:r>
      <w:r>
        <w:t>) Where the number of participants is</w:t>
      </w:r>
      <w:r w:rsidR="00487715">
        <w:t xml:space="preserve"> ≤</w:t>
      </w:r>
      <w:r>
        <w:t>5, the number has been suppressed to preserve confidentiality</w:t>
      </w:r>
    </w:p>
    <w:p w:rsidR="00623F16" w:rsidRPr="001824BB" w:rsidRDefault="00623F16" w:rsidP="00F523AC">
      <w:pPr>
        <w:pStyle w:val="Heading4"/>
        <w:numPr>
          <w:ilvl w:val="3"/>
          <w:numId w:val="57"/>
        </w:numPr>
      </w:pPr>
      <w:r>
        <w:t>Matching trial and comparison customers - welfare payment types</w:t>
      </w:r>
    </w:p>
    <w:p w:rsidR="00623F16" w:rsidRPr="002665EA" w:rsidRDefault="00623F16" w:rsidP="00623F16">
      <w:pPr>
        <w:pStyle w:val="BodyText"/>
      </w:pPr>
      <w:r>
        <w:t xml:space="preserve">Welfare payment type was one of the parameters which </w:t>
      </w:r>
      <w:r w:rsidR="00E7554F">
        <w:t>were</w:t>
      </w:r>
      <w:r w:rsidR="00E96841">
        <w:t xml:space="preserve"> </w:t>
      </w:r>
      <w:r>
        <w:t>used to match the comparison site sample to the trial sample</w:t>
      </w:r>
      <w:r w:rsidR="002B5015">
        <w:t xml:space="preserve">. </w:t>
      </w:r>
      <w:r>
        <w:t xml:space="preserve">As shown in </w:t>
      </w:r>
      <w:r w:rsidR="000C7A2C">
        <w:fldChar w:fldCharType="begin"/>
      </w:r>
      <w:r w:rsidR="000C7A2C">
        <w:instrText xml:space="preserve"> REF _Ref381650454 \r \h </w:instrText>
      </w:r>
      <w:r w:rsidR="000C7A2C">
        <w:fldChar w:fldCharType="separate"/>
      </w:r>
      <w:r w:rsidR="005341C3">
        <w:t>Table 4.3</w:t>
      </w:r>
      <w:r w:rsidR="000C7A2C">
        <w:fldChar w:fldCharType="end"/>
      </w:r>
      <w:r>
        <w:t xml:space="preserve"> </w:t>
      </w:r>
      <w:r w:rsidR="005C3F4D">
        <w:t xml:space="preserve">YAL </w:t>
      </w:r>
      <w:r w:rsidRPr="002665EA">
        <w:t xml:space="preserve">was the most prevalent payment type among the sample received for the </w:t>
      </w:r>
      <w:r w:rsidR="00E96841">
        <w:t>t</w:t>
      </w:r>
      <w:r w:rsidRPr="002665EA">
        <w:t>rial sites</w:t>
      </w:r>
      <w:r w:rsidR="002B5015">
        <w:t>.</w:t>
      </w:r>
      <w:r w:rsidR="00DC18D8">
        <w:t xml:space="preserve"> </w:t>
      </w:r>
      <w:r w:rsidRPr="002665EA">
        <w:t>This was followed by Disability Support Pension (DSP) and Newstart Allowance (NSA)</w:t>
      </w:r>
      <w:r w:rsidR="002B5015">
        <w:t xml:space="preserve">. </w:t>
      </w:r>
      <w:r w:rsidR="002665EA" w:rsidRPr="002665EA">
        <w:fldChar w:fldCharType="begin"/>
      </w:r>
      <w:r w:rsidR="002665EA" w:rsidRPr="002665EA">
        <w:instrText xml:space="preserve"> REF _Ref382812075 \r \h </w:instrText>
      </w:r>
      <w:r w:rsidR="002665EA">
        <w:instrText xml:space="preserve"> \* MERGEFORMAT </w:instrText>
      </w:r>
      <w:r w:rsidR="002665EA" w:rsidRPr="002665EA">
        <w:fldChar w:fldCharType="separate"/>
      </w:r>
      <w:r w:rsidR="005341C3">
        <w:t>Table 4.4</w:t>
      </w:r>
      <w:r w:rsidR="002665EA" w:rsidRPr="002665EA">
        <w:fldChar w:fldCharType="end"/>
      </w:r>
      <w:r w:rsidRPr="002665EA">
        <w:t xml:space="preserve"> displays the same figures presented as a proportion of total sample values</w:t>
      </w:r>
      <w:r w:rsidR="002B5015">
        <w:t xml:space="preserve">. </w:t>
      </w:r>
    </w:p>
    <w:p w:rsidR="00623F16" w:rsidRDefault="00623F16" w:rsidP="00623F16">
      <w:pPr>
        <w:pStyle w:val="BodyText"/>
      </w:pPr>
      <w:r w:rsidRPr="002665EA">
        <w:t>The corresponding</w:t>
      </w:r>
      <w:r>
        <w:t xml:space="preserve"> c</w:t>
      </w:r>
      <w:r w:rsidRPr="00446A86">
        <w:t>omparison</w:t>
      </w:r>
      <w:r>
        <w:t xml:space="preserve"> </w:t>
      </w:r>
      <w:r w:rsidRPr="00464D1B">
        <w:t>sample was matched using a</w:t>
      </w:r>
      <w:r>
        <w:t xml:space="preserve"> five</w:t>
      </w:r>
      <w:r w:rsidRPr="00464D1B">
        <w:t xml:space="preserve"> stage process with each stage looking for a lower quality of match</w:t>
      </w:r>
      <w:r w:rsidR="002B5015">
        <w:t xml:space="preserve">. </w:t>
      </w:r>
      <w:r w:rsidRPr="00464D1B">
        <w:t xml:space="preserve">Matching was based on six variables: location, sex, age, </w:t>
      </w:r>
      <w:r>
        <w:t>ATSI</w:t>
      </w:r>
      <w:r w:rsidR="00E96841">
        <w:t xml:space="preserve"> status</w:t>
      </w:r>
      <w:r w:rsidRPr="00464D1B">
        <w:t xml:space="preserve">, </w:t>
      </w:r>
      <w:r>
        <w:t>welfare payment</w:t>
      </w:r>
      <w:r w:rsidRPr="00464D1B">
        <w:t xml:space="preserve"> type and duration of </w:t>
      </w:r>
      <w:r w:rsidR="008B2E7F">
        <w:t>welfare payment</w:t>
      </w:r>
      <w:r w:rsidR="002B5015">
        <w:t xml:space="preserve">. </w:t>
      </w:r>
      <w:r w:rsidRPr="00464D1B">
        <w:t>T</w:t>
      </w:r>
      <w:r w:rsidR="00E7554F">
        <w:t>his means in some cases that a c</w:t>
      </w:r>
      <w:r w:rsidRPr="00464D1B">
        <w:t>omparison sample match did not share the ex</w:t>
      </w:r>
      <w:r>
        <w:t>act same welfare payment type as their T</w:t>
      </w:r>
      <w:r w:rsidRPr="00464D1B">
        <w:t>rial s</w:t>
      </w:r>
      <w:r>
        <w:t>ite</w:t>
      </w:r>
      <w:r w:rsidRPr="00464D1B">
        <w:t xml:space="preserve"> counterpart</w:t>
      </w:r>
      <w:r w:rsidR="002B5015">
        <w:t xml:space="preserve">. </w:t>
      </w:r>
    </w:p>
    <w:p w:rsidR="00623F16" w:rsidRDefault="00623F16" w:rsidP="00623F16">
      <w:pPr>
        <w:pStyle w:val="BodyText"/>
      </w:pPr>
      <w:r>
        <w:t>Matching was completed using the following five stages</w:t>
      </w:r>
      <w:r w:rsidR="002B5015">
        <w:t xml:space="preserve">. </w:t>
      </w:r>
      <w:r>
        <w:t xml:space="preserve">The percentage of matches made under each matching stage is listed in parenthesis: </w:t>
      </w:r>
    </w:p>
    <w:p w:rsidR="00623F16" w:rsidRDefault="00803731" w:rsidP="00623F16">
      <w:pPr>
        <w:pStyle w:val="Bullet1"/>
        <w:ind w:left="567" w:hanging="567"/>
      </w:pPr>
      <w:r>
        <w:t>p</w:t>
      </w:r>
      <w:r w:rsidR="00623F16">
        <w:t>erfect matches (36</w:t>
      </w:r>
      <w:r w:rsidR="00E7554F">
        <w:t>.6</w:t>
      </w:r>
      <w:r w:rsidR="00623F16">
        <w:t>1%)</w:t>
      </w:r>
    </w:p>
    <w:p w:rsidR="00623F16" w:rsidRDefault="00803731" w:rsidP="00623F16">
      <w:pPr>
        <w:pStyle w:val="Bullet1"/>
        <w:ind w:left="567" w:hanging="567"/>
      </w:pPr>
      <w:r>
        <w:t>a</w:t>
      </w:r>
      <w:r w:rsidR="00623F16">
        <w:t>llow age to vary by five years on either side (13</w:t>
      </w:r>
      <w:r w:rsidR="00E7554F">
        <w:t>.3</w:t>
      </w:r>
      <w:r w:rsidR="00623F16">
        <w:t>2%)</w:t>
      </w:r>
    </w:p>
    <w:p w:rsidR="00623F16" w:rsidRDefault="00803731" w:rsidP="00623F16">
      <w:pPr>
        <w:pStyle w:val="Bullet1"/>
        <w:ind w:left="567" w:hanging="567"/>
      </w:pPr>
      <w:r>
        <w:t>g</w:t>
      </w:r>
      <w:r w:rsidR="00623F16">
        <w:t>et the closest duration where all other variables match (30</w:t>
      </w:r>
      <w:r w:rsidR="00E7554F">
        <w:t>.7</w:t>
      </w:r>
      <w:r w:rsidR="00623F16">
        <w:t>7%)</w:t>
      </w:r>
    </w:p>
    <w:p w:rsidR="00623F16" w:rsidRDefault="00803731" w:rsidP="00623F16">
      <w:pPr>
        <w:pStyle w:val="Bullet1"/>
        <w:ind w:left="567" w:hanging="567"/>
      </w:pPr>
      <w:r>
        <w:t>a</w:t>
      </w:r>
      <w:r w:rsidR="00623F16">
        <w:t>llow age to vary by five years either side and ignore duration (8</w:t>
      </w:r>
      <w:r w:rsidR="00E7554F">
        <w:t>.7</w:t>
      </w:r>
      <w:r w:rsidR="00623F16">
        <w:t>2%)</w:t>
      </w:r>
    </w:p>
    <w:p w:rsidR="00623F16" w:rsidRDefault="00803731" w:rsidP="000C7A2C">
      <w:pPr>
        <w:pStyle w:val="Bullet1"/>
        <w:ind w:left="567" w:hanging="567"/>
      </w:pPr>
      <w:r>
        <w:t>i</w:t>
      </w:r>
      <w:r w:rsidR="00623F16">
        <w:t>gnore duration and benefit type, get the case with the closest age that matches on age, gender and ATSI (1</w:t>
      </w:r>
      <w:r w:rsidR="00E7554F">
        <w:t>.8</w:t>
      </w:r>
      <w:r w:rsidR="00623F16">
        <w:t>5%)</w:t>
      </w:r>
    </w:p>
    <w:p w:rsidR="00623F16" w:rsidRDefault="00803731" w:rsidP="000C7A2C">
      <w:pPr>
        <w:pStyle w:val="Bullet1"/>
        <w:ind w:left="567" w:hanging="567"/>
      </w:pPr>
      <w:r>
        <w:t>t</w:t>
      </w:r>
      <w:r w:rsidR="00623F16">
        <w:t>o account for the new VULN cohort an additional variation was added to the stages where individuals were matched on closest age, sex, and benefit type (8</w:t>
      </w:r>
      <w:r w:rsidR="00E7554F">
        <w:t>.7</w:t>
      </w:r>
      <w:r w:rsidR="00623F16">
        <w:t>2%)</w:t>
      </w:r>
      <w:r w:rsidR="002B5015">
        <w:t xml:space="preserve">. </w:t>
      </w:r>
    </w:p>
    <w:p w:rsidR="00623F16" w:rsidRDefault="00623F16" w:rsidP="00A84CF6">
      <w:pPr>
        <w:pStyle w:val="BodyText"/>
      </w:pPr>
      <w:r>
        <w:t>Overall, this outcome represents a fairly strong matching for a large part of this sample</w:t>
      </w:r>
      <w:r w:rsidR="002B5015">
        <w:t xml:space="preserve">. </w:t>
      </w:r>
    </w:p>
    <w:p w:rsidR="00623F16" w:rsidRDefault="00623F16" w:rsidP="00A84CF6">
      <w:pPr>
        <w:pStyle w:val="BodyText"/>
      </w:pPr>
      <w:r>
        <w:t>Statistical tests to determine the significance of differences found between the trial and comparison group are reported in the current paper</w:t>
      </w:r>
      <w:r w:rsidR="002B5015">
        <w:t xml:space="preserve">. </w:t>
      </w:r>
      <w:r>
        <w:t xml:space="preserve">Statistical analysis undertaken in subsequent evaluation reports will take into account significant pre-existing differences between trial and comparator groups using </w:t>
      </w:r>
      <w:r w:rsidR="000F1E6C">
        <w:t xml:space="preserve">techniques </w:t>
      </w:r>
      <w:r>
        <w:t>such as multivariate regression analysis</w:t>
      </w:r>
      <w:r w:rsidR="00041A78">
        <w:t xml:space="preserve"> or stratified analysis</w:t>
      </w:r>
      <w:r w:rsidR="002B5015">
        <w:t xml:space="preserve">. </w:t>
      </w:r>
    </w:p>
    <w:p w:rsidR="00623F16" w:rsidRDefault="00623F16" w:rsidP="00192567">
      <w:pPr>
        <w:pStyle w:val="BodyText"/>
      </w:pPr>
      <w:r>
        <w:lastRenderedPageBreak/>
        <w:t>It is relevant to note at this point that the comparison file that was provided by DHS did not contain a large sample of young people on UTLAH allowance</w:t>
      </w:r>
      <w:r w:rsidR="002B5015">
        <w:t xml:space="preserve">. </w:t>
      </w:r>
      <w:r>
        <w:t>This may have introduced some bias as many of the new VULN cohort participants are on the UTLAH allowance</w:t>
      </w:r>
      <w:r w:rsidR="002B5015">
        <w:t xml:space="preserve">. </w:t>
      </w:r>
    </w:p>
    <w:p w:rsidR="00623F16" w:rsidRPr="0097221C" w:rsidRDefault="00623F16" w:rsidP="00BB0679">
      <w:pPr>
        <w:pStyle w:val="CaptionTable"/>
        <w:ind w:left="0"/>
      </w:pPr>
      <w:bookmarkStart w:id="188" w:name="_Toc381646350"/>
      <w:bookmarkStart w:id="189" w:name="_Ref381650454"/>
      <w:bookmarkStart w:id="190" w:name="_Toc392069792"/>
      <w:r w:rsidRPr="0097221C">
        <w:t xml:space="preserve">: </w:t>
      </w:r>
      <w:r>
        <w:t>Trial and comparison site welfare payment types, number</w:t>
      </w:r>
      <w:bookmarkEnd w:id="188"/>
      <w:bookmarkEnd w:id="189"/>
      <w:r w:rsidR="00B91AB0">
        <w:rPr>
          <w:vertAlign w:val="superscript"/>
        </w:rPr>
        <w:t>(a)</w:t>
      </w:r>
      <w:bookmarkEnd w:id="190"/>
    </w:p>
    <w:tbl>
      <w:tblPr>
        <w:tblStyle w:val="TableAE"/>
        <w:tblW w:w="5000" w:type="pct"/>
        <w:tblLook w:val="04A0" w:firstRow="1" w:lastRow="0" w:firstColumn="1" w:lastColumn="0" w:noHBand="0" w:noVBand="1"/>
        <w:tblCaption w:val="Trial and comparison site welfare payment types, number"/>
        <w:tblDescription w:val="This table displays the number of sample participants who were surveyed as part of the evaluation, by welfare payment type. "/>
      </w:tblPr>
      <w:tblGrid>
        <w:gridCol w:w="3218"/>
        <w:gridCol w:w="1266"/>
        <w:gridCol w:w="1266"/>
        <w:gridCol w:w="1313"/>
        <w:gridCol w:w="1373"/>
      </w:tblGrid>
      <w:tr w:rsidR="00623F16" w:rsidRPr="0097221C" w:rsidTr="00081D94">
        <w:trPr>
          <w:cnfStyle w:val="100000000000" w:firstRow="1" w:lastRow="0" w:firstColumn="0" w:lastColumn="0" w:oddVBand="0" w:evenVBand="0" w:oddHBand="0" w:evenHBand="0" w:firstRowFirstColumn="0" w:firstRowLastColumn="0" w:lastRowFirstColumn="0" w:lastRowLastColumn="0"/>
          <w:tblHeader/>
        </w:trPr>
        <w:tc>
          <w:tcPr>
            <w:tcW w:w="1907" w:type="pct"/>
          </w:tcPr>
          <w:p w:rsidR="00623F16" w:rsidRPr="00D6200F" w:rsidRDefault="004C4C34" w:rsidP="00F06ECC">
            <w:pPr>
              <w:pStyle w:val="TableHeadingCentre"/>
              <w:jc w:val="left"/>
              <w:rPr>
                <w:sz w:val="20"/>
                <w:szCs w:val="20"/>
              </w:rPr>
            </w:pPr>
            <w:r>
              <w:rPr>
                <w:sz w:val="20"/>
                <w:szCs w:val="20"/>
              </w:rPr>
              <w:t>Welfare payment</w:t>
            </w:r>
            <w:r w:rsidR="00623F16" w:rsidRPr="00D6200F">
              <w:rPr>
                <w:sz w:val="20"/>
                <w:szCs w:val="20"/>
              </w:rPr>
              <w:t xml:space="preserve"> type</w:t>
            </w:r>
          </w:p>
        </w:tc>
        <w:tc>
          <w:tcPr>
            <w:tcW w:w="750" w:type="pct"/>
          </w:tcPr>
          <w:p w:rsidR="00623F16" w:rsidRPr="00EB7B78" w:rsidRDefault="00623F16" w:rsidP="00EF5F75">
            <w:pPr>
              <w:pStyle w:val="TableHeadingCentre"/>
              <w:rPr>
                <w:sz w:val="20"/>
                <w:szCs w:val="20"/>
              </w:rPr>
            </w:pPr>
            <w:r w:rsidRPr="00EB7B78">
              <w:rPr>
                <w:sz w:val="20"/>
                <w:szCs w:val="20"/>
              </w:rPr>
              <w:t>Sample received</w:t>
            </w:r>
            <w:r w:rsidR="00081D94">
              <w:rPr>
                <w:sz w:val="20"/>
                <w:szCs w:val="20"/>
              </w:rPr>
              <w:t xml:space="preserve"> </w:t>
            </w:r>
            <w:r w:rsidR="00EF5F75">
              <w:rPr>
                <w:sz w:val="20"/>
                <w:szCs w:val="20"/>
              </w:rPr>
              <w:t>i</w:t>
            </w:r>
            <w:r w:rsidR="00081D94">
              <w:rPr>
                <w:sz w:val="20"/>
                <w:szCs w:val="20"/>
              </w:rPr>
              <w:t xml:space="preserve">n </w:t>
            </w:r>
            <w:r w:rsidR="00081D94" w:rsidRPr="00EF5F75">
              <w:rPr>
                <w:sz w:val="20"/>
                <w:szCs w:val="20"/>
              </w:rPr>
              <w:t>Trial sites</w:t>
            </w:r>
          </w:p>
        </w:tc>
        <w:tc>
          <w:tcPr>
            <w:tcW w:w="750" w:type="pct"/>
          </w:tcPr>
          <w:p w:rsidR="00623F16" w:rsidRPr="00EB7B78" w:rsidRDefault="00623F16" w:rsidP="00EF5F75">
            <w:pPr>
              <w:pStyle w:val="TableHeadingCentre"/>
              <w:rPr>
                <w:sz w:val="20"/>
                <w:szCs w:val="20"/>
              </w:rPr>
            </w:pPr>
            <w:r w:rsidRPr="00EB7B78">
              <w:rPr>
                <w:sz w:val="20"/>
                <w:szCs w:val="20"/>
              </w:rPr>
              <w:t>Interviews completed</w:t>
            </w:r>
            <w:r w:rsidR="00081D94">
              <w:rPr>
                <w:sz w:val="20"/>
                <w:szCs w:val="20"/>
              </w:rPr>
              <w:t xml:space="preserve"> </w:t>
            </w:r>
            <w:r w:rsidR="00EF5F75">
              <w:rPr>
                <w:sz w:val="20"/>
                <w:szCs w:val="20"/>
              </w:rPr>
              <w:t>i</w:t>
            </w:r>
            <w:r w:rsidR="00081D94">
              <w:rPr>
                <w:sz w:val="20"/>
                <w:szCs w:val="20"/>
              </w:rPr>
              <w:t xml:space="preserve">n </w:t>
            </w:r>
            <w:r w:rsidR="00081D94" w:rsidRPr="00EF5F75">
              <w:rPr>
                <w:sz w:val="20"/>
                <w:szCs w:val="20"/>
              </w:rPr>
              <w:t>Trial sites</w:t>
            </w:r>
            <w:r w:rsidRPr="00EB7B78">
              <w:rPr>
                <w:sz w:val="20"/>
                <w:szCs w:val="20"/>
              </w:rPr>
              <w:t xml:space="preserve"> </w:t>
            </w:r>
          </w:p>
        </w:tc>
        <w:tc>
          <w:tcPr>
            <w:tcW w:w="778" w:type="pct"/>
          </w:tcPr>
          <w:p w:rsidR="00623F16" w:rsidRPr="00EB7B78" w:rsidRDefault="00623F16" w:rsidP="00EF5F75">
            <w:pPr>
              <w:pStyle w:val="TableHeadingCentre"/>
              <w:rPr>
                <w:sz w:val="20"/>
                <w:szCs w:val="20"/>
              </w:rPr>
            </w:pPr>
            <w:r w:rsidRPr="00EB7B78">
              <w:rPr>
                <w:sz w:val="20"/>
                <w:szCs w:val="20"/>
              </w:rPr>
              <w:t>Sample matched</w:t>
            </w:r>
            <w:r w:rsidR="00081D94">
              <w:rPr>
                <w:sz w:val="20"/>
                <w:szCs w:val="20"/>
              </w:rPr>
              <w:t xml:space="preserve"> </w:t>
            </w:r>
            <w:r w:rsidR="00EF5F75">
              <w:rPr>
                <w:sz w:val="20"/>
                <w:szCs w:val="20"/>
              </w:rPr>
              <w:t>i</w:t>
            </w:r>
            <w:r w:rsidR="00081D94">
              <w:rPr>
                <w:sz w:val="20"/>
                <w:szCs w:val="20"/>
              </w:rPr>
              <w:t xml:space="preserve">n </w:t>
            </w:r>
            <w:r w:rsidR="00081D94" w:rsidRPr="00EF5F75">
              <w:rPr>
                <w:sz w:val="20"/>
                <w:szCs w:val="20"/>
              </w:rPr>
              <w:t>Comparison sites</w:t>
            </w:r>
          </w:p>
        </w:tc>
        <w:tc>
          <w:tcPr>
            <w:tcW w:w="814" w:type="pct"/>
          </w:tcPr>
          <w:p w:rsidR="00623F16" w:rsidRPr="00015017" w:rsidRDefault="00623F16" w:rsidP="00EF5F75">
            <w:pPr>
              <w:pStyle w:val="TableHeadingCentre"/>
              <w:rPr>
                <w:sz w:val="20"/>
                <w:szCs w:val="20"/>
              </w:rPr>
            </w:pPr>
            <w:r w:rsidRPr="00015017">
              <w:rPr>
                <w:sz w:val="20"/>
                <w:szCs w:val="20"/>
              </w:rPr>
              <w:t>Interviews completed</w:t>
            </w:r>
            <w:r w:rsidR="00081D94">
              <w:rPr>
                <w:sz w:val="20"/>
                <w:szCs w:val="20"/>
              </w:rPr>
              <w:t xml:space="preserve"> </w:t>
            </w:r>
            <w:r w:rsidR="00EF5F75">
              <w:rPr>
                <w:sz w:val="20"/>
                <w:szCs w:val="20"/>
              </w:rPr>
              <w:t>i</w:t>
            </w:r>
            <w:r w:rsidR="00081D94">
              <w:rPr>
                <w:sz w:val="20"/>
                <w:szCs w:val="20"/>
              </w:rPr>
              <w:t xml:space="preserve">n </w:t>
            </w:r>
            <w:r w:rsidR="00081D94" w:rsidRPr="00EF5F75">
              <w:rPr>
                <w:sz w:val="20"/>
                <w:szCs w:val="20"/>
              </w:rPr>
              <w:t>Comparison sites</w:t>
            </w:r>
            <w:r w:rsidRPr="00015017">
              <w:rPr>
                <w:sz w:val="20"/>
                <w:szCs w:val="20"/>
              </w:rPr>
              <w:t xml:space="preserve"> </w:t>
            </w:r>
          </w:p>
        </w:tc>
      </w:tr>
      <w:tr w:rsidR="00623F16" w:rsidRPr="0097221C" w:rsidTr="00081D94">
        <w:tc>
          <w:tcPr>
            <w:tcW w:w="1907" w:type="pct"/>
          </w:tcPr>
          <w:p w:rsidR="00623F16" w:rsidRPr="00D6200F" w:rsidRDefault="00623F16" w:rsidP="00F06ECC">
            <w:pPr>
              <w:pStyle w:val="TabletextLeft"/>
              <w:jc w:val="both"/>
            </w:pPr>
            <w:r w:rsidRPr="00D6200F">
              <w:t>Youth Allowance (YAL)</w:t>
            </w:r>
          </w:p>
        </w:tc>
        <w:tc>
          <w:tcPr>
            <w:tcW w:w="750" w:type="pct"/>
          </w:tcPr>
          <w:p w:rsidR="00623F16" w:rsidRPr="00EB7B78" w:rsidRDefault="00623F16" w:rsidP="000C7A2C">
            <w:pPr>
              <w:spacing w:before="60"/>
              <w:jc w:val="center"/>
              <w:rPr>
                <w:rFonts w:asciiTheme="minorHAnsi" w:hAnsiTheme="minorHAnsi" w:cs="Arial"/>
                <w:b/>
                <w:color w:val="000000"/>
                <w:sz w:val="20"/>
              </w:rPr>
            </w:pPr>
            <w:r w:rsidRPr="00EB7B78">
              <w:rPr>
                <w:rFonts w:asciiTheme="minorHAnsi" w:hAnsiTheme="minorHAnsi" w:cs="Arial"/>
                <w:color w:val="000000"/>
                <w:sz w:val="20"/>
              </w:rPr>
              <w:t>992</w:t>
            </w:r>
          </w:p>
        </w:tc>
        <w:tc>
          <w:tcPr>
            <w:tcW w:w="750" w:type="pct"/>
          </w:tcPr>
          <w:p w:rsidR="00623F16" w:rsidRPr="00EB7B78" w:rsidRDefault="00623F16" w:rsidP="000C7A2C">
            <w:pPr>
              <w:spacing w:before="60"/>
              <w:jc w:val="center"/>
              <w:rPr>
                <w:rFonts w:asciiTheme="minorHAnsi" w:hAnsiTheme="minorHAnsi" w:cs="Arial"/>
                <w:b/>
                <w:color w:val="000000"/>
                <w:sz w:val="20"/>
              </w:rPr>
            </w:pPr>
            <w:r w:rsidRPr="00EB7B78">
              <w:rPr>
                <w:rFonts w:asciiTheme="minorHAnsi" w:hAnsiTheme="minorHAnsi" w:cs="Arial"/>
                <w:color w:val="000000"/>
                <w:sz w:val="20"/>
              </w:rPr>
              <w:t>502</w:t>
            </w:r>
          </w:p>
        </w:tc>
        <w:tc>
          <w:tcPr>
            <w:tcW w:w="778" w:type="pct"/>
          </w:tcPr>
          <w:p w:rsidR="00623F16" w:rsidRPr="00EB7B78" w:rsidRDefault="00623F16" w:rsidP="000C7A2C">
            <w:pPr>
              <w:spacing w:before="60"/>
              <w:jc w:val="center"/>
              <w:rPr>
                <w:rFonts w:asciiTheme="minorHAnsi" w:hAnsiTheme="minorHAnsi" w:cs="Arial"/>
                <w:b/>
                <w:color w:val="000000"/>
                <w:sz w:val="20"/>
              </w:rPr>
            </w:pPr>
            <w:r w:rsidRPr="00EB7B78">
              <w:rPr>
                <w:rFonts w:asciiTheme="minorHAnsi" w:hAnsiTheme="minorHAnsi" w:cs="Arial"/>
                <w:color w:val="000000"/>
                <w:sz w:val="20"/>
              </w:rPr>
              <w:t>973</w:t>
            </w:r>
          </w:p>
        </w:tc>
        <w:tc>
          <w:tcPr>
            <w:tcW w:w="814" w:type="pct"/>
          </w:tcPr>
          <w:p w:rsidR="00623F16" w:rsidRPr="00015017" w:rsidRDefault="00623F16" w:rsidP="000C7A2C">
            <w:pPr>
              <w:spacing w:before="60"/>
              <w:jc w:val="center"/>
              <w:rPr>
                <w:rFonts w:asciiTheme="minorHAnsi" w:hAnsiTheme="minorHAnsi" w:cs="Arial"/>
                <w:b/>
                <w:color w:val="000000"/>
                <w:sz w:val="20"/>
              </w:rPr>
            </w:pPr>
            <w:r w:rsidRPr="00015017">
              <w:rPr>
                <w:rFonts w:asciiTheme="minorHAnsi" w:hAnsiTheme="minorHAnsi" w:cs="Arial"/>
                <w:color w:val="000000"/>
                <w:sz w:val="20"/>
              </w:rPr>
              <w:t>402</w:t>
            </w:r>
          </w:p>
        </w:tc>
      </w:tr>
      <w:tr w:rsidR="00623F16" w:rsidRPr="0097221C" w:rsidTr="00081D94">
        <w:tc>
          <w:tcPr>
            <w:tcW w:w="1907" w:type="pct"/>
          </w:tcPr>
          <w:p w:rsidR="00623F16" w:rsidRPr="00D6200F" w:rsidRDefault="00623F16" w:rsidP="00F06ECC">
            <w:pPr>
              <w:pStyle w:val="TabletextLeft"/>
              <w:jc w:val="both"/>
            </w:pPr>
            <w:r w:rsidRPr="00D6200F">
              <w:t>Disability Support Payment (DSP)</w:t>
            </w:r>
          </w:p>
        </w:tc>
        <w:tc>
          <w:tcPr>
            <w:tcW w:w="750" w:type="pct"/>
          </w:tcPr>
          <w:p w:rsidR="00623F16" w:rsidRPr="00EB7B78" w:rsidRDefault="00623F16" w:rsidP="000C7A2C">
            <w:pPr>
              <w:spacing w:before="60"/>
              <w:jc w:val="center"/>
              <w:rPr>
                <w:rFonts w:asciiTheme="minorHAnsi" w:hAnsiTheme="minorHAnsi" w:cs="Arial"/>
                <w:b/>
                <w:color w:val="000000"/>
                <w:sz w:val="20"/>
              </w:rPr>
            </w:pPr>
            <w:r w:rsidRPr="00EB7B78">
              <w:rPr>
                <w:rFonts w:asciiTheme="minorHAnsi" w:hAnsiTheme="minorHAnsi" w:cs="Arial"/>
                <w:color w:val="000000"/>
                <w:sz w:val="20"/>
              </w:rPr>
              <w:t>206</w:t>
            </w:r>
          </w:p>
        </w:tc>
        <w:tc>
          <w:tcPr>
            <w:tcW w:w="750" w:type="pct"/>
          </w:tcPr>
          <w:p w:rsidR="00623F16" w:rsidRPr="00EB7B78" w:rsidRDefault="00623F16" w:rsidP="000C7A2C">
            <w:pPr>
              <w:spacing w:before="60"/>
              <w:jc w:val="center"/>
              <w:rPr>
                <w:rFonts w:asciiTheme="minorHAnsi" w:hAnsiTheme="minorHAnsi" w:cs="Arial"/>
                <w:b/>
                <w:color w:val="000000"/>
                <w:sz w:val="20"/>
              </w:rPr>
            </w:pPr>
            <w:r w:rsidRPr="00EB7B78">
              <w:rPr>
                <w:rFonts w:asciiTheme="minorHAnsi" w:hAnsiTheme="minorHAnsi" w:cs="Arial"/>
                <w:color w:val="000000"/>
                <w:sz w:val="20"/>
              </w:rPr>
              <w:t>115</w:t>
            </w:r>
          </w:p>
        </w:tc>
        <w:tc>
          <w:tcPr>
            <w:tcW w:w="778" w:type="pct"/>
          </w:tcPr>
          <w:p w:rsidR="00623F16" w:rsidRPr="00EB7B78" w:rsidRDefault="00623F16" w:rsidP="000C7A2C">
            <w:pPr>
              <w:spacing w:before="60"/>
              <w:jc w:val="center"/>
              <w:rPr>
                <w:rFonts w:asciiTheme="minorHAnsi" w:hAnsiTheme="minorHAnsi" w:cs="Arial"/>
                <w:b/>
                <w:color w:val="000000"/>
                <w:sz w:val="20"/>
              </w:rPr>
            </w:pPr>
            <w:r w:rsidRPr="00EB7B78">
              <w:rPr>
                <w:rFonts w:asciiTheme="minorHAnsi" w:hAnsiTheme="minorHAnsi" w:cs="Arial"/>
                <w:color w:val="000000"/>
                <w:sz w:val="20"/>
              </w:rPr>
              <w:t>219</w:t>
            </w:r>
          </w:p>
        </w:tc>
        <w:tc>
          <w:tcPr>
            <w:tcW w:w="814" w:type="pct"/>
          </w:tcPr>
          <w:p w:rsidR="00623F16" w:rsidRPr="00015017" w:rsidRDefault="00623F16" w:rsidP="000C7A2C">
            <w:pPr>
              <w:spacing w:before="60"/>
              <w:jc w:val="center"/>
              <w:rPr>
                <w:rFonts w:asciiTheme="minorHAnsi" w:hAnsiTheme="minorHAnsi" w:cs="Arial"/>
                <w:b/>
                <w:color w:val="000000"/>
                <w:sz w:val="20"/>
              </w:rPr>
            </w:pPr>
            <w:r w:rsidRPr="00015017">
              <w:rPr>
                <w:rFonts w:asciiTheme="minorHAnsi" w:hAnsiTheme="minorHAnsi" w:cs="Arial"/>
                <w:color w:val="000000"/>
                <w:sz w:val="20"/>
              </w:rPr>
              <w:t>90</w:t>
            </w:r>
          </w:p>
        </w:tc>
      </w:tr>
      <w:tr w:rsidR="00623F16" w:rsidRPr="0097221C" w:rsidTr="00081D94">
        <w:tc>
          <w:tcPr>
            <w:tcW w:w="1907" w:type="pct"/>
          </w:tcPr>
          <w:p w:rsidR="00623F16" w:rsidRPr="00D6200F" w:rsidRDefault="00623F16" w:rsidP="00F06ECC">
            <w:pPr>
              <w:pStyle w:val="TabletextLeft"/>
              <w:jc w:val="both"/>
            </w:pPr>
            <w:r w:rsidRPr="00D6200F">
              <w:t>New Start Allowance (NSA)</w:t>
            </w:r>
          </w:p>
        </w:tc>
        <w:tc>
          <w:tcPr>
            <w:tcW w:w="750" w:type="pct"/>
          </w:tcPr>
          <w:p w:rsidR="00623F16" w:rsidRPr="00EB7B78" w:rsidRDefault="00623F16" w:rsidP="000C7A2C">
            <w:pPr>
              <w:spacing w:before="60"/>
              <w:jc w:val="center"/>
              <w:rPr>
                <w:rFonts w:asciiTheme="minorHAnsi" w:hAnsiTheme="minorHAnsi" w:cs="Arial"/>
                <w:b/>
                <w:color w:val="000000"/>
                <w:sz w:val="20"/>
              </w:rPr>
            </w:pPr>
            <w:r w:rsidRPr="00EB7B78">
              <w:rPr>
                <w:rFonts w:asciiTheme="minorHAnsi" w:hAnsiTheme="minorHAnsi" w:cs="Arial"/>
                <w:color w:val="000000"/>
                <w:sz w:val="20"/>
              </w:rPr>
              <w:t>164</w:t>
            </w:r>
          </w:p>
        </w:tc>
        <w:tc>
          <w:tcPr>
            <w:tcW w:w="750" w:type="pct"/>
          </w:tcPr>
          <w:p w:rsidR="00623F16" w:rsidRPr="00EB7B78" w:rsidRDefault="00623F16" w:rsidP="000C7A2C">
            <w:pPr>
              <w:spacing w:before="60"/>
              <w:jc w:val="center"/>
              <w:rPr>
                <w:rFonts w:asciiTheme="minorHAnsi" w:hAnsiTheme="minorHAnsi" w:cs="Arial"/>
                <w:b/>
                <w:color w:val="000000"/>
                <w:sz w:val="20"/>
              </w:rPr>
            </w:pPr>
            <w:r w:rsidRPr="00EB7B78">
              <w:rPr>
                <w:rFonts w:asciiTheme="minorHAnsi" w:hAnsiTheme="minorHAnsi" w:cs="Arial"/>
                <w:color w:val="000000"/>
                <w:sz w:val="20"/>
              </w:rPr>
              <w:t>82</w:t>
            </w:r>
          </w:p>
        </w:tc>
        <w:tc>
          <w:tcPr>
            <w:tcW w:w="778" w:type="pct"/>
          </w:tcPr>
          <w:p w:rsidR="00623F16" w:rsidRPr="00EB7B78" w:rsidRDefault="00623F16" w:rsidP="000C7A2C">
            <w:pPr>
              <w:spacing w:before="60"/>
              <w:jc w:val="center"/>
              <w:rPr>
                <w:rFonts w:asciiTheme="minorHAnsi" w:hAnsiTheme="minorHAnsi" w:cs="Arial"/>
                <w:b/>
                <w:color w:val="000000"/>
                <w:sz w:val="20"/>
              </w:rPr>
            </w:pPr>
            <w:r w:rsidRPr="00EB7B78">
              <w:rPr>
                <w:rFonts w:asciiTheme="minorHAnsi" w:hAnsiTheme="minorHAnsi" w:cs="Arial"/>
                <w:color w:val="000000"/>
                <w:sz w:val="20"/>
              </w:rPr>
              <w:t>169</w:t>
            </w:r>
          </w:p>
        </w:tc>
        <w:tc>
          <w:tcPr>
            <w:tcW w:w="814" w:type="pct"/>
          </w:tcPr>
          <w:p w:rsidR="00623F16" w:rsidRPr="00015017" w:rsidRDefault="00623F16" w:rsidP="000C7A2C">
            <w:pPr>
              <w:spacing w:before="60"/>
              <w:jc w:val="center"/>
              <w:rPr>
                <w:rFonts w:asciiTheme="minorHAnsi" w:hAnsiTheme="minorHAnsi" w:cs="Arial"/>
                <w:b/>
                <w:color w:val="000000"/>
                <w:sz w:val="20"/>
              </w:rPr>
            </w:pPr>
            <w:r w:rsidRPr="00015017">
              <w:rPr>
                <w:rFonts w:asciiTheme="minorHAnsi" w:hAnsiTheme="minorHAnsi" w:cs="Arial"/>
                <w:color w:val="000000"/>
                <w:sz w:val="20"/>
              </w:rPr>
              <w:t>67</w:t>
            </w:r>
          </w:p>
        </w:tc>
      </w:tr>
      <w:tr w:rsidR="00623F16" w:rsidRPr="0097221C" w:rsidTr="00081D94">
        <w:tc>
          <w:tcPr>
            <w:tcW w:w="1907" w:type="pct"/>
          </w:tcPr>
          <w:p w:rsidR="00623F16" w:rsidRPr="00D6200F" w:rsidRDefault="00623F16" w:rsidP="00F06ECC">
            <w:pPr>
              <w:pStyle w:val="TabletextLeft"/>
              <w:jc w:val="both"/>
            </w:pPr>
            <w:r w:rsidRPr="00D6200F">
              <w:rPr>
                <w:lang w:eastAsia="en-AU"/>
              </w:rPr>
              <w:t>Parenting Payment (Single) (</w:t>
            </w:r>
            <w:r w:rsidRPr="00D6200F">
              <w:t>PPS)</w:t>
            </w:r>
          </w:p>
        </w:tc>
        <w:tc>
          <w:tcPr>
            <w:tcW w:w="750" w:type="pct"/>
          </w:tcPr>
          <w:p w:rsidR="00623F16" w:rsidRPr="00EB7B78" w:rsidRDefault="00623F16" w:rsidP="000C7A2C">
            <w:pPr>
              <w:spacing w:before="60"/>
              <w:jc w:val="center"/>
              <w:rPr>
                <w:rFonts w:asciiTheme="minorHAnsi" w:hAnsiTheme="minorHAnsi" w:cs="Arial"/>
                <w:b/>
                <w:color w:val="000000"/>
                <w:sz w:val="20"/>
              </w:rPr>
            </w:pPr>
            <w:r w:rsidRPr="00EB7B78">
              <w:rPr>
                <w:rFonts w:asciiTheme="minorHAnsi" w:hAnsiTheme="minorHAnsi" w:cs="Arial"/>
                <w:color w:val="000000"/>
                <w:sz w:val="20"/>
              </w:rPr>
              <w:t>99</w:t>
            </w:r>
          </w:p>
        </w:tc>
        <w:tc>
          <w:tcPr>
            <w:tcW w:w="750" w:type="pct"/>
          </w:tcPr>
          <w:p w:rsidR="00623F16" w:rsidRPr="00EB7B78" w:rsidRDefault="00623F16" w:rsidP="000C7A2C">
            <w:pPr>
              <w:spacing w:before="60"/>
              <w:jc w:val="center"/>
              <w:rPr>
                <w:rFonts w:asciiTheme="minorHAnsi" w:hAnsiTheme="minorHAnsi" w:cs="Arial"/>
                <w:b/>
                <w:color w:val="000000"/>
                <w:sz w:val="20"/>
              </w:rPr>
            </w:pPr>
            <w:r w:rsidRPr="00EB7B78">
              <w:rPr>
                <w:rFonts w:asciiTheme="minorHAnsi" w:hAnsiTheme="minorHAnsi" w:cs="Arial"/>
                <w:color w:val="000000"/>
                <w:sz w:val="20"/>
              </w:rPr>
              <w:t>63</w:t>
            </w:r>
          </w:p>
        </w:tc>
        <w:tc>
          <w:tcPr>
            <w:tcW w:w="778" w:type="pct"/>
          </w:tcPr>
          <w:p w:rsidR="00623F16" w:rsidRPr="00EB7B78" w:rsidRDefault="00623F16" w:rsidP="000C7A2C">
            <w:pPr>
              <w:spacing w:before="60"/>
              <w:jc w:val="center"/>
              <w:rPr>
                <w:rFonts w:asciiTheme="minorHAnsi" w:hAnsiTheme="minorHAnsi" w:cs="Arial"/>
                <w:b/>
                <w:color w:val="000000"/>
                <w:sz w:val="20"/>
              </w:rPr>
            </w:pPr>
            <w:r w:rsidRPr="00EB7B78">
              <w:rPr>
                <w:rFonts w:asciiTheme="minorHAnsi" w:hAnsiTheme="minorHAnsi" w:cs="Arial"/>
                <w:color w:val="000000"/>
                <w:sz w:val="20"/>
              </w:rPr>
              <w:t>101</w:t>
            </w:r>
          </w:p>
        </w:tc>
        <w:tc>
          <w:tcPr>
            <w:tcW w:w="814" w:type="pct"/>
          </w:tcPr>
          <w:p w:rsidR="00623F16" w:rsidRPr="00015017" w:rsidRDefault="00623F16" w:rsidP="000C7A2C">
            <w:pPr>
              <w:spacing w:before="60"/>
              <w:jc w:val="center"/>
              <w:rPr>
                <w:rFonts w:asciiTheme="minorHAnsi" w:hAnsiTheme="minorHAnsi" w:cs="Arial"/>
                <w:b/>
                <w:color w:val="000000"/>
                <w:sz w:val="20"/>
              </w:rPr>
            </w:pPr>
            <w:r w:rsidRPr="00015017">
              <w:rPr>
                <w:rFonts w:asciiTheme="minorHAnsi" w:hAnsiTheme="minorHAnsi" w:cs="Arial"/>
                <w:color w:val="000000"/>
                <w:sz w:val="20"/>
              </w:rPr>
              <w:t>36</w:t>
            </w:r>
          </w:p>
        </w:tc>
      </w:tr>
      <w:tr w:rsidR="00623F16" w:rsidRPr="0097221C" w:rsidTr="00081D94">
        <w:tc>
          <w:tcPr>
            <w:tcW w:w="1907" w:type="pct"/>
          </w:tcPr>
          <w:p w:rsidR="00623F16" w:rsidRPr="00D6200F" w:rsidRDefault="00623F16" w:rsidP="00F06ECC">
            <w:pPr>
              <w:pStyle w:val="TabletextLeft"/>
              <w:jc w:val="both"/>
            </w:pPr>
            <w:r w:rsidRPr="00D6200F">
              <w:rPr>
                <w:lang w:eastAsia="en-AU"/>
              </w:rPr>
              <w:t>Mature Age Allowance</w:t>
            </w:r>
            <w:r w:rsidRPr="00D6200F">
              <w:t xml:space="preserve"> (AGE)</w:t>
            </w:r>
          </w:p>
        </w:tc>
        <w:tc>
          <w:tcPr>
            <w:tcW w:w="750" w:type="pct"/>
          </w:tcPr>
          <w:p w:rsidR="00623F16" w:rsidRPr="00EB7B78" w:rsidRDefault="00623F16" w:rsidP="000C7A2C">
            <w:pPr>
              <w:spacing w:before="60"/>
              <w:jc w:val="center"/>
              <w:rPr>
                <w:rFonts w:asciiTheme="minorHAnsi" w:hAnsiTheme="minorHAnsi" w:cs="Arial"/>
                <w:b/>
                <w:color w:val="000000"/>
                <w:sz w:val="20"/>
              </w:rPr>
            </w:pPr>
            <w:r w:rsidRPr="00EB7B78">
              <w:rPr>
                <w:rFonts w:asciiTheme="minorHAnsi" w:hAnsiTheme="minorHAnsi" w:cs="Arial"/>
                <w:color w:val="000000"/>
                <w:sz w:val="20"/>
              </w:rPr>
              <w:t>41</w:t>
            </w:r>
          </w:p>
        </w:tc>
        <w:tc>
          <w:tcPr>
            <w:tcW w:w="750" w:type="pct"/>
          </w:tcPr>
          <w:p w:rsidR="00623F16" w:rsidRPr="00EB7B78" w:rsidRDefault="00623F16" w:rsidP="000C7A2C">
            <w:pPr>
              <w:spacing w:before="60"/>
              <w:jc w:val="center"/>
              <w:rPr>
                <w:rFonts w:asciiTheme="minorHAnsi" w:hAnsiTheme="minorHAnsi" w:cs="Arial"/>
                <w:b/>
                <w:color w:val="000000"/>
                <w:sz w:val="20"/>
              </w:rPr>
            </w:pPr>
            <w:r w:rsidRPr="00EB7B78">
              <w:rPr>
                <w:rFonts w:asciiTheme="minorHAnsi" w:hAnsiTheme="minorHAnsi" w:cs="Arial"/>
                <w:color w:val="000000"/>
                <w:sz w:val="20"/>
              </w:rPr>
              <w:t>25</w:t>
            </w:r>
          </w:p>
        </w:tc>
        <w:tc>
          <w:tcPr>
            <w:tcW w:w="778" w:type="pct"/>
          </w:tcPr>
          <w:p w:rsidR="00623F16" w:rsidRPr="00EB7B78" w:rsidRDefault="00623F16" w:rsidP="000C7A2C">
            <w:pPr>
              <w:spacing w:before="60"/>
              <w:jc w:val="center"/>
              <w:rPr>
                <w:rFonts w:asciiTheme="minorHAnsi" w:hAnsiTheme="minorHAnsi" w:cs="Arial"/>
                <w:b/>
                <w:color w:val="000000"/>
                <w:sz w:val="20"/>
              </w:rPr>
            </w:pPr>
            <w:r w:rsidRPr="00EB7B78">
              <w:rPr>
                <w:rFonts w:asciiTheme="minorHAnsi" w:hAnsiTheme="minorHAnsi" w:cs="Arial"/>
                <w:color w:val="000000"/>
                <w:sz w:val="20"/>
              </w:rPr>
              <w:t>37</w:t>
            </w:r>
          </w:p>
        </w:tc>
        <w:tc>
          <w:tcPr>
            <w:tcW w:w="814" w:type="pct"/>
          </w:tcPr>
          <w:p w:rsidR="00623F16" w:rsidRPr="00015017" w:rsidRDefault="00623F16" w:rsidP="000C7A2C">
            <w:pPr>
              <w:spacing w:before="60"/>
              <w:jc w:val="center"/>
              <w:rPr>
                <w:rFonts w:asciiTheme="minorHAnsi" w:hAnsiTheme="minorHAnsi" w:cs="Arial"/>
                <w:b/>
                <w:color w:val="000000"/>
                <w:sz w:val="20"/>
              </w:rPr>
            </w:pPr>
            <w:r w:rsidRPr="00015017">
              <w:rPr>
                <w:rFonts w:asciiTheme="minorHAnsi" w:hAnsiTheme="minorHAnsi" w:cs="Arial"/>
                <w:color w:val="000000"/>
                <w:sz w:val="20"/>
              </w:rPr>
              <w:t>17</w:t>
            </w:r>
          </w:p>
        </w:tc>
      </w:tr>
      <w:tr w:rsidR="00623F16" w:rsidRPr="0097221C" w:rsidTr="00081D94">
        <w:tc>
          <w:tcPr>
            <w:tcW w:w="1907" w:type="pct"/>
          </w:tcPr>
          <w:p w:rsidR="00623F16" w:rsidRPr="00D6200F" w:rsidRDefault="00623F16" w:rsidP="00F06ECC">
            <w:pPr>
              <w:pStyle w:val="TabletextLeft"/>
              <w:jc w:val="both"/>
            </w:pPr>
            <w:r w:rsidRPr="00D6200F">
              <w:rPr>
                <w:lang w:eastAsia="en-AU"/>
              </w:rPr>
              <w:t>Parenting Payment (Partnered) (</w:t>
            </w:r>
            <w:r w:rsidRPr="00D6200F">
              <w:t>PPP)</w:t>
            </w:r>
          </w:p>
        </w:tc>
        <w:tc>
          <w:tcPr>
            <w:tcW w:w="750" w:type="pct"/>
          </w:tcPr>
          <w:p w:rsidR="00623F16" w:rsidRPr="00EB7B78" w:rsidRDefault="00623F16" w:rsidP="000C7A2C">
            <w:pPr>
              <w:spacing w:before="60"/>
              <w:jc w:val="center"/>
              <w:rPr>
                <w:rFonts w:asciiTheme="minorHAnsi" w:hAnsiTheme="minorHAnsi" w:cs="Arial"/>
                <w:b/>
                <w:color w:val="000000"/>
                <w:sz w:val="20"/>
              </w:rPr>
            </w:pPr>
            <w:r w:rsidRPr="00EB7B78">
              <w:rPr>
                <w:rFonts w:asciiTheme="minorHAnsi" w:hAnsiTheme="minorHAnsi" w:cs="Arial"/>
                <w:color w:val="000000"/>
                <w:sz w:val="20"/>
              </w:rPr>
              <w:t>20</w:t>
            </w:r>
          </w:p>
        </w:tc>
        <w:tc>
          <w:tcPr>
            <w:tcW w:w="750" w:type="pct"/>
          </w:tcPr>
          <w:p w:rsidR="00623F16" w:rsidRPr="00EB7B78" w:rsidRDefault="00623F16" w:rsidP="000C7A2C">
            <w:pPr>
              <w:spacing w:before="60"/>
              <w:jc w:val="center"/>
              <w:rPr>
                <w:rFonts w:asciiTheme="minorHAnsi" w:hAnsiTheme="minorHAnsi" w:cs="Arial"/>
                <w:b/>
                <w:color w:val="000000"/>
                <w:sz w:val="20"/>
              </w:rPr>
            </w:pPr>
            <w:r w:rsidRPr="00EB7B78">
              <w:rPr>
                <w:rFonts w:asciiTheme="minorHAnsi" w:hAnsiTheme="minorHAnsi" w:cs="Arial"/>
                <w:color w:val="000000"/>
                <w:sz w:val="20"/>
              </w:rPr>
              <w:t>12</w:t>
            </w:r>
          </w:p>
        </w:tc>
        <w:tc>
          <w:tcPr>
            <w:tcW w:w="778" w:type="pct"/>
          </w:tcPr>
          <w:p w:rsidR="00623F16" w:rsidRPr="00EB7B78" w:rsidRDefault="00623F16" w:rsidP="000C7A2C">
            <w:pPr>
              <w:spacing w:before="60"/>
              <w:jc w:val="center"/>
              <w:rPr>
                <w:rFonts w:asciiTheme="minorHAnsi" w:hAnsiTheme="minorHAnsi" w:cs="Arial"/>
                <w:b/>
                <w:color w:val="000000"/>
                <w:sz w:val="20"/>
              </w:rPr>
            </w:pPr>
            <w:r w:rsidRPr="00EB7B78">
              <w:rPr>
                <w:rFonts w:asciiTheme="minorHAnsi" w:hAnsiTheme="minorHAnsi" w:cs="Arial"/>
                <w:color w:val="000000"/>
                <w:sz w:val="20"/>
              </w:rPr>
              <w:t>20</w:t>
            </w:r>
          </w:p>
        </w:tc>
        <w:tc>
          <w:tcPr>
            <w:tcW w:w="814" w:type="pct"/>
          </w:tcPr>
          <w:p w:rsidR="00623F16" w:rsidRPr="00015017" w:rsidRDefault="00623F16" w:rsidP="000C7A2C">
            <w:pPr>
              <w:spacing w:before="60"/>
              <w:jc w:val="center"/>
              <w:rPr>
                <w:rFonts w:asciiTheme="minorHAnsi" w:hAnsiTheme="minorHAnsi" w:cs="Arial"/>
                <w:b/>
                <w:color w:val="000000"/>
                <w:sz w:val="20"/>
              </w:rPr>
            </w:pPr>
            <w:r w:rsidRPr="00015017">
              <w:rPr>
                <w:rFonts w:asciiTheme="minorHAnsi" w:hAnsiTheme="minorHAnsi" w:cs="Arial"/>
                <w:color w:val="000000"/>
                <w:sz w:val="20"/>
              </w:rPr>
              <w:t>9</w:t>
            </w:r>
          </w:p>
        </w:tc>
      </w:tr>
      <w:tr w:rsidR="00623F16" w:rsidRPr="0097221C" w:rsidTr="00081D94">
        <w:tc>
          <w:tcPr>
            <w:tcW w:w="1907" w:type="pct"/>
          </w:tcPr>
          <w:p w:rsidR="00623F16" w:rsidRPr="00D6200F" w:rsidRDefault="00623F16" w:rsidP="00F06ECC">
            <w:pPr>
              <w:pStyle w:val="TabletextLeft"/>
              <w:jc w:val="both"/>
            </w:pPr>
            <w:r w:rsidRPr="00D6200F">
              <w:t>Carer payment (CAR)</w:t>
            </w:r>
          </w:p>
        </w:tc>
        <w:tc>
          <w:tcPr>
            <w:tcW w:w="750" w:type="pct"/>
          </w:tcPr>
          <w:p w:rsidR="00623F16" w:rsidRPr="00EB7B78" w:rsidRDefault="00623F16" w:rsidP="000C7A2C">
            <w:pPr>
              <w:spacing w:before="60"/>
              <w:jc w:val="center"/>
              <w:rPr>
                <w:rFonts w:asciiTheme="minorHAnsi" w:hAnsiTheme="minorHAnsi" w:cs="Arial"/>
                <w:b/>
                <w:color w:val="000000"/>
                <w:sz w:val="20"/>
              </w:rPr>
            </w:pPr>
            <w:r w:rsidRPr="00EB7B78">
              <w:rPr>
                <w:rFonts w:asciiTheme="minorHAnsi" w:hAnsiTheme="minorHAnsi" w:cs="Arial"/>
                <w:color w:val="000000"/>
                <w:sz w:val="20"/>
              </w:rPr>
              <w:t>19</w:t>
            </w:r>
          </w:p>
        </w:tc>
        <w:tc>
          <w:tcPr>
            <w:tcW w:w="750" w:type="pct"/>
          </w:tcPr>
          <w:p w:rsidR="00623F16" w:rsidRPr="00EB7B78" w:rsidRDefault="00623F16" w:rsidP="000C7A2C">
            <w:pPr>
              <w:spacing w:before="60"/>
              <w:jc w:val="center"/>
              <w:rPr>
                <w:rFonts w:asciiTheme="minorHAnsi" w:hAnsiTheme="minorHAnsi" w:cs="Arial"/>
                <w:b/>
                <w:color w:val="000000"/>
                <w:sz w:val="20"/>
              </w:rPr>
            </w:pPr>
            <w:r w:rsidRPr="00EB7B78">
              <w:rPr>
                <w:rFonts w:asciiTheme="minorHAnsi" w:hAnsiTheme="minorHAnsi" w:cs="Arial"/>
                <w:color w:val="000000"/>
                <w:sz w:val="20"/>
              </w:rPr>
              <w:t>11</w:t>
            </w:r>
          </w:p>
        </w:tc>
        <w:tc>
          <w:tcPr>
            <w:tcW w:w="778" w:type="pct"/>
          </w:tcPr>
          <w:p w:rsidR="00623F16" w:rsidRPr="00EB7B78" w:rsidRDefault="00623F16" w:rsidP="000C7A2C">
            <w:pPr>
              <w:spacing w:before="60"/>
              <w:jc w:val="center"/>
              <w:rPr>
                <w:rFonts w:asciiTheme="minorHAnsi" w:hAnsiTheme="minorHAnsi" w:cs="Arial"/>
                <w:b/>
                <w:color w:val="000000"/>
                <w:sz w:val="20"/>
              </w:rPr>
            </w:pPr>
            <w:r w:rsidRPr="00EB7B78">
              <w:rPr>
                <w:rFonts w:asciiTheme="minorHAnsi" w:hAnsiTheme="minorHAnsi" w:cs="Arial"/>
                <w:color w:val="000000"/>
                <w:sz w:val="20"/>
              </w:rPr>
              <w:t>21</w:t>
            </w:r>
          </w:p>
        </w:tc>
        <w:tc>
          <w:tcPr>
            <w:tcW w:w="814" w:type="pct"/>
          </w:tcPr>
          <w:p w:rsidR="00623F16" w:rsidRPr="00015017" w:rsidRDefault="00623F16" w:rsidP="000C7A2C">
            <w:pPr>
              <w:spacing w:before="60"/>
              <w:jc w:val="center"/>
              <w:rPr>
                <w:rFonts w:asciiTheme="minorHAnsi" w:hAnsiTheme="minorHAnsi" w:cs="Arial"/>
                <w:b/>
                <w:color w:val="000000"/>
                <w:sz w:val="20"/>
              </w:rPr>
            </w:pPr>
            <w:r w:rsidRPr="00015017">
              <w:rPr>
                <w:rFonts w:asciiTheme="minorHAnsi" w:hAnsiTheme="minorHAnsi" w:cs="Arial"/>
                <w:color w:val="000000"/>
                <w:sz w:val="20"/>
              </w:rPr>
              <w:t>10</w:t>
            </w:r>
          </w:p>
        </w:tc>
      </w:tr>
      <w:tr w:rsidR="00623F16" w:rsidRPr="0097221C" w:rsidTr="00081D94">
        <w:tc>
          <w:tcPr>
            <w:tcW w:w="1907" w:type="pct"/>
          </w:tcPr>
          <w:p w:rsidR="00623F16" w:rsidRPr="00D6200F" w:rsidRDefault="00623F16" w:rsidP="00F06ECC">
            <w:pPr>
              <w:pStyle w:val="TabletextLeft"/>
              <w:jc w:val="both"/>
            </w:pPr>
            <w:r w:rsidRPr="00D6200F">
              <w:t>Austudy (AUS)</w:t>
            </w:r>
          </w:p>
        </w:tc>
        <w:tc>
          <w:tcPr>
            <w:tcW w:w="750" w:type="pct"/>
          </w:tcPr>
          <w:p w:rsidR="00623F16" w:rsidRPr="00EB7B78" w:rsidRDefault="00A10B92" w:rsidP="000C7A2C">
            <w:pPr>
              <w:spacing w:before="60"/>
              <w:jc w:val="center"/>
              <w:rPr>
                <w:rFonts w:asciiTheme="minorHAnsi" w:hAnsiTheme="minorHAnsi" w:cs="Arial"/>
                <w:b/>
                <w:color w:val="000000"/>
                <w:sz w:val="20"/>
              </w:rPr>
            </w:pPr>
            <w:r>
              <w:rPr>
                <w:rFonts w:asciiTheme="minorHAnsi" w:hAnsiTheme="minorHAnsi" w:cs="Arial"/>
                <w:color w:val="000000"/>
                <w:sz w:val="20"/>
              </w:rPr>
              <w:t>&lt;5</w:t>
            </w:r>
          </w:p>
        </w:tc>
        <w:tc>
          <w:tcPr>
            <w:tcW w:w="750" w:type="pct"/>
          </w:tcPr>
          <w:p w:rsidR="00623F16" w:rsidRPr="00EB7B78" w:rsidRDefault="00A10B92" w:rsidP="000C7A2C">
            <w:pPr>
              <w:spacing w:before="60"/>
              <w:jc w:val="center"/>
              <w:rPr>
                <w:rFonts w:asciiTheme="minorHAnsi" w:hAnsiTheme="minorHAnsi" w:cs="Arial"/>
                <w:b/>
                <w:color w:val="000000"/>
                <w:sz w:val="20"/>
              </w:rPr>
            </w:pPr>
            <w:r>
              <w:rPr>
                <w:rFonts w:asciiTheme="minorHAnsi" w:hAnsiTheme="minorHAnsi" w:cs="Arial"/>
                <w:color w:val="000000"/>
                <w:sz w:val="20"/>
              </w:rPr>
              <w:t>&lt;5</w:t>
            </w:r>
          </w:p>
        </w:tc>
        <w:tc>
          <w:tcPr>
            <w:tcW w:w="778" w:type="pct"/>
          </w:tcPr>
          <w:p w:rsidR="00623F16" w:rsidRPr="00EB7B78" w:rsidRDefault="00A10B92" w:rsidP="000C7A2C">
            <w:pPr>
              <w:spacing w:before="60"/>
              <w:jc w:val="center"/>
              <w:rPr>
                <w:rFonts w:asciiTheme="minorHAnsi" w:hAnsiTheme="minorHAnsi" w:cs="Arial"/>
                <w:b/>
                <w:color w:val="000000"/>
                <w:sz w:val="20"/>
              </w:rPr>
            </w:pPr>
            <w:r>
              <w:rPr>
                <w:rFonts w:asciiTheme="minorHAnsi" w:hAnsiTheme="minorHAnsi" w:cs="Arial"/>
                <w:color w:val="000000"/>
                <w:sz w:val="20"/>
              </w:rPr>
              <w:t>&lt;5</w:t>
            </w:r>
          </w:p>
        </w:tc>
        <w:tc>
          <w:tcPr>
            <w:tcW w:w="814" w:type="pct"/>
          </w:tcPr>
          <w:p w:rsidR="00623F16" w:rsidRPr="00015017" w:rsidRDefault="00A10B92" w:rsidP="000C7A2C">
            <w:pPr>
              <w:spacing w:before="60"/>
              <w:jc w:val="center"/>
              <w:rPr>
                <w:rFonts w:asciiTheme="minorHAnsi" w:hAnsiTheme="minorHAnsi" w:cs="Arial"/>
                <w:b/>
                <w:color w:val="000000"/>
                <w:sz w:val="20"/>
              </w:rPr>
            </w:pPr>
            <w:r>
              <w:rPr>
                <w:rFonts w:asciiTheme="minorHAnsi" w:hAnsiTheme="minorHAnsi" w:cs="Arial"/>
                <w:color w:val="000000"/>
                <w:sz w:val="20"/>
              </w:rPr>
              <w:t>&lt;5</w:t>
            </w:r>
          </w:p>
        </w:tc>
      </w:tr>
      <w:tr w:rsidR="00623F16" w:rsidRPr="0097221C" w:rsidTr="00081D94">
        <w:tc>
          <w:tcPr>
            <w:tcW w:w="1907" w:type="pct"/>
          </w:tcPr>
          <w:p w:rsidR="00623F16" w:rsidRPr="00D6200F" w:rsidRDefault="00623F16" w:rsidP="00F06ECC">
            <w:pPr>
              <w:pStyle w:val="TabletextLeft"/>
              <w:jc w:val="both"/>
            </w:pPr>
            <w:r w:rsidRPr="00D6200F">
              <w:t>Sickness Allowance (SKA)</w:t>
            </w:r>
          </w:p>
        </w:tc>
        <w:tc>
          <w:tcPr>
            <w:tcW w:w="750" w:type="pct"/>
          </w:tcPr>
          <w:p w:rsidR="00623F16" w:rsidRPr="00EB7B78" w:rsidRDefault="00A10B92" w:rsidP="000C7A2C">
            <w:pPr>
              <w:spacing w:before="60"/>
              <w:jc w:val="center"/>
              <w:rPr>
                <w:rFonts w:asciiTheme="minorHAnsi" w:hAnsiTheme="minorHAnsi" w:cs="Arial"/>
                <w:b/>
                <w:color w:val="000000"/>
                <w:sz w:val="20"/>
              </w:rPr>
            </w:pPr>
            <w:r>
              <w:rPr>
                <w:rFonts w:asciiTheme="minorHAnsi" w:hAnsiTheme="minorHAnsi" w:cs="Arial"/>
                <w:color w:val="000000"/>
                <w:sz w:val="20"/>
              </w:rPr>
              <w:t>&lt;5</w:t>
            </w:r>
          </w:p>
        </w:tc>
        <w:tc>
          <w:tcPr>
            <w:tcW w:w="750" w:type="pct"/>
          </w:tcPr>
          <w:p w:rsidR="00623F16" w:rsidRPr="00EB7B78" w:rsidRDefault="00A10B92" w:rsidP="000C7A2C">
            <w:pPr>
              <w:spacing w:before="60"/>
              <w:jc w:val="center"/>
              <w:rPr>
                <w:rFonts w:asciiTheme="minorHAnsi" w:hAnsiTheme="minorHAnsi" w:cs="Arial"/>
                <w:b/>
                <w:color w:val="000000"/>
                <w:sz w:val="20"/>
              </w:rPr>
            </w:pPr>
            <w:r>
              <w:rPr>
                <w:rFonts w:asciiTheme="minorHAnsi" w:hAnsiTheme="minorHAnsi" w:cs="Arial"/>
                <w:color w:val="000000"/>
                <w:sz w:val="20"/>
              </w:rPr>
              <w:t>&lt;5</w:t>
            </w:r>
          </w:p>
        </w:tc>
        <w:tc>
          <w:tcPr>
            <w:tcW w:w="778" w:type="pct"/>
          </w:tcPr>
          <w:p w:rsidR="00623F16" w:rsidRPr="00EB7B78" w:rsidRDefault="00623F16" w:rsidP="000C7A2C">
            <w:pPr>
              <w:spacing w:before="60"/>
              <w:jc w:val="center"/>
              <w:rPr>
                <w:rFonts w:asciiTheme="minorHAnsi" w:hAnsiTheme="minorHAnsi" w:cs="Arial"/>
                <w:b/>
                <w:color w:val="000000"/>
                <w:sz w:val="20"/>
              </w:rPr>
            </w:pPr>
            <w:r w:rsidRPr="00EB7B78">
              <w:rPr>
                <w:rFonts w:asciiTheme="minorHAnsi" w:hAnsiTheme="minorHAnsi" w:cs="Arial"/>
                <w:color w:val="000000"/>
                <w:sz w:val="20"/>
              </w:rPr>
              <w:t>-</w:t>
            </w:r>
          </w:p>
        </w:tc>
        <w:tc>
          <w:tcPr>
            <w:tcW w:w="814" w:type="pct"/>
          </w:tcPr>
          <w:p w:rsidR="00623F16" w:rsidRPr="00015017" w:rsidRDefault="00623F16" w:rsidP="000C7A2C">
            <w:pPr>
              <w:spacing w:before="60"/>
              <w:jc w:val="center"/>
              <w:rPr>
                <w:rFonts w:asciiTheme="minorHAnsi" w:hAnsiTheme="minorHAnsi" w:cs="Arial"/>
                <w:b/>
                <w:color w:val="000000"/>
                <w:sz w:val="20"/>
              </w:rPr>
            </w:pPr>
            <w:r w:rsidRPr="00015017">
              <w:rPr>
                <w:rFonts w:asciiTheme="minorHAnsi" w:hAnsiTheme="minorHAnsi" w:cs="Arial"/>
                <w:color w:val="000000"/>
                <w:sz w:val="20"/>
              </w:rPr>
              <w:t>-</w:t>
            </w:r>
          </w:p>
        </w:tc>
      </w:tr>
      <w:tr w:rsidR="00623F16" w:rsidRPr="0097221C" w:rsidTr="00081D94">
        <w:tc>
          <w:tcPr>
            <w:tcW w:w="1907" w:type="pct"/>
          </w:tcPr>
          <w:p w:rsidR="00623F16" w:rsidRPr="00D6200F" w:rsidRDefault="00623F16" w:rsidP="00F06ECC">
            <w:pPr>
              <w:pStyle w:val="TabletextLeft"/>
              <w:jc w:val="both"/>
            </w:pPr>
            <w:r w:rsidRPr="00D6200F">
              <w:t>Special Benefit Payment (SPL)</w:t>
            </w:r>
          </w:p>
        </w:tc>
        <w:tc>
          <w:tcPr>
            <w:tcW w:w="750" w:type="pct"/>
          </w:tcPr>
          <w:p w:rsidR="00623F16" w:rsidRPr="00EB7B78" w:rsidRDefault="00A10B92" w:rsidP="000C7A2C">
            <w:pPr>
              <w:spacing w:before="60"/>
              <w:jc w:val="center"/>
              <w:rPr>
                <w:rFonts w:asciiTheme="minorHAnsi" w:hAnsiTheme="minorHAnsi" w:cs="Arial"/>
                <w:b/>
                <w:color w:val="000000"/>
                <w:sz w:val="20"/>
              </w:rPr>
            </w:pPr>
            <w:r>
              <w:rPr>
                <w:rFonts w:asciiTheme="minorHAnsi" w:hAnsiTheme="minorHAnsi" w:cs="Arial"/>
                <w:color w:val="000000"/>
                <w:sz w:val="20"/>
              </w:rPr>
              <w:t>&lt;5</w:t>
            </w:r>
          </w:p>
        </w:tc>
        <w:tc>
          <w:tcPr>
            <w:tcW w:w="750" w:type="pct"/>
          </w:tcPr>
          <w:p w:rsidR="00623F16" w:rsidRPr="00EB7B78" w:rsidRDefault="00A10B92" w:rsidP="000C7A2C">
            <w:pPr>
              <w:spacing w:before="60"/>
              <w:jc w:val="center"/>
              <w:rPr>
                <w:rFonts w:asciiTheme="minorHAnsi" w:hAnsiTheme="minorHAnsi" w:cs="Arial"/>
                <w:b/>
                <w:color w:val="000000"/>
                <w:sz w:val="20"/>
              </w:rPr>
            </w:pPr>
            <w:r>
              <w:rPr>
                <w:rFonts w:asciiTheme="minorHAnsi" w:hAnsiTheme="minorHAnsi" w:cs="Arial"/>
                <w:color w:val="000000"/>
                <w:sz w:val="20"/>
              </w:rPr>
              <w:t>-</w:t>
            </w:r>
          </w:p>
        </w:tc>
        <w:tc>
          <w:tcPr>
            <w:tcW w:w="778" w:type="pct"/>
          </w:tcPr>
          <w:p w:rsidR="00623F16" w:rsidRPr="00EB7B78" w:rsidRDefault="00623F16" w:rsidP="000C7A2C">
            <w:pPr>
              <w:spacing w:before="60"/>
              <w:jc w:val="center"/>
              <w:rPr>
                <w:rFonts w:asciiTheme="minorHAnsi" w:hAnsiTheme="minorHAnsi" w:cs="Arial"/>
                <w:b/>
                <w:color w:val="000000"/>
                <w:sz w:val="20"/>
              </w:rPr>
            </w:pPr>
            <w:r w:rsidRPr="00EB7B78">
              <w:rPr>
                <w:rFonts w:asciiTheme="minorHAnsi" w:hAnsiTheme="minorHAnsi" w:cs="Arial"/>
                <w:color w:val="000000"/>
                <w:sz w:val="20"/>
              </w:rPr>
              <w:t>-</w:t>
            </w:r>
          </w:p>
        </w:tc>
        <w:tc>
          <w:tcPr>
            <w:tcW w:w="814" w:type="pct"/>
          </w:tcPr>
          <w:p w:rsidR="00623F16" w:rsidRPr="00015017" w:rsidRDefault="00623F16" w:rsidP="000C7A2C">
            <w:pPr>
              <w:spacing w:before="60"/>
              <w:jc w:val="center"/>
              <w:rPr>
                <w:rFonts w:asciiTheme="minorHAnsi" w:hAnsiTheme="minorHAnsi" w:cs="Arial"/>
                <w:b/>
                <w:color w:val="000000"/>
                <w:sz w:val="20"/>
              </w:rPr>
            </w:pPr>
            <w:r w:rsidRPr="00015017">
              <w:rPr>
                <w:rFonts w:asciiTheme="minorHAnsi" w:hAnsiTheme="minorHAnsi" w:cs="Arial"/>
                <w:color w:val="000000"/>
                <w:sz w:val="20"/>
              </w:rPr>
              <w:t>-</w:t>
            </w:r>
          </w:p>
        </w:tc>
      </w:tr>
      <w:tr w:rsidR="00623F16" w:rsidRPr="0097221C" w:rsidTr="00081D94">
        <w:tc>
          <w:tcPr>
            <w:tcW w:w="1907" w:type="pct"/>
          </w:tcPr>
          <w:p w:rsidR="00623F16" w:rsidRPr="00D6200F" w:rsidRDefault="008E415D" w:rsidP="00F06ECC">
            <w:pPr>
              <w:pStyle w:val="TabletextLeft"/>
              <w:jc w:val="both"/>
            </w:pPr>
            <w:r>
              <w:t>ABSTUDY</w:t>
            </w:r>
            <w:r w:rsidR="00623F16" w:rsidRPr="00D6200F">
              <w:t xml:space="preserve"> (ABY)</w:t>
            </w:r>
          </w:p>
        </w:tc>
        <w:tc>
          <w:tcPr>
            <w:tcW w:w="750" w:type="pct"/>
          </w:tcPr>
          <w:p w:rsidR="00623F16" w:rsidRPr="00EB7B78" w:rsidRDefault="00A10B92" w:rsidP="000C7A2C">
            <w:pPr>
              <w:spacing w:before="60"/>
              <w:jc w:val="center"/>
              <w:rPr>
                <w:rFonts w:asciiTheme="minorHAnsi" w:hAnsiTheme="minorHAnsi" w:cs="Arial"/>
                <w:b/>
                <w:color w:val="000000"/>
                <w:sz w:val="20"/>
              </w:rPr>
            </w:pPr>
            <w:r>
              <w:rPr>
                <w:rFonts w:asciiTheme="minorHAnsi" w:hAnsiTheme="minorHAnsi" w:cs="Arial"/>
                <w:color w:val="000000"/>
                <w:sz w:val="20"/>
              </w:rPr>
              <w:t>&lt;5</w:t>
            </w:r>
          </w:p>
        </w:tc>
        <w:tc>
          <w:tcPr>
            <w:tcW w:w="750" w:type="pct"/>
          </w:tcPr>
          <w:p w:rsidR="00623F16" w:rsidRPr="00EB7B78" w:rsidRDefault="00A10B92" w:rsidP="000C7A2C">
            <w:pPr>
              <w:spacing w:before="60"/>
              <w:jc w:val="center"/>
              <w:rPr>
                <w:rFonts w:asciiTheme="minorHAnsi" w:hAnsiTheme="minorHAnsi" w:cs="Arial"/>
                <w:b/>
                <w:color w:val="000000"/>
                <w:sz w:val="20"/>
              </w:rPr>
            </w:pPr>
            <w:r>
              <w:rPr>
                <w:rFonts w:asciiTheme="minorHAnsi" w:hAnsiTheme="minorHAnsi" w:cs="Arial"/>
                <w:color w:val="000000"/>
                <w:sz w:val="20"/>
              </w:rPr>
              <w:t>-</w:t>
            </w:r>
          </w:p>
        </w:tc>
        <w:tc>
          <w:tcPr>
            <w:tcW w:w="778" w:type="pct"/>
          </w:tcPr>
          <w:p w:rsidR="00623F16" w:rsidRPr="00EB7B78" w:rsidRDefault="00A10B92" w:rsidP="000C7A2C">
            <w:pPr>
              <w:spacing w:before="60"/>
              <w:jc w:val="center"/>
              <w:rPr>
                <w:rFonts w:asciiTheme="minorHAnsi" w:hAnsiTheme="minorHAnsi" w:cs="Arial"/>
                <w:b/>
                <w:color w:val="000000"/>
                <w:sz w:val="20"/>
              </w:rPr>
            </w:pPr>
            <w:r>
              <w:rPr>
                <w:rFonts w:asciiTheme="minorHAnsi" w:hAnsiTheme="minorHAnsi" w:cs="Arial"/>
                <w:color w:val="000000"/>
                <w:sz w:val="20"/>
              </w:rPr>
              <w:t>&lt;5</w:t>
            </w:r>
          </w:p>
        </w:tc>
        <w:tc>
          <w:tcPr>
            <w:tcW w:w="814" w:type="pct"/>
          </w:tcPr>
          <w:p w:rsidR="00623F16" w:rsidRPr="00015017" w:rsidRDefault="00A10B92" w:rsidP="000C7A2C">
            <w:pPr>
              <w:spacing w:before="60"/>
              <w:jc w:val="center"/>
              <w:rPr>
                <w:rFonts w:asciiTheme="minorHAnsi" w:hAnsiTheme="minorHAnsi" w:cs="Arial"/>
                <w:b/>
                <w:color w:val="000000"/>
                <w:sz w:val="20"/>
              </w:rPr>
            </w:pPr>
            <w:r>
              <w:rPr>
                <w:rFonts w:asciiTheme="minorHAnsi" w:hAnsiTheme="minorHAnsi" w:cs="Arial"/>
                <w:color w:val="000000"/>
                <w:sz w:val="20"/>
              </w:rPr>
              <w:t>&lt;5</w:t>
            </w:r>
          </w:p>
        </w:tc>
      </w:tr>
      <w:tr w:rsidR="00623F16" w:rsidRPr="0097221C" w:rsidTr="00081D94">
        <w:tc>
          <w:tcPr>
            <w:tcW w:w="1907" w:type="pct"/>
          </w:tcPr>
          <w:p w:rsidR="00623F16" w:rsidRPr="000C7A2C" w:rsidRDefault="00623F16" w:rsidP="000C7A2C">
            <w:pPr>
              <w:pStyle w:val="TabletextLeft"/>
              <w:keepNext/>
              <w:jc w:val="both"/>
            </w:pPr>
            <w:r w:rsidRPr="000C7A2C">
              <w:t xml:space="preserve">Total </w:t>
            </w:r>
          </w:p>
        </w:tc>
        <w:tc>
          <w:tcPr>
            <w:tcW w:w="750" w:type="pct"/>
          </w:tcPr>
          <w:p w:rsidR="00623F16" w:rsidRPr="000C7A2C" w:rsidRDefault="00623F16" w:rsidP="000C7A2C">
            <w:pPr>
              <w:keepNext/>
              <w:spacing w:before="60"/>
              <w:jc w:val="center"/>
              <w:rPr>
                <w:bCs/>
                <w:iCs/>
                <w:color w:val="000000"/>
                <w:sz w:val="20"/>
              </w:rPr>
            </w:pPr>
            <w:r w:rsidRPr="000C7A2C">
              <w:rPr>
                <w:bCs/>
                <w:iCs/>
                <w:color w:val="000000"/>
                <w:sz w:val="20"/>
              </w:rPr>
              <w:t>1,546</w:t>
            </w:r>
          </w:p>
        </w:tc>
        <w:tc>
          <w:tcPr>
            <w:tcW w:w="750" w:type="pct"/>
          </w:tcPr>
          <w:p w:rsidR="00623F16" w:rsidRPr="000C7A2C" w:rsidRDefault="00623F16" w:rsidP="000C7A2C">
            <w:pPr>
              <w:keepNext/>
              <w:spacing w:before="60"/>
              <w:jc w:val="center"/>
              <w:rPr>
                <w:bCs/>
                <w:iCs/>
                <w:color w:val="000000"/>
                <w:sz w:val="20"/>
              </w:rPr>
            </w:pPr>
            <w:r w:rsidRPr="000C7A2C">
              <w:rPr>
                <w:bCs/>
                <w:iCs/>
                <w:color w:val="000000"/>
                <w:sz w:val="20"/>
              </w:rPr>
              <w:t>812</w:t>
            </w:r>
          </w:p>
        </w:tc>
        <w:tc>
          <w:tcPr>
            <w:tcW w:w="778" w:type="pct"/>
          </w:tcPr>
          <w:p w:rsidR="00623F16" w:rsidRPr="000C7A2C" w:rsidRDefault="00623F16" w:rsidP="000C7A2C">
            <w:pPr>
              <w:keepNext/>
              <w:spacing w:before="60"/>
              <w:jc w:val="center"/>
              <w:rPr>
                <w:bCs/>
                <w:iCs/>
                <w:color w:val="000000"/>
                <w:sz w:val="20"/>
              </w:rPr>
            </w:pPr>
            <w:r w:rsidRPr="000C7A2C">
              <w:rPr>
                <w:bCs/>
                <w:iCs/>
                <w:color w:val="000000"/>
                <w:sz w:val="20"/>
              </w:rPr>
              <w:t>1,546</w:t>
            </w:r>
          </w:p>
        </w:tc>
        <w:tc>
          <w:tcPr>
            <w:tcW w:w="814" w:type="pct"/>
          </w:tcPr>
          <w:p w:rsidR="00623F16" w:rsidRPr="000C7A2C" w:rsidRDefault="00623F16" w:rsidP="000C7A2C">
            <w:pPr>
              <w:keepNext/>
              <w:spacing w:before="60"/>
              <w:jc w:val="center"/>
              <w:rPr>
                <w:bCs/>
                <w:iCs/>
                <w:color w:val="000000"/>
                <w:sz w:val="20"/>
              </w:rPr>
            </w:pPr>
            <w:r w:rsidRPr="000C7A2C">
              <w:rPr>
                <w:bCs/>
                <w:iCs/>
                <w:color w:val="000000"/>
                <w:sz w:val="20"/>
              </w:rPr>
              <w:t>632</w:t>
            </w:r>
          </w:p>
        </w:tc>
      </w:tr>
    </w:tbl>
    <w:p w:rsidR="00A10B92" w:rsidRPr="00192567" w:rsidRDefault="00A10B92" w:rsidP="00192567">
      <w:pPr>
        <w:pStyle w:val="BodyText-Centred"/>
        <w:spacing w:before="0"/>
        <w:jc w:val="left"/>
        <w:rPr>
          <w:sz w:val="16"/>
          <w:szCs w:val="16"/>
        </w:rPr>
      </w:pPr>
      <w:bookmarkStart w:id="191" w:name="_Toc381639268"/>
      <w:bookmarkStart w:id="192" w:name="_Toc381646351"/>
      <w:bookmarkStart w:id="193" w:name="_Toc381647856"/>
      <w:bookmarkStart w:id="194" w:name="_Toc381650354"/>
      <w:bookmarkStart w:id="195" w:name="_Toc381639269"/>
      <w:bookmarkStart w:id="196" w:name="_Toc381646352"/>
      <w:bookmarkStart w:id="197" w:name="_Toc381647857"/>
      <w:bookmarkStart w:id="198" w:name="_Toc381650355"/>
      <w:bookmarkStart w:id="199" w:name="_Toc381639270"/>
      <w:bookmarkStart w:id="200" w:name="_Toc381646353"/>
      <w:bookmarkStart w:id="201" w:name="_Toc381647858"/>
      <w:bookmarkStart w:id="202" w:name="_Toc381650356"/>
      <w:bookmarkStart w:id="203" w:name="_Toc381639271"/>
      <w:bookmarkStart w:id="204" w:name="_Toc381646354"/>
      <w:bookmarkStart w:id="205" w:name="_Toc381647859"/>
      <w:bookmarkStart w:id="206" w:name="_Toc381650357"/>
      <w:bookmarkStart w:id="207" w:name="_Toc381639272"/>
      <w:bookmarkStart w:id="208" w:name="_Toc381646355"/>
      <w:bookmarkStart w:id="209" w:name="_Toc381647860"/>
      <w:bookmarkStart w:id="210" w:name="_Toc381650358"/>
      <w:bookmarkStart w:id="211" w:name="_Toc381639273"/>
      <w:bookmarkStart w:id="212" w:name="_Toc381646356"/>
      <w:bookmarkStart w:id="213" w:name="_Toc381647861"/>
      <w:bookmarkStart w:id="214" w:name="_Toc381650359"/>
      <w:bookmarkStart w:id="215" w:name="_Toc381639274"/>
      <w:bookmarkStart w:id="216" w:name="_Toc381646357"/>
      <w:bookmarkStart w:id="217" w:name="_Toc381647862"/>
      <w:bookmarkStart w:id="218" w:name="_Toc381650360"/>
      <w:bookmarkStart w:id="219" w:name="_Toc381646358"/>
      <w:bookmarkStart w:id="220" w:name="_Ref381650461"/>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r w:rsidRPr="00192567">
        <w:rPr>
          <w:sz w:val="16"/>
          <w:szCs w:val="16"/>
        </w:rPr>
        <w:t>(</w:t>
      </w:r>
      <w:r>
        <w:rPr>
          <w:sz w:val="16"/>
          <w:szCs w:val="16"/>
        </w:rPr>
        <w:t>a</w:t>
      </w:r>
      <w:r w:rsidRPr="00192567">
        <w:rPr>
          <w:sz w:val="16"/>
          <w:szCs w:val="16"/>
        </w:rPr>
        <w:t xml:space="preserve">) Where the number of participants is &lt;5, the number has been suppressed to preserve </w:t>
      </w:r>
      <w:r w:rsidR="007757CF">
        <w:rPr>
          <w:sz w:val="16"/>
          <w:szCs w:val="16"/>
        </w:rPr>
        <w:t>privac</w:t>
      </w:r>
      <w:r w:rsidRPr="00192567">
        <w:rPr>
          <w:sz w:val="16"/>
          <w:szCs w:val="16"/>
        </w:rPr>
        <w:t>y</w:t>
      </w:r>
    </w:p>
    <w:p w:rsidR="00623F16" w:rsidRPr="009560E2" w:rsidRDefault="00623F16" w:rsidP="00BB0679">
      <w:pPr>
        <w:pStyle w:val="CaptionTable"/>
        <w:ind w:left="0"/>
      </w:pPr>
      <w:bookmarkStart w:id="221" w:name="_Ref382812075"/>
      <w:bookmarkStart w:id="222" w:name="_Toc392069793"/>
      <w:r>
        <w:t>: Trial and comparison site welfare payment types, proportion</w:t>
      </w:r>
      <w:r w:rsidR="00B91AB0" w:rsidRPr="00B91AB0">
        <w:rPr>
          <w:vertAlign w:val="superscript"/>
        </w:rPr>
        <w:t>(a)</w:t>
      </w:r>
      <w:r>
        <w:t xml:space="preserve"> (%)</w:t>
      </w:r>
      <w:bookmarkEnd w:id="219"/>
      <w:bookmarkEnd w:id="220"/>
      <w:bookmarkEnd w:id="221"/>
      <w:bookmarkEnd w:id="222"/>
    </w:p>
    <w:tbl>
      <w:tblPr>
        <w:tblStyle w:val="TableAE"/>
        <w:tblW w:w="0" w:type="auto"/>
        <w:tblLayout w:type="fixed"/>
        <w:tblLook w:val="04A0" w:firstRow="1" w:lastRow="0" w:firstColumn="1" w:lastColumn="0" w:noHBand="0" w:noVBand="1"/>
        <w:tblCaption w:val="Trial and comparison site welfare payment types, proportion"/>
        <w:tblDescription w:val="This table displays the proportion of total sample participants, who were surveyed as part of the evaluation, by welfare payment type. "/>
      </w:tblPr>
      <w:tblGrid>
        <w:gridCol w:w="3227"/>
        <w:gridCol w:w="1276"/>
        <w:gridCol w:w="1275"/>
        <w:gridCol w:w="1276"/>
        <w:gridCol w:w="1382"/>
      </w:tblGrid>
      <w:tr w:rsidR="00623F16" w:rsidTr="00C17903">
        <w:trPr>
          <w:cnfStyle w:val="100000000000" w:firstRow="1" w:lastRow="0" w:firstColumn="0" w:lastColumn="0" w:oddVBand="0" w:evenVBand="0" w:oddHBand="0" w:evenHBand="0" w:firstRowFirstColumn="0" w:firstRowLastColumn="0" w:lastRowFirstColumn="0" w:lastRowLastColumn="0"/>
          <w:tblHeader/>
        </w:trPr>
        <w:tc>
          <w:tcPr>
            <w:tcW w:w="3227" w:type="dxa"/>
          </w:tcPr>
          <w:p w:rsidR="00623F16" w:rsidRPr="000C7A2C" w:rsidRDefault="00DF7C0D" w:rsidP="00DF7C0D">
            <w:pPr>
              <w:pStyle w:val="TableHeadingCentre"/>
              <w:spacing w:before="60" w:after="100" w:afterAutospacing="1"/>
              <w:jc w:val="left"/>
              <w:rPr>
                <w:rFonts w:asciiTheme="minorHAnsi" w:hAnsiTheme="minorHAnsi"/>
                <w:sz w:val="20"/>
                <w:szCs w:val="20"/>
              </w:rPr>
            </w:pPr>
            <w:r>
              <w:rPr>
                <w:rFonts w:asciiTheme="minorHAnsi" w:hAnsiTheme="minorHAnsi"/>
                <w:sz w:val="20"/>
                <w:szCs w:val="20"/>
              </w:rPr>
              <w:t>Welfare payment</w:t>
            </w:r>
            <w:r w:rsidR="00623F16" w:rsidRPr="000C7A2C">
              <w:rPr>
                <w:rFonts w:asciiTheme="minorHAnsi" w:hAnsiTheme="minorHAnsi"/>
                <w:sz w:val="20"/>
                <w:szCs w:val="20"/>
              </w:rPr>
              <w:t xml:space="preserve"> type</w:t>
            </w:r>
          </w:p>
        </w:tc>
        <w:tc>
          <w:tcPr>
            <w:tcW w:w="1276" w:type="dxa"/>
          </w:tcPr>
          <w:p w:rsidR="00623F16" w:rsidRPr="000C7A2C" w:rsidRDefault="00623F16" w:rsidP="000C7A2C">
            <w:pPr>
              <w:pStyle w:val="TableHeadingCentre"/>
              <w:spacing w:before="60" w:after="100" w:afterAutospacing="1"/>
              <w:rPr>
                <w:rFonts w:asciiTheme="minorHAnsi" w:hAnsiTheme="minorHAnsi"/>
                <w:sz w:val="20"/>
                <w:szCs w:val="20"/>
              </w:rPr>
            </w:pPr>
            <w:r w:rsidRPr="000C7A2C">
              <w:rPr>
                <w:rFonts w:asciiTheme="minorHAnsi" w:hAnsiTheme="minorHAnsi"/>
                <w:sz w:val="20"/>
                <w:szCs w:val="20"/>
              </w:rPr>
              <w:t>Sample received</w:t>
            </w:r>
            <w:r w:rsidR="00C17903">
              <w:rPr>
                <w:rFonts w:asciiTheme="minorHAnsi" w:hAnsiTheme="minorHAnsi"/>
                <w:sz w:val="20"/>
                <w:szCs w:val="20"/>
              </w:rPr>
              <w:t xml:space="preserve"> – trial sites</w:t>
            </w:r>
          </w:p>
        </w:tc>
        <w:tc>
          <w:tcPr>
            <w:tcW w:w="1275" w:type="dxa"/>
          </w:tcPr>
          <w:p w:rsidR="00623F16" w:rsidRPr="000C7A2C" w:rsidRDefault="00623F16" w:rsidP="000C7A2C">
            <w:pPr>
              <w:pStyle w:val="TableHeadingCentre"/>
              <w:spacing w:before="60" w:after="100" w:afterAutospacing="1"/>
              <w:rPr>
                <w:rFonts w:asciiTheme="minorHAnsi" w:hAnsiTheme="minorHAnsi"/>
                <w:sz w:val="20"/>
                <w:szCs w:val="20"/>
              </w:rPr>
            </w:pPr>
            <w:r w:rsidRPr="000C7A2C">
              <w:rPr>
                <w:rFonts w:asciiTheme="minorHAnsi" w:hAnsiTheme="minorHAnsi"/>
                <w:sz w:val="20"/>
                <w:szCs w:val="20"/>
              </w:rPr>
              <w:t xml:space="preserve">Interviews completed </w:t>
            </w:r>
            <w:r w:rsidR="00C17903">
              <w:rPr>
                <w:rFonts w:asciiTheme="minorHAnsi" w:hAnsiTheme="minorHAnsi"/>
                <w:sz w:val="20"/>
                <w:szCs w:val="20"/>
              </w:rPr>
              <w:t>– trial sites</w:t>
            </w:r>
          </w:p>
        </w:tc>
        <w:tc>
          <w:tcPr>
            <w:tcW w:w="1276" w:type="dxa"/>
          </w:tcPr>
          <w:p w:rsidR="00623F16" w:rsidRPr="000C7A2C" w:rsidRDefault="00623F16" w:rsidP="000C7A2C">
            <w:pPr>
              <w:pStyle w:val="TableHeadingCentre"/>
              <w:spacing w:before="60" w:after="100" w:afterAutospacing="1"/>
              <w:rPr>
                <w:rFonts w:asciiTheme="minorHAnsi" w:hAnsiTheme="minorHAnsi"/>
                <w:sz w:val="20"/>
                <w:szCs w:val="20"/>
              </w:rPr>
            </w:pPr>
            <w:r w:rsidRPr="000C7A2C">
              <w:rPr>
                <w:rFonts w:asciiTheme="minorHAnsi" w:hAnsiTheme="minorHAnsi"/>
                <w:sz w:val="20"/>
                <w:szCs w:val="20"/>
              </w:rPr>
              <w:t>Sample matched</w:t>
            </w:r>
            <w:r w:rsidR="00C17903">
              <w:rPr>
                <w:rFonts w:asciiTheme="minorHAnsi" w:hAnsiTheme="minorHAnsi"/>
                <w:sz w:val="20"/>
                <w:szCs w:val="20"/>
              </w:rPr>
              <w:t xml:space="preserve"> – comparison sites</w:t>
            </w:r>
          </w:p>
        </w:tc>
        <w:tc>
          <w:tcPr>
            <w:tcW w:w="1382" w:type="dxa"/>
          </w:tcPr>
          <w:p w:rsidR="00623F16" w:rsidRPr="000C7A2C" w:rsidRDefault="00623F16" w:rsidP="000C7A2C">
            <w:pPr>
              <w:pStyle w:val="TableHeadingCentre"/>
              <w:spacing w:before="60" w:after="100" w:afterAutospacing="1"/>
              <w:rPr>
                <w:rFonts w:asciiTheme="minorHAnsi" w:hAnsiTheme="minorHAnsi"/>
                <w:sz w:val="20"/>
                <w:szCs w:val="20"/>
              </w:rPr>
            </w:pPr>
            <w:r w:rsidRPr="000C7A2C">
              <w:rPr>
                <w:rFonts w:asciiTheme="minorHAnsi" w:hAnsiTheme="minorHAnsi"/>
                <w:sz w:val="20"/>
                <w:szCs w:val="20"/>
              </w:rPr>
              <w:t>Interviews completed</w:t>
            </w:r>
            <w:r w:rsidR="00C17903">
              <w:rPr>
                <w:rFonts w:asciiTheme="minorHAnsi" w:hAnsiTheme="minorHAnsi"/>
                <w:sz w:val="20"/>
                <w:szCs w:val="20"/>
              </w:rPr>
              <w:t xml:space="preserve"> – comparison sites</w:t>
            </w:r>
            <w:r w:rsidRPr="000C7A2C">
              <w:rPr>
                <w:rFonts w:asciiTheme="minorHAnsi" w:hAnsiTheme="minorHAnsi"/>
                <w:sz w:val="20"/>
                <w:szCs w:val="20"/>
              </w:rPr>
              <w:t xml:space="preserve"> </w:t>
            </w:r>
          </w:p>
        </w:tc>
      </w:tr>
      <w:tr w:rsidR="00623F16" w:rsidTr="00F06ECC">
        <w:tc>
          <w:tcPr>
            <w:tcW w:w="3227" w:type="dxa"/>
            <w:vAlign w:val="center"/>
          </w:tcPr>
          <w:p w:rsidR="00623F16" w:rsidRPr="000C7A2C" w:rsidRDefault="00623F16" w:rsidP="000C7A2C">
            <w:pPr>
              <w:pStyle w:val="TabletextLeft"/>
              <w:keepNext/>
              <w:spacing w:after="100" w:afterAutospacing="1"/>
              <w:jc w:val="both"/>
              <w:rPr>
                <w:rFonts w:asciiTheme="minorHAnsi" w:hAnsiTheme="minorHAnsi"/>
              </w:rPr>
            </w:pPr>
            <w:r w:rsidRPr="000C7A2C">
              <w:rPr>
                <w:rFonts w:asciiTheme="minorHAnsi" w:hAnsiTheme="minorHAnsi"/>
              </w:rPr>
              <w:t>Youth Allowance (YAL)</w:t>
            </w:r>
          </w:p>
        </w:tc>
        <w:tc>
          <w:tcPr>
            <w:tcW w:w="1276" w:type="dxa"/>
            <w:vAlign w:val="bottom"/>
          </w:tcPr>
          <w:p w:rsidR="00623F16" w:rsidRPr="00135371" w:rsidRDefault="00623F16" w:rsidP="000C7A2C">
            <w:pPr>
              <w:spacing w:before="60" w:after="100" w:afterAutospacing="1"/>
              <w:jc w:val="center"/>
              <w:rPr>
                <w:rFonts w:asciiTheme="minorHAnsi" w:hAnsiTheme="minorHAnsi" w:cs="Arial"/>
                <w:b/>
                <w:color w:val="000000"/>
                <w:sz w:val="20"/>
              </w:rPr>
            </w:pPr>
            <w:r w:rsidRPr="00135371">
              <w:rPr>
                <w:rFonts w:asciiTheme="minorHAnsi" w:hAnsiTheme="minorHAnsi" w:cs="Arial"/>
                <w:color w:val="000000"/>
                <w:sz w:val="20"/>
              </w:rPr>
              <w:t>64</w:t>
            </w:r>
            <w:r w:rsidR="002B5015">
              <w:rPr>
                <w:rFonts w:asciiTheme="minorHAnsi" w:hAnsiTheme="minorHAnsi" w:cs="Arial"/>
                <w:color w:val="000000"/>
                <w:sz w:val="20"/>
              </w:rPr>
              <w:t>.</w:t>
            </w:r>
            <w:r w:rsidRPr="00135371">
              <w:rPr>
                <w:rFonts w:asciiTheme="minorHAnsi" w:hAnsiTheme="minorHAnsi" w:cs="Arial"/>
                <w:color w:val="000000"/>
                <w:sz w:val="20"/>
              </w:rPr>
              <w:t>2</w:t>
            </w:r>
          </w:p>
        </w:tc>
        <w:tc>
          <w:tcPr>
            <w:tcW w:w="1275" w:type="dxa"/>
            <w:vAlign w:val="bottom"/>
          </w:tcPr>
          <w:p w:rsidR="00623F16" w:rsidRPr="00135371" w:rsidRDefault="00623F16" w:rsidP="000C7A2C">
            <w:pPr>
              <w:spacing w:before="60" w:after="100" w:afterAutospacing="1"/>
              <w:jc w:val="center"/>
              <w:rPr>
                <w:rFonts w:asciiTheme="minorHAnsi" w:hAnsiTheme="minorHAnsi" w:cs="Arial"/>
                <w:b/>
                <w:color w:val="000000"/>
                <w:sz w:val="20"/>
              </w:rPr>
            </w:pPr>
            <w:r w:rsidRPr="00135371">
              <w:rPr>
                <w:rFonts w:asciiTheme="minorHAnsi" w:hAnsiTheme="minorHAnsi" w:cs="Arial"/>
                <w:color w:val="000000"/>
                <w:sz w:val="20"/>
              </w:rPr>
              <w:t>61</w:t>
            </w:r>
            <w:r w:rsidR="002B5015">
              <w:rPr>
                <w:rFonts w:asciiTheme="minorHAnsi" w:hAnsiTheme="minorHAnsi" w:cs="Arial"/>
                <w:color w:val="000000"/>
                <w:sz w:val="20"/>
              </w:rPr>
              <w:t>.</w:t>
            </w:r>
            <w:r w:rsidRPr="00135371">
              <w:rPr>
                <w:rFonts w:asciiTheme="minorHAnsi" w:hAnsiTheme="minorHAnsi" w:cs="Arial"/>
                <w:color w:val="000000"/>
                <w:sz w:val="20"/>
              </w:rPr>
              <w:t>8</w:t>
            </w:r>
          </w:p>
        </w:tc>
        <w:tc>
          <w:tcPr>
            <w:tcW w:w="1276" w:type="dxa"/>
            <w:vAlign w:val="bottom"/>
          </w:tcPr>
          <w:p w:rsidR="00623F16" w:rsidRPr="00135371" w:rsidRDefault="00623F16" w:rsidP="000C7A2C">
            <w:pPr>
              <w:spacing w:before="60" w:after="100" w:afterAutospacing="1"/>
              <w:jc w:val="center"/>
              <w:rPr>
                <w:rFonts w:asciiTheme="minorHAnsi" w:hAnsiTheme="minorHAnsi" w:cs="Arial"/>
                <w:b/>
                <w:color w:val="000000"/>
                <w:sz w:val="20"/>
              </w:rPr>
            </w:pPr>
            <w:r w:rsidRPr="00135371">
              <w:rPr>
                <w:rFonts w:asciiTheme="minorHAnsi" w:hAnsiTheme="minorHAnsi" w:cs="Arial"/>
                <w:color w:val="000000"/>
                <w:sz w:val="20"/>
              </w:rPr>
              <w:t>62</w:t>
            </w:r>
            <w:r w:rsidR="002B5015">
              <w:rPr>
                <w:rFonts w:asciiTheme="minorHAnsi" w:hAnsiTheme="minorHAnsi" w:cs="Arial"/>
                <w:color w:val="000000"/>
                <w:sz w:val="20"/>
              </w:rPr>
              <w:t>.</w:t>
            </w:r>
            <w:r w:rsidRPr="00135371">
              <w:rPr>
                <w:rFonts w:asciiTheme="minorHAnsi" w:hAnsiTheme="minorHAnsi" w:cs="Arial"/>
                <w:color w:val="000000"/>
                <w:sz w:val="20"/>
              </w:rPr>
              <w:t>9</w:t>
            </w:r>
          </w:p>
        </w:tc>
        <w:tc>
          <w:tcPr>
            <w:tcW w:w="1382" w:type="dxa"/>
            <w:vAlign w:val="bottom"/>
          </w:tcPr>
          <w:p w:rsidR="00623F16" w:rsidRPr="00135371" w:rsidRDefault="00623F16" w:rsidP="000C7A2C">
            <w:pPr>
              <w:spacing w:before="60" w:after="100" w:afterAutospacing="1"/>
              <w:jc w:val="center"/>
              <w:rPr>
                <w:rFonts w:asciiTheme="minorHAnsi" w:hAnsiTheme="minorHAnsi" w:cs="Arial"/>
                <w:b/>
                <w:color w:val="000000"/>
                <w:sz w:val="20"/>
              </w:rPr>
            </w:pPr>
            <w:r w:rsidRPr="00135371">
              <w:rPr>
                <w:rFonts w:asciiTheme="minorHAnsi" w:hAnsiTheme="minorHAnsi" w:cs="Arial"/>
                <w:color w:val="000000"/>
                <w:sz w:val="20"/>
              </w:rPr>
              <w:t>63</w:t>
            </w:r>
            <w:r w:rsidR="002B5015">
              <w:rPr>
                <w:rFonts w:asciiTheme="minorHAnsi" w:hAnsiTheme="minorHAnsi" w:cs="Arial"/>
                <w:color w:val="000000"/>
                <w:sz w:val="20"/>
              </w:rPr>
              <w:t>.</w:t>
            </w:r>
            <w:r w:rsidRPr="00135371">
              <w:rPr>
                <w:rFonts w:asciiTheme="minorHAnsi" w:hAnsiTheme="minorHAnsi" w:cs="Arial"/>
                <w:color w:val="000000"/>
                <w:sz w:val="20"/>
              </w:rPr>
              <w:t>6</w:t>
            </w:r>
          </w:p>
        </w:tc>
      </w:tr>
      <w:tr w:rsidR="00623F16" w:rsidTr="00F06ECC">
        <w:tc>
          <w:tcPr>
            <w:tcW w:w="3227" w:type="dxa"/>
            <w:vAlign w:val="center"/>
          </w:tcPr>
          <w:p w:rsidR="00623F16" w:rsidRPr="000C7A2C" w:rsidRDefault="00623F16" w:rsidP="000C7A2C">
            <w:pPr>
              <w:pStyle w:val="TabletextLeft"/>
              <w:keepNext/>
              <w:spacing w:after="100" w:afterAutospacing="1"/>
              <w:jc w:val="both"/>
              <w:rPr>
                <w:rFonts w:asciiTheme="minorHAnsi" w:hAnsiTheme="minorHAnsi"/>
              </w:rPr>
            </w:pPr>
            <w:r w:rsidRPr="000C7A2C">
              <w:rPr>
                <w:rFonts w:asciiTheme="minorHAnsi" w:hAnsiTheme="minorHAnsi"/>
              </w:rPr>
              <w:t>Disability Support Payment (DSP)</w:t>
            </w:r>
          </w:p>
        </w:tc>
        <w:tc>
          <w:tcPr>
            <w:tcW w:w="1276" w:type="dxa"/>
            <w:vAlign w:val="bottom"/>
          </w:tcPr>
          <w:p w:rsidR="00623F16" w:rsidRPr="00135371" w:rsidRDefault="00623F16" w:rsidP="000C7A2C">
            <w:pPr>
              <w:spacing w:before="60" w:after="100" w:afterAutospacing="1"/>
              <w:jc w:val="center"/>
              <w:rPr>
                <w:rFonts w:asciiTheme="minorHAnsi" w:hAnsiTheme="minorHAnsi" w:cs="Arial"/>
                <w:b/>
                <w:color w:val="000000"/>
                <w:sz w:val="20"/>
              </w:rPr>
            </w:pPr>
            <w:r w:rsidRPr="00135371">
              <w:rPr>
                <w:rFonts w:asciiTheme="minorHAnsi" w:hAnsiTheme="minorHAnsi" w:cs="Arial"/>
                <w:color w:val="000000"/>
                <w:sz w:val="20"/>
              </w:rPr>
              <w:t>13</w:t>
            </w:r>
            <w:r w:rsidR="002B5015">
              <w:rPr>
                <w:rFonts w:asciiTheme="minorHAnsi" w:hAnsiTheme="minorHAnsi" w:cs="Arial"/>
                <w:color w:val="000000"/>
                <w:sz w:val="20"/>
              </w:rPr>
              <w:t>.</w:t>
            </w:r>
            <w:r w:rsidRPr="00135371">
              <w:rPr>
                <w:rFonts w:asciiTheme="minorHAnsi" w:hAnsiTheme="minorHAnsi" w:cs="Arial"/>
                <w:color w:val="000000"/>
                <w:sz w:val="20"/>
              </w:rPr>
              <w:t>3</w:t>
            </w:r>
          </w:p>
        </w:tc>
        <w:tc>
          <w:tcPr>
            <w:tcW w:w="1275" w:type="dxa"/>
            <w:vAlign w:val="bottom"/>
          </w:tcPr>
          <w:p w:rsidR="00623F16" w:rsidRPr="00135371" w:rsidRDefault="00623F16" w:rsidP="000C7A2C">
            <w:pPr>
              <w:spacing w:before="60" w:after="100" w:afterAutospacing="1"/>
              <w:jc w:val="center"/>
              <w:rPr>
                <w:rFonts w:asciiTheme="minorHAnsi" w:hAnsiTheme="minorHAnsi" w:cs="Arial"/>
                <w:b/>
                <w:color w:val="000000"/>
                <w:sz w:val="20"/>
              </w:rPr>
            </w:pPr>
            <w:r w:rsidRPr="00135371">
              <w:rPr>
                <w:rFonts w:asciiTheme="minorHAnsi" w:hAnsiTheme="minorHAnsi" w:cs="Arial"/>
                <w:color w:val="000000"/>
                <w:sz w:val="20"/>
              </w:rPr>
              <w:t>14</w:t>
            </w:r>
            <w:r w:rsidR="002B5015">
              <w:rPr>
                <w:rFonts w:asciiTheme="minorHAnsi" w:hAnsiTheme="minorHAnsi" w:cs="Arial"/>
                <w:color w:val="000000"/>
                <w:sz w:val="20"/>
              </w:rPr>
              <w:t>.</w:t>
            </w:r>
            <w:r w:rsidRPr="00135371">
              <w:rPr>
                <w:rFonts w:asciiTheme="minorHAnsi" w:hAnsiTheme="minorHAnsi" w:cs="Arial"/>
                <w:color w:val="000000"/>
                <w:sz w:val="20"/>
              </w:rPr>
              <w:t>2</w:t>
            </w:r>
          </w:p>
        </w:tc>
        <w:tc>
          <w:tcPr>
            <w:tcW w:w="1276" w:type="dxa"/>
            <w:vAlign w:val="bottom"/>
          </w:tcPr>
          <w:p w:rsidR="00623F16" w:rsidRPr="00135371" w:rsidRDefault="00623F16" w:rsidP="000C7A2C">
            <w:pPr>
              <w:spacing w:before="60" w:after="100" w:afterAutospacing="1"/>
              <w:jc w:val="center"/>
              <w:rPr>
                <w:rFonts w:asciiTheme="minorHAnsi" w:hAnsiTheme="minorHAnsi" w:cs="Arial"/>
                <w:b/>
                <w:color w:val="000000"/>
                <w:sz w:val="20"/>
              </w:rPr>
            </w:pPr>
            <w:r w:rsidRPr="00135371">
              <w:rPr>
                <w:rFonts w:asciiTheme="minorHAnsi" w:hAnsiTheme="minorHAnsi" w:cs="Arial"/>
                <w:color w:val="000000"/>
                <w:sz w:val="20"/>
              </w:rPr>
              <w:t>14</w:t>
            </w:r>
            <w:r w:rsidR="002B5015">
              <w:rPr>
                <w:rFonts w:asciiTheme="minorHAnsi" w:hAnsiTheme="minorHAnsi" w:cs="Arial"/>
                <w:color w:val="000000"/>
                <w:sz w:val="20"/>
              </w:rPr>
              <w:t>.</w:t>
            </w:r>
            <w:r w:rsidRPr="00135371">
              <w:rPr>
                <w:rFonts w:asciiTheme="minorHAnsi" w:hAnsiTheme="minorHAnsi" w:cs="Arial"/>
                <w:color w:val="000000"/>
                <w:sz w:val="20"/>
              </w:rPr>
              <w:t>2</w:t>
            </w:r>
          </w:p>
        </w:tc>
        <w:tc>
          <w:tcPr>
            <w:tcW w:w="1382" w:type="dxa"/>
            <w:vAlign w:val="bottom"/>
          </w:tcPr>
          <w:p w:rsidR="00623F16" w:rsidRPr="00135371" w:rsidRDefault="00623F16" w:rsidP="000C7A2C">
            <w:pPr>
              <w:spacing w:before="60" w:after="100" w:afterAutospacing="1"/>
              <w:jc w:val="center"/>
              <w:rPr>
                <w:rFonts w:asciiTheme="minorHAnsi" w:hAnsiTheme="minorHAnsi" w:cs="Arial"/>
                <w:b/>
                <w:color w:val="000000"/>
                <w:sz w:val="20"/>
              </w:rPr>
            </w:pPr>
            <w:r w:rsidRPr="00135371">
              <w:rPr>
                <w:rFonts w:asciiTheme="minorHAnsi" w:hAnsiTheme="minorHAnsi" w:cs="Arial"/>
                <w:color w:val="000000"/>
                <w:sz w:val="20"/>
              </w:rPr>
              <w:t>14</w:t>
            </w:r>
            <w:r w:rsidR="002B5015">
              <w:rPr>
                <w:rFonts w:asciiTheme="minorHAnsi" w:hAnsiTheme="minorHAnsi" w:cs="Arial"/>
                <w:color w:val="000000"/>
                <w:sz w:val="20"/>
              </w:rPr>
              <w:t>.</w:t>
            </w:r>
            <w:r w:rsidRPr="00135371">
              <w:rPr>
                <w:rFonts w:asciiTheme="minorHAnsi" w:hAnsiTheme="minorHAnsi" w:cs="Arial"/>
                <w:color w:val="000000"/>
                <w:sz w:val="20"/>
              </w:rPr>
              <w:t>2</w:t>
            </w:r>
          </w:p>
        </w:tc>
      </w:tr>
      <w:tr w:rsidR="00623F16" w:rsidTr="00F06ECC">
        <w:tc>
          <w:tcPr>
            <w:tcW w:w="3227" w:type="dxa"/>
            <w:vAlign w:val="center"/>
          </w:tcPr>
          <w:p w:rsidR="00623F16" w:rsidRPr="000C7A2C" w:rsidRDefault="00623F16" w:rsidP="000C7A2C">
            <w:pPr>
              <w:pStyle w:val="TabletextLeft"/>
              <w:keepNext/>
              <w:spacing w:after="100" w:afterAutospacing="1"/>
              <w:jc w:val="both"/>
              <w:rPr>
                <w:rFonts w:asciiTheme="minorHAnsi" w:hAnsiTheme="minorHAnsi"/>
              </w:rPr>
            </w:pPr>
            <w:r w:rsidRPr="000C7A2C">
              <w:rPr>
                <w:rFonts w:asciiTheme="minorHAnsi" w:hAnsiTheme="minorHAnsi"/>
              </w:rPr>
              <w:t>New Start Allowance (NSA)</w:t>
            </w:r>
          </w:p>
        </w:tc>
        <w:tc>
          <w:tcPr>
            <w:tcW w:w="1276" w:type="dxa"/>
            <w:vAlign w:val="bottom"/>
          </w:tcPr>
          <w:p w:rsidR="00623F16" w:rsidRPr="00135371" w:rsidRDefault="00623F16" w:rsidP="000C7A2C">
            <w:pPr>
              <w:spacing w:before="60" w:after="100" w:afterAutospacing="1"/>
              <w:jc w:val="center"/>
              <w:rPr>
                <w:rFonts w:asciiTheme="minorHAnsi" w:hAnsiTheme="minorHAnsi" w:cs="Arial"/>
                <w:b/>
                <w:color w:val="000000"/>
                <w:sz w:val="20"/>
              </w:rPr>
            </w:pPr>
            <w:r w:rsidRPr="00135371">
              <w:rPr>
                <w:rFonts w:asciiTheme="minorHAnsi" w:hAnsiTheme="minorHAnsi" w:cs="Arial"/>
                <w:color w:val="000000"/>
                <w:sz w:val="20"/>
              </w:rPr>
              <w:t>10</w:t>
            </w:r>
            <w:r w:rsidR="002B5015">
              <w:rPr>
                <w:rFonts w:asciiTheme="minorHAnsi" w:hAnsiTheme="minorHAnsi" w:cs="Arial"/>
                <w:color w:val="000000"/>
                <w:sz w:val="20"/>
              </w:rPr>
              <w:t>.</w:t>
            </w:r>
            <w:r w:rsidRPr="00135371">
              <w:rPr>
                <w:rFonts w:asciiTheme="minorHAnsi" w:hAnsiTheme="minorHAnsi" w:cs="Arial"/>
                <w:color w:val="000000"/>
                <w:sz w:val="20"/>
              </w:rPr>
              <w:t>6</w:t>
            </w:r>
          </w:p>
        </w:tc>
        <w:tc>
          <w:tcPr>
            <w:tcW w:w="1275" w:type="dxa"/>
            <w:vAlign w:val="bottom"/>
          </w:tcPr>
          <w:p w:rsidR="00623F16" w:rsidRPr="00135371" w:rsidRDefault="00623F16" w:rsidP="000C7A2C">
            <w:pPr>
              <w:spacing w:before="60" w:after="100" w:afterAutospacing="1"/>
              <w:jc w:val="center"/>
              <w:rPr>
                <w:rFonts w:asciiTheme="minorHAnsi" w:hAnsiTheme="minorHAnsi" w:cs="Arial"/>
                <w:b/>
                <w:color w:val="000000"/>
                <w:sz w:val="20"/>
              </w:rPr>
            </w:pPr>
            <w:r w:rsidRPr="00135371">
              <w:rPr>
                <w:rFonts w:asciiTheme="minorHAnsi" w:hAnsiTheme="minorHAnsi" w:cs="Arial"/>
                <w:color w:val="000000"/>
                <w:sz w:val="20"/>
              </w:rPr>
              <w:t>10</w:t>
            </w:r>
            <w:r w:rsidR="002B5015">
              <w:rPr>
                <w:rFonts w:asciiTheme="minorHAnsi" w:hAnsiTheme="minorHAnsi" w:cs="Arial"/>
                <w:color w:val="000000"/>
                <w:sz w:val="20"/>
              </w:rPr>
              <w:t>.</w:t>
            </w:r>
            <w:r w:rsidRPr="00135371">
              <w:rPr>
                <w:rFonts w:asciiTheme="minorHAnsi" w:hAnsiTheme="minorHAnsi" w:cs="Arial"/>
                <w:color w:val="000000"/>
                <w:sz w:val="20"/>
              </w:rPr>
              <w:t>1</w:t>
            </w:r>
          </w:p>
        </w:tc>
        <w:tc>
          <w:tcPr>
            <w:tcW w:w="1276" w:type="dxa"/>
            <w:vAlign w:val="bottom"/>
          </w:tcPr>
          <w:p w:rsidR="00623F16" w:rsidRPr="00135371" w:rsidRDefault="00623F16" w:rsidP="000C7A2C">
            <w:pPr>
              <w:spacing w:before="60" w:after="100" w:afterAutospacing="1"/>
              <w:jc w:val="center"/>
              <w:rPr>
                <w:rFonts w:asciiTheme="minorHAnsi" w:hAnsiTheme="minorHAnsi" w:cs="Arial"/>
                <w:b/>
                <w:color w:val="000000"/>
                <w:sz w:val="20"/>
              </w:rPr>
            </w:pPr>
            <w:r w:rsidRPr="00135371">
              <w:rPr>
                <w:rFonts w:asciiTheme="minorHAnsi" w:hAnsiTheme="minorHAnsi" w:cs="Arial"/>
                <w:color w:val="000000"/>
                <w:sz w:val="20"/>
              </w:rPr>
              <w:t>10</w:t>
            </w:r>
            <w:r w:rsidR="002B5015">
              <w:rPr>
                <w:rFonts w:asciiTheme="minorHAnsi" w:hAnsiTheme="minorHAnsi" w:cs="Arial"/>
                <w:color w:val="000000"/>
                <w:sz w:val="20"/>
              </w:rPr>
              <w:t>.</w:t>
            </w:r>
            <w:r w:rsidRPr="00135371">
              <w:rPr>
                <w:rFonts w:asciiTheme="minorHAnsi" w:hAnsiTheme="minorHAnsi" w:cs="Arial"/>
                <w:color w:val="000000"/>
                <w:sz w:val="20"/>
              </w:rPr>
              <w:t>9</w:t>
            </w:r>
          </w:p>
        </w:tc>
        <w:tc>
          <w:tcPr>
            <w:tcW w:w="1382" w:type="dxa"/>
            <w:vAlign w:val="bottom"/>
          </w:tcPr>
          <w:p w:rsidR="00623F16" w:rsidRPr="00135371" w:rsidRDefault="00623F16" w:rsidP="000C7A2C">
            <w:pPr>
              <w:spacing w:before="60" w:after="100" w:afterAutospacing="1"/>
              <w:jc w:val="center"/>
              <w:rPr>
                <w:rFonts w:asciiTheme="minorHAnsi" w:hAnsiTheme="minorHAnsi" w:cs="Arial"/>
                <w:b/>
                <w:color w:val="000000"/>
                <w:sz w:val="20"/>
              </w:rPr>
            </w:pPr>
            <w:r w:rsidRPr="00135371">
              <w:rPr>
                <w:rFonts w:asciiTheme="minorHAnsi" w:hAnsiTheme="minorHAnsi" w:cs="Arial"/>
                <w:color w:val="000000"/>
                <w:sz w:val="20"/>
              </w:rPr>
              <w:t>10</w:t>
            </w:r>
            <w:r w:rsidR="002B5015">
              <w:rPr>
                <w:rFonts w:asciiTheme="minorHAnsi" w:hAnsiTheme="minorHAnsi" w:cs="Arial"/>
                <w:color w:val="000000"/>
                <w:sz w:val="20"/>
              </w:rPr>
              <w:t>.</w:t>
            </w:r>
            <w:r w:rsidRPr="00135371">
              <w:rPr>
                <w:rFonts w:asciiTheme="minorHAnsi" w:hAnsiTheme="minorHAnsi" w:cs="Arial"/>
                <w:color w:val="000000"/>
                <w:sz w:val="20"/>
              </w:rPr>
              <w:t>6</w:t>
            </w:r>
          </w:p>
        </w:tc>
      </w:tr>
      <w:tr w:rsidR="00623F16" w:rsidTr="00F06ECC">
        <w:tc>
          <w:tcPr>
            <w:tcW w:w="3227" w:type="dxa"/>
            <w:vAlign w:val="center"/>
          </w:tcPr>
          <w:p w:rsidR="00623F16" w:rsidRPr="000C7A2C" w:rsidRDefault="00623F16" w:rsidP="000C7A2C">
            <w:pPr>
              <w:pStyle w:val="TabletextLeft"/>
              <w:keepNext/>
              <w:spacing w:after="100" w:afterAutospacing="1"/>
              <w:jc w:val="both"/>
              <w:rPr>
                <w:rFonts w:asciiTheme="minorHAnsi" w:hAnsiTheme="minorHAnsi"/>
              </w:rPr>
            </w:pPr>
            <w:r w:rsidRPr="000C7A2C">
              <w:rPr>
                <w:rFonts w:asciiTheme="minorHAnsi" w:hAnsiTheme="minorHAnsi"/>
                <w:lang w:eastAsia="en-AU"/>
              </w:rPr>
              <w:t>Parenting Payment (Single) (</w:t>
            </w:r>
            <w:r w:rsidRPr="000C7A2C">
              <w:rPr>
                <w:rFonts w:asciiTheme="minorHAnsi" w:hAnsiTheme="minorHAnsi"/>
              </w:rPr>
              <w:t>PPS)</w:t>
            </w:r>
          </w:p>
        </w:tc>
        <w:tc>
          <w:tcPr>
            <w:tcW w:w="1276" w:type="dxa"/>
            <w:vAlign w:val="bottom"/>
          </w:tcPr>
          <w:p w:rsidR="00623F16" w:rsidRPr="00135371" w:rsidRDefault="00623F16" w:rsidP="000C7A2C">
            <w:pPr>
              <w:spacing w:before="60" w:after="100" w:afterAutospacing="1"/>
              <w:jc w:val="center"/>
              <w:rPr>
                <w:rFonts w:asciiTheme="minorHAnsi" w:hAnsiTheme="minorHAnsi" w:cs="Arial"/>
                <w:b/>
                <w:color w:val="000000"/>
                <w:sz w:val="20"/>
              </w:rPr>
            </w:pPr>
            <w:r w:rsidRPr="00135371">
              <w:rPr>
                <w:rFonts w:asciiTheme="minorHAnsi" w:hAnsiTheme="minorHAnsi" w:cs="Arial"/>
                <w:color w:val="000000"/>
                <w:sz w:val="20"/>
              </w:rPr>
              <w:t>6</w:t>
            </w:r>
            <w:r w:rsidR="002B5015">
              <w:rPr>
                <w:rFonts w:asciiTheme="minorHAnsi" w:hAnsiTheme="minorHAnsi" w:cs="Arial"/>
                <w:color w:val="000000"/>
                <w:sz w:val="20"/>
              </w:rPr>
              <w:t>.</w:t>
            </w:r>
            <w:r w:rsidRPr="00135371">
              <w:rPr>
                <w:rFonts w:asciiTheme="minorHAnsi" w:hAnsiTheme="minorHAnsi" w:cs="Arial"/>
                <w:color w:val="000000"/>
                <w:sz w:val="20"/>
              </w:rPr>
              <w:t>4</w:t>
            </w:r>
          </w:p>
        </w:tc>
        <w:tc>
          <w:tcPr>
            <w:tcW w:w="1275" w:type="dxa"/>
            <w:vAlign w:val="bottom"/>
          </w:tcPr>
          <w:p w:rsidR="00623F16" w:rsidRPr="00135371" w:rsidRDefault="00623F16" w:rsidP="000C7A2C">
            <w:pPr>
              <w:spacing w:before="60" w:after="100" w:afterAutospacing="1"/>
              <w:jc w:val="center"/>
              <w:rPr>
                <w:rFonts w:asciiTheme="minorHAnsi" w:hAnsiTheme="minorHAnsi" w:cs="Arial"/>
                <w:b/>
                <w:color w:val="000000"/>
                <w:sz w:val="20"/>
              </w:rPr>
            </w:pPr>
            <w:r w:rsidRPr="00135371">
              <w:rPr>
                <w:rFonts w:asciiTheme="minorHAnsi" w:hAnsiTheme="minorHAnsi" w:cs="Arial"/>
                <w:color w:val="000000"/>
                <w:sz w:val="20"/>
              </w:rPr>
              <w:t>7</w:t>
            </w:r>
            <w:r w:rsidR="002B5015">
              <w:rPr>
                <w:rFonts w:asciiTheme="minorHAnsi" w:hAnsiTheme="minorHAnsi" w:cs="Arial"/>
                <w:color w:val="000000"/>
                <w:sz w:val="20"/>
              </w:rPr>
              <w:t>.</w:t>
            </w:r>
            <w:r w:rsidRPr="00135371">
              <w:rPr>
                <w:rFonts w:asciiTheme="minorHAnsi" w:hAnsiTheme="minorHAnsi" w:cs="Arial"/>
                <w:color w:val="000000"/>
                <w:sz w:val="20"/>
              </w:rPr>
              <w:t>8</w:t>
            </w:r>
          </w:p>
        </w:tc>
        <w:tc>
          <w:tcPr>
            <w:tcW w:w="1276" w:type="dxa"/>
            <w:vAlign w:val="bottom"/>
          </w:tcPr>
          <w:p w:rsidR="00623F16" w:rsidRPr="00135371" w:rsidRDefault="00623F16" w:rsidP="000C7A2C">
            <w:pPr>
              <w:spacing w:before="60" w:after="100" w:afterAutospacing="1"/>
              <w:jc w:val="center"/>
              <w:rPr>
                <w:rFonts w:asciiTheme="minorHAnsi" w:hAnsiTheme="minorHAnsi" w:cs="Arial"/>
                <w:b/>
                <w:color w:val="000000"/>
                <w:sz w:val="20"/>
              </w:rPr>
            </w:pPr>
            <w:r w:rsidRPr="00135371">
              <w:rPr>
                <w:rFonts w:asciiTheme="minorHAnsi" w:hAnsiTheme="minorHAnsi" w:cs="Arial"/>
                <w:color w:val="000000"/>
                <w:sz w:val="20"/>
              </w:rPr>
              <w:t>6</w:t>
            </w:r>
            <w:r w:rsidR="002B5015">
              <w:rPr>
                <w:rFonts w:asciiTheme="minorHAnsi" w:hAnsiTheme="minorHAnsi" w:cs="Arial"/>
                <w:color w:val="000000"/>
                <w:sz w:val="20"/>
              </w:rPr>
              <w:t>.</w:t>
            </w:r>
            <w:r w:rsidRPr="00135371">
              <w:rPr>
                <w:rFonts w:asciiTheme="minorHAnsi" w:hAnsiTheme="minorHAnsi" w:cs="Arial"/>
                <w:color w:val="000000"/>
                <w:sz w:val="20"/>
              </w:rPr>
              <w:t>5</w:t>
            </w:r>
          </w:p>
        </w:tc>
        <w:tc>
          <w:tcPr>
            <w:tcW w:w="1382" w:type="dxa"/>
            <w:vAlign w:val="bottom"/>
          </w:tcPr>
          <w:p w:rsidR="00623F16" w:rsidRPr="00135371" w:rsidRDefault="00623F16" w:rsidP="000C7A2C">
            <w:pPr>
              <w:spacing w:before="60" w:after="100" w:afterAutospacing="1"/>
              <w:jc w:val="center"/>
              <w:rPr>
                <w:rFonts w:asciiTheme="minorHAnsi" w:hAnsiTheme="minorHAnsi" w:cs="Arial"/>
                <w:b/>
                <w:color w:val="000000"/>
                <w:sz w:val="20"/>
              </w:rPr>
            </w:pPr>
            <w:r w:rsidRPr="00135371">
              <w:rPr>
                <w:rFonts w:asciiTheme="minorHAnsi" w:hAnsiTheme="minorHAnsi" w:cs="Arial"/>
                <w:color w:val="000000"/>
                <w:sz w:val="20"/>
              </w:rPr>
              <w:t>5</w:t>
            </w:r>
            <w:r w:rsidR="002B5015">
              <w:rPr>
                <w:rFonts w:asciiTheme="minorHAnsi" w:hAnsiTheme="minorHAnsi" w:cs="Arial"/>
                <w:color w:val="000000"/>
                <w:sz w:val="20"/>
              </w:rPr>
              <w:t>.</w:t>
            </w:r>
            <w:r w:rsidRPr="00135371">
              <w:rPr>
                <w:rFonts w:asciiTheme="minorHAnsi" w:hAnsiTheme="minorHAnsi" w:cs="Arial"/>
                <w:color w:val="000000"/>
                <w:sz w:val="20"/>
              </w:rPr>
              <w:t>7</w:t>
            </w:r>
          </w:p>
        </w:tc>
      </w:tr>
      <w:tr w:rsidR="00623F16" w:rsidTr="00F06ECC">
        <w:tc>
          <w:tcPr>
            <w:tcW w:w="3227" w:type="dxa"/>
            <w:vAlign w:val="center"/>
          </w:tcPr>
          <w:p w:rsidR="00623F16" w:rsidRPr="000C7A2C" w:rsidRDefault="00623F16" w:rsidP="000C7A2C">
            <w:pPr>
              <w:pStyle w:val="TabletextLeft"/>
              <w:keepNext/>
              <w:spacing w:after="100" w:afterAutospacing="1"/>
              <w:jc w:val="both"/>
              <w:rPr>
                <w:rFonts w:asciiTheme="minorHAnsi" w:hAnsiTheme="minorHAnsi"/>
              </w:rPr>
            </w:pPr>
            <w:r w:rsidRPr="000C7A2C">
              <w:rPr>
                <w:rFonts w:asciiTheme="minorHAnsi" w:hAnsiTheme="minorHAnsi"/>
                <w:lang w:eastAsia="en-AU"/>
              </w:rPr>
              <w:t>Mature Age Allowance</w:t>
            </w:r>
            <w:r w:rsidRPr="000C7A2C">
              <w:rPr>
                <w:rFonts w:asciiTheme="minorHAnsi" w:hAnsiTheme="minorHAnsi"/>
              </w:rPr>
              <w:t xml:space="preserve"> (AGE)</w:t>
            </w:r>
          </w:p>
        </w:tc>
        <w:tc>
          <w:tcPr>
            <w:tcW w:w="1276" w:type="dxa"/>
            <w:vAlign w:val="bottom"/>
          </w:tcPr>
          <w:p w:rsidR="00623F16" w:rsidRPr="00135371" w:rsidRDefault="00623F16" w:rsidP="000C7A2C">
            <w:pPr>
              <w:spacing w:before="60" w:after="100" w:afterAutospacing="1"/>
              <w:jc w:val="center"/>
              <w:rPr>
                <w:rFonts w:asciiTheme="minorHAnsi" w:hAnsiTheme="minorHAnsi" w:cs="Arial"/>
                <w:b/>
                <w:color w:val="000000"/>
                <w:sz w:val="20"/>
              </w:rPr>
            </w:pPr>
            <w:r w:rsidRPr="00135371">
              <w:rPr>
                <w:rFonts w:asciiTheme="minorHAnsi" w:hAnsiTheme="minorHAnsi" w:cs="Arial"/>
                <w:color w:val="000000"/>
                <w:sz w:val="20"/>
              </w:rPr>
              <w:t>2</w:t>
            </w:r>
            <w:r w:rsidR="002B5015">
              <w:rPr>
                <w:rFonts w:asciiTheme="minorHAnsi" w:hAnsiTheme="minorHAnsi" w:cs="Arial"/>
                <w:color w:val="000000"/>
                <w:sz w:val="20"/>
              </w:rPr>
              <w:t>.</w:t>
            </w:r>
            <w:r w:rsidRPr="00135371">
              <w:rPr>
                <w:rFonts w:asciiTheme="minorHAnsi" w:hAnsiTheme="minorHAnsi" w:cs="Arial"/>
                <w:color w:val="000000"/>
                <w:sz w:val="20"/>
              </w:rPr>
              <w:t>7</w:t>
            </w:r>
          </w:p>
        </w:tc>
        <w:tc>
          <w:tcPr>
            <w:tcW w:w="1275" w:type="dxa"/>
            <w:vAlign w:val="bottom"/>
          </w:tcPr>
          <w:p w:rsidR="00623F16" w:rsidRPr="00135371" w:rsidRDefault="00623F16" w:rsidP="000C7A2C">
            <w:pPr>
              <w:spacing w:before="60" w:after="100" w:afterAutospacing="1"/>
              <w:jc w:val="center"/>
              <w:rPr>
                <w:rFonts w:asciiTheme="minorHAnsi" w:hAnsiTheme="minorHAnsi" w:cs="Arial"/>
                <w:b/>
                <w:color w:val="000000"/>
                <w:sz w:val="20"/>
              </w:rPr>
            </w:pPr>
            <w:r w:rsidRPr="00135371">
              <w:rPr>
                <w:rFonts w:asciiTheme="minorHAnsi" w:hAnsiTheme="minorHAnsi" w:cs="Arial"/>
                <w:color w:val="000000"/>
                <w:sz w:val="20"/>
              </w:rPr>
              <w:t>3</w:t>
            </w:r>
            <w:r w:rsidR="002B5015">
              <w:rPr>
                <w:rFonts w:asciiTheme="minorHAnsi" w:hAnsiTheme="minorHAnsi" w:cs="Arial"/>
                <w:color w:val="000000"/>
                <w:sz w:val="20"/>
              </w:rPr>
              <w:t>.</w:t>
            </w:r>
            <w:r w:rsidRPr="00135371">
              <w:rPr>
                <w:rFonts w:asciiTheme="minorHAnsi" w:hAnsiTheme="minorHAnsi" w:cs="Arial"/>
                <w:color w:val="000000"/>
                <w:sz w:val="20"/>
              </w:rPr>
              <w:t>1</w:t>
            </w:r>
          </w:p>
        </w:tc>
        <w:tc>
          <w:tcPr>
            <w:tcW w:w="1276" w:type="dxa"/>
            <w:vAlign w:val="bottom"/>
          </w:tcPr>
          <w:p w:rsidR="00623F16" w:rsidRPr="00135371" w:rsidRDefault="00623F16" w:rsidP="000C7A2C">
            <w:pPr>
              <w:spacing w:before="60" w:after="100" w:afterAutospacing="1"/>
              <w:jc w:val="center"/>
              <w:rPr>
                <w:rFonts w:asciiTheme="minorHAnsi" w:hAnsiTheme="minorHAnsi" w:cs="Arial"/>
                <w:b/>
                <w:color w:val="000000"/>
                <w:sz w:val="20"/>
              </w:rPr>
            </w:pPr>
            <w:r w:rsidRPr="00135371">
              <w:rPr>
                <w:rFonts w:asciiTheme="minorHAnsi" w:hAnsiTheme="minorHAnsi" w:cs="Arial"/>
                <w:color w:val="000000"/>
                <w:sz w:val="20"/>
              </w:rPr>
              <w:t>2</w:t>
            </w:r>
            <w:r w:rsidR="002B5015">
              <w:rPr>
                <w:rFonts w:asciiTheme="minorHAnsi" w:hAnsiTheme="minorHAnsi" w:cs="Arial"/>
                <w:color w:val="000000"/>
                <w:sz w:val="20"/>
              </w:rPr>
              <w:t>.</w:t>
            </w:r>
            <w:r w:rsidRPr="00135371">
              <w:rPr>
                <w:rFonts w:asciiTheme="minorHAnsi" w:hAnsiTheme="minorHAnsi" w:cs="Arial"/>
                <w:color w:val="000000"/>
                <w:sz w:val="20"/>
              </w:rPr>
              <w:t>4</w:t>
            </w:r>
          </w:p>
        </w:tc>
        <w:tc>
          <w:tcPr>
            <w:tcW w:w="1382" w:type="dxa"/>
            <w:vAlign w:val="bottom"/>
          </w:tcPr>
          <w:p w:rsidR="00623F16" w:rsidRPr="00135371" w:rsidRDefault="00623F16" w:rsidP="000C7A2C">
            <w:pPr>
              <w:spacing w:before="60" w:after="100" w:afterAutospacing="1"/>
              <w:jc w:val="center"/>
              <w:rPr>
                <w:rFonts w:asciiTheme="minorHAnsi" w:hAnsiTheme="minorHAnsi" w:cs="Arial"/>
                <w:b/>
                <w:color w:val="000000"/>
                <w:sz w:val="20"/>
              </w:rPr>
            </w:pPr>
            <w:r w:rsidRPr="00135371">
              <w:rPr>
                <w:rFonts w:asciiTheme="minorHAnsi" w:hAnsiTheme="minorHAnsi" w:cs="Arial"/>
                <w:color w:val="000000"/>
                <w:sz w:val="20"/>
              </w:rPr>
              <w:t>2</w:t>
            </w:r>
            <w:r w:rsidR="002B5015">
              <w:rPr>
                <w:rFonts w:asciiTheme="minorHAnsi" w:hAnsiTheme="minorHAnsi" w:cs="Arial"/>
                <w:color w:val="000000"/>
                <w:sz w:val="20"/>
              </w:rPr>
              <w:t>.</w:t>
            </w:r>
            <w:r w:rsidRPr="00135371">
              <w:rPr>
                <w:rFonts w:asciiTheme="minorHAnsi" w:hAnsiTheme="minorHAnsi" w:cs="Arial"/>
                <w:color w:val="000000"/>
                <w:sz w:val="20"/>
              </w:rPr>
              <w:t>7</w:t>
            </w:r>
          </w:p>
        </w:tc>
      </w:tr>
      <w:tr w:rsidR="00623F16" w:rsidTr="00F06ECC">
        <w:tc>
          <w:tcPr>
            <w:tcW w:w="3227" w:type="dxa"/>
            <w:vAlign w:val="center"/>
          </w:tcPr>
          <w:p w:rsidR="00623F16" w:rsidRPr="000C7A2C" w:rsidRDefault="00623F16" w:rsidP="000C7A2C">
            <w:pPr>
              <w:pStyle w:val="TabletextLeft"/>
              <w:keepNext/>
              <w:spacing w:after="100" w:afterAutospacing="1"/>
              <w:jc w:val="both"/>
              <w:rPr>
                <w:rFonts w:asciiTheme="minorHAnsi" w:hAnsiTheme="minorHAnsi"/>
              </w:rPr>
            </w:pPr>
            <w:r w:rsidRPr="000C7A2C">
              <w:rPr>
                <w:rFonts w:asciiTheme="minorHAnsi" w:hAnsiTheme="minorHAnsi"/>
                <w:lang w:eastAsia="en-AU"/>
              </w:rPr>
              <w:t>Parenting Payment (Partnered) (</w:t>
            </w:r>
            <w:r w:rsidRPr="000C7A2C">
              <w:rPr>
                <w:rFonts w:asciiTheme="minorHAnsi" w:hAnsiTheme="minorHAnsi"/>
              </w:rPr>
              <w:t>PPP)</w:t>
            </w:r>
          </w:p>
        </w:tc>
        <w:tc>
          <w:tcPr>
            <w:tcW w:w="1276" w:type="dxa"/>
            <w:vAlign w:val="bottom"/>
          </w:tcPr>
          <w:p w:rsidR="00623F16" w:rsidRPr="00135371" w:rsidRDefault="00623F16" w:rsidP="000C7A2C">
            <w:pPr>
              <w:spacing w:before="60" w:after="100" w:afterAutospacing="1"/>
              <w:jc w:val="center"/>
              <w:rPr>
                <w:rFonts w:asciiTheme="minorHAnsi" w:hAnsiTheme="minorHAnsi" w:cs="Arial"/>
                <w:b/>
                <w:color w:val="000000"/>
                <w:sz w:val="20"/>
              </w:rPr>
            </w:pPr>
            <w:r w:rsidRPr="00135371">
              <w:rPr>
                <w:rFonts w:asciiTheme="minorHAnsi" w:hAnsiTheme="minorHAnsi" w:cs="Arial"/>
                <w:color w:val="000000"/>
                <w:sz w:val="20"/>
              </w:rPr>
              <w:t>1</w:t>
            </w:r>
            <w:r w:rsidR="002B5015">
              <w:rPr>
                <w:rFonts w:asciiTheme="minorHAnsi" w:hAnsiTheme="minorHAnsi" w:cs="Arial"/>
                <w:color w:val="000000"/>
                <w:sz w:val="20"/>
              </w:rPr>
              <w:t>.</w:t>
            </w:r>
            <w:r w:rsidRPr="00135371">
              <w:rPr>
                <w:rFonts w:asciiTheme="minorHAnsi" w:hAnsiTheme="minorHAnsi" w:cs="Arial"/>
                <w:color w:val="000000"/>
                <w:sz w:val="20"/>
              </w:rPr>
              <w:t>3</w:t>
            </w:r>
          </w:p>
        </w:tc>
        <w:tc>
          <w:tcPr>
            <w:tcW w:w="1275" w:type="dxa"/>
            <w:vAlign w:val="bottom"/>
          </w:tcPr>
          <w:p w:rsidR="00623F16" w:rsidRPr="00135371" w:rsidRDefault="00623F16" w:rsidP="000C7A2C">
            <w:pPr>
              <w:spacing w:before="60" w:after="100" w:afterAutospacing="1"/>
              <w:jc w:val="center"/>
              <w:rPr>
                <w:rFonts w:asciiTheme="minorHAnsi" w:hAnsiTheme="minorHAnsi" w:cs="Arial"/>
                <w:b/>
                <w:color w:val="000000"/>
                <w:sz w:val="20"/>
              </w:rPr>
            </w:pPr>
            <w:r w:rsidRPr="00135371">
              <w:rPr>
                <w:rFonts w:asciiTheme="minorHAnsi" w:hAnsiTheme="minorHAnsi" w:cs="Arial"/>
                <w:color w:val="000000"/>
                <w:sz w:val="20"/>
              </w:rPr>
              <w:t>1</w:t>
            </w:r>
            <w:r w:rsidR="002B5015">
              <w:rPr>
                <w:rFonts w:asciiTheme="minorHAnsi" w:hAnsiTheme="minorHAnsi" w:cs="Arial"/>
                <w:color w:val="000000"/>
                <w:sz w:val="20"/>
              </w:rPr>
              <w:t>.</w:t>
            </w:r>
            <w:r w:rsidRPr="00135371">
              <w:rPr>
                <w:rFonts w:asciiTheme="minorHAnsi" w:hAnsiTheme="minorHAnsi" w:cs="Arial"/>
                <w:color w:val="000000"/>
                <w:sz w:val="20"/>
              </w:rPr>
              <w:t>5</w:t>
            </w:r>
          </w:p>
        </w:tc>
        <w:tc>
          <w:tcPr>
            <w:tcW w:w="1276" w:type="dxa"/>
            <w:vAlign w:val="bottom"/>
          </w:tcPr>
          <w:p w:rsidR="00623F16" w:rsidRPr="00135371" w:rsidRDefault="00623F16" w:rsidP="000C7A2C">
            <w:pPr>
              <w:spacing w:before="60" w:after="100" w:afterAutospacing="1"/>
              <w:jc w:val="center"/>
              <w:rPr>
                <w:rFonts w:asciiTheme="minorHAnsi" w:hAnsiTheme="minorHAnsi" w:cs="Arial"/>
                <w:b/>
                <w:color w:val="000000"/>
                <w:sz w:val="20"/>
              </w:rPr>
            </w:pPr>
            <w:r w:rsidRPr="00135371">
              <w:rPr>
                <w:rFonts w:asciiTheme="minorHAnsi" w:hAnsiTheme="minorHAnsi" w:cs="Arial"/>
                <w:color w:val="000000"/>
                <w:sz w:val="20"/>
              </w:rPr>
              <w:t>1</w:t>
            </w:r>
            <w:r w:rsidR="002B5015">
              <w:rPr>
                <w:rFonts w:asciiTheme="minorHAnsi" w:hAnsiTheme="minorHAnsi" w:cs="Arial"/>
                <w:color w:val="000000"/>
                <w:sz w:val="20"/>
              </w:rPr>
              <w:t>.</w:t>
            </w:r>
            <w:r w:rsidRPr="00135371">
              <w:rPr>
                <w:rFonts w:asciiTheme="minorHAnsi" w:hAnsiTheme="minorHAnsi" w:cs="Arial"/>
                <w:color w:val="000000"/>
                <w:sz w:val="20"/>
              </w:rPr>
              <w:t>3</w:t>
            </w:r>
          </w:p>
        </w:tc>
        <w:tc>
          <w:tcPr>
            <w:tcW w:w="1382" w:type="dxa"/>
            <w:vAlign w:val="bottom"/>
          </w:tcPr>
          <w:p w:rsidR="00623F16" w:rsidRPr="00135371" w:rsidRDefault="00623F16" w:rsidP="000C7A2C">
            <w:pPr>
              <w:spacing w:before="60" w:after="100" w:afterAutospacing="1"/>
              <w:jc w:val="center"/>
              <w:rPr>
                <w:rFonts w:asciiTheme="minorHAnsi" w:hAnsiTheme="minorHAnsi" w:cs="Arial"/>
                <w:b/>
                <w:color w:val="000000"/>
                <w:sz w:val="20"/>
              </w:rPr>
            </w:pPr>
            <w:r w:rsidRPr="00135371">
              <w:rPr>
                <w:rFonts w:asciiTheme="minorHAnsi" w:hAnsiTheme="minorHAnsi" w:cs="Arial"/>
                <w:color w:val="000000"/>
                <w:sz w:val="20"/>
              </w:rPr>
              <w:t>1</w:t>
            </w:r>
            <w:r w:rsidR="002B5015">
              <w:rPr>
                <w:rFonts w:asciiTheme="minorHAnsi" w:hAnsiTheme="minorHAnsi" w:cs="Arial"/>
                <w:color w:val="000000"/>
                <w:sz w:val="20"/>
              </w:rPr>
              <w:t>.</w:t>
            </w:r>
            <w:r w:rsidRPr="00135371">
              <w:rPr>
                <w:rFonts w:asciiTheme="minorHAnsi" w:hAnsiTheme="minorHAnsi" w:cs="Arial"/>
                <w:color w:val="000000"/>
                <w:sz w:val="20"/>
              </w:rPr>
              <w:t>4</w:t>
            </w:r>
          </w:p>
        </w:tc>
      </w:tr>
      <w:tr w:rsidR="00623F16" w:rsidTr="00F06ECC">
        <w:tc>
          <w:tcPr>
            <w:tcW w:w="3227" w:type="dxa"/>
            <w:vAlign w:val="center"/>
          </w:tcPr>
          <w:p w:rsidR="00623F16" w:rsidRPr="000C7A2C" w:rsidRDefault="00623F16" w:rsidP="000C7A2C">
            <w:pPr>
              <w:pStyle w:val="TabletextLeft"/>
              <w:keepNext/>
              <w:spacing w:after="100" w:afterAutospacing="1"/>
              <w:jc w:val="both"/>
              <w:rPr>
                <w:rFonts w:asciiTheme="minorHAnsi" w:hAnsiTheme="minorHAnsi"/>
              </w:rPr>
            </w:pPr>
            <w:r w:rsidRPr="000C7A2C">
              <w:rPr>
                <w:rFonts w:asciiTheme="minorHAnsi" w:hAnsiTheme="minorHAnsi"/>
              </w:rPr>
              <w:t>Carer payment (CAR)</w:t>
            </w:r>
          </w:p>
        </w:tc>
        <w:tc>
          <w:tcPr>
            <w:tcW w:w="1276" w:type="dxa"/>
            <w:vAlign w:val="bottom"/>
          </w:tcPr>
          <w:p w:rsidR="00623F16" w:rsidRPr="00135371" w:rsidRDefault="00623F16" w:rsidP="000C7A2C">
            <w:pPr>
              <w:spacing w:before="60" w:after="100" w:afterAutospacing="1"/>
              <w:jc w:val="center"/>
              <w:rPr>
                <w:rFonts w:asciiTheme="minorHAnsi" w:hAnsiTheme="minorHAnsi" w:cs="Arial"/>
                <w:b/>
                <w:color w:val="000000"/>
                <w:sz w:val="20"/>
              </w:rPr>
            </w:pPr>
            <w:r w:rsidRPr="00135371">
              <w:rPr>
                <w:rFonts w:asciiTheme="minorHAnsi" w:hAnsiTheme="minorHAnsi" w:cs="Arial"/>
                <w:color w:val="000000"/>
                <w:sz w:val="20"/>
              </w:rPr>
              <w:t>1</w:t>
            </w:r>
            <w:r w:rsidR="002B5015">
              <w:rPr>
                <w:rFonts w:asciiTheme="minorHAnsi" w:hAnsiTheme="minorHAnsi" w:cs="Arial"/>
                <w:color w:val="000000"/>
                <w:sz w:val="20"/>
              </w:rPr>
              <w:t>.</w:t>
            </w:r>
            <w:r w:rsidRPr="00135371">
              <w:rPr>
                <w:rFonts w:asciiTheme="minorHAnsi" w:hAnsiTheme="minorHAnsi" w:cs="Arial"/>
                <w:color w:val="000000"/>
                <w:sz w:val="20"/>
              </w:rPr>
              <w:t>2</w:t>
            </w:r>
          </w:p>
        </w:tc>
        <w:tc>
          <w:tcPr>
            <w:tcW w:w="1275" w:type="dxa"/>
            <w:vAlign w:val="bottom"/>
          </w:tcPr>
          <w:p w:rsidR="00623F16" w:rsidRPr="00135371" w:rsidRDefault="00623F16" w:rsidP="000C7A2C">
            <w:pPr>
              <w:spacing w:before="60" w:after="100" w:afterAutospacing="1"/>
              <w:jc w:val="center"/>
              <w:rPr>
                <w:rFonts w:asciiTheme="minorHAnsi" w:hAnsiTheme="minorHAnsi" w:cs="Arial"/>
                <w:b/>
                <w:color w:val="000000"/>
                <w:sz w:val="20"/>
              </w:rPr>
            </w:pPr>
            <w:r w:rsidRPr="00135371">
              <w:rPr>
                <w:rFonts w:asciiTheme="minorHAnsi" w:hAnsiTheme="minorHAnsi" w:cs="Arial"/>
                <w:color w:val="000000"/>
                <w:sz w:val="20"/>
              </w:rPr>
              <w:t>1</w:t>
            </w:r>
            <w:r w:rsidR="002B5015">
              <w:rPr>
                <w:rFonts w:asciiTheme="minorHAnsi" w:hAnsiTheme="minorHAnsi" w:cs="Arial"/>
                <w:color w:val="000000"/>
                <w:sz w:val="20"/>
              </w:rPr>
              <w:t>.</w:t>
            </w:r>
            <w:r w:rsidRPr="00135371">
              <w:rPr>
                <w:rFonts w:asciiTheme="minorHAnsi" w:hAnsiTheme="minorHAnsi" w:cs="Arial"/>
                <w:color w:val="000000"/>
                <w:sz w:val="20"/>
              </w:rPr>
              <w:t>4</w:t>
            </w:r>
          </w:p>
        </w:tc>
        <w:tc>
          <w:tcPr>
            <w:tcW w:w="1276" w:type="dxa"/>
            <w:vAlign w:val="bottom"/>
          </w:tcPr>
          <w:p w:rsidR="00623F16" w:rsidRPr="00135371" w:rsidRDefault="00623F16" w:rsidP="000C7A2C">
            <w:pPr>
              <w:spacing w:before="60" w:after="100" w:afterAutospacing="1"/>
              <w:jc w:val="center"/>
              <w:rPr>
                <w:rFonts w:asciiTheme="minorHAnsi" w:hAnsiTheme="minorHAnsi" w:cs="Arial"/>
                <w:b/>
                <w:color w:val="000000"/>
                <w:sz w:val="20"/>
              </w:rPr>
            </w:pPr>
            <w:r w:rsidRPr="00135371">
              <w:rPr>
                <w:rFonts w:asciiTheme="minorHAnsi" w:hAnsiTheme="minorHAnsi" w:cs="Arial"/>
                <w:color w:val="000000"/>
                <w:sz w:val="20"/>
              </w:rPr>
              <w:t>1</w:t>
            </w:r>
            <w:r w:rsidR="002B5015">
              <w:rPr>
                <w:rFonts w:asciiTheme="minorHAnsi" w:hAnsiTheme="minorHAnsi" w:cs="Arial"/>
                <w:color w:val="000000"/>
                <w:sz w:val="20"/>
              </w:rPr>
              <w:t>.</w:t>
            </w:r>
            <w:r w:rsidRPr="00135371">
              <w:rPr>
                <w:rFonts w:asciiTheme="minorHAnsi" w:hAnsiTheme="minorHAnsi" w:cs="Arial"/>
                <w:color w:val="000000"/>
                <w:sz w:val="20"/>
              </w:rPr>
              <w:t>4</w:t>
            </w:r>
          </w:p>
        </w:tc>
        <w:tc>
          <w:tcPr>
            <w:tcW w:w="1382" w:type="dxa"/>
            <w:vAlign w:val="bottom"/>
          </w:tcPr>
          <w:p w:rsidR="00623F16" w:rsidRPr="00135371" w:rsidRDefault="00623F16" w:rsidP="000C7A2C">
            <w:pPr>
              <w:spacing w:before="60" w:after="100" w:afterAutospacing="1"/>
              <w:jc w:val="center"/>
              <w:rPr>
                <w:rFonts w:asciiTheme="minorHAnsi" w:hAnsiTheme="minorHAnsi" w:cs="Arial"/>
                <w:b/>
                <w:color w:val="000000"/>
                <w:sz w:val="20"/>
              </w:rPr>
            </w:pPr>
            <w:r w:rsidRPr="00135371">
              <w:rPr>
                <w:rFonts w:asciiTheme="minorHAnsi" w:hAnsiTheme="minorHAnsi" w:cs="Arial"/>
                <w:color w:val="000000"/>
                <w:sz w:val="20"/>
              </w:rPr>
              <w:t>1</w:t>
            </w:r>
            <w:r w:rsidR="002B5015">
              <w:rPr>
                <w:rFonts w:asciiTheme="minorHAnsi" w:hAnsiTheme="minorHAnsi" w:cs="Arial"/>
                <w:color w:val="000000"/>
                <w:sz w:val="20"/>
              </w:rPr>
              <w:t>.</w:t>
            </w:r>
            <w:r w:rsidRPr="00135371">
              <w:rPr>
                <w:rFonts w:asciiTheme="minorHAnsi" w:hAnsiTheme="minorHAnsi" w:cs="Arial"/>
                <w:color w:val="000000"/>
                <w:sz w:val="20"/>
              </w:rPr>
              <w:t>6</w:t>
            </w:r>
          </w:p>
        </w:tc>
      </w:tr>
      <w:tr w:rsidR="00623F16" w:rsidTr="00F06ECC">
        <w:tc>
          <w:tcPr>
            <w:tcW w:w="3227" w:type="dxa"/>
            <w:vAlign w:val="center"/>
          </w:tcPr>
          <w:p w:rsidR="00623F16" w:rsidRPr="000C7A2C" w:rsidRDefault="00623F16" w:rsidP="000C7A2C">
            <w:pPr>
              <w:pStyle w:val="TabletextLeft"/>
              <w:keepNext/>
              <w:spacing w:after="100" w:afterAutospacing="1"/>
              <w:jc w:val="both"/>
              <w:rPr>
                <w:rFonts w:asciiTheme="minorHAnsi" w:hAnsiTheme="minorHAnsi"/>
              </w:rPr>
            </w:pPr>
            <w:r w:rsidRPr="000C7A2C">
              <w:rPr>
                <w:rFonts w:asciiTheme="minorHAnsi" w:hAnsiTheme="minorHAnsi"/>
              </w:rPr>
              <w:t>Austudy (AUS)</w:t>
            </w:r>
          </w:p>
        </w:tc>
        <w:tc>
          <w:tcPr>
            <w:tcW w:w="1276" w:type="dxa"/>
            <w:vAlign w:val="bottom"/>
          </w:tcPr>
          <w:p w:rsidR="00623F16" w:rsidRPr="00135371" w:rsidRDefault="00A10B92" w:rsidP="000C7A2C">
            <w:pPr>
              <w:spacing w:before="60" w:after="100" w:afterAutospacing="1"/>
              <w:jc w:val="center"/>
              <w:rPr>
                <w:rFonts w:asciiTheme="minorHAnsi" w:hAnsiTheme="minorHAnsi" w:cs="Arial"/>
                <w:b/>
                <w:color w:val="000000"/>
                <w:sz w:val="20"/>
              </w:rPr>
            </w:pPr>
            <w:r>
              <w:rPr>
                <w:rFonts w:asciiTheme="minorHAnsi" w:hAnsiTheme="minorHAnsi" w:cs="Arial"/>
                <w:color w:val="000000"/>
                <w:sz w:val="20"/>
              </w:rPr>
              <w:t>not reported</w:t>
            </w:r>
          </w:p>
        </w:tc>
        <w:tc>
          <w:tcPr>
            <w:tcW w:w="1275" w:type="dxa"/>
            <w:vAlign w:val="bottom"/>
          </w:tcPr>
          <w:p w:rsidR="00623F16" w:rsidRPr="00135371" w:rsidRDefault="00A10B92" w:rsidP="000C7A2C">
            <w:pPr>
              <w:spacing w:before="60" w:after="100" w:afterAutospacing="1"/>
              <w:jc w:val="center"/>
              <w:rPr>
                <w:rFonts w:asciiTheme="minorHAnsi" w:hAnsiTheme="minorHAnsi" w:cs="Arial"/>
                <w:b/>
                <w:color w:val="000000"/>
                <w:sz w:val="20"/>
              </w:rPr>
            </w:pPr>
            <w:r>
              <w:rPr>
                <w:rFonts w:asciiTheme="minorHAnsi" w:hAnsiTheme="minorHAnsi" w:cs="Arial"/>
                <w:color w:val="000000"/>
                <w:sz w:val="20"/>
              </w:rPr>
              <w:t>not reported</w:t>
            </w:r>
          </w:p>
        </w:tc>
        <w:tc>
          <w:tcPr>
            <w:tcW w:w="1276" w:type="dxa"/>
            <w:vAlign w:val="bottom"/>
          </w:tcPr>
          <w:p w:rsidR="00623F16" w:rsidRPr="00135371" w:rsidRDefault="00A10B92" w:rsidP="000C7A2C">
            <w:pPr>
              <w:spacing w:before="60" w:after="100" w:afterAutospacing="1"/>
              <w:jc w:val="center"/>
              <w:rPr>
                <w:rFonts w:asciiTheme="minorHAnsi" w:hAnsiTheme="minorHAnsi" w:cs="Arial"/>
                <w:b/>
                <w:color w:val="000000"/>
                <w:sz w:val="20"/>
              </w:rPr>
            </w:pPr>
            <w:r>
              <w:rPr>
                <w:rFonts w:asciiTheme="minorHAnsi" w:hAnsiTheme="minorHAnsi" w:cs="Arial"/>
                <w:color w:val="000000"/>
                <w:sz w:val="20"/>
              </w:rPr>
              <w:t>not reported</w:t>
            </w:r>
          </w:p>
        </w:tc>
        <w:tc>
          <w:tcPr>
            <w:tcW w:w="1382" w:type="dxa"/>
            <w:vAlign w:val="bottom"/>
          </w:tcPr>
          <w:p w:rsidR="00623F16" w:rsidRPr="00135371" w:rsidRDefault="00A10B92" w:rsidP="000C7A2C">
            <w:pPr>
              <w:spacing w:before="60" w:after="100" w:afterAutospacing="1"/>
              <w:jc w:val="center"/>
              <w:rPr>
                <w:rFonts w:asciiTheme="minorHAnsi" w:hAnsiTheme="minorHAnsi" w:cs="Arial"/>
                <w:b/>
                <w:color w:val="000000"/>
                <w:sz w:val="20"/>
              </w:rPr>
            </w:pPr>
            <w:r>
              <w:rPr>
                <w:rFonts w:asciiTheme="minorHAnsi" w:hAnsiTheme="minorHAnsi" w:cs="Arial"/>
                <w:color w:val="000000"/>
                <w:sz w:val="20"/>
              </w:rPr>
              <w:t>not reported</w:t>
            </w:r>
          </w:p>
        </w:tc>
      </w:tr>
      <w:tr w:rsidR="00623F16" w:rsidTr="00F06ECC">
        <w:tc>
          <w:tcPr>
            <w:tcW w:w="3227" w:type="dxa"/>
            <w:vAlign w:val="center"/>
          </w:tcPr>
          <w:p w:rsidR="00623F16" w:rsidRPr="000C7A2C" w:rsidRDefault="00623F16" w:rsidP="000C7A2C">
            <w:pPr>
              <w:pStyle w:val="TabletextLeft"/>
              <w:keepNext/>
              <w:spacing w:after="100" w:afterAutospacing="1"/>
              <w:jc w:val="both"/>
              <w:rPr>
                <w:rFonts w:asciiTheme="minorHAnsi" w:hAnsiTheme="minorHAnsi"/>
              </w:rPr>
            </w:pPr>
            <w:r w:rsidRPr="000C7A2C">
              <w:rPr>
                <w:rFonts w:asciiTheme="minorHAnsi" w:hAnsiTheme="minorHAnsi"/>
              </w:rPr>
              <w:t>Sickness Allowance (SKA)</w:t>
            </w:r>
          </w:p>
        </w:tc>
        <w:tc>
          <w:tcPr>
            <w:tcW w:w="1276" w:type="dxa"/>
            <w:vAlign w:val="bottom"/>
          </w:tcPr>
          <w:p w:rsidR="00623F16" w:rsidRPr="00135371" w:rsidRDefault="00A10B92" w:rsidP="000C7A2C">
            <w:pPr>
              <w:spacing w:before="60" w:after="100" w:afterAutospacing="1"/>
              <w:jc w:val="center"/>
              <w:rPr>
                <w:rFonts w:asciiTheme="minorHAnsi" w:hAnsiTheme="minorHAnsi" w:cs="Arial"/>
                <w:b/>
                <w:color w:val="000000"/>
                <w:sz w:val="20"/>
              </w:rPr>
            </w:pPr>
            <w:r>
              <w:rPr>
                <w:rFonts w:asciiTheme="minorHAnsi" w:hAnsiTheme="minorHAnsi" w:cs="Arial"/>
                <w:color w:val="000000"/>
                <w:sz w:val="20"/>
              </w:rPr>
              <w:t>not reported</w:t>
            </w:r>
          </w:p>
        </w:tc>
        <w:tc>
          <w:tcPr>
            <w:tcW w:w="1275" w:type="dxa"/>
            <w:vAlign w:val="bottom"/>
          </w:tcPr>
          <w:p w:rsidR="00623F16" w:rsidRPr="00135371" w:rsidRDefault="00A10B92" w:rsidP="000C7A2C">
            <w:pPr>
              <w:spacing w:before="60" w:after="100" w:afterAutospacing="1"/>
              <w:jc w:val="center"/>
              <w:rPr>
                <w:rFonts w:asciiTheme="minorHAnsi" w:hAnsiTheme="minorHAnsi" w:cs="Arial"/>
                <w:b/>
                <w:color w:val="000000"/>
                <w:sz w:val="20"/>
              </w:rPr>
            </w:pPr>
            <w:r>
              <w:rPr>
                <w:rFonts w:asciiTheme="minorHAnsi" w:hAnsiTheme="minorHAnsi" w:cs="Arial"/>
                <w:color w:val="000000"/>
                <w:sz w:val="20"/>
              </w:rPr>
              <w:t>not reported</w:t>
            </w:r>
          </w:p>
        </w:tc>
        <w:tc>
          <w:tcPr>
            <w:tcW w:w="1276" w:type="dxa"/>
            <w:vAlign w:val="bottom"/>
          </w:tcPr>
          <w:p w:rsidR="00623F16" w:rsidRPr="00135371" w:rsidRDefault="00623F16" w:rsidP="000C7A2C">
            <w:pPr>
              <w:spacing w:before="60" w:after="100" w:afterAutospacing="1"/>
              <w:jc w:val="center"/>
              <w:rPr>
                <w:rFonts w:asciiTheme="minorHAnsi" w:hAnsiTheme="minorHAnsi" w:cs="Arial"/>
                <w:b/>
                <w:color w:val="000000"/>
                <w:sz w:val="20"/>
              </w:rPr>
            </w:pPr>
            <w:r w:rsidRPr="00135371">
              <w:rPr>
                <w:rFonts w:asciiTheme="minorHAnsi" w:hAnsiTheme="minorHAnsi" w:cs="Arial"/>
                <w:color w:val="000000"/>
                <w:sz w:val="20"/>
              </w:rPr>
              <w:t>-</w:t>
            </w:r>
          </w:p>
        </w:tc>
        <w:tc>
          <w:tcPr>
            <w:tcW w:w="1382" w:type="dxa"/>
            <w:vAlign w:val="bottom"/>
          </w:tcPr>
          <w:p w:rsidR="00623F16" w:rsidRPr="00135371" w:rsidRDefault="00623F16" w:rsidP="000C7A2C">
            <w:pPr>
              <w:spacing w:before="60" w:after="100" w:afterAutospacing="1"/>
              <w:jc w:val="center"/>
              <w:rPr>
                <w:rFonts w:asciiTheme="minorHAnsi" w:hAnsiTheme="minorHAnsi" w:cs="Arial"/>
                <w:b/>
                <w:color w:val="000000"/>
                <w:sz w:val="20"/>
              </w:rPr>
            </w:pPr>
            <w:r w:rsidRPr="00135371">
              <w:rPr>
                <w:rFonts w:asciiTheme="minorHAnsi" w:hAnsiTheme="minorHAnsi" w:cs="Arial"/>
                <w:color w:val="000000"/>
                <w:sz w:val="20"/>
              </w:rPr>
              <w:t>-</w:t>
            </w:r>
          </w:p>
        </w:tc>
      </w:tr>
      <w:tr w:rsidR="00623F16" w:rsidTr="00F06ECC">
        <w:tc>
          <w:tcPr>
            <w:tcW w:w="3227" w:type="dxa"/>
            <w:vAlign w:val="center"/>
          </w:tcPr>
          <w:p w:rsidR="00623F16" w:rsidRPr="000C7A2C" w:rsidRDefault="00623F16" w:rsidP="000C7A2C">
            <w:pPr>
              <w:pStyle w:val="TabletextLeft"/>
              <w:keepNext/>
              <w:spacing w:after="100" w:afterAutospacing="1"/>
              <w:jc w:val="both"/>
              <w:rPr>
                <w:rFonts w:asciiTheme="minorHAnsi" w:hAnsiTheme="minorHAnsi"/>
              </w:rPr>
            </w:pPr>
            <w:r w:rsidRPr="000C7A2C">
              <w:rPr>
                <w:rFonts w:asciiTheme="minorHAnsi" w:hAnsiTheme="minorHAnsi"/>
              </w:rPr>
              <w:t>Special Benefit Payment (SPL)</w:t>
            </w:r>
          </w:p>
        </w:tc>
        <w:tc>
          <w:tcPr>
            <w:tcW w:w="1276" w:type="dxa"/>
            <w:vAlign w:val="bottom"/>
          </w:tcPr>
          <w:p w:rsidR="00623F16" w:rsidRPr="00135371" w:rsidRDefault="00A10B92" w:rsidP="000C7A2C">
            <w:pPr>
              <w:spacing w:before="60" w:after="100" w:afterAutospacing="1"/>
              <w:jc w:val="center"/>
              <w:rPr>
                <w:rFonts w:asciiTheme="minorHAnsi" w:hAnsiTheme="minorHAnsi" w:cs="Arial"/>
                <w:b/>
                <w:color w:val="000000"/>
                <w:sz w:val="20"/>
              </w:rPr>
            </w:pPr>
            <w:r>
              <w:rPr>
                <w:rFonts w:asciiTheme="minorHAnsi" w:hAnsiTheme="minorHAnsi" w:cs="Arial"/>
                <w:color w:val="000000"/>
                <w:sz w:val="20"/>
              </w:rPr>
              <w:t>not reported</w:t>
            </w:r>
          </w:p>
        </w:tc>
        <w:tc>
          <w:tcPr>
            <w:tcW w:w="1275" w:type="dxa"/>
            <w:vAlign w:val="bottom"/>
          </w:tcPr>
          <w:p w:rsidR="00623F16" w:rsidRPr="00135371" w:rsidRDefault="00623F16" w:rsidP="000C7A2C">
            <w:pPr>
              <w:spacing w:before="60" w:after="100" w:afterAutospacing="1"/>
              <w:jc w:val="center"/>
              <w:rPr>
                <w:rFonts w:asciiTheme="minorHAnsi" w:hAnsiTheme="minorHAnsi" w:cs="Arial"/>
                <w:b/>
                <w:color w:val="000000"/>
                <w:sz w:val="20"/>
              </w:rPr>
            </w:pPr>
            <w:r w:rsidRPr="00135371">
              <w:rPr>
                <w:rFonts w:asciiTheme="minorHAnsi" w:hAnsiTheme="minorHAnsi" w:cs="Arial"/>
                <w:color w:val="000000"/>
                <w:sz w:val="20"/>
              </w:rPr>
              <w:t>0</w:t>
            </w:r>
            <w:r w:rsidR="000576E4">
              <w:rPr>
                <w:rFonts w:asciiTheme="minorHAnsi" w:hAnsiTheme="minorHAnsi" w:cs="Arial"/>
                <w:color w:val="000000"/>
                <w:sz w:val="20"/>
              </w:rPr>
              <w:t>.0</w:t>
            </w:r>
          </w:p>
        </w:tc>
        <w:tc>
          <w:tcPr>
            <w:tcW w:w="1276" w:type="dxa"/>
            <w:vAlign w:val="bottom"/>
          </w:tcPr>
          <w:p w:rsidR="00623F16" w:rsidRPr="00135371" w:rsidRDefault="00623F16" w:rsidP="000C7A2C">
            <w:pPr>
              <w:spacing w:before="60" w:after="100" w:afterAutospacing="1"/>
              <w:jc w:val="center"/>
              <w:rPr>
                <w:rFonts w:asciiTheme="minorHAnsi" w:hAnsiTheme="minorHAnsi" w:cs="Arial"/>
                <w:b/>
                <w:color w:val="000000"/>
                <w:sz w:val="20"/>
              </w:rPr>
            </w:pPr>
            <w:r w:rsidRPr="00135371">
              <w:rPr>
                <w:rFonts w:asciiTheme="minorHAnsi" w:hAnsiTheme="minorHAnsi" w:cs="Arial"/>
                <w:color w:val="000000"/>
                <w:sz w:val="20"/>
              </w:rPr>
              <w:t>-</w:t>
            </w:r>
          </w:p>
        </w:tc>
        <w:tc>
          <w:tcPr>
            <w:tcW w:w="1382" w:type="dxa"/>
            <w:vAlign w:val="bottom"/>
          </w:tcPr>
          <w:p w:rsidR="00623F16" w:rsidRPr="00135371" w:rsidRDefault="00623F16" w:rsidP="000C7A2C">
            <w:pPr>
              <w:spacing w:before="60" w:after="100" w:afterAutospacing="1"/>
              <w:jc w:val="center"/>
              <w:rPr>
                <w:rFonts w:asciiTheme="minorHAnsi" w:hAnsiTheme="minorHAnsi" w:cs="Arial"/>
                <w:b/>
                <w:color w:val="000000"/>
                <w:sz w:val="20"/>
              </w:rPr>
            </w:pPr>
            <w:r w:rsidRPr="00135371">
              <w:rPr>
                <w:rFonts w:asciiTheme="minorHAnsi" w:hAnsiTheme="minorHAnsi" w:cs="Arial"/>
                <w:color w:val="000000"/>
                <w:sz w:val="20"/>
              </w:rPr>
              <w:t>-</w:t>
            </w:r>
          </w:p>
        </w:tc>
      </w:tr>
      <w:tr w:rsidR="00623F16" w:rsidTr="00F06ECC">
        <w:tc>
          <w:tcPr>
            <w:tcW w:w="3227" w:type="dxa"/>
            <w:vAlign w:val="center"/>
          </w:tcPr>
          <w:p w:rsidR="00623F16" w:rsidRPr="000C7A2C" w:rsidRDefault="008E415D" w:rsidP="000C7A2C">
            <w:pPr>
              <w:pStyle w:val="TabletextLeft"/>
              <w:keepNext/>
              <w:spacing w:after="100" w:afterAutospacing="1"/>
              <w:jc w:val="both"/>
              <w:rPr>
                <w:rFonts w:asciiTheme="minorHAnsi" w:hAnsiTheme="minorHAnsi"/>
              </w:rPr>
            </w:pPr>
            <w:r>
              <w:rPr>
                <w:rFonts w:asciiTheme="minorHAnsi" w:hAnsiTheme="minorHAnsi"/>
              </w:rPr>
              <w:t>ABSTUDY</w:t>
            </w:r>
            <w:r w:rsidR="00623F16" w:rsidRPr="000C7A2C">
              <w:rPr>
                <w:rFonts w:asciiTheme="minorHAnsi" w:hAnsiTheme="minorHAnsi"/>
              </w:rPr>
              <w:t xml:space="preserve"> (ABY)</w:t>
            </w:r>
          </w:p>
        </w:tc>
        <w:tc>
          <w:tcPr>
            <w:tcW w:w="1276" w:type="dxa"/>
            <w:vAlign w:val="bottom"/>
          </w:tcPr>
          <w:p w:rsidR="00623F16" w:rsidRPr="00135371" w:rsidRDefault="00A10B92" w:rsidP="000C7A2C">
            <w:pPr>
              <w:spacing w:before="60" w:after="100" w:afterAutospacing="1"/>
              <w:jc w:val="center"/>
              <w:rPr>
                <w:rFonts w:asciiTheme="minorHAnsi" w:hAnsiTheme="minorHAnsi" w:cs="Arial"/>
                <w:b/>
                <w:color w:val="000000"/>
                <w:sz w:val="20"/>
              </w:rPr>
            </w:pPr>
            <w:r>
              <w:rPr>
                <w:rFonts w:asciiTheme="minorHAnsi" w:hAnsiTheme="minorHAnsi" w:cs="Arial"/>
                <w:color w:val="000000"/>
                <w:sz w:val="20"/>
              </w:rPr>
              <w:t>not reported</w:t>
            </w:r>
          </w:p>
        </w:tc>
        <w:tc>
          <w:tcPr>
            <w:tcW w:w="1275" w:type="dxa"/>
            <w:vAlign w:val="bottom"/>
          </w:tcPr>
          <w:p w:rsidR="00623F16" w:rsidRPr="00135371" w:rsidRDefault="00623F16" w:rsidP="000C7A2C">
            <w:pPr>
              <w:spacing w:before="60" w:after="100" w:afterAutospacing="1"/>
              <w:jc w:val="center"/>
              <w:rPr>
                <w:rFonts w:asciiTheme="minorHAnsi" w:hAnsiTheme="minorHAnsi" w:cs="Arial"/>
                <w:b/>
                <w:color w:val="000000"/>
                <w:sz w:val="20"/>
              </w:rPr>
            </w:pPr>
            <w:r w:rsidRPr="00135371">
              <w:rPr>
                <w:rFonts w:asciiTheme="minorHAnsi" w:hAnsiTheme="minorHAnsi" w:cs="Arial"/>
                <w:color w:val="000000"/>
                <w:sz w:val="20"/>
              </w:rPr>
              <w:t>0</w:t>
            </w:r>
            <w:r w:rsidR="000576E4">
              <w:rPr>
                <w:rFonts w:asciiTheme="minorHAnsi" w:hAnsiTheme="minorHAnsi" w:cs="Arial"/>
                <w:color w:val="000000"/>
                <w:sz w:val="20"/>
              </w:rPr>
              <w:t>.0</w:t>
            </w:r>
          </w:p>
        </w:tc>
        <w:tc>
          <w:tcPr>
            <w:tcW w:w="1276" w:type="dxa"/>
            <w:vAlign w:val="bottom"/>
          </w:tcPr>
          <w:p w:rsidR="00623F16" w:rsidRPr="00135371" w:rsidRDefault="00A10B92" w:rsidP="000C7A2C">
            <w:pPr>
              <w:spacing w:before="60" w:after="100" w:afterAutospacing="1"/>
              <w:jc w:val="center"/>
              <w:rPr>
                <w:rFonts w:asciiTheme="minorHAnsi" w:hAnsiTheme="minorHAnsi" w:cs="Arial"/>
                <w:b/>
                <w:color w:val="000000"/>
                <w:sz w:val="20"/>
              </w:rPr>
            </w:pPr>
            <w:r>
              <w:rPr>
                <w:rFonts w:asciiTheme="minorHAnsi" w:hAnsiTheme="minorHAnsi" w:cs="Arial"/>
                <w:color w:val="000000"/>
                <w:sz w:val="20"/>
              </w:rPr>
              <w:t>not reported</w:t>
            </w:r>
          </w:p>
        </w:tc>
        <w:tc>
          <w:tcPr>
            <w:tcW w:w="1382" w:type="dxa"/>
            <w:vAlign w:val="bottom"/>
          </w:tcPr>
          <w:p w:rsidR="00623F16" w:rsidRPr="00135371" w:rsidRDefault="00A10B92" w:rsidP="000C7A2C">
            <w:pPr>
              <w:spacing w:before="60" w:after="100" w:afterAutospacing="1"/>
              <w:jc w:val="center"/>
              <w:rPr>
                <w:rFonts w:asciiTheme="minorHAnsi" w:hAnsiTheme="minorHAnsi" w:cs="Arial"/>
                <w:b/>
                <w:color w:val="000000"/>
                <w:sz w:val="20"/>
              </w:rPr>
            </w:pPr>
            <w:r>
              <w:rPr>
                <w:rFonts w:asciiTheme="minorHAnsi" w:hAnsiTheme="minorHAnsi" w:cs="Arial"/>
                <w:color w:val="000000"/>
                <w:sz w:val="20"/>
              </w:rPr>
              <w:t>not reported</w:t>
            </w:r>
          </w:p>
        </w:tc>
      </w:tr>
      <w:tr w:rsidR="00623F16" w:rsidTr="00F06ECC">
        <w:tc>
          <w:tcPr>
            <w:tcW w:w="3227" w:type="dxa"/>
            <w:vAlign w:val="center"/>
          </w:tcPr>
          <w:p w:rsidR="00623F16" w:rsidRPr="00135371" w:rsidRDefault="00623F16" w:rsidP="000C7A2C">
            <w:pPr>
              <w:pStyle w:val="TabletextLeft"/>
              <w:spacing w:after="100" w:afterAutospacing="1"/>
              <w:jc w:val="both"/>
              <w:rPr>
                <w:rFonts w:asciiTheme="minorHAnsi" w:hAnsiTheme="minorHAnsi"/>
                <w:b/>
                <w:color w:val="002776"/>
              </w:rPr>
            </w:pPr>
            <w:r w:rsidRPr="00135371">
              <w:rPr>
                <w:rFonts w:asciiTheme="minorHAnsi" w:hAnsiTheme="minorHAnsi"/>
              </w:rPr>
              <w:t xml:space="preserve">Total </w:t>
            </w:r>
          </w:p>
        </w:tc>
        <w:tc>
          <w:tcPr>
            <w:tcW w:w="1276" w:type="dxa"/>
            <w:vAlign w:val="bottom"/>
          </w:tcPr>
          <w:p w:rsidR="00623F16" w:rsidRPr="00135371" w:rsidRDefault="00623F16" w:rsidP="000C7A2C">
            <w:pPr>
              <w:spacing w:before="60" w:after="100" w:afterAutospacing="1"/>
              <w:jc w:val="center"/>
              <w:rPr>
                <w:rFonts w:asciiTheme="minorHAnsi" w:hAnsiTheme="minorHAnsi" w:cs="Arial"/>
                <w:b/>
                <w:color w:val="000000"/>
                <w:sz w:val="20"/>
              </w:rPr>
            </w:pPr>
            <w:r w:rsidRPr="00135371">
              <w:rPr>
                <w:rFonts w:asciiTheme="minorHAnsi" w:hAnsiTheme="minorHAnsi" w:cs="Arial"/>
                <w:color w:val="000000"/>
                <w:sz w:val="20"/>
              </w:rPr>
              <w:t>100</w:t>
            </w:r>
            <w:r w:rsidR="002B5015">
              <w:rPr>
                <w:rFonts w:asciiTheme="minorHAnsi" w:hAnsiTheme="minorHAnsi" w:cs="Arial"/>
                <w:color w:val="000000"/>
                <w:sz w:val="20"/>
              </w:rPr>
              <w:t>.</w:t>
            </w:r>
            <w:r w:rsidRPr="00135371">
              <w:rPr>
                <w:rFonts w:asciiTheme="minorHAnsi" w:hAnsiTheme="minorHAnsi" w:cs="Arial"/>
                <w:color w:val="000000"/>
                <w:sz w:val="20"/>
              </w:rPr>
              <w:t>0</w:t>
            </w:r>
          </w:p>
        </w:tc>
        <w:tc>
          <w:tcPr>
            <w:tcW w:w="1275" w:type="dxa"/>
            <w:vAlign w:val="bottom"/>
          </w:tcPr>
          <w:p w:rsidR="00623F16" w:rsidRPr="00135371" w:rsidRDefault="00623F16" w:rsidP="000C7A2C">
            <w:pPr>
              <w:spacing w:before="60" w:after="100" w:afterAutospacing="1"/>
              <w:jc w:val="center"/>
              <w:rPr>
                <w:rFonts w:asciiTheme="minorHAnsi" w:hAnsiTheme="minorHAnsi" w:cs="Arial"/>
                <w:b/>
                <w:color w:val="000000"/>
                <w:sz w:val="20"/>
              </w:rPr>
            </w:pPr>
            <w:r w:rsidRPr="00135371">
              <w:rPr>
                <w:rFonts w:asciiTheme="minorHAnsi" w:hAnsiTheme="minorHAnsi" w:cs="Arial"/>
                <w:color w:val="000000"/>
                <w:sz w:val="20"/>
              </w:rPr>
              <w:t>100</w:t>
            </w:r>
            <w:r w:rsidR="002B5015">
              <w:rPr>
                <w:rFonts w:asciiTheme="minorHAnsi" w:hAnsiTheme="minorHAnsi" w:cs="Arial"/>
                <w:color w:val="000000"/>
                <w:sz w:val="20"/>
              </w:rPr>
              <w:t>.</w:t>
            </w:r>
            <w:r w:rsidRPr="00135371">
              <w:rPr>
                <w:rFonts w:asciiTheme="minorHAnsi" w:hAnsiTheme="minorHAnsi" w:cs="Arial"/>
                <w:color w:val="000000"/>
                <w:sz w:val="20"/>
              </w:rPr>
              <w:t>0</w:t>
            </w:r>
          </w:p>
        </w:tc>
        <w:tc>
          <w:tcPr>
            <w:tcW w:w="1276" w:type="dxa"/>
            <w:vAlign w:val="bottom"/>
          </w:tcPr>
          <w:p w:rsidR="00623F16" w:rsidRPr="00135371" w:rsidRDefault="00623F16" w:rsidP="000C7A2C">
            <w:pPr>
              <w:spacing w:before="60" w:after="100" w:afterAutospacing="1"/>
              <w:jc w:val="center"/>
              <w:rPr>
                <w:rFonts w:asciiTheme="minorHAnsi" w:hAnsiTheme="minorHAnsi" w:cs="Arial"/>
                <w:b/>
                <w:color w:val="000000"/>
                <w:sz w:val="20"/>
              </w:rPr>
            </w:pPr>
            <w:r w:rsidRPr="00135371">
              <w:rPr>
                <w:rFonts w:asciiTheme="minorHAnsi" w:hAnsiTheme="minorHAnsi" w:cs="Arial"/>
                <w:color w:val="000000"/>
                <w:sz w:val="20"/>
              </w:rPr>
              <w:t>100</w:t>
            </w:r>
            <w:r w:rsidR="002B5015">
              <w:rPr>
                <w:rFonts w:asciiTheme="minorHAnsi" w:hAnsiTheme="minorHAnsi" w:cs="Arial"/>
                <w:color w:val="000000"/>
                <w:sz w:val="20"/>
              </w:rPr>
              <w:t>.</w:t>
            </w:r>
            <w:r w:rsidRPr="00135371">
              <w:rPr>
                <w:rFonts w:asciiTheme="minorHAnsi" w:hAnsiTheme="minorHAnsi" w:cs="Arial"/>
                <w:color w:val="000000"/>
                <w:sz w:val="20"/>
              </w:rPr>
              <w:t>0</w:t>
            </w:r>
          </w:p>
        </w:tc>
        <w:tc>
          <w:tcPr>
            <w:tcW w:w="1382" w:type="dxa"/>
            <w:vAlign w:val="bottom"/>
          </w:tcPr>
          <w:p w:rsidR="00623F16" w:rsidRPr="00135371" w:rsidRDefault="00623F16" w:rsidP="000C7A2C">
            <w:pPr>
              <w:spacing w:before="60" w:after="100" w:afterAutospacing="1"/>
              <w:jc w:val="center"/>
              <w:rPr>
                <w:rFonts w:asciiTheme="minorHAnsi" w:hAnsiTheme="minorHAnsi" w:cs="Arial"/>
                <w:b/>
                <w:color w:val="000000"/>
                <w:sz w:val="20"/>
              </w:rPr>
            </w:pPr>
            <w:r w:rsidRPr="00135371">
              <w:rPr>
                <w:rFonts w:asciiTheme="minorHAnsi" w:hAnsiTheme="minorHAnsi" w:cs="Arial"/>
                <w:color w:val="000000"/>
                <w:sz w:val="20"/>
              </w:rPr>
              <w:t>100</w:t>
            </w:r>
            <w:r w:rsidR="002B5015">
              <w:rPr>
                <w:rFonts w:asciiTheme="minorHAnsi" w:hAnsiTheme="minorHAnsi" w:cs="Arial"/>
                <w:color w:val="000000"/>
                <w:sz w:val="20"/>
              </w:rPr>
              <w:t>.</w:t>
            </w:r>
            <w:r w:rsidRPr="00135371">
              <w:rPr>
                <w:rFonts w:asciiTheme="minorHAnsi" w:hAnsiTheme="minorHAnsi" w:cs="Arial"/>
                <w:color w:val="000000"/>
                <w:sz w:val="20"/>
              </w:rPr>
              <w:t>0</w:t>
            </w:r>
          </w:p>
        </w:tc>
      </w:tr>
    </w:tbl>
    <w:p w:rsidR="00B91AB0" w:rsidRDefault="00B91AB0" w:rsidP="00B91AB0">
      <w:pPr>
        <w:pStyle w:val="Source"/>
      </w:pPr>
      <w:r>
        <w:t xml:space="preserve">(a) </w:t>
      </w:r>
      <w:r w:rsidRPr="00192567">
        <w:rPr>
          <w:sz w:val="16"/>
          <w:szCs w:val="16"/>
        </w:rPr>
        <w:t xml:space="preserve">Where the number of participants is &lt;5, the </w:t>
      </w:r>
      <w:r>
        <w:rPr>
          <w:sz w:val="16"/>
          <w:szCs w:val="16"/>
        </w:rPr>
        <w:t>proportion</w:t>
      </w:r>
      <w:r w:rsidRPr="00192567">
        <w:rPr>
          <w:sz w:val="16"/>
          <w:szCs w:val="16"/>
        </w:rPr>
        <w:t xml:space="preserve"> has been suppressed </w:t>
      </w:r>
      <w:r>
        <w:rPr>
          <w:sz w:val="16"/>
          <w:szCs w:val="16"/>
        </w:rPr>
        <w:t xml:space="preserve">or ‘not reported’ </w:t>
      </w:r>
      <w:r w:rsidRPr="00192567">
        <w:rPr>
          <w:sz w:val="16"/>
          <w:szCs w:val="16"/>
        </w:rPr>
        <w:t xml:space="preserve">to preserve </w:t>
      </w:r>
      <w:r>
        <w:rPr>
          <w:sz w:val="16"/>
          <w:szCs w:val="16"/>
        </w:rPr>
        <w:t>privac</w:t>
      </w:r>
      <w:r w:rsidRPr="00192567">
        <w:rPr>
          <w:sz w:val="16"/>
          <w:szCs w:val="16"/>
        </w:rPr>
        <w:t>y</w:t>
      </w:r>
    </w:p>
    <w:p w:rsidR="00623F16" w:rsidRDefault="00623F16" w:rsidP="00F523AC">
      <w:pPr>
        <w:pStyle w:val="Heading4"/>
      </w:pPr>
      <w:r>
        <w:lastRenderedPageBreak/>
        <w:t xml:space="preserve">Response rates </w:t>
      </w:r>
    </w:p>
    <w:p w:rsidR="00623F16" w:rsidRDefault="00623F16" w:rsidP="00623F16">
      <w:pPr>
        <w:pStyle w:val="BodyText"/>
      </w:pPr>
      <w:r>
        <w:t xml:space="preserve">For the purpose of this </w:t>
      </w:r>
      <w:r w:rsidRPr="00446A86">
        <w:t>report</w:t>
      </w:r>
      <w:r>
        <w:t>,</w:t>
      </w:r>
      <w:r w:rsidRPr="00446A86">
        <w:t xml:space="preserve"> </w:t>
      </w:r>
      <w:r>
        <w:t>‘</w:t>
      </w:r>
      <w:r w:rsidRPr="00446A86">
        <w:t>response rate</w:t>
      </w:r>
      <w:r>
        <w:t>’</w:t>
      </w:r>
      <w:r w:rsidRPr="00446A86">
        <w:t xml:space="preserve"> is defined as completed interviews as a proportion of ‘in-scope contacts’ that could be interviewed within the survey period</w:t>
      </w:r>
      <w:r w:rsidR="002B5015">
        <w:t xml:space="preserve">. </w:t>
      </w:r>
      <w:r w:rsidR="00A84CF6">
        <w:fldChar w:fldCharType="begin"/>
      </w:r>
      <w:r w:rsidR="00A84CF6">
        <w:instrText xml:space="preserve"> REF _Ref382860021 \r \h </w:instrText>
      </w:r>
      <w:r w:rsidR="00A84CF6">
        <w:fldChar w:fldCharType="separate"/>
      </w:r>
      <w:r w:rsidR="005341C3">
        <w:t>Table 4.5</w:t>
      </w:r>
      <w:r w:rsidR="00A84CF6">
        <w:fldChar w:fldCharType="end"/>
      </w:r>
      <w:r w:rsidRPr="00446A86">
        <w:t xml:space="preserve"> provides a summary</w:t>
      </w:r>
      <w:r>
        <w:t xml:space="preserve"> of response rate by site</w:t>
      </w:r>
      <w:r w:rsidR="002B5015">
        <w:t xml:space="preserve">. </w:t>
      </w:r>
    </w:p>
    <w:p w:rsidR="00623F16" w:rsidRDefault="00623F16" w:rsidP="00623F16">
      <w:pPr>
        <w:pStyle w:val="BodyText"/>
      </w:pPr>
      <w:r>
        <w:t>Contacts who were ‘out of scope’ included calls where the:</w:t>
      </w:r>
    </w:p>
    <w:p w:rsidR="00623F16" w:rsidRPr="00757E86" w:rsidRDefault="00803731" w:rsidP="00623F16">
      <w:pPr>
        <w:pStyle w:val="Bullet1"/>
        <w:ind w:left="567" w:hanging="567"/>
      </w:pPr>
      <w:r>
        <w:t>p</w:t>
      </w:r>
      <w:r w:rsidR="00623F16" w:rsidRPr="00757E86">
        <w:t xml:space="preserve">erson </w:t>
      </w:r>
      <w:r w:rsidR="00623F16">
        <w:t xml:space="preserve">named as contact was </w:t>
      </w:r>
      <w:r w:rsidR="00623F16" w:rsidRPr="00757E86">
        <w:t>not known</w:t>
      </w:r>
      <w:r w:rsidR="008E1BC7">
        <w:t xml:space="preserve"> to call receiver</w:t>
      </w:r>
    </w:p>
    <w:p w:rsidR="00623F16" w:rsidRPr="00757E86" w:rsidRDefault="00803731" w:rsidP="00623F16">
      <w:pPr>
        <w:pStyle w:val="Bullet1"/>
        <w:ind w:left="567" w:hanging="567"/>
      </w:pPr>
      <w:r>
        <w:t>c</w:t>
      </w:r>
      <w:r w:rsidR="00623F16">
        <w:t>ontact was u</w:t>
      </w:r>
      <w:r w:rsidR="00623F16" w:rsidRPr="00757E86">
        <w:t xml:space="preserve">nable to do survey due to </w:t>
      </w:r>
      <w:r w:rsidR="00623F16">
        <w:t xml:space="preserve">their </w:t>
      </w:r>
      <w:r w:rsidR="00623F16" w:rsidRPr="00757E86">
        <w:t>condition or language</w:t>
      </w:r>
    </w:p>
    <w:p w:rsidR="00623F16" w:rsidRPr="00757E86" w:rsidRDefault="00803731" w:rsidP="00623F16">
      <w:pPr>
        <w:pStyle w:val="Bullet1"/>
        <w:ind w:left="567" w:hanging="567"/>
      </w:pPr>
      <w:r>
        <w:t>s</w:t>
      </w:r>
      <w:r w:rsidR="00623F16" w:rsidRPr="00757E86">
        <w:t xml:space="preserve">elected respondent </w:t>
      </w:r>
      <w:r w:rsidR="00623F16">
        <w:t xml:space="preserve">was going to be </w:t>
      </w:r>
      <w:r w:rsidR="00623F16" w:rsidRPr="00757E86">
        <w:t xml:space="preserve">away </w:t>
      </w:r>
      <w:r w:rsidR="00623F16">
        <w:t xml:space="preserve">for the </w:t>
      </w:r>
      <w:r w:rsidR="00623F16" w:rsidRPr="00757E86">
        <w:t>duration</w:t>
      </w:r>
      <w:r w:rsidR="008E1BC7">
        <w:t xml:space="preserve"> of the survey</w:t>
      </w:r>
    </w:p>
    <w:p w:rsidR="00623F16" w:rsidRPr="00757E86" w:rsidRDefault="00803731" w:rsidP="00623F16">
      <w:pPr>
        <w:pStyle w:val="Bullet1"/>
        <w:ind w:left="567" w:hanging="567"/>
      </w:pPr>
      <w:r>
        <w:t>c</w:t>
      </w:r>
      <w:r w:rsidR="00623F16">
        <w:t>ontact had previously o</w:t>
      </w:r>
      <w:r w:rsidR="00623F16" w:rsidRPr="00757E86">
        <w:t>pted out of survey</w:t>
      </w:r>
      <w:r w:rsidR="00623F16">
        <w:t xml:space="preserve"> </w:t>
      </w:r>
    </w:p>
    <w:p w:rsidR="00623F16" w:rsidRPr="00757E86" w:rsidRDefault="00803731" w:rsidP="00623F16">
      <w:pPr>
        <w:pStyle w:val="Bullet1"/>
        <w:ind w:left="567" w:hanging="567"/>
      </w:pPr>
      <w:r>
        <w:t>c</w:t>
      </w:r>
      <w:r w:rsidR="00623F16">
        <w:t>ontact c</w:t>
      </w:r>
      <w:r w:rsidR="00623F16" w:rsidRPr="00757E86">
        <w:t>laim</w:t>
      </w:r>
      <w:r w:rsidR="00623F16">
        <w:t xml:space="preserve">ed </w:t>
      </w:r>
      <w:r w:rsidR="00623F16" w:rsidRPr="00757E86">
        <w:t xml:space="preserve">to have </w:t>
      </w:r>
      <w:r w:rsidR="00623F16">
        <w:t xml:space="preserve">already completed the </w:t>
      </w:r>
      <w:r w:rsidR="00623F16" w:rsidRPr="00757E86">
        <w:t>survey</w:t>
      </w:r>
      <w:r w:rsidR="002B5015">
        <w:t xml:space="preserve">. </w:t>
      </w:r>
    </w:p>
    <w:p w:rsidR="00623F16" w:rsidRDefault="00623F16" w:rsidP="00623F16">
      <w:pPr>
        <w:pStyle w:val="BodyText"/>
      </w:pPr>
      <w:r w:rsidRPr="00FE6D46">
        <w:t>The</w:t>
      </w:r>
      <w:r w:rsidRPr="00993348">
        <w:t xml:space="preserve"> final </w:t>
      </w:r>
      <w:r w:rsidRPr="00D14B52">
        <w:t>overall</w:t>
      </w:r>
      <w:r w:rsidRPr="00993348">
        <w:t xml:space="preserve"> </w:t>
      </w:r>
      <w:r>
        <w:t>response</w:t>
      </w:r>
      <w:r w:rsidRPr="0095230A">
        <w:t xml:space="preserve"> rate</w:t>
      </w:r>
      <w:r>
        <w:t xml:space="preserve"> was very high at</w:t>
      </w:r>
      <w:r w:rsidRPr="0095230A">
        <w:t xml:space="preserve"> </w:t>
      </w:r>
      <w:r>
        <w:t>80</w:t>
      </w:r>
      <w:r w:rsidR="004B0B1D">
        <w:t>.</w:t>
      </w:r>
      <w:r>
        <w:t>2</w:t>
      </w:r>
      <w:r w:rsidRPr="0095230A">
        <w:t>%</w:t>
      </w:r>
      <w:r>
        <w:t>,</w:t>
      </w:r>
      <w:r w:rsidRPr="0095230A">
        <w:t xml:space="preserve"> with an average interview length</w:t>
      </w:r>
      <w:r>
        <w:t xml:space="preserve"> </w:t>
      </w:r>
      <w:r w:rsidRPr="007951DB">
        <w:t xml:space="preserve">of </w:t>
      </w:r>
      <w:r>
        <w:t>15</w:t>
      </w:r>
      <w:r w:rsidRPr="007951DB">
        <w:t xml:space="preserve"> </w:t>
      </w:r>
      <w:r w:rsidR="004B0B1D">
        <w:t>minutes (18 minutes t</w:t>
      </w:r>
      <w:r w:rsidR="00E7554F">
        <w:t>rial sites; 12 minutes c</w:t>
      </w:r>
      <w:r>
        <w:t>omparison sites)</w:t>
      </w:r>
      <w:r w:rsidR="002B5015">
        <w:t>.</w:t>
      </w:r>
      <w:r w:rsidR="00DC18D8">
        <w:t xml:space="preserve"> </w:t>
      </w:r>
      <w:r>
        <w:t>The response ra</w:t>
      </w:r>
      <w:r w:rsidR="004B0B1D">
        <w:t>te was somewhat higher for the t</w:t>
      </w:r>
      <w:r>
        <w:t>rial sites overall (87</w:t>
      </w:r>
      <w:r w:rsidR="004B0B1D">
        <w:t>.</w:t>
      </w:r>
      <w:r w:rsidR="00E7554F">
        <w:t>2%) compared to the c</w:t>
      </w:r>
      <w:r>
        <w:t>omparison sites (73</w:t>
      </w:r>
      <w:r w:rsidR="004B0B1D">
        <w:t>.</w:t>
      </w:r>
      <w:r>
        <w:t>1%)</w:t>
      </w:r>
      <w:r w:rsidR="002B5015">
        <w:t>.</w:t>
      </w:r>
      <w:r w:rsidR="00DC18D8">
        <w:t xml:space="preserve"> </w:t>
      </w:r>
      <w:r w:rsidR="00E7554F">
        <w:t>The lower response rate for c</w:t>
      </w:r>
      <w:r>
        <w:t xml:space="preserve">omparison sites may be due in part to the age of the comparison sample, but is also likely related to the lack of intrinsic motivation to participate, in contrast to those who have been placed on </w:t>
      </w:r>
      <w:r w:rsidR="006C56D4">
        <w:t>PBIM</w:t>
      </w:r>
      <w:r>
        <w:t xml:space="preserve"> and may be motivated to provide feedback on their experience with it</w:t>
      </w:r>
      <w:r w:rsidR="002B5015">
        <w:t xml:space="preserve">. </w:t>
      </w:r>
    </w:p>
    <w:p w:rsidR="00623F16" w:rsidRDefault="00623F16" w:rsidP="00BB0679">
      <w:pPr>
        <w:pStyle w:val="CaptionTable"/>
        <w:ind w:left="0"/>
      </w:pPr>
      <w:bookmarkStart w:id="223" w:name="_Toc381639276"/>
      <w:bookmarkStart w:id="224" w:name="_Toc381646359"/>
      <w:bookmarkStart w:id="225" w:name="_Toc381647864"/>
      <w:bookmarkStart w:id="226" w:name="_Toc381650362"/>
      <w:bookmarkStart w:id="227" w:name="_Toc381639277"/>
      <w:bookmarkStart w:id="228" w:name="_Toc381646360"/>
      <w:bookmarkStart w:id="229" w:name="_Toc381647865"/>
      <w:bookmarkStart w:id="230" w:name="_Toc381650363"/>
      <w:bookmarkStart w:id="231" w:name="_Toc381646361"/>
      <w:bookmarkStart w:id="232" w:name="_Ref382860021"/>
      <w:bookmarkStart w:id="233" w:name="_Toc392069794"/>
      <w:bookmarkEnd w:id="223"/>
      <w:bookmarkEnd w:id="224"/>
      <w:bookmarkEnd w:id="225"/>
      <w:bookmarkEnd w:id="226"/>
      <w:bookmarkEnd w:id="227"/>
      <w:bookmarkEnd w:id="228"/>
      <w:bookmarkEnd w:id="229"/>
      <w:bookmarkEnd w:id="230"/>
      <w:r>
        <w:t xml:space="preserve">: </w:t>
      </w:r>
      <w:r w:rsidR="00EF5F75">
        <w:t>Number of interviews and r</w:t>
      </w:r>
      <w:r>
        <w:t>esponse rates by site</w:t>
      </w:r>
      <w:bookmarkEnd w:id="231"/>
      <w:bookmarkEnd w:id="232"/>
      <w:bookmarkEnd w:id="233"/>
    </w:p>
    <w:tbl>
      <w:tblPr>
        <w:tblStyle w:val="TableAE"/>
        <w:tblW w:w="0" w:type="auto"/>
        <w:tblLayout w:type="fixed"/>
        <w:tblLook w:val="04A0" w:firstRow="1" w:lastRow="0" w:firstColumn="1" w:lastColumn="0" w:noHBand="0" w:noVBand="1"/>
        <w:tblCaption w:val="Response rates by site"/>
        <w:tblDescription w:val="This tables displays the number of interviews and associated response rates by site."/>
      </w:tblPr>
      <w:tblGrid>
        <w:gridCol w:w="2812"/>
        <w:gridCol w:w="2812"/>
        <w:gridCol w:w="2812"/>
      </w:tblGrid>
      <w:tr w:rsidR="00623F16" w:rsidRPr="00135371" w:rsidTr="00C17903">
        <w:trPr>
          <w:cnfStyle w:val="100000000000" w:firstRow="1" w:lastRow="0" w:firstColumn="0" w:lastColumn="0" w:oddVBand="0" w:evenVBand="0" w:oddHBand="0" w:evenHBand="0" w:firstRowFirstColumn="0" w:firstRowLastColumn="0" w:lastRowFirstColumn="0" w:lastRowLastColumn="0"/>
          <w:tblHeader/>
        </w:trPr>
        <w:tc>
          <w:tcPr>
            <w:tcW w:w="2812" w:type="dxa"/>
          </w:tcPr>
          <w:p w:rsidR="00623F16" w:rsidRPr="000C7A2C" w:rsidRDefault="00623F16" w:rsidP="000C7A2C">
            <w:pPr>
              <w:pStyle w:val="TableHeadingCentre"/>
              <w:spacing w:before="60" w:after="0"/>
              <w:jc w:val="left"/>
              <w:rPr>
                <w:rFonts w:asciiTheme="minorHAnsi" w:hAnsiTheme="minorHAnsi"/>
                <w:sz w:val="20"/>
                <w:szCs w:val="20"/>
              </w:rPr>
            </w:pPr>
            <w:r w:rsidRPr="000C7A2C">
              <w:rPr>
                <w:rFonts w:asciiTheme="minorHAnsi" w:hAnsiTheme="minorHAnsi"/>
                <w:sz w:val="20"/>
                <w:szCs w:val="20"/>
              </w:rPr>
              <w:t>Sites</w:t>
            </w:r>
          </w:p>
        </w:tc>
        <w:tc>
          <w:tcPr>
            <w:tcW w:w="2812" w:type="dxa"/>
          </w:tcPr>
          <w:p w:rsidR="00623F16" w:rsidRPr="000C7A2C" w:rsidRDefault="00623F16" w:rsidP="000C7A2C">
            <w:pPr>
              <w:pStyle w:val="TableHeadingCentre"/>
              <w:spacing w:before="60" w:after="0"/>
              <w:rPr>
                <w:rFonts w:asciiTheme="minorHAnsi" w:hAnsiTheme="minorHAnsi"/>
                <w:sz w:val="20"/>
                <w:szCs w:val="20"/>
              </w:rPr>
            </w:pPr>
            <w:r w:rsidRPr="000C7A2C">
              <w:rPr>
                <w:rFonts w:asciiTheme="minorHAnsi" w:hAnsiTheme="minorHAnsi"/>
                <w:sz w:val="20"/>
                <w:szCs w:val="20"/>
              </w:rPr>
              <w:t xml:space="preserve">Interviews completed </w:t>
            </w:r>
          </w:p>
        </w:tc>
        <w:tc>
          <w:tcPr>
            <w:tcW w:w="2812" w:type="dxa"/>
          </w:tcPr>
          <w:p w:rsidR="00623F16" w:rsidRPr="000C7A2C" w:rsidRDefault="00623F16" w:rsidP="000C7A2C">
            <w:pPr>
              <w:pStyle w:val="TableHeadingCentre"/>
              <w:spacing w:before="60" w:after="0"/>
              <w:rPr>
                <w:rFonts w:asciiTheme="minorHAnsi" w:hAnsiTheme="minorHAnsi"/>
                <w:sz w:val="20"/>
                <w:szCs w:val="20"/>
              </w:rPr>
            </w:pPr>
            <w:r w:rsidRPr="000C7A2C">
              <w:rPr>
                <w:rFonts w:asciiTheme="minorHAnsi" w:hAnsiTheme="minorHAnsi"/>
                <w:sz w:val="20"/>
                <w:szCs w:val="20"/>
              </w:rPr>
              <w:t>Response rate (%)</w:t>
            </w:r>
          </w:p>
        </w:tc>
      </w:tr>
      <w:tr w:rsidR="00623F16" w:rsidRPr="00135371" w:rsidTr="00F06ECC">
        <w:tc>
          <w:tcPr>
            <w:tcW w:w="2812" w:type="dxa"/>
          </w:tcPr>
          <w:p w:rsidR="00623F16" w:rsidRPr="000C7A2C" w:rsidRDefault="00623F16" w:rsidP="00F06ECC">
            <w:pPr>
              <w:pStyle w:val="TabletextLeft"/>
              <w:keepNext/>
              <w:keepLines/>
              <w:rPr>
                <w:rFonts w:asciiTheme="minorHAnsi" w:hAnsiTheme="minorHAnsi"/>
              </w:rPr>
            </w:pPr>
            <w:r w:rsidRPr="000C7A2C">
              <w:rPr>
                <w:rFonts w:asciiTheme="minorHAnsi" w:hAnsiTheme="minorHAnsi"/>
              </w:rPr>
              <w:t>Bankstown</w:t>
            </w:r>
          </w:p>
        </w:tc>
        <w:tc>
          <w:tcPr>
            <w:tcW w:w="2812" w:type="dxa"/>
            <w:vAlign w:val="center"/>
          </w:tcPr>
          <w:p w:rsidR="00623F16" w:rsidRPr="000C7A2C" w:rsidRDefault="00623F16" w:rsidP="000C7A2C">
            <w:pPr>
              <w:keepNext/>
              <w:spacing w:before="60"/>
              <w:jc w:val="center"/>
              <w:rPr>
                <w:rFonts w:asciiTheme="minorHAnsi" w:hAnsiTheme="minorHAnsi" w:cs="Arial"/>
                <w:bCs/>
                <w:color w:val="000000"/>
                <w:sz w:val="20"/>
              </w:rPr>
            </w:pPr>
            <w:r w:rsidRPr="00135371">
              <w:rPr>
                <w:rFonts w:asciiTheme="minorHAnsi" w:hAnsiTheme="minorHAnsi" w:cs="Arial"/>
                <w:bCs/>
                <w:color w:val="000000"/>
                <w:sz w:val="20"/>
              </w:rPr>
              <w:t>62</w:t>
            </w:r>
          </w:p>
        </w:tc>
        <w:tc>
          <w:tcPr>
            <w:tcW w:w="2812" w:type="dxa"/>
            <w:vAlign w:val="center"/>
          </w:tcPr>
          <w:p w:rsidR="00623F16" w:rsidRPr="000C7A2C" w:rsidRDefault="00623F16" w:rsidP="000C7A2C">
            <w:pPr>
              <w:keepNext/>
              <w:spacing w:before="60"/>
              <w:ind w:firstLineChars="100" w:firstLine="200"/>
              <w:jc w:val="center"/>
              <w:rPr>
                <w:rFonts w:asciiTheme="minorHAnsi" w:hAnsiTheme="minorHAnsi" w:cs="Arial"/>
                <w:bCs/>
                <w:color w:val="000000"/>
                <w:sz w:val="20"/>
              </w:rPr>
            </w:pPr>
            <w:r w:rsidRPr="00135371">
              <w:rPr>
                <w:rFonts w:asciiTheme="minorHAnsi" w:hAnsiTheme="minorHAnsi" w:cs="Arial"/>
                <w:bCs/>
                <w:color w:val="000000"/>
                <w:sz w:val="20"/>
              </w:rPr>
              <w:t>83</w:t>
            </w:r>
            <w:r w:rsidR="00E540A0">
              <w:rPr>
                <w:rFonts w:asciiTheme="minorHAnsi" w:hAnsiTheme="minorHAnsi" w:cs="Arial"/>
                <w:bCs/>
                <w:color w:val="000000"/>
                <w:sz w:val="20"/>
              </w:rPr>
              <w:t>.</w:t>
            </w:r>
            <w:r w:rsidRPr="00135371">
              <w:rPr>
                <w:rFonts w:asciiTheme="minorHAnsi" w:hAnsiTheme="minorHAnsi" w:cs="Arial"/>
                <w:bCs/>
                <w:color w:val="000000"/>
                <w:sz w:val="20"/>
              </w:rPr>
              <w:t>8</w:t>
            </w:r>
          </w:p>
        </w:tc>
      </w:tr>
      <w:tr w:rsidR="00623F16" w:rsidRPr="00135371" w:rsidTr="00F06ECC">
        <w:tc>
          <w:tcPr>
            <w:tcW w:w="2812" w:type="dxa"/>
          </w:tcPr>
          <w:p w:rsidR="00623F16" w:rsidRPr="000C7A2C" w:rsidRDefault="00623F16" w:rsidP="00A84CF6">
            <w:pPr>
              <w:pStyle w:val="TabletextLeft"/>
              <w:keepNext/>
              <w:keepLines/>
              <w:rPr>
                <w:rFonts w:asciiTheme="minorHAnsi" w:hAnsiTheme="minorHAnsi"/>
              </w:rPr>
            </w:pPr>
            <w:r w:rsidRPr="000C7A2C">
              <w:rPr>
                <w:rFonts w:asciiTheme="minorHAnsi" w:hAnsiTheme="minorHAnsi"/>
              </w:rPr>
              <w:t>Shepparton</w:t>
            </w:r>
          </w:p>
        </w:tc>
        <w:tc>
          <w:tcPr>
            <w:tcW w:w="2812" w:type="dxa"/>
            <w:vAlign w:val="center"/>
          </w:tcPr>
          <w:p w:rsidR="00623F16" w:rsidRPr="00A84CF6" w:rsidRDefault="00623F16" w:rsidP="00A84CF6">
            <w:pPr>
              <w:keepLines/>
              <w:spacing w:before="60"/>
              <w:jc w:val="center"/>
              <w:rPr>
                <w:rFonts w:asciiTheme="minorHAnsi" w:hAnsiTheme="minorHAnsi"/>
                <w:sz w:val="20"/>
              </w:rPr>
            </w:pPr>
            <w:r w:rsidRPr="00A84CF6">
              <w:rPr>
                <w:rFonts w:asciiTheme="minorHAnsi" w:hAnsiTheme="minorHAnsi"/>
                <w:sz w:val="20"/>
              </w:rPr>
              <w:t>128</w:t>
            </w:r>
          </w:p>
        </w:tc>
        <w:tc>
          <w:tcPr>
            <w:tcW w:w="2812" w:type="dxa"/>
            <w:vAlign w:val="center"/>
          </w:tcPr>
          <w:p w:rsidR="00623F16" w:rsidRPr="00A84CF6" w:rsidRDefault="00623F16" w:rsidP="00A84CF6">
            <w:pPr>
              <w:keepLines/>
              <w:spacing w:before="60"/>
              <w:ind w:firstLineChars="100" w:firstLine="200"/>
              <w:jc w:val="center"/>
              <w:rPr>
                <w:rFonts w:asciiTheme="minorHAnsi" w:hAnsiTheme="minorHAnsi"/>
                <w:sz w:val="20"/>
              </w:rPr>
            </w:pPr>
            <w:r w:rsidRPr="00A84CF6">
              <w:rPr>
                <w:rFonts w:asciiTheme="minorHAnsi" w:hAnsiTheme="minorHAnsi"/>
                <w:sz w:val="20"/>
              </w:rPr>
              <w:t>88</w:t>
            </w:r>
            <w:r w:rsidR="00E540A0" w:rsidRPr="00A84CF6">
              <w:rPr>
                <w:rFonts w:asciiTheme="minorHAnsi" w:hAnsiTheme="minorHAnsi"/>
                <w:sz w:val="20"/>
              </w:rPr>
              <w:t>.</w:t>
            </w:r>
            <w:r w:rsidRPr="00A84CF6">
              <w:rPr>
                <w:rFonts w:asciiTheme="minorHAnsi" w:hAnsiTheme="minorHAnsi"/>
                <w:sz w:val="20"/>
              </w:rPr>
              <w:t>9</w:t>
            </w:r>
          </w:p>
        </w:tc>
      </w:tr>
      <w:tr w:rsidR="00623F16" w:rsidRPr="00135371" w:rsidTr="00F06ECC">
        <w:tc>
          <w:tcPr>
            <w:tcW w:w="2812" w:type="dxa"/>
          </w:tcPr>
          <w:p w:rsidR="00623F16" w:rsidRPr="000C7A2C" w:rsidRDefault="00623F16" w:rsidP="00A84CF6">
            <w:pPr>
              <w:pStyle w:val="TabletextLeft"/>
              <w:keepNext/>
              <w:keepLines/>
              <w:rPr>
                <w:rFonts w:asciiTheme="minorHAnsi" w:hAnsiTheme="minorHAnsi"/>
              </w:rPr>
            </w:pPr>
            <w:r w:rsidRPr="000C7A2C">
              <w:rPr>
                <w:rFonts w:asciiTheme="minorHAnsi" w:hAnsiTheme="minorHAnsi"/>
              </w:rPr>
              <w:t>Logan City</w:t>
            </w:r>
          </w:p>
        </w:tc>
        <w:tc>
          <w:tcPr>
            <w:tcW w:w="2812" w:type="dxa"/>
            <w:vAlign w:val="center"/>
          </w:tcPr>
          <w:p w:rsidR="00623F16" w:rsidRPr="00A84CF6" w:rsidRDefault="00623F16" w:rsidP="00A84CF6">
            <w:pPr>
              <w:keepLines/>
              <w:spacing w:before="60"/>
              <w:jc w:val="center"/>
              <w:rPr>
                <w:rFonts w:asciiTheme="minorHAnsi" w:hAnsiTheme="minorHAnsi"/>
                <w:sz w:val="20"/>
              </w:rPr>
            </w:pPr>
            <w:r w:rsidRPr="00A84CF6">
              <w:rPr>
                <w:rFonts w:asciiTheme="minorHAnsi" w:hAnsiTheme="minorHAnsi"/>
                <w:sz w:val="20"/>
              </w:rPr>
              <w:t>267</w:t>
            </w:r>
          </w:p>
        </w:tc>
        <w:tc>
          <w:tcPr>
            <w:tcW w:w="2812" w:type="dxa"/>
            <w:vAlign w:val="center"/>
          </w:tcPr>
          <w:p w:rsidR="00623F16" w:rsidRPr="00A84CF6" w:rsidRDefault="00623F16" w:rsidP="00A84CF6">
            <w:pPr>
              <w:keepLines/>
              <w:spacing w:before="60"/>
              <w:ind w:firstLineChars="100" w:firstLine="200"/>
              <w:jc w:val="center"/>
              <w:rPr>
                <w:rFonts w:asciiTheme="minorHAnsi" w:hAnsiTheme="minorHAnsi"/>
                <w:sz w:val="20"/>
              </w:rPr>
            </w:pPr>
            <w:r w:rsidRPr="00A84CF6">
              <w:rPr>
                <w:rFonts w:asciiTheme="minorHAnsi" w:hAnsiTheme="minorHAnsi"/>
                <w:sz w:val="20"/>
              </w:rPr>
              <w:t>85</w:t>
            </w:r>
            <w:r w:rsidR="00E540A0" w:rsidRPr="00A84CF6">
              <w:rPr>
                <w:rFonts w:asciiTheme="minorHAnsi" w:hAnsiTheme="minorHAnsi"/>
                <w:sz w:val="20"/>
              </w:rPr>
              <w:t>.</w:t>
            </w:r>
            <w:r w:rsidRPr="00A84CF6">
              <w:rPr>
                <w:rFonts w:asciiTheme="minorHAnsi" w:hAnsiTheme="minorHAnsi"/>
                <w:sz w:val="20"/>
              </w:rPr>
              <w:t>6</w:t>
            </w:r>
          </w:p>
        </w:tc>
      </w:tr>
      <w:tr w:rsidR="00623F16" w:rsidRPr="00135371" w:rsidTr="00F06ECC">
        <w:tc>
          <w:tcPr>
            <w:tcW w:w="2812" w:type="dxa"/>
          </w:tcPr>
          <w:p w:rsidR="00623F16" w:rsidRPr="000C7A2C" w:rsidRDefault="00623F16" w:rsidP="00A84CF6">
            <w:pPr>
              <w:pStyle w:val="TabletextLeft"/>
              <w:keepNext/>
              <w:keepLines/>
              <w:rPr>
                <w:rFonts w:asciiTheme="minorHAnsi" w:hAnsiTheme="minorHAnsi"/>
              </w:rPr>
            </w:pPr>
            <w:r w:rsidRPr="000C7A2C">
              <w:rPr>
                <w:rFonts w:asciiTheme="minorHAnsi" w:hAnsiTheme="minorHAnsi"/>
              </w:rPr>
              <w:t>Playford</w:t>
            </w:r>
          </w:p>
        </w:tc>
        <w:tc>
          <w:tcPr>
            <w:tcW w:w="2812" w:type="dxa"/>
            <w:vAlign w:val="center"/>
          </w:tcPr>
          <w:p w:rsidR="00623F16" w:rsidRPr="00A84CF6" w:rsidRDefault="00623F16" w:rsidP="00A84CF6">
            <w:pPr>
              <w:keepLines/>
              <w:spacing w:before="60"/>
              <w:jc w:val="center"/>
              <w:rPr>
                <w:rFonts w:asciiTheme="minorHAnsi" w:hAnsiTheme="minorHAnsi"/>
                <w:sz w:val="20"/>
              </w:rPr>
            </w:pPr>
            <w:r w:rsidRPr="00A84CF6">
              <w:rPr>
                <w:rFonts w:asciiTheme="minorHAnsi" w:hAnsiTheme="minorHAnsi"/>
                <w:sz w:val="20"/>
              </w:rPr>
              <w:t>220</w:t>
            </w:r>
          </w:p>
        </w:tc>
        <w:tc>
          <w:tcPr>
            <w:tcW w:w="2812" w:type="dxa"/>
            <w:vAlign w:val="center"/>
          </w:tcPr>
          <w:p w:rsidR="00623F16" w:rsidRPr="00A84CF6" w:rsidRDefault="00623F16" w:rsidP="00A84CF6">
            <w:pPr>
              <w:keepLines/>
              <w:spacing w:before="60"/>
              <w:ind w:firstLineChars="100" w:firstLine="200"/>
              <w:jc w:val="center"/>
              <w:rPr>
                <w:rFonts w:asciiTheme="minorHAnsi" w:hAnsiTheme="minorHAnsi"/>
                <w:sz w:val="20"/>
              </w:rPr>
            </w:pPr>
            <w:r w:rsidRPr="00A84CF6">
              <w:rPr>
                <w:rFonts w:asciiTheme="minorHAnsi" w:hAnsiTheme="minorHAnsi"/>
                <w:sz w:val="20"/>
              </w:rPr>
              <w:t>88</w:t>
            </w:r>
            <w:r w:rsidR="00E540A0" w:rsidRPr="00A84CF6">
              <w:rPr>
                <w:rFonts w:asciiTheme="minorHAnsi" w:hAnsiTheme="minorHAnsi"/>
                <w:sz w:val="20"/>
              </w:rPr>
              <w:t>.</w:t>
            </w:r>
            <w:r w:rsidRPr="00A84CF6">
              <w:rPr>
                <w:rFonts w:asciiTheme="minorHAnsi" w:hAnsiTheme="minorHAnsi"/>
                <w:sz w:val="20"/>
              </w:rPr>
              <w:t>4</w:t>
            </w:r>
          </w:p>
        </w:tc>
      </w:tr>
      <w:tr w:rsidR="00623F16" w:rsidRPr="00135371" w:rsidTr="00F06ECC">
        <w:tc>
          <w:tcPr>
            <w:tcW w:w="2812" w:type="dxa"/>
          </w:tcPr>
          <w:p w:rsidR="00623F16" w:rsidRPr="000C7A2C" w:rsidRDefault="00623F16" w:rsidP="00A84CF6">
            <w:pPr>
              <w:pStyle w:val="TabletextLeft"/>
              <w:keepNext/>
              <w:keepLines/>
              <w:rPr>
                <w:rFonts w:asciiTheme="minorHAnsi" w:hAnsiTheme="minorHAnsi"/>
              </w:rPr>
            </w:pPr>
            <w:r w:rsidRPr="000C7A2C">
              <w:rPr>
                <w:rFonts w:asciiTheme="minorHAnsi" w:hAnsiTheme="minorHAnsi"/>
              </w:rPr>
              <w:t>Rockhampton</w:t>
            </w:r>
          </w:p>
        </w:tc>
        <w:tc>
          <w:tcPr>
            <w:tcW w:w="2812" w:type="dxa"/>
            <w:vAlign w:val="center"/>
          </w:tcPr>
          <w:p w:rsidR="00623F16" w:rsidRPr="00A84CF6" w:rsidRDefault="00623F16" w:rsidP="00A84CF6">
            <w:pPr>
              <w:keepLines/>
              <w:spacing w:before="60"/>
              <w:jc w:val="center"/>
              <w:rPr>
                <w:rFonts w:asciiTheme="minorHAnsi" w:hAnsiTheme="minorHAnsi"/>
                <w:sz w:val="20"/>
              </w:rPr>
            </w:pPr>
            <w:r w:rsidRPr="00A84CF6">
              <w:rPr>
                <w:rFonts w:asciiTheme="minorHAnsi" w:hAnsiTheme="minorHAnsi"/>
                <w:sz w:val="20"/>
              </w:rPr>
              <w:t>135</w:t>
            </w:r>
          </w:p>
        </w:tc>
        <w:tc>
          <w:tcPr>
            <w:tcW w:w="2812" w:type="dxa"/>
            <w:vAlign w:val="center"/>
          </w:tcPr>
          <w:p w:rsidR="00623F16" w:rsidRPr="00A84CF6" w:rsidRDefault="00623F16" w:rsidP="00A84CF6">
            <w:pPr>
              <w:keepLines/>
              <w:spacing w:before="60"/>
              <w:ind w:firstLineChars="100" w:firstLine="200"/>
              <w:jc w:val="center"/>
              <w:rPr>
                <w:rFonts w:asciiTheme="minorHAnsi" w:hAnsiTheme="minorHAnsi"/>
                <w:sz w:val="20"/>
              </w:rPr>
            </w:pPr>
            <w:r w:rsidRPr="00A84CF6">
              <w:rPr>
                <w:rFonts w:asciiTheme="minorHAnsi" w:hAnsiTheme="minorHAnsi"/>
                <w:sz w:val="20"/>
              </w:rPr>
              <w:t>88</w:t>
            </w:r>
            <w:r w:rsidR="00E540A0" w:rsidRPr="00A84CF6">
              <w:rPr>
                <w:rFonts w:asciiTheme="minorHAnsi" w:hAnsiTheme="minorHAnsi"/>
                <w:sz w:val="20"/>
              </w:rPr>
              <w:t>.</w:t>
            </w:r>
            <w:r w:rsidRPr="00A84CF6">
              <w:rPr>
                <w:rFonts w:asciiTheme="minorHAnsi" w:hAnsiTheme="minorHAnsi"/>
                <w:sz w:val="20"/>
              </w:rPr>
              <w:t>2</w:t>
            </w:r>
          </w:p>
        </w:tc>
      </w:tr>
      <w:tr w:rsidR="00623F16" w:rsidRPr="00135371" w:rsidTr="00A84CF6">
        <w:trPr>
          <w:trHeight w:val="341"/>
        </w:trPr>
        <w:tc>
          <w:tcPr>
            <w:tcW w:w="2812" w:type="dxa"/>
            <w:shd w:val="clear" w:color="auto" w:fill="F2F2F2" w:themeFill="background1" w:themeFillShade="F2"/>
          </w:tcPr>
          <w:p w:rsidR="00623F16" w:rsidRPr="009234E0" w:rsidRDefault="00623F16" w:rsidP="00A84CF6">
            <w:pPr>
              <w:pStyle w:val="TabletextLeft"/>
              <w:keepNext/>
              <w:keepLines/>
              <w:rPr>
                <w:rFonts w:asciiTheme="minorHAnsi" w:hAnsiTheme="minorHAnsi"/>
              </w:rPr>
            </w:pPr>
            <w:r w:rsidRPr="009234E0">
              <w:rPr>
                <w:rFonts w:asciiTheme="minorHAnsi" w:hAnsiTheme="minorHAnsi"/>
              </w:rPr>
              <w:t>Total trial sites</w:t>
            </w:r>
          </w:p>
        </w:tc>
        <w:tc>
          <w:tcPr>
            <w:tcW w:w="2812" w:type="dxa"/>
            <w:shd w:val="clear" w:color="auto" w:fill="F2F2F2" w:themeFill="background1" w:themeFillShade="F2"/>
            <w:vAlign w:val="center"/>
          </w:tcPr>
          <w:p w:rsidR="00623F16" w:rsidRPr="009234E0" w:rsidRDefault="00623F16" w:rsidP="00A84CF6">
            <w:pPr>
              <w:keepLines/>
              <w:spacing w:before="60"/>
              <w:jc w:val="center"/>
              <w:rPr>
                <w:rFonts w:asciiTheme="minorHAnsi" w:hAnsiTheme="minorHAnsi"/>
                <w:sz w:val="20"/>
              </w:rPr>
            </w:pPr>
            <w:r w:rsidRPr="009234E0">
              <w:rPr>
                <w:rFonts w:asciiTheme="minorHAnsi" w:hAnsiTheme="minorHAnsi"/>
                <w:sz w:val="20"/>
              </w:rPr>
              <w:t>812</w:t>
            </w:r>
          </w:p>
        </w:tc>
        <w:tc>
          <w:tcPr>
            <w:tcW w:w="2812" w:type="dxa"/>
            <w:shd w:val="clear" w:color="auto" w:fill="F2F2F2" w:themeFill="background1" w:themeFillShade="F2"/>
            <w:vAlign w:val="center"/>
          </w:tcPr>
          <w:p w:rsidR="00623F16" w:rsidRPr="009234E0" w:rsidRDefault="00623F16" w:rsidP="00A84CF6">
            <w:pPr>
              <w:keepLines/>
              <w:spacing w:before="60"/>
              <w:ind w:firstLineChars="100" w:firstLine="200"/>
              <w:jc w:val="center"/>
              <w:rPr>
                <w:rFonts w:asciiTheme="minorHAnsi" w:hAnsiTheme="minorHAnsi"/>
                <w:sz w:val="20"/>
              </w:rPr>
            </w:pPr>
            <w:r w:rsidRPr="009234E0">
              <w:rPr>
                <w:rFonts w:asciiTheme="minorHAnsi" w:hAnsiTheme="minorHAnsi"/>
                <w:sz w:val="20"/>
              </w:rPr>
              <w:t>87</w:t>
            </w:r>
            <w:r w:rsidR="00E540A0" w:rsidRPr="009234E0">
              <w:rPr>
                <w:rFonts w:asciiTheme="minorHAnsi" w:hAnsiTheme="minorHAnsi"/>
                <w:sz w:val="20"/>
              </w:rPr>
              <w:t>.</w:t>
            </w:r>
            <w:r w:rsidRPr="009234E0">
              <w:rPr>
                <w:rFonts w:asciiTheme="minorHAnsi" w:hAnsiTheme="minorHAnsi"/>
                <w:sz w:val="20"/>
              </w:rPr>
              <w:t>2</w:t>
            </w:r>
          </w:p>
        </w:tc>
      </w:tr>
      <w:tr w:rsidR="00623F16" w:rsidRPr="00135371" w:rsidTr="00F06ECC">
        <w:tc>
          <w:tcPr>
            <w:tcW w:w="2812" w:type="dxa"/>
          </w:tcPr>
          <w:p w:rsidR="00623F16" w:rsidRPr="000C7A2C" w:rsidRDefault="00623F16" w:rsidP="00A84CF6">
            <w:pPr>
              <w:pStyle w:val="TabletextLeft"/>
              <w:keepNext/>
              <w:keepLines/>
              <w:rPr>
                <w:rFonts w:asciiTheme="minorHAnsi" w:hAnsiTheme="minorHAnsi"/>
              </w:rPr>
            </w:pPr>
            <w:r w:rsidRPr="000C7A2C">
              <w:rPr>
                <w:rFonts w:asciiTheme="minorHAnsi" w:hAnsiTheme="minorHAnsi"/>
              </w:rPr>
              <w:t>Burnie</w:t>
            </w:r>
          </w:p>
        </w:tc>
        <w:tc>
          <w:tcPr>
            <w:tcW w:w="2812" w:type="dxa"/>
            <w:vAlign w:val="center"/>
          </w:tcPr>
          <w:p w:rsidR="00623F16" w:rsidRPr="00A84CF6" w:rsidRDefault="00623F16" w:rsidP="00A84CF6">
            <w:pPr>
              <w:keepLines/>
              <w:spacing w:before="60"/>
              <w:jc w:val="center"/>
              <w:rPr>
                <w:rFonts w:asciiTheme="minorHAnsi" w:hAnsiTheme="minorHAnsi"/>
                <w:sz w:val="20"/>
              </w:rPr>
            </w:pPr>
            <w:r w:rsidRPr="00A84CF6">
              <w:rPr>
                <w:rFonts w:asciiTheme="minorHAnsi" w:hAnsiTheme="minorHAnsi"/>
                <w:sz w:val="20"/>
              </w:rPr>
              <w:t>124</w:t>
            </w:r>
          </w:p>
        </w:tc>
        <w:tc>
          <w:tcPr>
            <w:tcW w:w="2812" w:type="dxa"/>
            <w:vAlign w:val="center"/>
          </w:tcPr>
          <w:p w:rsidR="00623F16" w:rsidRPr="00A84CF6" w:rsidRDefault="00623F16" w:rsidP="00A84CF6">
            <w:pPr>
              <w:keepLines/>
              <w:spacing w:before="60"/>
              <w:ind w:firstLineChars="100" w:firstLine="200"/>
              <w:jc w:val="center"/>
              <w:rPr>
                <w:rFonts w:asciiTheme="minorHAnsi" w:hAnsiTheme="minorHAnsi"/>
                <w:sz w:val="20"/>
              </w:rPr>
            </w:pPr>
            <w:r w:rsidRPr="00A84CF6">
              <w:rPr>
                <w:rFonts w:asciiTheme="minorHAnsi" w:hAnsiTheme="minorHAnsi"/>
                <w:sz w:val="20"/>
              </w:rPr>
              <w:t>75</w:t>
            </w:r>
            <w:r w:rsidR="00E540A0" w:rsidRPr="00A84CF6">
              <w:rPr>
                <w:rFonts w:asciiTheme="minorHAnsi" w:hAnsiTheme="minorHAnsi"/>
                <w:sz w:val="20"/>
              </w:rPr>
              <w:t>.</w:t>
            </w:r>
            <w:r w:rsidRPr="00A84CF6">
              <w:rPr>
                <w:rFonts w:asciiTheme="minorHAnsi" w:hAnsiTheme="minorHAnsi"/>
                <w:sz w:val="20"/>
              </w:rPr>
              <w:t>2</w:t>
            </w:r>
          </w:p>
        </w:tc>
      </w:tr>
      <w:tr w:rsidR="00623F16" w:rsidRPr="00135371" w:rsidTr="00F06ECC">
        <w:tc>
          <w:tcPr>
            <w:tcW w:w="2812" w:type="dxa"/>
          </w:tcPr>
          <w:p w:rsidR="00623F16" w:rsidRPr="000C7A2C" w:rsidRDefault="00623F16" w:rsidP="00A84CF6">
            <w:pPr>
              <w:pStyle w:val="TabletextLeft"/>
              <w:keepNext/>
              <w:keepLines/>
              <w:rPr>
                <w:rFonts w:asciiTheme="minorHAnsi" w:hAnsiTheme="minorHAnsi"/>
              </w:rPr>
            </w:pPr>
            <w:r w:rsidRPr="000C7A2C">
              <w:rPr>
                <w:rFonts w:asciiTheme="minorHAnsi" w:hAnsiTheme="minorHAnsi"/>
              </w:rPr>
              <w:t>Canterbury</w:t>
            </w:r>
          </w:p>
        </w:tc>
        <w:tc>
          <w:tcPr>
            <w:tcW w:w="2812" w:type="dxa"/>
            <w:vAlign w:val="center"/>
          </w:tcPr>
          <w:p w:rsidR="00623F16" w:rsidRPr="00A84CF6" w:rsidRDefault="00623F16" w:rsidP="00A84CF6">
            <w:pPr>
              <w:keepLines/>
              <w:spacing w:before="60"/>
              <w:jc w:val="center"/>
              <w:rPr>
                <w:rFonts w:asciiTheme="minorHAnsi" w:hAnsiTheme="minorHAnsi"/>
                <w:sz w:val="20"/>
              </w:rPr>
            </w:pPr>
            <w:r w:rsidRPr="00A84CF6">
              <w:rPr>
                <w:rFonts w:asciiTheme="minorHAnsi" w:hAnsiTheme="minorHAnsi"/>
                <w:sz w:val="20"/>
              </w:rPr>
              <w:t>116</w:t>
            </w:r>
          </w:p>
        </w:tc>
        <w:tc>
          <w:tcPr>
            <w:tcW w:w="2812" w:type="dxa"/>
            <w:vAlign w:val="center"/>
          </w:tcPr>
          <w:p w:rsidR="00623F16" w:rsidRPr="00A84CF6" w:rsidRDefault="00623F16" w:rsidP="00A84CF6">
            <w:pPr>
              <w:keepLines/>
              <w:spacing w:before="60"/>
              <w:ind w:firstLineChars="100" w:firstLine="200"/>
              <w:jc w:val="center"/>
              <w:rPr>
                <w:rFonts w:asciiTheme="minorHAnsi" w:hAnsiTheme="minorHAnsi"/>
                <w:sz w:val="20"/>
              </w:rPr>
            </w:pPr>
            <w:r w:rsidRPr="00A84CF6">
              <w:rPr>
                <w:rFonts w:asciiTheme="minorHAnsi" w:hAnsiTheme="minorHAnsi"/>
                <w:sz w:val="20"/>
              </w:rPr>
              <w:t>68</w:t>
            </w:r>
            <w:r w:rsidR="00E540A0" w:rsidRPr="00A84CF6">
              <w:rPr>
                <w:rFonts w:asciiTheme="minorHAnsi" w:hAnsiTheme="minorHAnsi"/>
                <w:sz w:val="20"/>
              </w:rPr>
              <w:t>.</w:t>
            </w:r>
            <w:r w:rsidRPr="00A84CF6">
              <w:rPr>
                <w:rFonts w:asciiTheme="minorHAnsi" w:hAnsiTheme="minorHAnsi"/>
                <w:sz w:val="20"/>
              </w:rPr>
              <w:t>2</w:t>
            </w:r>
          </w:p>
        </w:tc>
      </w:tr>
      <w:tr w:rsidR="00623F16" w:rsidRPr="00135371" w:rsidTr="00F06ECC">
        <w:tc>
          <w:tcPr>
            <w:tcW w:w="2812" w:type="dxa"/>
          </w:tcPr>
          <w:p w:rsidR="00623F16" w:rsidRPr="000C7A2C" w:rsidRDefault="00623F16" w:rsidP="00A84CF6">
            <w:pPr>
              <w:pStyle w:val="TabletextLeft"/>
              <w:keepNext/>
              <w:keepLines/>
              <w:rPr>
                <w:rFonts w:asciiTheme="minorHAnsi" w:hAnsiTheme="minorHAnsi"/>
              </w:rPr>
            </w:pPr>
            <w:r w:rsidRPr="000C7A2C">
              <w:rPr>
                <w:rFonts w:asciiTheme="minorHAnsi" w:hAnsiTheme="minorHAnsi"/>
              </w:rPr>
              <w:t>Hume</w:t>
            </w:r>
          </w:p>
        </w:tc>
        <w:tc>
          <w:tcPr>
            <w:tcW w:w="2812" w:type="dxa"/>
            <w:vAlign w:val="center"/>
          </w:tcPr>
          <w:p w:rsidR="00623F16" w:rsidRPr="00A84CF6" w:rsidRDefault="00623F16" w:rsidP="00A84CF6">
            <w:pPr>
              <w:keepLines/>
              <w:spacing w:before="60"/>
              <w:jc w:val="center"/>
              <w:rPr>
                <w:rFonts w:asciiTheme="minorHAnsi" w:hAnsiTheme="minorHAnsi"/>
                <w:sz w:val="20"/>
              </w:rPr>
            </w:pPr>
            <w:r w:rsidRPr="00A84CF6">
              <w:rPr>
                <w:rFonts w:asciiTheme="minorHAnsi" w:hAnsiTheme="minorHAnsi"/>
                <w:sz w:val="20"/>
              </w:rPr>
              <w:t>196</w:t>
            </w:r>
          </w:p>
        </w:tc>
        <w:tc>
          <w:tcPr>
            <w:tcW w:w="2812" w:type="dxa"/>
            <w:vAlign w:val="center"/>
          </w:tcPr>
          <w:p w:rsidR="00623F16" w:rsidRPr="00A84CF6" w:rsidRDefault="00623F16" w:rsidP="00A84CF6">
            <w:pPr>
              <w:keepLines/>
              <w:spacing w:before="60"/>
              <w:ind w:firstLineChars="100" w:firstLine="200"/>
              <w:jc w:val="center"/>
              <w:rPr>
                <w:rFonts w:asciiTheme="minorHAnsi" w:hAnsiTheme="minorHAnsi"/>
                <w:sz w:val="20"/>
              </w:rPr>
            </w:pPr>
            <w:r w:rsidRPr="00A84CF6">
              <w:rPr>
                <w:rFonts w:asciiTheme="minorHAnsi" w:hAnsiTheme="minorHAnsi"/>
                <w:sz w:val="20"/>
              </w:rPr>
              <w:t>73</w:t>
            </w:r>
            <w:r w:rsidR="00E540A0" w:rsidRPr="00A84CF6">
              <w:rPr>
                <w:rFonts w:asciiTheme="minorHAnsi" w:hAnsiTheme="minorHAnsi"/>
                <w:sz w:val="20"/>
              </w:rPr>
              <w:t>.</w:t>
            </w:r>
            <w:r w:rsidRPr="00A84CF6">
              <w:rPr>
                <w:rFonts w:asciiTheme="minorHAnsi" w:hAnsiTheme="minorHAnsi"/>
                <w:sz w:val="20"/>
              </w:rPr>
              <w:t>4</w:t>
            </w:r>
          </w:p>
        </w:tc>
      </w:tr>
      <w:tr w:rsidR="00623F16" w:rsidRPr="00135371" w:rsidTr="00F06ECC">
        <w:tc>
          <w:tcPr>
            <w:tcW w:w="2812" w:type="dxa"/>
          </w:tcPr>
          <w:p w:rsidR="00623F16" w:rsidRPr="000C7A2C" w:rsidRDefault="00623F16" w:rsidP="00A84CF6">
            <w:pPr>
              <w:pStyle w:val="TabletextLeft"/>
              <w:keepNext/>
              <w:keepLines/>
              <w:rPr>
                <w:rFonts w:asciiTheme="minorHAnsi" w:hAnsiTheme="minorHAnsi"/>
              </w:rPr>
            </w:pPr>
            <w:r w:rsidRPr="000C7A2C">
              <w:rPr>
                <w:rFonts w:asciiTheme="minorHAnsi" w:hAnsiTheme="minorHAnsi"/>
              </w:rPr>
              <w:t>Shellharbour</w:t>
            </w:r>
          </w:p>
        </w:tc>
        <w:tc>
          <w:tcPr>
            <w:tcW w:w="2812" w:type="dxa"/>
            <w:vAlign w:val="center"/>
          </w:tcPr>
          <w:p w:rsidR="00623F16" w:rsidRPr="00A84CF6" w:rsidRDefault="00623F16" w:rsidP="00A84CF6">
            <w:pPr>
              <w:keepLines/>
              <w:spacing w:before="60"/>
              <w:jc w:val="center"/>
              <w:rPr>
                <w:rFonts w:asciiTheme="minorHAnsi" w:hAnsiTheme="minorHAnsi"/>
                <w:sz w:val="20"/>
              </w:rPr>
            </w:pPr>
            <w:r w:rsidRPr="00A84CF6">
              <w:rPr>
                <w:rFonts w:asciiTheme="minorHAnsi" w:hAnsiTheme="minorHAnsi"/>
                <w:sz w:val="20"/>
              </w:rPr>
              <w:t>95</w:t>
            </w:r>
          </w:p>
        </w:tc>
        <w:tc>
          <w:tcPr>
            <w:tcW w:w="2812" w:type="dxa"/>
            <w:vAlign w:val="center"/>
          </w:tcPr>
          <w:p w:rsidR="00623F16" w:rsidRPr="00A84CF6" w:rsidRDefault="00623F16" w:rsidP="00A84CF6">
            <w:pPr>
              <w:keepLines/>
              <w:spacing w:before="60"/>
              <w:ind w:firstLineChars="100" w:firstLine="200"/>
              <w:jc w:val="center"/>
              <w:rPr>
                <w:rFonts w:asciiTheme="minorHAnsi" w:hAnsiTheme="minorHAnsi"/>
                <w:sz w:val="20"/>
              </w:rPr>
            </w:pPr>
            <w:r w:rsidRPr="00A84CF6">
              <w:rPr>
                <w:rFonts w:asciiTheme="minorHAnsi" w:hAnsiTheme="minorHAnsi"/>
                <w:sz w:val="20"/>
              </w:rPr>
              <w:t>77</w:t>
            </w:r>
            <w:r w:rsidR="00E540A0" w:rsidRPr="00A84CF6">
              <w:rPr>
                <w:rFonts w:asciiTheme="minorHAnsi" w:hAnsiTheme="minorHAnsi"/>
                <w:sz w:val="20"/>
              </w:rPr>
              <w:t>.</w:t>
            </w:r>
            <w:r w:rsidRPr="00A84CF6">
              <w:rPr>
                <w:rFonts w:asciiTheme="minorHAnsi" w:hAnsiTheme="minorHAnsi"/>
                <w:sz w:val="20"/>
              </w:rPr>
              <w:t>2</w:t>
            </w:r>
          </w:p>
        </w:tc>
      </w:tr>
      <w:tr w:rsidR="00623F16" w:rsidRPr="00135371" w:rsidTr="00F06ECC">
        <w:tc>
          <w:tcPr>
            <w:tcW w:w="2812" w:type="dxa"/>
          </w:tcPr>
          <w:p w:rsidR="00623F16" w:rsidRPr="000C7A2C" w:rsidRDefault="00623F16" w:rsidP="00A84CF6">
            <w:pPr>
              <w:pStyle w:val="TabletextLeft"/>
              <w:keepNext/>
              <w:keepLines/>
              <w:rPr>
                <w:rFonts w:asciiTheme="minorHAnsi" w:hAnsiTheme="minorHAnsi"/>
              </w:rPr>
            </w:pPr>
            <w:r w:rsidRPr="000C7A2C">
              <w:rPr>
                <w:rFonts w:asciiTheme="minorHAnsi" w:hAnsiTheme="minorHAnsi"/>
              </w:rPr>
              <w:t>Wyong Shire</w:t>
            </w:r>
          </w:p>
        </w:tc>
        <w:tc>
          <w:tcPr>
            <w:tcW w:w="2812" w:type="dxa"/>
            <w:vAlign w:val="center"/>
          </w:tcPr>
          <w:p w:rsidR="00623F16" w:rsidRPr="00A84CF6" w:rsidRDefault="00623F16" w:rsidP="00A84CF6">
            <w:pPr>
              <w:keepLines/>
              <w:spacing w:before="60"/>
              <w:jc w:val="center"/>
              <w:rPr>
                <w:rFonts w:asciiTheme="minorHAnsi" w:hAnsiTheme="minorHAnsi"/>
                <w:sz w:val="20"/>
              </w:rPr>
            </w:pPr>
            <w:r w:rsidRPr="00A84CF6">
              <w:rPr>
                <w:rFonts w:asciiTheme="minorHAnsi" w:hAnsiTheme="minorHAnsi"/>
                <w:sz w:val="20"/>
              </w:rPr>
              <w:t>101</w:t>
            </w:r>
          </w:p>
        </w:tc>
        <w:tc>
          <w:tcPr>
            <w:tcW w:w="2812" w:type="dxa"/>
            <w:vAlign w:val="center"/>
          </w:tcPr>
          <w:p w:rsidR="00623F16" w:rsidRPr="00A84CF6" w:rsidRDefault="00623F16" w:rsidP="00A84CF6">
            <w:pPr>
              <w:keepLines/>
              <w:spacing w:before="60"/>
              <w:ind w:firstLineChars="100" w:firstLine="200"/>
              <w:jc w:val="center"/>
              <w:rPr>
                <w:rFonts w:asciiTheme="minorHAnsi" w:hAnsiTheme="minorHAnsi"/>
                <w:sz w:val="20"/>
              </w:rPr>
            </w:pPr>
            <w:r w:rsidRPr="00A84CF6">
              <w:rPr>
                <w:rFonts w:asciiTheme="minorHAnsi" w:hAnsiTheme="minorHAnsi"/>
                <w:sz w:val="20"/>
              </w:rPr>
              <w:t>72</w:t>
            </w:r>
            <w:r w:rsidR="00E540A0" w:rsidRPr="00A84CF6">
              <w:rPr>
                <w:rFonts w:asciiTheme="minorHAnsi" w:hAnsiTheme="minorHAnsi"/>
                <w:sz w:val="20"/>
              </w:rPr>
              <w:t>.</w:t>
            </w:r>
            <w:r w:rsidRPr="00A84CF6">
              <w:rPr>
                <w:rFonts w:asciiTheme="minorHAnsi" w:hAnsiTheme="minorHAnsi"/>
                <w:sz w:val="20"/>
              </w:rPr>
              <w:t>1</w:t>
            </w:r>
          </w:p>
        </w:tc>
      </w:tr>
      <w:tr w:rsidR="00623F16" w:rsidRPr="00135371" w:rsidTr="00F06ECC">
        <w:tc>
          <w:tcPr>
            <w:tcW w:w="2812" w:type="dxa"/>
            <w:shd w:val="clear" w:color="auto" w:fill="F2F2F2" w:themeFill="background1" w:themeFillShade="F2"/>
          </w:tcPr>
          <w:p w:rsidR="00623F16" w:rsidRPr="003A416A" w:rsidRDefault="00623F16" w:rsidP="00A84CF6">
            <w:pPr>
              <w:pStyle w:val="TabletextLeft"/>
              <w:keepNext/>
              <w:keepLines/>
              <w:rPr>
                <w:rFonts w:asciiTheme="minorHAnsi" w:hAnsiTheme="minorHAnsi"/>
              </w:rPr>
            </w:pPr>
            <w:r w:rsidRPr="003A416A">
              <w:rPr>
                <w:rFonts w:asciiTheme="minorHAnsi" w:hAnsiTheme="minorHAnsi"/>
              </w:rPr>
              <w:t>Total comparison sites</w:t>
            </w:r>
          </w:p>
        </w:tc>
        <w:tc>
          <w:tcPr>
            <w:tcW w:w="2812" w:type="dxa"/>
            <w:shd w:val="clear" w:color="auto" w:fill="F2F2F2" w:themeFill="background1" w:themeFillShade="F2"/>
            <w:vAlign w:val="center"/>
          </w:tcPr>
          <w:p w:rsidR="00623F16" w:rsidRPr="003A416A" w:rsidRDefault="00623F16" w:rsidP="00A84CF6">
            <w:pPr>
              <w:keepLines/>
              <w:spacing w:before="60"/>
              <w:jc w:val="center"/>
              <w:rPr>
                <w:rFonts w:asciiTheme="minorHAnsi" w:hAnsiTheme="minorHAnsi"/>
                <w:sz w:val="20"/>
              </w:rPr>
            </w:pPr>
            <w:r w:rsidRPr="003A416A">
              <w:rPr>
                <w:rFonts w:asciiTheme="minorHAnsi" w:hAnsiTheme="minorHAnsi"/>
                <w:sz w:val="20"/>
              </w:rPr>
              <w:t>632</w:t>
            </w:r>
          </w:p>
        </w:tc>
        <w:tc>
          <w:tcPr>
            <w:tcW w:w="2812" w:type="dxa"/>
            <w:shd w:val="clear" w:color="auto" w:fill="F2F2F2" w:themeFill="background1" w:themeFillShade="F2"/>
            <w:vAlign w:val="center"/>
          </w:tcPr>
          <w:p w:rsidR="00623F16" w:rsidRPr="003A416A" w:rsidRDefault="00623F16" w:rsidP="00A84CF6">
            <w:pPr>
              <w:keepLines/>
              <w:spacing w:before="60"/>
              <w:ind w:firstLineChars="100" w:firstLine="200"/>
              <w:jc w:val="center"/>
              <w:rPr>
                <w:rFonts w:asciiTheme="minorHAnsi" w:hAnsiTheme="minorHAnsi"/>
                <w:sz w:val="20"/>
              </w:rPr>
            </w:pPr>
            <w:r w:rsidRPr="003A416A">
              <w:rPr>
                <w:rFonts w:asciiTheme="minorHAnsi" w:hAnsiTheme="minorHAnsi"/>
                <w:sz w:val="20"/>
              </w:rPr>
              <w:t>73</w:t>
            </w:r>
            <w:r w:rsidR="00E540A0" w:rsidRPr="003A416A">
              <w:rPr>
                <w:rFonts w:asciiTheme="minorHAnsi" w:hAnsiTheme="minorHAnsi"/>
                <w:sz w:val="20"/>
              </w:rPr>
              <w:t>.</w:t>
            </w:r>
            <w:r w:rsidRPr="003A416A">
              <w:rPr>
                <w:rFonts w:asciiTheme="minorHAnsi" w:hAnsiTheme="minorHAnsi"/>
                <w:sz w:val="20"/>
              </w:rPr>
              <w:t>1</w:t>
            </w:r>
          </w:p>
        </w:tc>
      </w:tr>
      <w:tr w:rsidR="00623F16" w:rsidRPr="00135371" w:rsidTr="00F06ECC">
        <w:tc>
          <w:tcPr>
            <w:tcW w:w="2812" w:type="dxa"/>
          </w:tcPr>
          <w:p w:rsidR="00623F16" w:rsidRPr="000C7A2C" w:rsidRDefault="00623F16" w:rsidP="000C7A2C">
            <w:pPr>
              <w:pStyle w:val="TabletextLeft"/>
              <w:keepNext/>
              <w:rPr>
                <w:rFonts w:asciiTheme="minorHAnsi" w:hAnsiTheme="minorHAnsi"/>
              </w:rPr>
            </w:pPr>
            <w:r w:rsidRPr="000C7A2C">
              <w:rPr>
                <w:rFonts w:asciiTheme="minorHAnsi" w:hAnsiTheme="minorHAnsi"/>
              </w:rPr>
              <w:t>Total across sites</w:t>
            </w:r>
          </w:p>
        </w:tc>
        <w:tc>
          <w:tcPr>
            <w:tcW w:w="2812" w:type="dxa"/>
            <w:vAlign w:val="center"/>
          </w:tcPr>
          <w:p w:rsidR="00623F16" w:rsidRPr="000C7A2C" w:rsidRDefault="00623F16" w:rsidP="000C7A2C">
            <w:pPr>
              <w:keepNext/>
              <w:spacing w:before="60"/>
              <w:jc w:val="center"/>
              <w:rPr>
                <w:rFonts w:asciiTheme="minorHAnsi" w:hAnsiTheme="minorHAnsi" w:cs="Arial"/>
                <w:bCs/>
                <w:color w:val="000000"/>
                <w:sz w:val="20"/>
              </w:rPr>
            </w:pPr>
            <w:r w:rsidRPr="000C7A2C">
              <w:rPr>
                <w:rFonts w:asciiTheme="minorHAnsi" w:hAnsiTheme="minorHAnsi" w:cs="Arial"/>
                <w:bCs/>
                <w:color w:val="000000"/>
                <w:sz w:val="20"/>
              </w:rPr>
              <w:t>1,444</w:t>
            </w:r>
          </w:p>
        </w:tc>
        <w:tc>
          <w:tcPr>
            <w:tcW w:w="2812" w:type="dxa"/>
            <w:vAlign w:val="center"/>
          </w:tcPr>
          <w:p w:rsidR="00623F16" w:rsidRPr="000C7A2C" w:rsidRDefault="00623F16" w:rsidP="000C7A2C">
            <w:pPr>
              <w:spacing w:before="60"/>
              <w:ind w:firstLineChars="100" w:firstLine="200"/>
              <w:jc w:val="center"/>
              <w:rPr>
                <w:rFonts w:asciiTheme="minorHAnsi" w:hAnsiTheme="minorHAnsi" w:cs="Arial"/>
                <w:bCs/>
                <w:color w:val="000000"/>
                <w:sz w:val="20"/>
              </w:rPr>
            </w:pPr>
            <w:r w:rsidRPr="000C7A2C">
              <w:rPr>
                <w:rFonts w:asciiTheme="minorHAnsi" w:hAnsiTheme="minorHAnsi" w:cs="Arial"/>
                <w:bCs/>
                <w:color w:val="000000"/>
                <w:sz w:val="20"/>
              </w:rPr>
              <w:t>80</w:t>
            </w:r>
            <w:r w:rsidR="00E540A0">
              <w:rPr>
                <w:rFonts w:asciiTheme="minorHAnsi" w:hAnsiTheme="minorHAnsi" w:cs="Arial"/>
                <w:bCs/>
                <w:color w:val="000000"/>
                <w:sz w:val="20"/>
              </w:rPr>
              <w:t>.</w:t>
            </w:r>
            <w:r w:rsidRPr="000C7A2C">
              <w:rPr>
                <w:rFonts w:asciiTheme="minorHAnsi" w:hAnsiTheme="minorHAnsi" w:cs="Arial"/>
                <w:bCs/>
                <w:color w:val="000000"/>
                <w:sz w:val="20"/>
              </w:rPr>
              <w:t>2</w:t>
            </w:r>
          </w:p>
        </w:tc>
      </w:tr>
    </w:tbl>
    <w:p w:rsidR="00623F16" w:rsidRDefault="00623F16" w:rsidP="00623F16">
      <w:pPr>
        <w:pStyle w:val="BodyText"/>
      </w:pPr>
      <w:r>
        <w:t xml:space="preserve">When considering response rates as a proportion of the total number of customers placed on </w:t>
      </w:r>
      <w:r w:rsidR="006C56D4">
        <w:t>PBIM</w:t>
      </w:r>
      <w:r>
        <w:t xml:space="preserve"> in the trial sites, the crude response rate for the PBIM customers would be 52</w:t>
      </w:r>
      <w:r w:rsidR="00E7554F">
        <w:t>.5</w:t>
      </w:r>
      <w:r>
        <w:t>%</w:t>
      </w:r>
      <w:r w:rsidR="002B5015">
        <w:t>.</w:t>
      </w:r>
      <w:r w:rsidR="00DC18D8">
        <w:t xml:space="preserve"> </w:t>
      </w:r>
      <w:r>
        <w:t>This crude rate includes in the denominator people not able to be contacted or considered out of scope as noted above</w:t>
      </w:r>
      <w:r w:rsidR="002B5015">
        <w:t xml:space="preserve">. </w:t>
      </w:r>
    </w:p>
    <w:p w:rsidR="00623F16" w:rsidRDefault="00623F16" w:rsidP="00623F16">
      <w:pPr>
        <w:pStyle w:val="Heading3"/>
      </w:pPr>
      <w:bookmarkStart w:id="234" w:name="_Toc381646250"/>
      <w:bookmarkStart w:id="235" w:name="_Toc392069705"/>
      <w:r>
        <w:lastRenderedPageBreak/>
        <w:t>Baseline data collection</w:t>
      </w:r>
      <w:bookmarkEnd w:id="234"/>
      <w:bookmarkEnd w:id="235"/>
    </w:p>
    <w:p w:rsidR="00623F16" w:rsidRDefault="00623F16" w:rsidP="00623F16">
      <w:pPr>
        <w:pStyle w:val="BodyText"/>
      </w:pPr>
      <w:r>
        <w:t xml:space="preserve">Questions asked as part of the longitudinal survey were split into </w:t>
      </w:r>
      <w:r w:rsidR="00E96841">
        <w:t>four</w:t>
      </w:r>
      <w:r>
        <w:t xml:space="preserve"> distinct categories: customer demographics; questions about customer’s children; customers’ perceptions about </w:t>
      </w:r>
      <w:r w:rsidR="006C56D4">
        <w:t>PBIM</w:t>
      </w:r>
      <w:r>
        <w:t>; and customer baseline financial vulnerability</w:t>
      </w:r>
      <w:r w:rsidR="002B5015">
        <w:t xml:space="preserve">. </w:t>
      </w:r>
      <w:r>
        <w:t xml:space="preserve">Key </w:t>
      </w:r>
      <w:r w:rsidR="00785E13">
        <w:t>data</w:t>
      </w:r>
      <w:r>
        <w:t xml:space="preserve"> from each of these question categories are presented below</w:t>
      </w:r>
      <w:r w:rsidR="002B5015">
        <w:t xml:space="preserve">. </w:t>
      </w:r>
    </w:p>
    <w:p w:rsidR="00623F16" w:rsidRDefault="00623F16" w:rsidP="00F523AC">
      <w:pPr>
        <w:pStyle w:val="Heading4"/>
      </w:pPr>
      <w:r>
        <w:t>Customer demographics</w:t>
      </w:r>
      <w:r w:rsidR="00711B79">
        <w:t xml:space="preserve"> </w:t>
      </w:r>
    </w:p>
    <w:p w:rsidR="00623F16" w:rsidRDefault="00623F16" w:rsidP="00623F16">
      <w:pPr>
        <w:pStyle w:val="BodyText"/>
        <w:rPr>
          <w:lang w:eastAsia="en-AU"/>
        </w:rPr>
      </w:pPr>
      <w:r>
        <w:rPr>
          <w:lang w:eastAsia="en-AU"/>
        </w:rPr>
        <w:t>The longitudinal survey provides a representative sample of customers across the five trial</w:t>
      </w:r>
      <w:r w:rsidRPr="00A17AE0">
        <w:rPr>
          <w:lang w:eastAsia="en-AU"/>
        </w:rPr>
        <w:t xml:space="preserve"> </w:t>
      </w:r>
      <w:r>
        <w:rPr>
          <w:lang w:eastAsia="en-AU"/>
        </w:rPr>
        <w:t>sites during the baseline fieldwork period</w:t>
      </w:r>
      <w:r w:rsidR="002B5015">
        <w:rPr>
          <w:lang w:eastAsia="en-AU"/>
        </w:rPr>
        <w:t xml:space="preserve">. </w:t>
      </w:r>
      <w:r>
        <w:rPr>
          <w:lang w:eastAsia="en-AU"/>
        </w:rPr>
        <w:t xml:space="preserve">The sample of customers from the comparison sites may not be representative, as this sample was not randomly selected, but was instead matched to trial site participants on a number </w:t>
      </w:r>
      <w:r w:rsidR="004B0B1D">
        <w:rPr>
          <w:lang w:eastAsia="en-AU"/>
        </w:rPr>
        <w:t>of parameters, as described in S</w:t>
      </w:r>
      <w:r>
        <w:rPr>
          <w:lang w:eastAsia="en-AU"/>
        </w:rPr>
        <w:t>ection</w:t>
      </w:r>
      <w:r w:rsidR="00F22629">
        <w:rPr>
          <w:lang w:eastAsia="en-AU"/>
        </w:rPr>
        <w:t xml:space="preserve"> </w:t>
      </w:r>
      <w:r w:rsidR="00F22629">
        <w:rPr>
          <w:lang w:eastAsia="en-AU"/>
        </w:rPr>
        <w:fldChar w:fldCharType="begin"/>
      </w:r>
      <w:r w:rsidR="00F22629">
        <w:rPr>
          <w:lang w:eastAsia="en-AU"/>
        </w:rPr>
        <w:instrText xml:space="preserve"> REF _Ref382380384 \r \h </w:instrText>
      </w:r>
      <w:r w:rsidR="00F22629">
        <w:rPr>
          <w:lang w:eastAsia="en-AU"/>
        </w:rPr>
      </w:r>
      <w:r w:rsidR="00F22629">
        <w:rPr>
          <w:lang w:eastAsia="en-AU"/>
        </w:rPr>
        <w:fldChar w:fldCharType="separate"/>
      </w:r>
      <w:r w:rsidR="005341C3">
        <w:rPr>
          <w:lang w:eastAsia="en-AU"/>
        </w:rPr>
        <w:t>3.3.1.2</w:t>
      </w:r>
      <w:r w:rsidR="00F22629">
        <w:rPr>
          <w:lang w:eastAsia="en-AU"/>
        </w:rPr>
        <w:fldChar w:fldCharType="end"/>
      </w:r>
      <w:r w:rsidR="002B5015">
        <w:rPr>
          <w:lang w:eastAsia="en-AU"/>
        </w:rPr>
        <w:t xml:space="preserve">. </w:t>
      </w:r>
      <w:r>
        <w:rPr>
          <w:lang w:eastAsia="en-AU"/>
        </w:rPr>
        <w:t>The ability to match on all parameters was limited by the availability of customers in trial sites who could meet all the matching criteria within the sample extract provided by DHS, hence not all comparison participants were able to be matched on all criteria with the trial site participants</w:t>
      </w:r>
      <w:r w:rsidR="002B5015">
        <w:rPr>
          <w:lang w:eastAsia="en-AU"/>
        </w:rPr>
        <w:t xml:space="preserve">. </w:t>
      </w:r>
      <w:r>
        <w:rPr>
          <w:lang w:eastAsia="en-AU"/>
        </w:rPr>
        <w:t>While the matching process should have minimised demographic differences between the trial and comparison samples, it will not have resolved these entirely and hence assessment of alignment in demographic characteristics is a focus of the baseline report, so that differences can be accounted for in subsequent analysis of outcomes</w:t>
      </w:r>
      <w:r w:rsidR="002B5015">
        <w:rPr>
          <w:lang w:eastAsia="en-AU"/>
        </w:rPr>
        <w:t xml:space="preserve">. </w:t>
      </w:r>
    </w:p>
    <w:p w:rsidR="00623F16" w:rsidRDefault="00623F16" w:rsidP="00623F16">
      <w:pPr>
        <w:pStyle w:val="BodyText"/>
        <w:rPr>
          <w:lang w:eastAsia="en-AU"/>
        </w:rPr>
      </w:pPr>
      <w:r>
        <w:rPr>
          <w:lang w:eastAsia="en-AU"/>
        </w:rPr>
        <w:t xml:space="preserve">While a high response rate was achieved for PBIM customers in-scope for the evaluation, it should be noted, however, that the information collected in the longitudinal survey is not a complete data set of all customers on </w:t>
      </w:r>
      <w:r w:rsidR="006C56D4">
        <w:rPr>
          <w:lang w:eastAsia="en-AU"/>
        </w:rPr>
        <w:t>PBIM</w:t>
      </w:r>
      <w:r w:rsidR="002B5015">
        <w:rPr>
          <w:lang w:eastAsia="en-AU"/>
        </w:rPr>
        <w:t>.</w:t>
      </w:r>
      <w:r w:rsidR="00711B79">
        <w:rPr>
          <w:lang w:eastAsia="en-AU"/>
        </w:rPr>
        <w:t xml:space="preserve"> </w:t>
      </w:r>
    </w:p>
    <w:p w:rsidR="00623F16" w:rsidRDefault="00623F16" w:rsidP="00623F16">
      <w:pPr>
        <w:pStyle w:val="BodyText"/>
        <w:rPr>
          <w:lang w:eastAsia="en-AU"/>
        </w:rPr>
      </w:pPr>
      <w:r>
        <w:rPr>
          <w:lang w:eastAsia="en-AU"/>
        </w:rPr>
        <w:t>The majority of both trial and comparison site customers reported that they were born in Australia (89</w:t>
      </w:r>
      <w:r w:rsidR="004B0B1D">
        <w:rPr>
          <w:lang w:eastAsia="en-AU"/>
        </w:rPr>
        <w:t>.</w:t>
      </w:r>
      <w:r>
        <w:rPr>
          <w:lang w:eastAsia="en-AU"/>
        </w:rPr>
        <w:t>9% and 81</w:t>
      </w:r>
      <w:r w:rsidR="004B0B1D">
        <w:rPr>
          <w:lang w:eastAsia="en-AU"/>
        </w:rPr>
        <w:t>.</w:t>
      </w:r>
      <w:r>
        <w:rPr>
          <w:lang w:eastAsia="en-AU"/>
        </w:rPr>
        <w:t xml:space="preserve">5% respectively, </w:t>
      </w:r>
      <w:r>
        <w:rPr>
          <w:lang w:eastAsia="en-AU"/>
        </w:rPr>
        <w:sym w:font="Symbol" w:char="F063"/>
      </w:r>
      <w:r>
        <w:rPr>
          <w:color w:val="000000"/>
          <w:shd w:val="clear" w:color="auto" w:fill="FFFFFF"/>
          <w:vertAlign w:val="superscript"/>
        </w:rPr>
        <w:t xml:space="preserve">2 </w:t>
      </w:r>
      <w:r>
        <w:rPr>
          <w:color w:val="000000"/>
          <w:shd w:val="clear" w:color="auto" w:fill="FFFFFF"/>
        </w:rPr>
        <w:t>(2) = 32</w:t>
      </w:r>
      <w:r w:rsidR="004B0B1D">
        <w:rPr>
          <w:color w:val="000000"/>
          <w:shd w:val="clear" w:color="auto" w:fill="FFFFFF"/>
        </w:rPr>
        <w:t>.</w:t>
      </w:r>
      <w:r>
        <w:rPr>
          <w:color w:val="000000"/>
          <w:shd w:val="clear" w:color="auto" w:fill="FFFFFF"/>
        </w:rPr>
        <w:t>0, p &lt; 0</w:t>
      </w:r>
      <w:r w:rsidR="000576E4">
        <w:rPr>
          <w:color w:val="000000"/>
          <w:shd w:val="clear" w:color="auto" w:fill="FFFFFF"/>
        </w:rPr>
        <w:t>.0</w:t>
      </w:r>
      <w:r>
        <w:rPr>
          <w:color w:val="000000"/>
          <w:shd w:val="clear" w:color="auto" w:fill="FFFFFF"/>
        </w:rPr>
        <w:t>01</w:t>
      </w:r>
      <w:r>
        <w:rPr>
          <w:lang w:eastAsia="en-AU"/>
        </w:rPr>
        <w:t>)</w:t>
      </w:r>
      <w:r w:rsidR="002B5015">
        <w:rPr>
          <w:lang w:eastAsia="en-AU"/>
        </w:rPr>
        <w:t xml:space="preserve">. </w:t>
      </w:r>
      <w:r w:rsidR="000C7A2C">
        <w:rPr>
          <w:lang w:eastAsia="en-AU"/>
        </w:rPr>
        <w:fldChar w:fldCharType="begin"/>
      </w:r>
      <w:r w:rsidR="000C7A2C">
        <w:rPr>
          <w:lang w:eastAsia="en-AU"/>
        </w:rPr>
        <w:instrText xml:space="preserve"> REF _Ref381650378 \r \h </w:instrText>
      </w:r>
      <w:r w:rsidR="000C7A2C">
        <w:rPr>
          <w:lang w:eastAsia="en-AU"/>
        </w:rPr>
      </w:r>
      <w:r w:rsidR="000C7A2C">
        <w:rPr>
          <w:lang w:eastAsia="en-AU"/>
        </w:rPr>
        <w:fldChar w:fldCharType="separate"/>
      </w:r>
      <w:r w:rsidR="005341C3">
        <w:rPr>
          <w:lang w:eastAsia="en-AU"/>
        </w:rPr>
        <w:t>Chart 4.1</w:t>
      </w:r>
      <w:r w:rsidR="000C7A2C">
        <w:rPr>
          <w:lang w:eastAsia="en-AU"/>
        </w:rPr>
        <w:fldChar w:fldCharType="end"/>
      </w:r>
      <w:r>
        <w:rPr>
          <w:lang w:eastAsia="en-AU"/>
        </w:rPr>
        <w:t xml:space="preserve"> shows that more than 14</w:t>
      </w:r>
      <w:r w:rsidR="004B0B1D">
        <w:rPr>
          <w:lang w:eastAsia="en-AU"/>
        </w:rPr>
        <w:t>.</w:t>
      </w:r>
      <w:r>
        <w:rPr>
          <w:lang w:eastAsia="en-AU"/>
        </w:rPr>
        <w:t>2% of customers in the trial sites</w:t>
      </w:r>
      <w:r w:rsidRPr="00003AF9">
        <w:rPr>
          <w:lang w:eastAsia="en-AU"/>
        </w:rPr>
        <w:t xml:space="preserve"> </w:t>
      </w:r>
      <w:r>
        <w:rPr>
          <w:lang w:eastAsia="en-AU"/>
        </w:rPr>
        <w:t>identified as being of ATSI origin, compared with 7</w:t>
      </w:r>
      <w:r w:rsidR="004B0B1D">
        <w:rPr>
          <w:lang w:eastAsia="en-AU"/>
        </w:rPr>
        <w:t>.</w:t>
      </w:r>
      <w:r>
        <w:rPr>
          <w:lang w:eastAsia="en-AU"/>
        </w:rPr>
        <w:t>6% comparison sites (14</w:t>
      </w:r>
      <w:r w:rsidR="004B0B1D">
        <w:rPr>
          <w:lang w:eastAsia="en-AU"/>
        </w:rPr>
        <w:t>.</w:t>
      </w:r>
      <w:r>
        <w:rPr>
          <w:lang w:eastAsia="en-AU"/>
        </w:rPr>
        <w:t>2% trial, 7</w:t>
      </w:r>
      <w:r w:rsidR="004B0B1D">
        <w:rPr>
          <w:lang w:eastAsia="en-AU"/>
        </w:rPr>
        <w:t>.</w:t>
      </w:r>
      <w:r>
        <w:rPr>
          <w:lang w:eastAsia="en-AU"/>
        </w:rPr>
        <w:t xml:space="preserve">6% comparison, </w:t>
      </w:r>
      <w:r>
        <w:rPr>
          <w:lang w:eastAsia="en-AU"/>
        </w:rPr>
        <w:sym w:font="Symbol" w:char="F063"/>
      </w:r>
      <w:r>
        <w:rPr>
          <w:color w:val="000000"/>
          <w:shd w:val="clear" w:color="auto" w:fill="FFFFFF"/>
          <w:vertAlign w:val="superscript"/>
        </w:rPr>
        <w:t>2</w:t>
      </w:r>
      <w:r w:rsidR="00DC18D8">
        <w:rPr>
          <w:color w:val="000000"/>
          <w:shd w:val="clear" w:color="auto" w:fill="FFFFFF"/>
          <w:vertAlign w:val="superscript"/>
        </w:rPr>
        <w:t xml:space="preserve"> </w:t>
      </w:r>
      <w:r>
        <w:rPr>
          <w:color w:val="000000"/>
          <w:shd w:val="clear" w:color="auto" w:fill="FFFFFF"/>
        </w:rPr>
        <w:t>(2) = 32</w:t>
      </w:r>
      <w:r w:rsidR="004B0B1D">
        <w:rPr>
          <w:color w:val="000000"/>
          <w:shd w:val="clear" w:color="auto" w:fill="FFFFFF"/>
        </w:rPr>
        <w:t>.</w:t>
      </w:r>
      <w:r>
        <w:rPr>
          <w:color w:val="000000"/>
          <w:shd w:val="clear" w:color="auto" w:fill="FFFFFF"/>
        </w:rPr>
        <w:t>0, p &lt; 0</w:t>
      </w:r>
      <w:r w:rsidR="004B0B1D">
        <w:rPr>
          <w:color w:val="000000"/>
          <w:shd w:val="clear" w:color="auto" w:fill="FFFFFF"/>
        </w:rPr>
        <w:t>.</w:t>
      </w:r>
      <w:r>
        <w:rPr>
          <w:color w:val="000000"/>
          <w:shd w:val="clear" w:color="auto" w:fill="FFFFFF"/>
        </w:rPr>
        <w:t>001</w:t>
      </w:r>
      <w:r>
        <w:rPr>
          <w:lang w:eastAsia="en-AU"/>
        </w:rPr>
        <w:t xml:space="preserve">) (comparison site participants were matched to trial site participants on </w:t>
      </w:r>
      <w:r w:rsidR="00E96841">
        <w:rPr>
          <w:lang w:eastAsia="en-AU"/>
        </w:rPr>
        <w:t xml:space="preserve">ATSI </w:t>
      </w:r>
      <w:r>
        <w:rPr>
          <w:lang w:eastAsia="en-AU"/>
        </w:rPr>
        <w:t>status where possible)</w:t>
      </w:r>
      <w:r w:rsidR="002B5015">
        <w:rPr>
          <w:lang w:eastAsia="en-AU"/>
        </w:rPr>
        <w:t xml:space="preserve">. </w:t>
      </w:r>
      <w:r>
        <w:rPr>
          <w:lang w:eastAsia="en-AU"/>
        </w:rPr>
        <w:t>VIM customers were more likely than VULN customers to have been born overseas (18</w:t>
      </w:r>
      <w:r w:rsidR="004B0B1D">
        <w:rPr>
          <w:lang w:eastAsia="en-AU"/>
        </w:rPr>
        <w:t>.</w:t>
      </w:r>
      <w:r>
        <w:rPr>
          <w:lang w:eastAsia="en-AU"/>
        </w:rPr>
        <w:t>3% VIM, 5</w:t>
      </w:r>
      <w:r w:rsidR="004B0B1D">
        <w:rPr>
          <w:lang w:eastAsia="en-AU"/>
        </w:rPr>
        <w:t>.</w:t>
      </w:r>
      <w:r>
        <w:rPr>
          <w:lang w:eastAsia="en-AU"/>
        </w:rPr>
        <w:t xml:space="preserve">2% VULN, </w:t>
      </w:r>
      <w:r>
        <w:rPr>
          <w:lang w:eastAsia="en-AU"/>
        </w:rPr>
        <w:sym w:font="Symbol" w:char="F063"/>
      </w:r>
      <w:r>
        <w:rPr>
          <w:color w:val="000000"/>
          <w:shd w:val="clear" w:color="auto" w:fill="FFFFFF"/>
          <w:vertAlign w:val="superscript"/>
        </w:rPr>
        <w:t xml:space="preserve">2 </w:t>
      </w:r>
      <w:r>
        <w:rPr>
          <w:color w:val="000000"/>
          <w:shd w:val="clear" w:color="auto" w:fill="FFFFFF"/>
        </w:rPr>
        <w:t>(2) = 36</w:t>
      </w:r>
      <w:r w:rsidR="004B0B1D">
        <w:rPr>
          <w:color w:val="000000"/>
          <w:shd w:val="clear" w:color="auto" w:fill="FFFFFF"/>
        </w:rPr>
        <w:t>.</w:t>
      </w:r>
      <w:r>
        <w:rPr>
          <w:color w:val="000000"/>
          <w:shd w:val="clear" w:color="auto" w:fill="FFFFFF"/>
        </w:rPr>
        <w:t>0, p &lt; 0</w:t>
      </w:r>
      <w:r w:rsidR="004B0B1D">
        <w:rPr>
          <w:color w:val="000000"/>
          <w:shd w:val="clear" w:color="auto" w:fill="FFFFFF"/>
        </w:rPr>
        <w:t>.</w:t>
      </w:r>
      <w:r>
        <w:rPr>
          <w:color w:val="000000"/>
          <w:shd w:val="clear" w:color="auto" w:fill="FFFFFF"/>
        </w:rPr>
        <w:t>001</w:t>
      </w:r>
      <w:r>
        <w:rPr>
          <w:lang w:eastAsia="en-AU"/>
        </w:rPr>
        <w:t>)</w:t>
      </w:r>
      <w:r w:rsidR="002B5015">
        <w:rPr>
          <w:lang w:eastAsia="en-AU"/>
        </w:rPr>
        <w:t xml:space="preserve">. </w:t>
      </w:r>
    </w:p>
    <w:p w:rsidR="00623F16" w:rsidRDefault="00623F16" w:rsidP="00623F16">
      <w:pPr>
        <w:pStyle w:val="CaptionChart"/>
        <w:rPr>
          <w:lang w:eastAsia="en-AU"/>
        </w:rPr>
      </w:pPr>
      <w:bookmarkStart w:id="236" w:name="_Toc381647408"/>
      <w:bookmarkStart w:id="237" w:name="_Ref381650378"/>
      <w:bookmarkStart w:id="238" w:name="_Toc392069744"/>
      <w:r>
        <w:rPr>
          <w:lang w:eastAsia="en-AU"/>
        </w:rPr>
        <w:lastRenderedPageBreak/>
        <w:t xml:space="preserve">: Participant origin, by site and </w:t>
      </w:r>
      <w:r w:rsidR="006C56D4">
        <w:rPr>
          <w:lang w:eastAsia="en-AU"/>
        </w:rPr>
        <w:t>PBIM</w:t>
      </w:r>
      <w:r>
        <w:rPr>
          <w:lang w:eastAsia="en-AU"/>
        </w:rPr>
        <w:t xml:space="preserve"> measure</w:t>
      </w:r>
      <w:bookmarkEnd w:id="236"/>
      <w:bookmarkEnd w:id="237"/>
      <w:bookmarkEnd w:id="238"/>
      <w:r>
        <w:rPr>
          <w:lang w:eastAsia="en-AU"/>
        </w:rPr>
        <w:t xml:space="preserve"> </w:t>
      </w:r>
    </w:p>
    <w:p w:rsidR="00623F16" w:rsidRDefault="00623F16" w:rsidP="00623F16">
      <w:pPr>
        <w:pStyle w:val="BodyText"/>
        <w:jc w:val="center"/>
        <w:rPr>
          <w:lang w:eastAsia="en-AU"/>
        </w:rPr>
      </w:pPr>
      <w:r w:rsidRPr="00003AF9">
        <w:rPr>
          <w:noProof/>
          <w:lang w:eastAsia="en-AU"/>
        </w:rPr>
        <w:drawing>
          <wp:inline distT="0" distB="0" distL="0" distR="0" wp14:anchorId="0C4EA665" wp14:editId="40523746">
            <wp:extent cx="4572000" cy="2733675"/>
            <wp:effectExtent l="0" t="0" r="0" b="9525"/>
            <wp:docPr id="9" name="Picture 9" descr="Chart 4.1 shows that the majority of both trial and comparison site survey participants reported that they were born in Australia. In the trial site 89.9% of survey participants reported they were born in Australia. In the comparison sites 81.5% survey participants were born in Australia. Chart 4.1 also shows that 14.2% of survey participants in the trial sites identified as being of Aboriginal and Torres Strait Islander origin, compared with 7.6% comparison sites. VIM survey participants were more likely than VULN survey participants to have been born overseas, with 18.3% of VIM survey participants born overseas compared with 5.2% of VULN survey participants. " title="Participant ori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0" cy="2733675"/>
                    </a:xfrm>
                    <a:prstGeom prst="rect">
                      <a:avLst/>
                    </a:prstGeom>
                    <a:noFill/>
                    <a:ln>
                      <a:noFill/>
                    </a:ln>
                  </pic:spPr>
                </pic:pic>
              </a:graphicData>
            </a:graphic>
          </wp:inline>
        </w:drawing>
      </w:r>
      <w:r w:rsidR="00DC18D8">
        <w:t xml:space="preserve"> </w:t>
      </w:r>
    </w:p>
    <w:p w:rsidR="00CC2D46" w:rsidRDefault="00CC2D46" w:rsidP="00BB0679">
      <w:pPr>
        <w:pStyle w:val="CaptionTable"/>
        <w:ind w:left="0"/>
        <w:rPr>
          <w:lang w:eastAsia="en-AU"/>
        </w:rPr>
      </w:pPr>
      <w:bookmarkStart w:id="239" w:name="_Toc392069795"/>
      <w:r>
        <w:rPr>
          <w:lang w:eastAsia="en-AU"/>
        </w:rPr>
        <w:t>: Participation origin, by site and PBIM measure (%)</w:t>
      </w:r>
      <w:bookmarkEnd w:id="239"/>
    </w:p>
    <w:tbl>
      <w:tblPr>
        <w:tblStyle w:val="TableAE"/>
        <w:tblW w:w="0" w:type="auto"/>
        <w:tblLayout w:type="fixed"/>
        <w:tblLook w:val="04A0" w:firstRow="1" w:lastRow="0" w:firstColumn="1" w:lastColumn="0" w:noHBand="0" w:noVBand="1"/>
        <w:tblCaption w:val="Participation origin, by site and PBIM measure"/>
        <w:tblDescription w:val="This table is a description of the chart above. Participation origin, by site and PBIM measure."/>
      </w:tblPr>
      <w:tblGrid>
        <w:gridCol w:w="1687"/>
        <w:gridCol w:w="1687"/>
        <w:gridCol w:w="1554"/>
        <w:gridCol w:w="1820"/>
        <w:gridCol w:w="1688"/>
      </w:tblGrid>
      <w:tr w:rsidR="00CC2D46" w:rsidTr="00E47ECD">
        <w:trPr>
          <w:cnfStyle w:val="100000000000" w:firstRow="1" w:lastRow="0" w:firstColumn="0" w:lastColumn="0" w:oddVBand="0" w:evenVBand="0" w:oddHBand="0" w:evenHBand="0" w:firstRowFirstColumn="0" w:firstRowLastColumn="0" w:lastRowFirstColumn="0" w:lastRowLastColumn="0"/>
          <w:tblHeader/>
        </w:trPr>
        <w:tc>
          <w:tcPr>
            <w:tcW w:w="1687" w:type="dxa"/>
          </w:tcPr>
          <w:p w:rsidR="00CC2D46" w:rsidRDefault="00CC2D46" w:rsidP="00CC2D46">
            <w:pPr>
              <w:pStyle w:val="TableHeadingCentre"/>
              <w:rPr>
                <w:lang w:eastAsia="en-AU"/>
              </w:rPr>
            </w:pPr>
            <w:r>
              <w:rPr>
                <w:lang w:eastAsia="en-AU"/>
              </w:rPr>
              <w:t>Origin</w:t>
            </w:r>
          </w:p>
        </w:tc>
        <w:tc>
          <w:tcPr>
            <w:tcW w:w="1687" w:type="dxa"/>
          </w:tcPr>
          <w:p w:rsidR="00CC2D46" w:rsidRDefault="00CC2D46" w:rsidP="00CC2D46">
            <w:pPr>
              <w:pStyle w:val="TableHeadingCentre"/>
              <w:rPr>
                <w:lang w:eastAsia="en-AU"/>
              </w:rPr>
            </w:pPr>
            <w:r>
              <w:rPr>
                <w:lang w:eastAsia="en-AU"/>
              </w:rPr>
              <w:t>Comparison</w:t>
            </w:r>
          </w:p>
        </w:tc>
        <w:tc>
          <w:tcPr>
            <w:tcW w:w="1554" w:type="dxa"/>
          </w:tcPr>
          <w:p w:rsidR="00CC2D46" w:rsidRDefault="00CC2D46" w:rsidP="00CC2D46">
            <w:pPr>
              <w:pStyle w:val="TableHeadingCentre"/>
              <w:rPr>
                <w:lang w:eastAsia="en-AU"/>
              </w:rPr>
            </w:pPr>
            <w:r>
              <w:rPr>
                <w:lang w:eastAsia="en-AU"/>
              </w:rPr>
              <w:t>Trial</w:t>
            </w:r>
          </w:p>
        </w:tc>
        <w:tc>
          <w:tcPr>
            <w:tcW w:w="1820" w:type="dxa"/>
          </w:tcPr>
          <w:p w:rsidR="00CC2D46" w:rsidRDefault="00CC2D46" w:rsidP="00CC2D46">
            <w:pPr>
              <w:pStyle w:val="TableHeadingCentre"/>
              <w:rPr>
                <w:lang w:eastAsia="en-AU"/>
              </w:rPr>
            </w:pPr>
            <w:r>
              <w:rPr>
                <w:lang w:eastAsia="en-AU"/>
              </w:rPr>
              <w:t>VIM</w:t>
            </w:r>
          </w:p>
        </w:tc>
        <w:tc>
          <w:tcPr>
            <w:tcW w:w="1688" w:type="dxa"/>
          </w:tcPr>
          <w:p w:rsidR="00CC2D46" w:rsidRDefault="00CC2D46" w:rsidP="00CC2D46">
            <w:pPr>
              <w:pStyle w:val="TableHeadingCentre"/>
              <w:rPr>
                <w:lang w:eastAsia="en-AU"/>
              </w:rPr>
            </w:pPr>
            <w:r>
              <w:rPr>
                <w:lang w:eastAsia="en-AU"/>
              </w:rPr>
              <w:t>Vuln</w:t>
            </w:r>
          </w:p>
        </w:tc>
      </w:tr>
      <w:tr w:rsidR="00CC2D46" w:rsidTr="00E47ECD">
        <w:tc>
          <w:tcPr>
            <w:tcW w:w="1687" w:type="dxa"/>
          </w:tcPr>
          <w:p w:rsidR="00CC2D46" w:rsidRDefault="00CC2D46" w:rsidP="00CC2D46">
            <w:pPr>
              <w:pStyle w:val="TabletextLeft"/>
              <w:rPr>
                <w:lang w:eastAsia="en-AU"/>
              </w:rPr>
            </w:pPr>
            <w:r>
              <w:rPr>
                <w:lang w:eastAsia="en-AU"/>
              </w:rPr>
              <w:t>Australian, Indigenous</w:t>
            </w:r>
          </w:p>
        </w:tc>
        <w:tc>
          <w:tcPr>
            <w:tcW w:w="1687" w:type="dxa"/>
          </w:tcPr>
          <w:p w:rsidR="00CC2D46" w:rsidRPr="00CC2D46" w:rsidRDefault="00CC2D46" w:rsidP="00CC2D46">
            <w:pPr>
              <w:jc w:val="center"/>
              <w:rPr>
                <w:rFonts w:asciiTheme="minorHAnsi" w:hAnsiTheme="minorHAnsi" w:cs="Arial"/>
                <w:color w:val="000000"/>
                <w:sz w:val="20"/>
              </w:rPr>
            </w:pPr>
            <w:r>
              <w:rPr>
                <w:rFonts w:asciiTheme="minorHAnsi" w:hAnsiTheme="minorHAnsi" w:cs="Arial"/>
                <w:color w:val="000000"/>
                <w:sz w:val="20"/>
              </w:rPr>
              <w:t>7.6</w:t>
            </w:r>
          </w:p>
        </w:tc>
        <w:tc>
          <w:tcPr>
            <w:tcW w:w="1554" w:type="dxa"/>
          </w:tcPr>
          <w:p w:rsidR="00CC2D46" w:rsidRPr="00CC2D46" w:rsidRDefault="00CC2D46" w:rsidP="00CC2D46">
            <w:pPr>
              <w:jc w:val="center"/>
              <w:rPr>
                <w:rFonts w:asciiTheme="minorHAnsi" w:hAnsiTheme="minorHAnsi" w:cs="Arial"/>
                <w:color w:val="000000"/>
                <w:sz w:val="20"/>
              </w:rPr>
            </w:pPr>
            <w:r>
              <w:rPr>
                <w:rFonts w:asciiTheme="minorHAnsi" w:hAnsiTheme="minorHAnsi" w:cs="Arial"/>
                <w:color w:val="000000"/>
                <w:sz w:val="20"/>
              </w:rPr>
              <w:t>14.2</w:t>
            </w:r>
          </w:p>
        </w:tc>
        <w:tc>
          <w:tcPr>
            <w:tcW w:w="1820" w:type="dxa"/>
          </w:tcPr>
          <w:p w:rsidR="00CC2D46" w:rsidRPr="00CC2D46" w:rsidRDefault="00CC2D46" w:rsidP="00CC2D46">
            <w:pPr>
              <w:jc w:val="center"/>
              <w:rPr>
                <w:rFonts w:asciiTheme="minorHAnsi" w:hAnsiTheme="minorHAnsi" w:cs="Arial"/>
                <w:color w:val="000000"/>
                <w:sz w:val="20"/>
              </w:rPr>
            </w:pPr>
            <w:r>
              <w:rPr>
                <w:rFonts w:asciiTheme="minorHAnsi" w:hAnsiTheme="minorHAnsi" w:cs="Arial"/>
                <w:color w:val="000000"/>
                <w:sz w:val="20"/>
              </w:rPr>
              <w:t>13.1</w:t>
            </w:r>
          </w:p>
        </w:tc>
        <w:tc>
          <w:tcPr>
            <w:tcW w:w="1688" w:type="dxa"/>
          </w:tcPr>
          <w:p w:rsidR="00CC2D46" w:rsidRPr="00CC2D46" w:rsidRDefault="00CC2D46" w:rsidP="00CC2D46">
            <w:pPr>
              <w:jc w:val="center"/>
              <w:rPr>
                <w:rFonts w:asciiTheme="minorHAnsi" w:hAnsiTheme="minorHAnsi" w:cs="Arial"/>
                <w:color w:val="000000"/>
                <w:sz w:val="20"/>
              </w:rPr>
            </w:pPr>
            <w:r>
              <w:rPr>
                <w:rFonts w:asciiTheme="minorHAnsi" w:hAnsiTheme="minorHAnsi" w:cs="Arial"/>
                <w:color w:val="000000"/>
                <w:sz w:val="20"/>
              </w:rPr>
              <w:t>14.9</w:t>
            </w:r>
          </w:p>
        </w:tc>
      </w:tr>
      <w:tr w:rsidR="00CC2D46" w:rsidTr="00E47ECD">
        <w:tc>
          <w:tcPr>
            <w:tcW w:w="1687" w:type="dxa"/>
          </w:tcPr>
          <w:p w:rsidR="00CC2D46" w:rsidRDefault="00CC2D46" w:rsidP="00CC2D46">
            <w:pPr>
              <w:pStyle w:val="TabletextLeft"/>
              <w:rPr>
                <w:lang w:eastAsia="en-AU"/>
              </w:rPr>
            </w:pPr>
            <w:r>
              <w:rPr>
                <w:lang w:eastAsia="en-AU"/>
              </w:rPr>
              <w:t>Australian, not else specified</w:t>
            </w:r>
          </w:p>
        </w:tc>
        <w:tc>
          <w:tcPr>
            <w:tcW w:w="1687" w:type="dxa"/>
          </w:tcPr>
          <w:p w:rsidR="00CC2D46" w:rsidRPr="00CC2D46" w:rsidRDefault="00CC2D46" w:rsidP="00CC2D46">
            <w:pPr>
              <w:jc w:val="center"/>
              <w:rPr>
                <w:rFonts w:asciiTheme="minorHAnsi" w:hAnsiTheme="minorHAnsi" w:cs="Arial"/>
                <w:color w:val="000000"/>
                <w:sz w:val="20"/>
              </w:rPr>
            </w:pPr>
            <w:r>
              <w:rPr>
                <w:rFonts w:asciiTheme="minorHAnsi" w:hAnsiTheme="minorHAnsi" w:cs="Arial"/>
                <w:color w:val="000000"/>
                <w:sz w:val="20"/>
              </w:rPr>
              <w:t>73.9</w:t>
            </w:r>
          </w:p>
        </w:tc>
        <w:tc>
          <w:tcPr>
            <w:tcW w:w="1554" w:type="dxa"/>
          </w:tcPr>
          <w:p w:rsidR="00CC2D46" w:rsidRPr="00CC2D46" w:rsidRDefault="00CC2D46" w:rsidP="00CC2D46">
            <w:pPr>
              <w:jc w:val="center"/>
              <w:rPr>
                <w:rFonts w:asciiTheme="minorHAnsi" w:hAnsiTheme="minorHAnsi" w:cs="Arial"/>
                <w:color w:val="000000"/>
                <w:sz w:val="20"/>
              </w:rPr>
            </w:pPr>
            <w:r>
              <w:rPr>
                <w:rFonts w:asciiTheme="minorHAnsi" w:hAnsiTheme="minorHAnsi" w:cs="Arial"/>
                <w:color w:val="000000"/>
                <w:sz w:val="20"/>
              </w:rPr>
              <w:t>75.6</w:t>
            </w:r>
          </w:p>
        </w:tc>
        <w:tc>
          <w:tcPr>
            <w:tcW w:w="1820" w:type="dxa"/>
          </w:tcPr>
          <w:p w:rsidR="00CC2D46" w:rsidRPr="00CC2D46" w:rsidRDefault="00CC2D46" w:rsidP="00CC2D46">
            <w:pPr>
              <w:jc w:val="center"/>
              <w:rPr>
                <w:rFonts w:asciiTheme="minorHAnsi" w:hAnsiTheme="minorHAnsi" w:cs="Arial"/>
                <w:color w:val="000000"/>
                <w:sz w:val="20"/>
              </w:rPr>
            </w:pPr>
            <w:r>
              <w:rPr>
                <w:rFonts w:asciiTheme="minorHAnsi" w:hAnsiTheme="minorHAnsi" w:cs="Arial"/>
                <w:color w:val="000000"/>
                <w:sz w:val="20"/>
              </w:rPr>
              <w:t>68.6</w:t>
            </w:r>
          </w:p>
        </w:tc>
        <w:tc>
          <w:tcPr>
            <w:tcW w:w="1688" w:type="dxa"/>
          </w:tcPr>
          <w:p w:rsidR="00CC2D46" w:rsidRPr="00CC2D46" w:rsidRDefault="00CC2D46" w:rsidP="00CC2D46">
            <w:pPr>
              <w:jc w:val="center"/>
              <w:rPr>
                <w:rFonts w:asciiTheme="minorHAnsi" w:hAnsiTheme="minorHAnsi" w:cs="Arial"/>
                <w:color w:val="000000"/>
                <w:sz w:val="20"/>
              </w:rPr>
            </w:pPr>
            <w:r>
              <w:rPr>
                <w:rFonts w:asciiTheme="minorHAnsi" w:hAnsiTheme="minorHAnsi" w:cs="Arial"/>
                <w:color w:val="000000"/>
                <w:sz w:val="20"/>
              </w:rPr>
              <w:t>79.9</w:t>
            </w:r>
          </w:p>
        </w:tc>
      </w:tr>
      <w:tr w:rsidR="00CC2D46" w:rsidTr="00E47ECD">
        <w:tc>
          <w:tcPr>
            <w:tcW w:w="1687" w:type="dxa"/>
          </w:tcPr>
          <w:p w:rsidR="00CC2D46" w:rsidRDefault="00CC2D46" w:rsidP="00CC2D46">
            <w:pPr>
              <w:pStyle w:val="TabletextLeft"/>
              <w:rPr>
                <w:lang w:eastAsia="en-AU"/>
              </w:rPr>
            </w:pPr>
            <w:r>
              <w:rPr>
                <w:lang w:eastAsia="en-AU"/>
              </w:rPr>
              <w:t>Not Australian  born</w:t>
            </w:r>
          </w:p>
        </w:tc>
        <w:tc>
          <w:tcPr>
            <w:tcW w:w="1687" w:type="dxa"/>
          </w:tcPr>
          <w:p w:rsidR="00CC2D46" w:rsidRPr="00CC2D46" w:rsidRDefault="00CC2D46" w:rsidP="00CC2D46">
            <w:pPr>
              <w:jc w:val="center"/>
              <w:rPr>
                <w:rFonts w:asciiTheme="minorHAnsi" w:hAnsiTheme="minorHAnsi" w:cs="Arial"/>
                <w:color w:val="000000"/>
                <w:sz w:val="20"/>
              </w:rPr>
            </w:pPr>
            <w:r>
              <w:rPr>
                <w:rFonts w:asciiTheme="minorHAnsi" w:hAnsiTheme="minorHAnsi" w:cs="Arial"/>
                <w:color w:val="000000"/>
                <w:sz w:val="20"/>
              </w:rPr>
              <w:t>18.5</w:t>
            </w:r>
          </w:p>
        </w:tc>
        <w:tc>
          <w:tcPr>
            <w:tcW w:w="1554" w:type="dxa"/>
          </w:tcPr>
          <w:p w:rsidR="00CC2D46" w:rsidRPr="00CC2D46" w:rsidRDefault="00CC2D46" w:rsidP="00CC2D46">
            <w:pPr>
              <w:jc w:val="center"/>
              <w:rPr>
                <w:rFonts w:asciiTheme="minorHAnsi" w:hAnsiTheme="minorHAnsi" w:cs="Arial"/>
                <w:color w:val="000000"/>
                <w:sz w:val="20"/>
              </w:rPr>
            </w:pPr>
            <w:r>
              <w:rPr>
                <w:rFonts w:asciiTheme="minorHAnsi" w:hAnsiTheme="minorHAnsi" w:cs="Arial"/>
                <w:color w:val="000000"/>
                <w:sz w:val="20"/>
              </w:rPr>
              <w:t>10.1</w:t>
            </w:r>
          </w:p>
        </w:tc>
        <w:tc>
          <w:tcPr>
            <w:tcW w:w="1820" w:type="dxa"/>
          </w:tcPr>
          <w:p w:rsidR="00CC2D46" w:rsidRPr="00CC2D46" w:rsidRDefault="00CC2D46" w:rsidP="00CC2D46">
            <w:pPr>
              <w:jc w:val="center"/>
              <w:rPr>
                <w:rFonts w:asciiTheme="minorHAnsi" w:hAnsiTheme="minorHAnsi" w:cs="Arial"/>
                <w:color w:val="000000"/>
                <w:sz w:val="20"/>
              </w:rPr>
            </w:pPr>
            <w:r>
              <w:rPr>
                <w:rFonts w:asciiTheme="minorHAnsi" w:hAnsiTheme="minorHAnsi" w:cs="Arial"/>
                <w:color w:val="000000"/>
                <w:sz w:val="20"/>
              </w:rPr>
              <w:t>18.3</w:t>
            </w:r>
          </w:p>
        </w:tc>
        <w:tc>
          <w:tcPr>
            <w:tcW w:w="1688" w:type="dxa"/>
          </w:tcPr>
          <w:p w:rsidR="00CC2D46" w:rsidRPr="00CC2D46" w:rsidRDefault="00CC2D46" w:rsidP="00CC2D46">
            <w:pPr>
              <w:jc w:val="center"/>
              <w:rPr>
                <w:rFonts w:asciiTheme="minorHAnsi" w:hAnsiTheme="minorHAnsi" w:cs="Arial"/>
                <w:color w:val="000000"/>
                <w:sz w:val="20"/>
              </w:rPr>
            </w:pPr>
            <w:r>
              <w:rPr>
                <w:rFonts w:asciiTheme="minorHAnsi" w:hAnsiTheme="minorHAnsi" w:cs="Arial"/>
                <w:color w:val="000000"/>
                <w:sz w:val="20"/>
              </w:rPr>
              <w:t>5.2</w:t>
            </w:r>
          </w:p>
        </w:tc>
      </w:tr>
    </w:tbl>
    <w:p w:rsidR="00623F16" w:rsidRDefault="00623F16" w:rsidP="00623F16">
      <w:pPr>
        <w:pStyle w:val="BodyText"/>
        <w:rPr>
          <w:lang w:eastAsia="en-AU"/>
        </w:rPr>
      </w:pPr>
      <w:r>
        <w:rPr>
          <w:lang w:eastAsia="en-AU"/>
        </w:rPr>
        <w:fldChar w:fldCharType="begin"/>
      </w:r>
      <w:r>
        <w:rPr>
          <w:lang w:eastAsia="en-AU"/>
        </w:rPr>
        <w:instrText xml:space="preserve"> REF _Ref381639297 \r \h </w:instrText>
      </w:r>
      <w:r>
        <w:rPr>
          <w:lang w:eastAsia="en-AU"/>
        </w:rPr>
      </w:r>
      <w:r>
        <w:rPr>
          <w:lang w:eastAsia="en-AU"/>
        </w:rPr>
        <w:fldChar w:fldCharType="separate"/>
      </w:r>
      <w:r w:rsidR="005341C3">
        <w:rPr>
          <w:lang w:eastAsia="en-AU"/>
        </w:rPr>
        <w:t>Chart 4.2</w:t>
      </w:r>
      <w:r>
        <w:rPr>
          <w:lang w:eastAsia="en-AU"/>
        </w:rPr>
        <w:fldChar w:fldCharType="end"/>
      </w:r>
      <w:r>
        <w:rPr>
          <w:lang w:eastAsia="en-AU"/>
        </w:rPr>
        <w:t xml:space="preserve"> provides an overview of participants’ highest level of schooling or training</w:t>
      </w:r>
      <w:r w:rsidR="002B5015">
        <w:rPr>
          <w:lang w:eastAsia="en-AU"/>
        </w:rPr>
        <w:t xml:space="preserve">. </w:t>
      </w:r>
      <w:r>
        <w:rPr>
          <w:lang w:eastAsia="en-AU"/>
        </w:rPr>
        <w:t>Trial participants on average had a higher level of education compared to comparison site participants, with trial participants most commonly completing a business college or TAFE certificate (39</w:t>
      </w:r>
      <w:r w:rsidR="004B0B1D">
        <w:rPr>
          <w:lang w:eastAsia="en-AU"/>
        </w:rPr>
        <w:t>.</w:t>
      </w:r>
      <w:r>
        <w:rPr>
          <w:lang w:eastAsia="en-AU"/>
        </w:rPr>
        <w:t>4% trial, 22</w:t>
      </w:r>
      <w:r w:rsidR="004B0B1D">
        <w:rPr>
          <w:lang w:eastAsia="en-AU"/>
        </w:rPr>
        <w:t>.</w:t>
      </w:r>
      <w:r>
        <w:rPr>
          <w:lang w:eastAsia="en-AU"/>
        </w:rPr>
        <w:t xml:space="preserve">6% comparison sites, </w:t>
      </w:r>
      <w:r>
        <w:rPr>
          <w:lang w:eastAsia="en-AU"/>
        </w:rPr>
        <w:sym w:font="Symbol" w:char="F063"/>
      </w:r>
      <w:r>
        <w:rPr>
          <w:color w:val="000000"/>
          <w:shd w:val="clear" w:color="auto" w:fill="FFFFFF"/>
          <w:vertAlign w:val="superscript"/>
        </w:rPr>
        <w:t xml:space="preserve">2 </w:t>
      </w:r>
      <w:r>
        <w:rPr>
          <w:color w:val="000000"/>
          <w:shd w:val="clear" w:color="auto" w:fill="FFFFFF"/>
        </w:rPr>
        <w:t>(7) = 184</w:t>
      </w:r>
      <w:r w:rsidR="004B0B1D">
        <w:rPr>
          <w:color w:val="000000"/>
          <w:shd w:val="clear" w:color="auto" w:fill="FFFFFF"/>
        </w:rPr>
        <w:t>.</w:t>
      </w:r>
      <w:r>
        <w:rPr>
          <w:color w:val="000000"/>
          <w:shd w:val="clear" w:color="auto" w:fill="FFFFFF"/>
        </w:rPr>
        <w:t>3, p &lt; 0</w:t>
      </w:r>
      <w:r w:rsidR="00E540A0">
        <w:rPr>
          <w:color w:val="000000"/>
          <w:shd w:val="clear" w:color="auto" w:fill="FFFFFF"/>
        </w:rPr>
        <w:t>.</w:t>
      </w:r>
      <w:r>
        <w:rPr>
          <w:color w:val="000000"/>
          <w:shd w:val="clear" w:color="auto" w:fill="FFFFFF"/>
        </w:rPr>
        <w:t>001</w:t>
      </w:r>
      <w:r>
        <w:rPr>
          <w:lang w:eastAsia="en-AU"/>
        </w:rPr>
        <w:t>)</w:t>
      </w:r>
      <w:r w:rsidR="002B5015">
        <w:rPr>
          <w:lang w:eastAsia="en-AU"/>
        </w:rPr>
        <w:t xml:space="preserve">. </w:t>
      </w:r>
      <w:r>
        <w:rPr>
          <w:lang w:eastAsia="en-AU"/>
        </w:rPr>
        <w:t>Comparison site participants were more likely than trial participants to report Year 12 as their highest level of education (38</w:t>
      </w:r>
      <w:r w:rsidR="004B0B1D">
        <w:rPr>
          <w:lang w:eastAsia="en-AU"/>
        </w:rPr>
        <w:t>.</w:t>
      </w:r>
      <w:r>
        <w:rPr>
          <w:lang w:eastAsia="en-AU"/>
        </w:rPr>
        <w:t>9% comparison, 13</w:t>
      </w:r>
      <w:r w:rsidR="004B0B1D">
        <w:rPr>
          <w:lang w:eastAsia="en-AU"/>
        </w:rPr>
        <w:t>.</w:t>
      </w:r>
      <w:r>
        <w:rPr>
          <w:lang w:eastAsia="en-AU"/>
        </w:rPr>
        <w:t xml:space="preserve">8% trial, </w:t>
      </w:r>
      <w:r>
        <w:rPr>
          <w:lang w:eastAsia="en-AU"/>
        </w:rPr>
        <w:sym w:font="Symbol" w:char="F063"/>
      </w:r>
      <w:r>
        <w:rPr>
          <w:color w:val="000000"/>
          <w:shd w:val="clear" w:color="auto" w:fill="FFFFFF"/>
          <w:vertAlign w:val="superscript"/>
        </w:rPr>
        <w:t xml:space="preserve">2 </w:t>
      </w:r>
      <w:r>
        <w:rPr>
          <w:color w:val="000000"/>
          <w:shd w:val="clear" w:color="auto" w:fill="FFFFFF"/>
        </w:rPr>
        <w:t>(7) = 184</w:t>
      </w:r>
      <w:r w:rsidR="004B0B1D">
        <w:rPr>
          <w:color w:val="000000"/>
          <w:shd w:val="clear" w:color="auto" w:fill="FFFFFF"/>
        </w:rPr>
        <w:t>.</w:t>
      </w:r>
      <w:r>
        <w:rPr>
          <w:color w:val="000000"/>
          <w:shd w:val="clear" w:color="auto" w:fill="FFFFFF"/>
        </w:rPr>
        <w:t>3, p &lt; 0</w:t>
      </w:r>
      <w:r w:rsidR="00E540A0">
        <w:rPr>
          <w:color w:val="000000"/>
          <w:shd w:val="clear" w:color="auto" w:fill="FFFFFF"/>
        </w:rPr>
        <w:t>.</w:t>
      </w:r>
      <w:r>
        <w:rPr>
          <w:color w:val="000000"/>
          <w:shd w:val="clear" w:color="auto" w:fill="FFFFFF"/>
        </w:rPr>
        <w:t>001</w:t>
      </w:r>
      <w:r>
        <w:rPr>
          <w:lang w:eastAsia="en-AU"/>
        </w:rPr>
        <w:t>)</w:t>
      </w:r>
      <w:r w:rsidR="002B5015">
        <w:rPr>
          <w:lang w:eastAsia="en-AU"/>
        </w:rPr>
        <w:t xml:space="preserve">. </w:t>
      </w:r>
      <w:r>
        <w:rPr>
          <w:lang w:eastAsia="en-AU"/>
        </w:rPr>
        <w:t>Participants on the VULN measure were more likely to have completed a business college or TAFE certificate compared to VIM participants (42</w:t>
      </w:r>
      <w:r w:rsidR="004B0B1D">
        <w:rPr>
          <w:lang w:eastAsia="en-AU"/>
        </w:rPr>
        <w:t>.</w:t>
      </w:r>
      <w:r>
        <w:rPr>
          <w:lang w:eastAsia="en-AU"/>
        </w:rPr>
        <w:t>7% VULN, 34</w:t>
      </w:r>
      <w:r w:rsidR="00E540A0">
        <w:rPr>
          <w:lang w:eastAsia="en-AU"/>
        </w:rPr>
        <w:t>.</w:t>
      </w:r>
      <w:r>
        <w:rPr>
          <w:lang w:eastAsia="en-AU"/>
        </w:rPr>
        <w:t xml:space="preserve">0% VIM sites, </w:t>
      </w:r>
      <w:r>
        <w:rPr>
          <w:lang w:eastAsia="en-AU"/>
        </w:rPr>
        <w:sym w:font="Symbol" w:char="F063"/>
      </w:r>
      <w:r>
        <w:rPr>
          <w:color w:val="000000"/>
          <w:shd w:val="clear" w:color="auto" w:fill="FFFFFF"/>
          <w:vertAlign w:val="superscript"/>
        </w:rPr>
        <w:t xml:space="preserve">2 </w:t>
      </w:r>
      <w:r>
        <w:rPr>
          <w:color w:val="000000"/>
          <w:shd w:val="clear" w:color="auto" w:fill="FFFFFF"/>
        </w:rPr>
        <w:t>(7) = 52</w:t>
      </w:r>
      <w:r w:rsidR="004B0B1D">
        <w:rPr>
          <w:color w:val="000000"/>
          <w:shd w:val="clear" w:color="auto" w:fill="FFFFFF"/>
        </w:rPr>
        <w:t>.</w:t>
      </w:r>
      <w:r>
        <w:rPr>
          <w:color w:val="000000"/>
          <w:shd w:val="clear" w:color="auto" w:fill="FFFFFF"/>
        </w:rPr>
        <w:t>3, p &lt; 0</w:t>
      </w:r>
      <w:r w:rsidR="004B0B1D">
        <w:rPr>
          <w:color w:val="000000"/>
          <w:shd w:val="clear" w:color="auto" w:fill="FFFFFF"/>
        </w:rPr>
        <w:t>.</w:t>
      </w:r>
      <w:r>
        <w:rPr>
          <w:color w:val="000000"/>
          <w:shd w:val="clear" w:color="auto" w:fill="FFFFFF"/>
        </w:rPr>
        <w:t>001</w:t>
      </w:r>
      <w:r>
        <w:rPr>
          <w:lang w:eastAsia="en-AU"/>
        </w:rPr>
        <w:t>)</w:t>
      </w:r>
      <w:r w:rsidR="002B5015">
        <w:rPr>
          <w:lang w:eastAsia="en-AU"/>
        </w:rPr>
        <w:t xml:space="preserve">. </w:t>
      </w:r>
    </w:p>
    <w:p w:rsidR="00623F16" w:rsidRDefault="00623F16" w:rsidP="00623F16">
      <w:pPr>
        <w:pStyle w:val="BodyText"/>
        <w:rPr>
          <w:lang w:eastAsia="en-AU"/>
        </w:rPr>
      </w:pPr>
    </w:p>
    <w:p w:rsidR="00623F16" w:rsidRDefault="00623F16" w:rsidP="00623F16">
      <w:pPr>
        <w:pStyle w:val="CaptionChart"/>
        <w:rPr>
          <w:lang w:eastAsia="en-AU"/>
        </w:rPr>
        <w:sectPr w:rsidR="00623F16" w:rsidSect="008F048F">
          <w:headerReference w:type="even" r:id="rId37"/>
          <w:headerReference w:type="default" r:id="rId38"/>
          <w:footerReference w:type="even" r:id="rId39"/>
          <w:footerReference w:type="default" r:id="rId40"/>
          <w:headerReference w:type="first" r:id="rId41"/>
          <w:footerReference w:type="first" r:id="rId42"/>
          <w:pgSz w:w="11906" w:h="16838" w:code="9"/>
          <w:pgMar w:top="2268" w:right="1134" w:bottom="1134" w:left="2552" w:header="720" w:footer="720" w:gutter="0"/>
          <w:cols w:space="720"/>
          <w:docGrid w:linePitch="360"/>
        </w:sectPr>
      </w:pPr>
    </w:p>
    <w:p w:rsidR="00623F16" w:rsidRDefault="00623F16" w:rsidP="00623F16">
      <w:pPr>
        <w:pStyle w:val="CaptionChart"/>
        <w:rPr>
          <w:lang w:eastAsia="en-AU"/>
        </w:rPr>
      </w:pPr>
      <w:bookmarkStart w:id="240" w:name="_Ref381639297"/>
      <w:bookmarkStart w:id="241" w:name="_Toc381647409"/>
      <w:bookmarkStart w:id="242" w:name="_Toc392069745"/>
      <w:r>
        <w:rPr>
          <w:lang w:eastAsia="en-AU"/>
        </w:rPr>
        <w:lastRenderedPageBreak/>
        <w:t xml:space="preserve">: Highest level of education completed, by site and </w:t>
      </w:r>
      <w:r w:rsidR="006C56D4">
        <w:rPr>
          <w:lang w:eastAsia="en-AU"/>
        </w:rPr>
        <w:t>PBIM</w:t>
      </w:r>
      <w:r>
        <w:rPr>
          <w:lang w:eastAsia="en-AU"/>
        </w:rPr>
        <w:t xml:space="preserve"> measure</w:t>
      </w:r>
      <w:bookmarkEnd w:id="240"/>
      <w:bookmarkEnd w:id="241"/>
      <w:bookmarkEnd w:id="242"/>
    </w:p>
    <w:p w:rsidR="00623F16" w:rsidRDefault="00623F16" w:rsidP="00623F16">
      <w:pPr>
        <w:rPr>
          <w:lang w:eastAsia="en-AU"/>
        </w:rPr>
      </w:pPr>
    </w:p>
    <w:p w:rsidR="00623F16" w:rsidRDefault="00623F16" w:rsidP="000C7A2C">
      <w:pPr>
        <w:jc w:val="center"/>
        <w:rPr>
          <w:lang w:eastAsia="en-AU"/>
        </w:rPr>
        <w:sectPr w:rsidR="00623F16" w:rsidSect="000C7A2C">
          <w:pgSz w:w="16838" w:h="11906" w:orient="landscape" w:code="9"/>
          <w:pgMar w:top="2552" w:right="2268" w:bottom="1134" w:left="1134" w:header="720" w:footer="720" w:gutter="0"/>
          <w:cols w:space="720"/>
          <w:docGrid w:linePitch="360"/>
        </w:sectPr>
      </w:pPr>
      <w:r w:rsidRPr="00551137">
        <w:rPr>
          <w:noProof/>
          <w:lang w:eastAsia="en-AU"/>
        </w:rPr>
        <w:drawing>
          <wp:inline distT="0" distB="0" distL="0" distR="0" wp14:anchorId="2D1F5651" wp14:editId="263F2BC2">
            <wp:extent cx="7574786" cy="4686300"/>
            <wp:effectExtent l="0" t="0" r="7620" b="0"/>
            <wp:docPr id="14" name="Picture 14" descr="Chart 4.2 provides an overview of participants’ highest level of schooling or training. Trial participants on average had a higher level of education compared to comparison site participants, with 39.4% of trial participants completing a business college or TAFE certificate, compared with 22.6% of participants in the comparison sites. Chart 4.2 shows that 38.9% of comparison site participants reported Year 12 as their highest level of education, compared with 13.8% of trial participants. Chart 4.2 also shows that 42.7% of participants on the VULN measure have completed a business college or TAFE certificate compared with 34.0% of VIM participants." title="Highest level of education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574786" cy="4686300"/>
                    </a:xfrm>
                    <a:prstGeom prst="rect">
                      <a:avLst/>
                    </a:prstGeom>
                    <a:noFill/>
                    <a:ln>
                      <a:noFill/>
                    </a:ln>
                  </pic:spPr>
                </pic:pic>
              </a:graphicData>
            </a:graphic>
          </wp:inline>
        </w:drawing>
      </w:r>
    </w:p>
    <w:p w:rsidR="00822D87" w:rsidRDefault="00822D87" w:rsidP="00623F16">
      <w:pPr>
        <w:rPr>
          <w:lang w:eastAsia="en-AU"/>
        </w:rPr>
      </w:pPr>
    </w:p>
    <w:p w:rsidR="00CC2D46" w:rsidRDefault="00CC2D46" w:rsidP="00BB0679">
      <w:pPr>
        <w:pStyle w:val="CaptionTable"/>
        <w:ind w:left="0"/>
        <w:rPr>
          <w:lang w:eastAsia="en-AU"/>
        </w:rPr>
      </w:pPr>
      <w:bookmarkStart w:id="243" w:name="_Toc392069796"/>
      <w:r>
        <w:rPr>
          <w:lang w:eastAsia="en-AU"/>
        </w:rPr>
        <w:t>: Highest level of education completed, by site and PBIM measure</w:t>
      </w:r>
      <w:r w:rsidR="009F270B">
        <w:rPr>
          <w:lang w:eastAsia="en-AU"/>
        </w:rPr>
        <w:t xml:space="preserve"> (%)</w:t>
      </w:r>
      <w:bookmarkEnd w:id="243"/>
    </w:p>
    <w:tbl>
      <w:tblPr>
        <w:tblStyle w:val="TableAE"/>
        <w:tblW w:w="0" w:type="auto"/>
        <w:tblLayout w:type="fixed"/>
        <w:tblLook w:val="04A0" w:firstRow="1" w:lastRow="0" w:firstColumn="1" w:lastColumn="0" w:noHBand="0" w:noVBand="1"/>
        <w:tblCaption w:val="Highest level of education completed, by site and PBIM measure"/>
        <w:tblDescription w:val="This table is a description of the chart above. Highest level of education completed by site and PBIM measure. "/>
      </w:tblPr>
      <w:tblGrid>
        <w:gridCol w:w="1687"/>
        <w:gridCol w:w="1687"/>
        <w:gridCol w:w="1554"/>
        <w:gridCol w:w="1820"/>
        <w:gridCol w:w="1688"/>
      </w:tblGrid>
      <w:tr w:rsidR="00CC2D46" w:rsidTr="00E47ECD">
        <w:trPr>
          <w:cnfStyle w:val="100000000000" w:firstRow="1" w:lastRow="0" w:firstColumn="0" w:lastColumn="0" w:oddVBand="0" w:evenVBand="0" w:oddHBand="0" w:evenHBand="0" w:firstRowFirstColumn="0" w:firstRowLastColumn="0" w:lastRowFirstColumn="0" w:lastRowLastColumn="0"/>
          <w:tblHeader/>
        </w:trPr>
        <w:tc>
          <w:tcPr>
            <w:tcW w:w="1687" w:type="dxa"/>
          </w:tcPr>
          <w:p w:rsidR="00CC2D46" w:rsidRDefault="00CC2D46" w:rsidP="00CC2D46">
            <w:pPr>
              <w:pStyle w:val="TableHeadingCentre"/>
              <w:rPr>
                <w:lang w:eastAsia="en-AU"/>
              </w:rPr>
            </w:pPr>
            <w:r>
              <w:rPr>
                <w:lang w:eastAsia="en-AU"/>
              </w:rPr>
              <w:t>Education</w:t>
            </w:r>
          </w:p>
        </w:tc>
        <w:tc>
          <w:tcPr>
            <w:tcW w:w="1687" w:type="dxa"/>
          </w:tcPr>
          <w:p w:rsidR="00CC2D46" w:rsidRDefault="00CC2D46" w:rsidP="00CC2D46">
            <w:pPr>
              <w:pStyle w:val="TableHeadingCentre"/>
              <w:rPr>
                <w:lang w:eastAsia="en-AU"/>
              </w:rPr>
            </w:pPr>
            <w:r>
              <w:rPr>
                <w:lang w:eastAsia="en-AU"/>
              </w:rPr>
              <w:t>Comparison</w:t>
            </w:r>
          </w:p>
        </w:tc>
        <w:tc>
          <w:tcPr>
            <w:tcW w:w="1554" w:type="dxa"/>
          </w:tcPr>
          <w:p w:rsidR="00CC2D46" w:rsidRDefault="00CC2D46" w:rsidP="00CC2D46">
            <w:pPr>
              <w:pStyle w:val="TableHeadingCentre"/>
              <w:rPr>
                <w:lang w:eastAsia="en-AU"/>
              </w:rPr>
            </w:pPr>
            <w:r>
              <w:rPr>
                <w:lang w:eastAsia="en-AU"/>
              </w:rPr>
              <w:t>Trial</w:t>
            </w:r>
          </w:p>
        </w:tc>
        <w:tc>
          <w:tcPr>
            <w:tcW w:w="1820" w:type="dxa"/>
          </w:tcPr>
          <w:p w:rsidR="00CC2D46" w:rsidRDefault="00CC2D46" w:rsidP="00CC2D46">
            <w:pPr>
              <w:pStyle w:val="TableHeadingCentre"/>
              <w:rPr>
                <w:lang w:eastAsia="en-AU"/>
              </w:rPr>
            </w:pPr>
            <w:r>
              <w:rPr>
                <w:lang w:eastAsia="en-AU"/>
              </w:rPr>
              <w:t>VIM</w:t>
            </w:r>
          </w:p>
        </w:tc>
        <w:tc>
          <w:tcPr>
            <w:tcW w:w="1688" w:type="dxa"/>
          </w:tcPr>
          <w:p w:rsidR="00CC2D46" w:rsidRDefault="00CC2D46" w:rsidP="00CC2D46">
            <w:pPr>
              <w:pStyle w:val="TableHeadingCentre"/>
              <w:rPr>
                <w:lang w:eastAsia="en-AU"/>
              </w:rPr>
            </w:pPr>
            <w:r>
              <w:rPr>
                <w:lang w:eastAsia="en-AU"/>
              </w:rPr>
              <w:t>Vuln</w:t>
            </w:r>
          </w:p>
        </w:tc>
      </w:tr>
      <w:tr w:rsidR="009F270B" w:rsidTr="00E47ECD">
        <w:tc>
          <w:tcPr>
            <w:tcW w:w="1687" w:type="dxa"/>
          </w:tcPr>
          <w:p w:rsidR="009F270B" w:rsidRDefault="009F270B" w:rsidP="00CC2D46">
            <w:pPr>
              <w:pStyle w:val="TabletextLeft"/>
              <w:rPr>
                <w:lang w:eastAsia="en-AU"/>
              </w:rPr>
            </w:pPr>
            <w:r>
              <w:rPr>
                <w:lang w:eastAsia="en-AU"/>
              </w:rPr>
              <w:t>Year 9 or below</w:t>
            </w:r>
          </w:p>
        </w:tc>
        <w:tc>
          <w:tcPr>
            <w:tcW w:w="1687" w:type="dxa"/>
          </w:tcPr>
          <w:p w:rsidR="009F270B" w:rsidRPr="009F270B" w:rsidRDefault="009F270B" w:rsidP="009F270B">
            <w:pPr>
              <w:jc w:val="center"/>
              <w:rPr>
                <w:rFonts w:asciiTheme="minorHAnsi" w:hAnsiTheme="minorHAnsi" w:cs="Arial"/>
                <w:color w:val="000000"/>
                <w:sz w:val="20"/>
              </w:rPr>
            </w:pPr>
            <w:r w:rsidRPr="009F270B">
              <w:rPr>
                <w:rFonts w:asciiTheme="minorHAnsi" w:hAnsiTheme="minorHAnsi" w:cs="Arial"/>
                <w:color w:val="000000"/>
                <w:sz w:val="20"/>
              </w:rPr>
              <w:t>5.9</w:t>
            </w:r>
          </w:p>
        </w:tc>
        <w:tc>
          <w:tcPr>
            <w:tcW w:w="1554" w:type="dxa"/>
          </w:tcPr>
          <w:p w:rsidR="009F270B" w:rsidRPr="009F270B" w:rsidRDefault="009F270B" w:rsidP="009F270B">
            <w:pPr>
              <w:jc w:val="center"/>
              <w:rPr>
                <w:rFonts w:asciiTheme="minorHAnsi" w:hAnsiTheme="minorHAnsi" w:cs="Arial"/>
                <w:color w:val="000000"/>
                <w:sz w:val="20"/>
              </w:rPr>
            </w:pPr>
            <w:r w:rsidRPr="009F270B">
              <w:rPr>
                <w:rFonts w:asciiTheme="minorHAnsi" w:hAnsiTheme="minorHAnsi" w:cs="Arial"/>
                <w:color w:val="000000"/>
                <w:sz w:val="20"/>
              </w:rPr>
              <w:t>10.4</w:t>
            </w:r>
          </w:p>
        </w:tc>
        <w:tc>
          <w:tcPr>
            <w:tcW w:w="1820" w:type="dxa"/>
          </w:tcPr>
          <w:p w:rsidR="009F270B" w:rsidRPr="009F270B" w:rsidRDefault="009F270B" w:rsidP="009F270B">
            <w:pPr>
              <w:jc w:val="center"/>
              <w:rPr>
                <w:rFonts w:asciiTheme="minorHAnsi" w:hAnsiTheme="minorHAnsi" w:cs="Arial"/>
                <w:color w:val="000000"/>
                <w:sz w:val="20"/>
              </w:rPr>
            </w:pPr>
            <w:r w:rsidRPr="009F270B">
              <w:rPr>
                <w:rFonts w:asciiTheme="minorHAnsi" w:hAnsiTheme="minorHAnsi" w:cs="Arial"/>
                <w:color w:val="000000"/>
                <w:sz w:val="20"/>
              </w:rPr>
              <w:t>16.2</w:t>
            </w:r>
          </w:p>
        </w:tc>
        <w:tc>
          <w:tcPr>
            <w:tcW w:w="1688" w:type="dxa"/>
          </w:tcPr>
          <w:p w:rsidR="009F270B" w:rsidRPr="009F270B" w:rsidRDefault="009F270B" w:rsidP="009F270B">
            <w:pPr>
              <w:jc w:val="center"/>
              <w:rPr>
                <w:rFonts w:asciiTheme="minorHAnsi" w:hAnsiTheme="minorHAnsi" w:cs="Arial"/>
                <w:color w:val="000000"/>
                <w:sz w:val="20"/>
              </w:rPr>
            </w:pPr>
            <w:r w:rsidRPr="009F270B">
              <w:rPr>
                <w:rFonts w:asciiTheme="minorHAnsi" w:hAnsiTheme="minorHAnsi" w:cs="Arial"/>
                <w:color w:val="000000"/>
                <w:sz w:val="20"/>
              </w:rPr>
              <w:t>6.9</w:t>
            </w:r>
          </w:p>
        </w:tc>
      </w:tr>
      <w:tr w:rsidR="009F270B" w:rsidTr="00E47ECD">
        <w:tc>
          <w:tcPr>
            <w:tcW w:w="1687" w:type="dxa"/>
          </w:tcPr>
          <w:p w:rsidR="009F270B" w:rsidRDefault="009F270B" w:rsidP="00CC2D46">
            <w:pPr>
              <w:pStyle w:val="TabletextLeft"/>
              <w:rPr>
                <w:lang w:eastAsia="en-AU"/>
              </w:rPr>
            </w:pPr>
            <w:r>
              <w:rPr>
                <w:lang w:eastAsia="en-AU"/>
              </w:rPr>
              <w:t>Year 10, form 4, intermediate</w:t>
            </w:r>
          </w:p>
        </w:tc>
        <w:tc>
          <w:tcPr>
            <w:tcW w:w="1687" w:type="dxa"/>
          </w:tcPr>
          <w:p w:rsidR="009F270B" w:rsidRPr="009F270B" w:rsidRDefault="009F270B" w:rsidP="009F270B">
            <w:pPr>
              <w:jc w:val="center"/>
              <w:rPr>
                <w:rFonts w:asciiTheme="minorHAnsi" w:hAnsiTheme="minorHAnsi" w:cs="Arial"/>
                <w:color w:val="000000"/>
                <w:sz w:val="20"/>
              </w:rPr>
            </w:pPr>
            <w:r w:rsidRPr="009F270B">
              <w:rPr>
                <w:rFonts w:asciiTheme="minorHAnsi" w:hAnsiTheme="minorHAnsi" w:cs="Arial"/>
                <w:color w:val="000000"/>
                <w:sz w:val="20"/>
              </w:rPr>
              <w:t>10.0</w:t>
            </w:r>
          </w:p>
        </w:tc>
        <w:tc>
          <w:tcPr>
            <w:tcW w:w="1554" w:type="dxa"/>
          </w:tcPr>
          <w:p w:rsidR="009F270B" w:rsidRPr="009F270B" w:rsidRDefault="009F270B" w:rsidP="009F270B">
            <w:pPr>
              <w:jc w:val="center"/>
              <w:rPr>
                <w:rFonts w:asciiTheme="minorHAnsi" w:hAnsiTheme="minorHAnsi" w:cs="Arial"/>
                <w:color w:val="000000"/>
                <w:sz w:val="20"/>
              </w:rPr>
            </w:pPr>
            <w:r w:rsidRPr="009F270B">
              <w:rPr>
                <w:rFonts w:asciiTheme="minorHAnsi" w:hAnsiTheme="minorHAnsi" w:cs="Arial"/>
                <w:color w:val="000000"/>
                <w:sz w:val="20"/>
              </w:rPr>
              <w:t>18.6</w:t>
            </w:r>
          </w:p>
        </w:tc>
        <w:tc>
          <w:tcPr>
            <w:tcW w:w="1820" w:type="dxa"/>
          </w:tcPr>
          <w:p w:rsidR="009F270B" w:rsidRPr="009F270B" w:rsidRDefault="009F270B" w:rsidP="009F270B">
            <w:pPr>
              <w:jc w:val="center"/>
              <w:rPr>
                <w:rFonts w:asciiTheme="minorHAnsi" w:hAnsiTheme="minorHAnsi" w:cs="Arial"/>
                <w:color w:val="000000"/>
                <w:sz w:val="20"/>
              </w:rPr>
            </w:pPr>
            <w:r w:rsidRPr="009F270B">
              <w:rPr>
                <w:rFonts w:asciiTheme="minorHAnsi" w:hAnsiTheme="minorHAnsi" w:cs="Arial"/>
                <w:color w:val="000000"/>
                <w:sz w:val="20"/>
              </w:rPr>
              <w:t>15.2</w:t>
            </w:r>
          </w:p>
        </w:tc>
        <w:tc>
          <w:tcPr>
            <w:tcW w:w="1688" w:type="dxa"/>
          </w:tcPr>
          <w:p w:rsidR="009F270B" w:rsidRPr="009F270B" w:rsidRDefault="009F270B" w:rsidP="009F270B">
            <w:pPr>
              <w:jc w:val="center"/>
              <w:rPr>
                <w:rFonts w:asciiTheme="minorHAnsi" w:hAnsiTheme="minorHAnsi" w:cs="Arial"/>
                <w:color w:val="000000"/>
                <w:sz w:val="20"/>
              </w:rPr>
            </w:pPr>
            <w:r w:rsidRPr="009F270B">
              <w:rPr>
                <w:rFonts w:asciiTheme="minorHAnsi" w:hAnsiTheme="minorHAnsi" w:cs="Arial"/>
                <w:color w:val="000000"/>
                <w:sz w:val="20"/>
              </w:rPr>
              <w:t>20.6</w:t>
            </w:r>
          </w:p>
        </w:tc>
      </w:tr>
      <w:tr w:rsidR="009F270B" w:rsidTr="00E47ECD">
        <w:tc>
          <w:tcPr>
            <w:tcW w:w="1687" w:type="dxa"/>
          </w:tcPr>
          <w:p w:rsidR="009F270B" w:rsidRDefault="009F270B" w:rsidP="00CC2D46">
            <w:pPr>
              <w:pStyle w:val="TabletextLeft"/>
              <w:rPr>
                <w:lang w:eastAsia="en-AU"/>
              </w:rPr>
            </w:pPr>
            <w:r>
              <w:rPr>
                <w:lang w:eastAsia="en-AU"/>
              </w:rPr>
              <w:t>Year 11, form 5, leaving</w:t>
            </w:r>
          </w:p>
        </w:tc>
        <w:tc>
          <w:tcPr>
            <w:tcW w:w="1687" w:type="dxa"/>
          </w:tcPr>
          <w:p w:rsidR="009F270B" w:rsidRPr="009F270B" w:rsidRDefault="009F270B" w:rsidP="009F270B">
            <w:pPr>
              <w:jc w:val="center"/>
              <w:rPr>
                <w:rFonts w:asciiTheme="minorHAnsi" w:hAnsiTheme="minorHAnsi" w:cs="Arial"/>
                <w:color w:val="000000"/>
                <w:sz w:val="20"/>
              </w:rPr>
            </w:pPr>
            <w:r w:rsidRPr="009F270B">
              <w:rPr>
                <w:rFonts w:asciiTheme="minorHAnsi" w:hAnsiTheme="minorHAnsi" w:cs="Arial"/>
                <w:color w:val="000000"/>
                <w:sz w:val="20"/>
              </w:rPr>
              <w:t>6.6</w:t>
            </w:r>
          </w:p>
        </w:tc>
        <w:tc>
          <w:tcPr>
            <w:tcW w:w="1554" w:type="dxa"/>
          </w:tcPr>
          <w:p w:rsidR="009F270B" w:rsidRPr="009F270B" w:rsidRDefault="009F270B" w:rsidP="009F270B">
            <w:pPr>
              <w:jc w:val="center"/>
              <w:rPr>
                <w:rFonts w:asciiTheme="minorHAnsi" w:hAnsiTheme="minorHAnsi" w:cs="Arial"/>
                <w:color w:val="000000"/>
                <w:sz w:val="20"/>
              </w:rPr>
            </w:pPr>
            <w:r w:rsidRPr="009F270B">
              <w:rPr>
                <w:rFonts w:asciiTheme="minorHAnsi" w:hAnsiTheme="minorHAnsi" w:cs="Arial"/>
                <w:color w:val="000000"/>
                <w:sz w:val="20"/>
              </w:rPr>
              <w:t>10.4</w:t>
            </w:r>
          </w:p>
        </w:tc>
        <w:tc>
          <w:tcPr>
            <w:tcW w:w="1820" w:type="dxa"/>
          </w:tcPr>
          <w:p w:rsidR="009F270B" w:rsidRPr="009F270B" w:rsidRDefault="009F270B" w:rsidP="009F270B">
            <w:pPr>
              <w:jc w:val="center"/>
              <w:rPr>
                <w:rFonts w:asciiTheme="minorHAnsi" w:hAnsiTheme="minorHAnsi" w:cs="Arial"/>
                <w:color w:val="000000"/>
                <w:sz w:val="20"/>
              </w:rPr>
            </w:pPr>
            <w:r w:rsidRPr="009F270B">
              <w:rPr>
                <w:rFonts w:asciiTheme="minorHAnsi" w:hAnsiTheme="minorHAnsi" w:cs="Arial"/>
                <w:color w:val="000000"/>
                <w:sz w:val="20"/>
              </w:rPr>
              <w:t>8.3</w:t>
            </w:r>
          </w:p>
        </w:tc>
        <w:tc>
          <w:tcPr>
            <w:tcW w:w="1688" w:type="dxa"/>
          </w:tcPr>
          <w:p w:rsidR="009F270B" w:rsidRPr="009F270B" w:rsidRDefault="009F270B" w:rsidP="009F270B">
            <w:pPr>
              <w:jc w:val="center"/>
              <w:rPr>
                <w:rFonts w:asciiTheme="minorHAnsi" w:hAnsiTheme="minorHAnsi" w:cs="Arial"/>
                <w:color w:val="000000"/>
                <w:sz w:val="20"/>
              </w:rPr>
            </w:pPr>
            <w:r w:rsidRPr="009F270B">
              <w:rPr>
                <w:rFonts w:asciiTheme="minorHAnsi" w:hAnsiTheme="minorHAnsi" w:cs="Arial"/>
                <w:color w:val="000000"/>
                <w:sz w:val="20"/>
              </w:rPr>
              <w:t>11.7</w:t>
            </w:r>
          </w:p>
        </w:tc>
      </w:tr>
      <w:tr w:rsidR="009F270B" w:rsidTr="00E47ECD">
        <w:tc>
          <w:tcPr>
            <w:tcW w:w="1687" w:type="dxa"/>
          </w:tcPr>
          <w:p w:rsidR="009F270B" w:rsidRDefault="009F270B" w:rsidP="00CC2D46">
            <w:pPr>
              <w:pStyle w:val="TabletextLeft"/>
              <w:rPr>
                <w:lang w:eastAsia="en-AU"/>
              </w:rPr>
            </w:pPr>
            <w:r>
              <w:rPr>
                <w:lang w:eastAsia="en-AU"/>
              </w:rPr>
              <w:t>Year 12, form 6 matriculation, HSC</w:t>
            </w:r>
          </w:p>
        </w:tc>
        <w:tc>
          <w:tcPr>
            <w:tcW w:w="1687" w:type="dxa"/>
          </w:tcPr>
          <w:p w:rsidR="009F270B" w:rsidRPr="009F270B" w:rsidRDefault="009F270B" w:rsidP="009F270B">
            <w:pPr>
              <w:jc w:val="center"/>
              <w:rPr>
                <w:rFonts w:asciiTheme="minorHAnsi" w:hAnsiTheme="minorHAnsi" w:cs="Arial"/>
                <w:color w:val="000000"/>
                <w:sz w:val="20"/>
              </w:rPr>
            </w:pPr>
            <w:r w:rsidRPr="009F270B">
              <w:rPr>
                <w:rFonts w:asciiTheme="minorHAnsi" w:hAnsiTheme="minorHAnsi" w:cs="Arial"/>
                <w:color w:val="000000"/>
                <w:sz w:val="20"/>
              </w:rPr>
              <w:t>38.9</w:t>
            </w:r>
          </w:p>
        </w:tc>
        <w:tc>
          <w:tcPr>
            <w:tcW w:w="1554" w:type="dxa"/>
          </w:tcPr>
          <w:p w:rsidR="009F270B" w:rsidRPr="009F270B" w:rsidRDefault="009F270B" w:rsidP="009F270B">
            <w:pPr>
              <w:jc w:val="center"/>
              <w:rPr>
                <w:rFonts w:asciiTheme="minorHAnsi" w:hAnsiTheme="minorHAnsi" w:cs="Arial"/>
                <w:color w:val="000000"/>
                <w:sz w:val="20"/>
              </w:rPr>
            </w:pPr>
            <w:r w:rsidRPr="009F270B">
              <w:rPr>
                <w:rFonts w:asciiTheme="minorHAnsi" w:hAnsiTheme="minorHAnsi" w:cs="Arial"/>
                <w:color w:val="000000"/>
                <w:sz w:val="20"/>
              </w:rPr>
              <w:t>13.8</w:t>
            </w:r>
          </w:p>
        </w:tc>
        <w:tc>
          <w:tcPr>
            <w:tcW w:w="1820" w:type="dxa"/>
          </w:tcPr>
          <w:p w:rsidR="009F270B" w:rsidRPr="009F270B" w:rsidRDefault="009F270B" w:rsidP="009F270B">
            <w:pPr>
              <w:jc w:val="center"/>
              <w:rPr>
                <w:rFonts w:asciiTheme="minorHAnsi" w:hAnsiTheme="minorHAnsi" w:cs="Arial"/>
                <w:color w:val="000000"/>
                <w:sz w:val="20"/>
              </w:rPr>
            </w:pPr>
            <w:r w:rsidRPr="009F270B">
              <w:rPr>
                <w:rFonts w:asciiTheme="minorHAnsi" w:hAnsiTheme="minorHAnsi" w:cs="Arial"/>
                <w:color w:val="000000"/>
                <w:sz w:val="20"/>
              </w:rPr>
              <w:t>12.9</w:t>
            </w:r>
          </w:p>
        </w:tc>
        <w:tc>
          <w:tcPr>
            <w:tcW w:w="1688" w:type="dxa"/>
          </w:tcPr>
          <w:p w:rsidR="009F270B" w:rsidRPr="009F270B" w:rsidRDefault="009F270B" w:rsidP="009F270B">
            <w:pPr>
              <w:jc w:val="center"/>
              <w:rPr>
                <w:rFonts w:asciiTheme="minorHAnsi" w:hAnsiTheme="minorHAnsi" w:cs="Arial"/>
                <w:color w:val="000000"/>
                <w:sz w:val="20"/>
              </w:rPr>
            </w:pPr>
            <w:r w:rsidRPr="009F270B">
              <w:rPr>
                <w:rFonts w:asciiTheme="minorHAnsi" w:hAnsiTheme="minorHAnsi" w:cs="Arial"/>
                <w:color w:val="000000"/>
                <w:sz w:val="20"/>
              </w:rPr>
              <w:t>14.3</w:t>
            </w:r>
          </w:p>
        </w:tc>
      </w:tr>
      <w:tr w:rsidR="009F270B" w:rsidTr="00E47ECD">
        <w:tc>
          <w:tcPr>
            <w:tcW w:w="1687" w:type="dxa"/>
          </w:tcPr>
          <w:p w:rsidR="009F270B" w:rsidRDefault="009F270B" w:rsidP="00CC2D46">
            <w:pPr>
              <w:pStyle w:val="TabletextLeft"/>
              <w:rPr>
                <w:lang w:eastAsia="en-AU"/>
              </w:rPr>
            </w:pPr>
            <w:r>
              <w:rPr>
                <w:lang w:eastAsia="en-AU"/>
              </w:rPr>
              <w:t>Trade or apprenticeship</w:t>
            </w:r>
          </w:p>
        </w:tc>
        <w:tc>
          <w:tcPr>
            <w:tcW w:w="1687" w:type="dxa"/>
          </w:tcPr>
          <w:p w:rsidR="009F270B" w:rsidRPr="009F270B" w:rsidRDefault="009F270B" w:rsidP="009F270B">
            <w:pPr>
              <w:jc w:val="center"/>
              <w:rPr>
                <w:rFonts w:asciiTheme="minorHAnsi" w:hAnsiTheme="minorHAnsi" w:cs="Arial"/>
                <w:color w:val="000000"/>
                <w:sz w:val="20"/>
              </w:rPr>
            </w:pPr>
            <w:r w:rsidRPr="009F270B">
              <w:rPr>
                <w:rFonts w:asciiTheme="minorHAnsi" w:hAnsiTheme="minorHAnsi" w:cs="Arial"/>
                <w:color w:val="000000"/>
                <w:sz w:val="20"/>
              </w:rPr>
              <w:t>2.2</w:t>
            </w:r>
          </w:p>
        </w:tc>
        <w:tc>
          <w:tcPr>
            <w:tcW w:w="1554" w:type="dxa"/>
          </w:tcPr>
          <w:p w:rsidR="009F270B" w:rsidRPr="009F270B" w:rsidRDefault="009F270B" w:rsidP="009F270B">
            <w:pPr>
              <w:jc w:val="center"/>
              <w:rPr>
                <w:rFonts w:asciiTheme="minorHAnsi" w:hAnsiTheme="minorHAnsi" w:cs="Arial"/>
                <w:color w:val="000000"/>
                <w:sz w:val="20"/>
              </w:rPr>
            </w:pPr>
            <w:r w:rsidRPr="009F270B">
              <w:rPr>
                <w:rFonts w:asciiTheme="minorHAnsi" w:hAnsiTheme="minorHAnsi" w:cs="Arial"/>
                <w:color w:val="000000"/>
                <w:sz w:val="20"/>
              </w:rPr>
              <w:t>2.4</w:t>
            </w:r>
          </w:p>
        </w:tc>
        <w:tc>
          <w:tcPr>
            <w:tcW w:w="1820" w:type="dxa"/>
          </w:tcPr>
          <w:p w:rsidR="009F270B" w:rsidRPr="009F270B" w:rsidRDefault="009F270B" w:rsidP="009F270B">
            <w:pPr>
              <w:jc w:val="center"/>
              <w:rPr>
                <w:rFonts w:asciiTheme="minorHAnsi" w:hAnsiTheme="minorHAnsi" w:cs="Arial"/>
                <w:color w:val="000000"/>
                <w:sz w:val="20"/>
              </w:rPr>
            </w:pPr>
            <w:r w:rsidRPr="009F270B">
              <w:rPr>
                <w:rFonts w:asciiTheme="minorHAnsi" w:hAnsiTheme="minorHAnsi" w:cs="Arial"/>
                <w:color w:val="000000"/>
                <w:sz w:val="20"/>
              </w:rPr>
              <w:t>3.6</w:t>
            </w:r>
          </w:p>
        </w:tc>
        <w:tc>
          <w:tcPr>
            <w:tcW w:w="1688" w:type="dxa"/>
          </w:tcPr>
          <w:p w:rsidR="009F270B" w:rsidRPr="009F270B" w:rsidRDefault="009F270B" w:rsidP="009F270B">
            <w:pPr>
              <w:jc w:val="center"/>
              <w:rPr>
                <w:rFonts w:asciiTheme="minorHAnsi" w:hAnsiTheme="minorHAnsi" w:cs="Arial"/>
                <w:color w:val="000000"/>
                <w:sz w:val="20"/>
              </w:rPr>
            </w:pPr>
            <w:r w:rsidRPr="009F270B">
              <w:rPr>
                <w:rFonts w:asciiTheme="minorHAnsi" w:hAnsiTheme="minorHAnsi" w:cs="Arial"/>
                <w:color w:val="000000"/>
                <w:sz w:val="20"/>
              </w:rPr>
              <w:t>1.6</w:t>
            </w:r>
          </w:p>
        </w:tc>
      </w:tr>
      <w:tr w:rsidR="009F270B" w:rsidTr="00E47ECD">
        <w:tc>
          <w:tcPr>
            <w:tcW w:w="1687" w:type="dxa"/>
          </w:tcPr>
          <w:p w:rsidR="009F270B" w:rsidRDefault="009F270B" w:rsidP="00CC2D46">
            <w:pPr>
              <w:pStyle w:val="TabletextLeft"/>
              <w:rPr>
                <w:lang w:eastAsia="en-AU"/>
              </w:rPr>
            </w:pPr>
            <w:r>
              <w:rPr>
                <w:lang w:eastAsia="en-AU"/>
              </w:rPr>
              <w:t>Certificate (business college/TAFE)</w:t>
            </w:r>
          </w:p>
        </w:tc>
        <w:tc>
          <w:tcPr>
            <w:tcW w:w="1687" w:type="dxa"/>
          </w:tcPr>
          <w:p w:rsidR="009F270B" w:rsidRPr="009F270B" w:rsidRDefault="009F270B" w:rsidP="009F270B">
            <w:pPr>
              <w:jc w:val="center"/>
              <w:rPr>
                <w:rFonts w:asciiTheme="minorHAnsi" w:hAnsiTheme="minorHAnsi" w:cs="Arial"/>
                <w:color w:val="000000"/>
                <w:sz w:val="20"/>
              </w:rPr>
            </w:pPr>
            <w:r w:rsidRPr="009F270B">
              <w:rPr>
                <w:rFonts w:asciiTheme="minorHAnsi" w:hAnsiTheme="minorHAnsi" w:cs="Arial"/>
                <w:color w:val="000000"/>
                <w:sz w:val="20"/>
              </w:rPr>
              <w:t>22.6</w:t>
            </w:r>
          </w:p>
        </w:tc>
        <w:tc>
          <w:tcPr>
            <w:tcW w:w="1554" w:type="dxa"/>
          </w:tcPr>
          <w:p w:rsidR="009F270B" w:rsidRPr="009F270B" w:rsidRDefault="009F270B" w:rsidP="009F270B">
            <w:pPr>
              <w:jc w:val="center"/>
              <w:rPr>
                <w:rFonts w:asciiTheme="minorHAnsi" w:hAnsiTheme="minorHAnsi" w:cs="Arial"/>
                <w:color w:val="000000"/>
                <w:sz w:val="20"/>
              </w:rPr>
            </w:pPr>
            <w:r w:rsidRPr="009F270B">
              <w:rPr>
                <w:rFonts w:asciiTheme="minorHAnsi" w:hAnsiTheme="minorHAnsi" w:cs="Arial"/>
                <w:color w:val="000000"/>
                <w:sz w:val="20"/>
              </w:rPr>
              <w:t>39.4</w:t>
            </w:r>
          </w:p>
        </w:tc>
        <w:tc>
          <w:tcPr>
            <w:tcW w:w="1820" w:type="dxa"/>
          </w:tcPr>
          <w:p w:rsidR="009F270B" w:rsidRPr="009F270B" w:rsidRDefault="009F270B" w:rsidP="009F270B">
            <w:pPr>
              <w:jc w:val="center"/>
              <w:rPr>
                <w:rFonts w:asciiTheme="minorHAnsi" w:hAnsiTheme="minorHAnsi" w:cs="Arial"/>
                <w:color w:val="000000"/>
                <w:sz w:val="20"/>
              </w:rPr>
            </w:pPr>
            <w:r w:rsidRPr="009F270B">
              <w:rPr>
                <w:rFonts w:asciiTheme="minorHAnsi" w:hAnsiTheme="minorHAnsi" w:cs="Arial"/>
                <w:color w:val="000000"/>
                <w:sz w:val="20"/>
              </w:rPr>
              <w:t>34.0</w:t>
            </w:r>
          </w:p>
        </w:tc>
        <w:tc>
          <w:tcPr>
            <w:tcW w:w="1688" w:type="dxa"/>
          </w:tcPr>
          <w:p w:rsidR="009F270B" w:rsidRPr="009F270B" w:rsidRDefault="009F270B" w:rsidP="009F270B">
            <w:pPr>
              <w:jc w:val="center"/>
              <w:rPr>
                <w:rFonts w:asciiTheme="minorHAnsi" w:hAnsiTheme="minorHAnsi" w:cs="Arial"/>
                <w:color w:val="000000"/>
                <w:sz w:val="20"/>
              </w:rPr>
            </w:pPr>
            <w:r w:rsidRPr="009F270B">
              <w:rPr>
                <w:rFonts w:asciiTheme="minorHAnsi" w:hAnsiTheme="minorHAnsi" w:cs="Arial"/>
                <w:color w:val="000000"/>
                <w:sz w:val="20"/>
              </w:rPr>
              <w:t>42.7</w:t>
            </w:r>
          </w:p>
        </w:tc>
      </w:tr>
      <w:tr w:rsidR="009F270B" w:rsidTr="00E47ECD">
        <w:tc>
          <w:tcPr>
            <w:tcW w:w="1687" w:type="dxa"/>
          </w:tcPr>
          <w:p w:rsidR="009F270B" w:rsidRDefault="009F270B" w:rsidP="00CC2D46">
            <w:pPr>
              <w:pStyle w:val="TabletextLeft"/>
              <w:rPr>
                <w:lang w:eastAsia="en-AU"/>
              </w:rPr>
            </w:pPr>
            <w:r>
              <w:rPr>
                <w:lang w:eastAsia="en-AU"/>
              </w:rPr>
              <w:t>Diploma (business college/TAFE)</w:t>
            </w:r>
          </w:p>
        </w:tc>
        <w:tc>
          <w:tcPr>
            <w:tcW w:w="1687" w:type="dxa"/>
          </w:tcPr>
          <w:p w:rsidR="009F270B" w:rsidRPr="009F270B" w:rsidRDefault="009F270B" w:rsidP="009F270B">
            <w:pPr>
              <w:jc w:val="center"/>
              <w:rPr>
                <w:rFonts w:asciiTheme="minorHAnsi" w:hAnsiTheme="minorHAnsi" w:cs="Arial"/>
                <w:color w:val="000000"/>
                <w:sz w:val="20"/>
              </w:rPr>
            </w:pPr>
            <w:r w:rsidRPr="009F270B">
              <w:rPr>
                <w:rFonts w:asciiTheme="minorHAnsi" w:hAnsiTheme="minorHAnsi" w:cs="Arial"/>
                <w:color w:val="000000"/>
                <w:sz w:val="20"/>
              </w:rPr>
              <w:t>7.0</w:t>
            </w:r>
          </w:p>
        </w:tc>
        <w:tc>
          <w:tcPr>
            <w:tcW w:w="1554" w:type="dxa"/>
          </w:tcPr>
          <w:p w:rsidR="009F270B" w:rsidRPr="009F270B" w:rsidRDefault="009F270B" w:rsidP="009F270B">
            <w:pPr>
              <w:jc w:val="center"/>
              <w:rPr>
                <w:rFonts w:asciiTheme="minorHAnsi" w:hAnsiTheme="minorHAnsi" w:cs="Arial"/>
                <w:color w:val="000000"/>
                <w:sz w:val="20"/>
              </w:rPr>
            </w:pPr>
            <w:r w:rsidRPr="009F270B">
              <w:rPr>
                <w:rFonts w:asciiTheme="minorHAnsi" w:hAnsiTheme="minorHAnsi" w:cs="Arial"/>
                <w:color w:val="000000"/>
                <w:sz w:val="20"/>
              </w:rPr>
              <w:t>2.9</w:t>
            </w:r>
          </w:p>
        </w:tc>
        <w:tc>
          <w:tcPr>
            <w:tcW w:w="1820" w:type="dxa"/>
          </w:tcPr>
          <w:p w:rsidR="009F270B" w:rsidRPr="009F270B" w:rsidRDefault="009F270B" w:rsidP="009F270B">
            <w:pPr>
              <w:jc w:val="center"/>
              <w:rPr>
                <w:rFonts w:asciiTheme="minorHAnsi" w:hAnsiTheme="minorHAnsi" w:cs="Arial"/>
                <w:color w:val="000000"/>
                <w:sz w:val="20"/>
              </w:rPr>
            </w:pPr>
            <w:r w:rsidRPr="009F270B">
              <w:rPr>
                <w:rFonts w:asciiTheme="minorHAnsi" w:hAnsiTheme="minorHAnsi" w:cs="Arial"/>
                <w:color w:val="000000"/>
                <w:sz w:val="20"/>
              </w:rPr>
              <w:t>4.3</w:t>
            </w:r>
          </w:p>
        </w:tc>
        <w:tc>
          <w:tcPr>
            <w:tcW w:w="1688" w:type="dxa"/>
          </w:tcPr>
          <w:p w:rsidR="009F270B" w:rsidRPr="009F270B" w:rsidRDefault="009F270B" w:rsidP="009F270B">
            <w:pPr>
              <w:jc w:val="center"/>
              <w:rPr>
                <w:rFonts w:asciiTheme="minorHAnsi" w:hAnsiTheme="minorHAnsi" w:cs="Arial"/>
                <w:color w:val="000000"/>
                <w:sz w:val="20"/>
              </w:rPr>
            </w:pPr>
            <w:r w:rsidRPr="009F270B">
              <w:rPr>
                <w:rFonts w:asciiTheme="minorHAnsi" w:hAnsiTheme="minorHAnsi" w:cs="Arial"/>
                <w:color w:val="000000"/>
                <w:sz w:val="20"/>
              </w:rPr>
              <w:t>2.0</w:t>
            </w:r>
          </w:p>
        </w:tc>
      </w:tr>
      <w:tr w:rsidR="009F270B" w:rsidTr="00E47ECD">
        <w:tc>
          <w:tcPr>
            <w:tcW w:w="1687" w:type="dxa"/>
          </w:tcPr>
          <w:p w:rsidR="009F270B" w:rsidRDefault="009F270B" w:rsidP="00CC2D46">
            <w:pPr>
              <w:pStyle w:val="TabletextLeft"/>
              <w:rPr>
                <w:lang w:eastAsia="en-AU"/>
              </w:rPr>
            </w:pPr>
            <w:r>
              <w:rPr>
                <w:lang w:eastAsia="en-AU"/>
              </w:rPr>
              <w:t>Degree (bachelor) or post graduate (PhD, Masters, Post-grad dip)</w:t>
            </w:r>
          </w:p>
        </w:tc>
        <w:tc>
          <w:tcPr>
            <w:tcW w:w="1687" w:type="dxa"/>
          </w:tcPr>
          <w:p w:rsidR="009F270B" w:rsidRPr="009F270B" w:rsidRDefault="009F270B" w:rsidP="009F270B">
            <w:pPr>
              <w:jc w:val="center"/>
              <w:rPr>
                <w:rFonts w:asciiTheme="minorHAnsi" w:hAnsiTheme="minorHAnsi" w:cs="Arial"/>
                <w:color w:val="000000"/>
                <w:sz w:val="20"/>
              </w:rPr>
            </w:pPr>
            <w:r w:rsidRPr="009F270B">
              <w:rPr>
                <w:rFonts w:asciiTheme="minorHAnsi" w:hAnsiTheme="minorHAnsi" w:cs="Arial"/>
                <w:color w:val="000000"/>
                <w:sz w:val="20"/>
              </w:rPr>
              <w:t>6.8</w:t>
            </w:r>
          </w:p>
        </w:tc>
        <w:tc>
          <w:tcPr>
            <w:tcW w:w="1554" w:type="dxa"/>
          </w:tcPr>
          <w:p w:rsidR="009F270B" w:rsidRPr="009F270B" w:rsidRDefault="009F270B" w:rsidP="009F270B">
            <w:pPr>
              <w:jc w:val="center"/>
              <w:rPr>
                <w:rFonts w:asciiTheme="minorHAnsi" w:hAnsiTheme="minorHAnsi" w:cs="Arial"/>
                <w:color w:val="000000"/>
                <w:sz w:val="20"/>
              </w:rPr>
            </w:pPr>
            <w:r w:rsidRPr="009F270B">
              <w:rPr>
                <w:rFonts w:asciiTheme="minorHAnsi" w:hAnsiTheme="minorHAnsi" w:cs="Arial"/>
                <w:color w:val="000000"/>
                <w:sz w:val="20"/>
              </w:rPr>
              <w:t>2.2</w:t>
            </w:r>
          </w:p>
        </w:tc>
        <w:tc>
          <w:tcPr>
            <w:tcW w:w="1820" w:type="dxa"/>
          </w:tcPr>
          <w:p w:rsidR="009F270B" w:rsidRPr="009F270B" w:rsidRDefault="009F270B" w:rsidP="009F270B">
            <w:pPr>
              <w:jc w:val="center"/>
              <w:rPr>
                <w:rFonts w:asciiTheme="minorHAnsi" w:hAnsiTheme="minorHAnsi" w:cs="Arial"/>
                <w:color w:val="000000"/>
                <w:sz w:val="20"/>
              </w:rPr>
            </w:pPr>
            <w:r w:rsidRPr="009F270B">
              <w:rPr>
                <w:rFonts w:asciiTheme="minorHAnsi" w:hAnsiTheme="minorHAnsi" w:cs="Arial"/>
                <w:color w:val="000000"/>
                <w:sz w:val="20"/>
              </w:rPr>
              <w:t>5.6</w:t>
            </w:r>
          </w:p>
        </w:tc>
        <w:tc>
          <w:tcPr>
            <w:tcW w:w="1688" w:type="dxa"/>
          </w:tcPr>
          <w:p w:rsidR="009F270B" w:rsidRPr="009F270B" w:rsidRDefault="009F270B" w:rsidP="009F270B">
            <w:pPr>
              <w:jc w:val="center"/>
              <w:rPr>
                <w:rFonts w:asciiTheme="minorHAnsi" w:hAnsiTheme="minorHAnsi" w:cs="Arial"/>
                <w:color w:val="000000"/>
                <w:sz w:val="20"/>
              </w:rPr>
            </w:pPr>
            <w:r w:rsidRPr="009F270B">
              <w:rPr>
                <w:rFonts w:asciiTheme="minorHAnsi" w:hAnsiTheme="minorHAnsi" w:cs="Arial"/>
                <w:color w:val="000000"/>
                <w:sz w:val="20"/>
              </w:rPr>
              <w:t>0.2</w:t>
            </w:r>
          </w:p>
        </w:tc>
      </w:tr>
    </w:tbl>
    <w:p w:rsidR="00CC2D46" w:rsidRDefault="00CC2D46" w:rsidP="00623F16">
      <w:pPr>
        <w:rPr>
          <w:lang w:eastAsia="en-AU"/>
        </w:rPr>
      </w:pPr>
    </w:p>
    <w:p w:rsidR="00623F16" w:rsidRPr="00971D6A" w:rsidRDefault="00623F16" w:rsidP="00623F16">
      <w:pPr>
        <w:rPr>
          <w:lang w:eastAsia="en-AU"/>
        </w:rPr>
      </w:pPr>
      <w:r>
        <w:rPr>
          <w:lang w:eastAsia="en-AU"/>
        </w:rPr>
        <w:t>Trial site participants were more likely than comparison participants to be unemployed and looking for work (47</w:t>
      </w:r>
      <w:r w:rsidR="004B0B1D">
        <w:rPr>
          <w:lang w:eastAsia="en-AU"/>
        </w:rPr>
        <w:t>.</w:t>
      </w:r>
      <w:r>
        <w:rPr>
          <w:lang w:eastAsia="en-AU"/>
        </w:rPr>
        <w:t>4% trial, 23</w:t>
      </w:r>
      <w:r w:rsidR="004B0B1D">
        <w:rPr>
          <w:lang w:eastAsia="en-AU"/>
        </w:rPr>
        <w:t>.</w:t>
      </w:r>
      <w:r>
        <w:rPr>
          <w:lang w:eastAsia="en-AU"/>
        </w:rPr>
        <w:t xml:space="preserve">7% comparison, </w:t>
      </w:r>
      <w:r>
        <w:rPr>
          <w:lang w:eastAsia="en-AU"/>
        </w:rPr>
        <w:sym w:font="Symbol" w:char="F063"/>
      </w:r>
      <w:r>
        <w:rPr>
          <w:color w:val="000000"/>
          <w:shd w:val="clear" w:color="auto" w:fill="FFFFFF"/>
          <w:vertAlign w:val="superscript"/>
        </w:rPr>
        <w:t xml:space="preserve">2 </w:t>
      </w:r>
      <w:r>
        <w:rPr>
          <w:color w:val="000000"/>
          <w:shd w:val="clear" w:color="auto" w:fill="FFFFFF"/>
        </w:rPr>
        <w:t>(3) = 99</w:t>
      </w:r>
      <w:r w:rsidR="004B0B1D">
        <w:rPr>
          <w:color w:val="000000"/>
          <w:shd w:val="clear" w:color="auto" w:fill="FFFFFF"/>
        </w:rPr>
        <w:t>.</w:t>
      </w:r>
      <w:r>
        <w:rPr>
          <w:color w:val="000000"/>
          <w:shd w:val="clear" w:color="auto" w:fill="FFFFFF"/>
        </w:rPr>
        <w:t>9, p &lt; 0</w:t>
      </w:r>
      <w:r w:rsidR="004B0B1D">
        <w:rPr>
          <w:color w:val="000000"/>
          <w:shd w:val="clear" w:color="auto" w:fill="FFFFFF"/>
        </w:rPr>
        <w:t>.</w:t>
      </w:r>
      <w:r>
        <w:rPr>
          <w:color w:val="000000"/>
          <w:shd w:val="clear" w:color="auto" w:fill="FFFFFF"/>
        </w:rPr>
        <w:t>001</w:t>
      </w:r>
      <w:r>
        <w:rPr>
          <w:lang w:eastAsia="en-AU"/>
        </w:rPr>
        <w:t>)</w:t>
      </w:r>
      <w:r w:rsidR="002B5015">
        <w:rPr>
          <w:lang w:eastAsia="en-AU"/>
        </w:rPr>
        <w:t xml:space="preserve">. </w:t>
      </w:r>
      <w:r>
        <w:rPr>
          <w:lang w:eastAsia="en-AU"/>
        </w:rPr>
        <w:t>VULN participants were more likely than VIM participants to be unemployed and looking for work (59</w:t>
      </w:r>
      <w:r w:rsidR="004B0B1D">
        <w:rPr>
          <w:lang w:eastAsia="en-AU"/>
        </w:rPr>
        <w:t>.</w:t>
      </w:r>
      <w:r>
        <w:rPr>
          <w:lang w:eastAsia="en-AU"/>
        </w:rPr>
        <w:t>7% VULN, 27</w:t>
      </w:r>
      <w:r w:rsidR="004B0B1D">
        <w:rPr>
          <w:lang w:eastAsia="en-AU"/>
        </w:rPr>
        <w:t>.</w:t>
      </w:r>
      <w:r>
        <w:rPr>
          <w:lang w:eastAsia="en-AU"/>
        </w:rPr>
        <w:t xml:space="preserve">3% VIM, </w:t>
      </w:r>
      <w:r>
        <w:rPr>
          <w:lang w:eastAsia="en-AU"/>
        </w:rPr>
        <w:sym w:font="Symbol" w:char="F063"/>
      </w:r>
      <w:r>
        <w:rPr>
          <w:color w:val="000000"/>
          <w:shd w:val="clear" w:color="auto" w:fill="FFFFFF"/>
          <w:vertAlign w:val="superscript"/>
        </w:rPr>
        <w:t xml:space="preserve">2 </w:t>
      </w:r>
      <w:r>
        <w:rPr>
          <w:color w:val="000000"/>
          <w:shd w:val="clear" w:color="auto" w:fill="FFFFFF"/>
        </w:rPr>
        <w:t>(3) = 189</w:t>
      </w:r>
      <w:r w:rsidR="004B0B1D">
        <w:rPr>
          <w:color w:val="000000"/>
          <w:shd w:val="clear" w:color="auto" w:fill="FFFFFF"/>
        </w:rPr>
        <w:t>.</w:t>
      </w:r>
      <w:r>
        <w:rPr>
          <w:color w:val="000000"/>
          <w:shd w:val="clear" w:color="auto" w:fill="FFFFFF"/>
        </w:rPr>
        <w:t>3, p &lt; 0</w:t>
      </w:r>
      <w:r w:rsidR="004B0B1D">
        <w:rPr>
          <w:color w:val="000000"/>
          <w:shd w:val="clear" w:color="auto" w:fill="FFFFFF"/>
        </w:rPr>
        <w:t>.</w:t>
      </w:r>
      <w:r>
        <w:rPr>
          <w:color w:val="000000"/>
          <w:shd w:val="clear" w:color="auto" w:fill="FFFFFF"/>
        </w:rPr>
        <w:t>001</w:t>
      </w:r>
      <w:r>
        <w:rPr>
          <w:lang w:eastAsia="en-AU"/>
        </w:rPr>
        <w:t>) (</w:t>
      </w:r>
      <w:r w:rsidR="000C7A2C">
        <w:rPr>
          <w:lang w:eastAsia="en-AU"/>
        </w:rPr>
        <w:fldChar w:fldCharType="begin"/>
      </w:r>
      <w:r w:rsidR="000C7A2C">
        <w:rPr>
          <w:lang w:eastAsia="en-AU"/>
        </w:rPr>
        <w:instrText xml:space="preserve"> REF _Ref381650519 \r \h </w:instrText>
      </w:r>
      <w:r w:rsidR="000C7A2C">
        <w:rPr>
          <w:lang w:eastAsia="en-AU"/>
        </w:rPr>
      </w:r>
      <w:r w:rsidR="000C7A2C">
        <w:rPr>
          <w:lang w:eastAsia="en-AU"/>
        </w:rPr>
        <w:fldChar w:fldCharType="separate"/>
      </w:r>
      <w:r w:rsidR="005341C3">
        <w:rPr>
          <w:lang w:eastAsia="en-AU"/>
        </w:rPr>
        <w:t>Chart 4.3</w:t>
      </w:r>
      <w:r w:rsidR="000C7A2C">
        <w:rPr>
          <w:lang w:eastAsia="en-AU"/>
        </w:rPr>
        <w:fldChar w:fldCharType="end"/>
      </w:r>
      <w:r>
        <w:rPr>
          <w:lang w:eastAsia="en-AU"/>
        </w:rPr>
        <w:t>)</w:t>
      </w:r>
      <w:r w:rsidR="002B5015">
        <w:rPr>
          <w:lang w:eastAsia="en-AU"/>
        </w:rPr>
        <w:t>.</w:t>
      </w:r>
      <w:r w:rsidR="00DC18D8">
        <w:rPr>
          <w:lang w:eastAsia="en-AU"/>
        </w:rPr>
        <w:t xml:space="preserve"> </w:t>
      </w:r>
    </w:p>
    <w:p w:rsidR="00623F16" w:rsidRPr="00971D6A" w:rsidRDefault="00623F16" w:rsidP="00623F16">
      <w:pPr>
        <w:pStyle w:val="CaptionChart"/>
        <w:rPr>
          <w:lang w:eastAsia="en-AU"/>
        </w:rPr>
      </w:pPr>
      <w:bookmarkStart w:id="244" w:name="_Toc381647410"/>
      <w:bookmarkStart w:id="245" w:name="_Ref381650519"/>
      <w:bookmarkStart w:id="246" w:name="_Toc392069746"/>
      <w:r w:rsidRPr="00971D6A">
        <w:rPr>
          <w:lang w:eastAsia="en-AU"/>
        </w:rPr>
        <w:lastRenderedPageBreak/>
        <w:t>: Labour force status</w:t>
      </w:r>
      <w:bookmarkEnd w:id="244"/>
      <w:bookmarkEnd w:id="245"/>
      <w:bookmarkEnd w:id="246"/>
    </w:p>
    <w:p w:rsidR="00623F16" w:rsidRPr="00971D6A" w:rsidRDefault="00623F16" w:rsidP="00623F16">
      <w:pPr>
        <w:rPr>
          <w:highlight w:val="yellow"/>
          <w:lang w:eastAsia="en-AU"/>
        </w:rPr>
      </w:pPr>
      <w:r w:rsidRPr="00593375">
        <w:rPr>
          <w:noProof/>
          <w:lang w:eastAsia="en-AU"/>
        </w:rPr>
        <w:drawing>
          <wp:inline distT="0" distB="0" distL="0" distR="0" wp14:anchorId="607E6C25" wp14:editId="6D07A9E5">
            <wp:extent cx="4724400" cy="2886075"/>
            <wp:effectExtent l="0" t="0" r="0" b="9525"/>
            <wp:docPr id="17" name="Picture 17" descr="Chart 4.3 shows that 47.4% of trial site participants were unemployed and looking for work, compared with 23.7% of comparison site participants. Chart 4.3 also shows that 59.7% of VULN participants were unemployed and looking for work, compared with 27.3% of VIM participants." title="Labour force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24400" cy="2886075"/>
                    </a:xfrm>
                    <a:prstGeom prst="rect">
                      <a:avLst/>
                    </a:prstGeom>
                    <a:noFill/>
                    <a:ln>
                      <a:noFill/>
                    </a:ln>
                  </pic:spPr>
                </pic:pic>
              </a:graphicData>
            </a:graphic>
          </wp:inline>
        </w:drawing>
      </w:r>
    </w:p>
    <w:p w:rsidR="009F270B" w:rsidRDefault="009F270B" w:rsidP="00BB0679">
      <w:pPr>
        <w:pStyle w:val="CaptionTable"/>
        <w:ind w:left="0"/>
        <w:rPr>
          <w:lang w:eastAsia="en-AU"/>
        </w:rPr>
      </w:pPr>
      <w:bookmarkStart w:id="247" w:name="_Toc392069797"/>
      <w:r>
        <w:rPr>
          <w:lang w:eastAsia="en-AU"/>
        </w:rPr>
        <w:t>: Labour force status</w:t>
      </w:r>
      <w:bookmarkEnd w:id="247"/>
    </w:p>
    <w:tbl>
      <w:tblPr>
        <w:tblStyle w:val="TableAE"/>
        <w:tblW w:w="0" w:type="auto"/>
        <w:tblLayout w:type="fixed"/>
        <w:tblLook w:val="04A0" w:firstRow="1" w:lastRow="0" w:firstColumn="1" w:lastColumn="0" w:noHBand="0" w:noVBand="1"/>
        <w:tblCaption w:val="Labour force status"/>
        <w:tblDescription w:val="This table is a description of the chart above. Labour force status. "/>
      </w:tblPr>
      <w:tblGrid>
        <w:gridCol w:w="1687"/>
        <w:gridCol w:w="1687"/>
        <w:gridCol w:w="1554"/>
        <w:gridCol w:w="1820"/>
        <w:gridCol w:w="1688"/>
      </w:tblGrid>
      <w:tr w:rsidR="009F270B" w:rsidTr="00E47ECD">
        <w:trPr>
          <w:cnfStyle w:val="100000000000" w:firstRow="1" w:lastRow="0" w:firstColumn="0" w:lastColumn="0" w:oddVBand="0" w:evenVBand="0" w:oddHBand="0" w:evenHBand="0" w:firstRowFirstColumn="0" w:firstRowLastColumn="0" w:lastRowFirstColumn="0" w:lastRowLastColumn="0"/>
          <w:tblHeader/>
        </w:trPr>
        <w:tc>
          <w:tcPr>
            <w:tcW w:w="1687" w:type="dxa"/>
          </w:tcPr>
          <w:p w:rsidR="009F270B" w:rsidRDefault="009F270B" w:rsidP="00E446EB">
            <w:pPr>
              <w:pStyle w:val="TableHeadingCentre"/>
              <w:rPr>
                <w:lang w:eastAsia="en-AU"/>
              </w:rPr>
            </w:pPr>
            <w:r>
              <w:rPr>
                <w:lang w:eastAsia="en-AU"/>
              </w:rPr>
              <w:t>Status</w:t>
            </w:r>
          </w:p>
        </w:tc>
        <w:tc>
          <w:tcPr>
            <w:tcW w:w="1687" w:type="dxa"/>
          </w:tcPr>
          <w:p w:rsidR="009F270B" w:rsidRDefault="009F270B" w:rsidP="00E446EB">
            <w:pPr>
              <w:pStyle w:val="TableHeadingCentre"/>
              <w:rPr>
                <w:lang w:eastAsia="en-AU"/>
              </w:rPr>
            </w:pPr>
            <w:r>
              <w:rPr>
                <w:lang w:eastAsia="en-AU"/>
              </w:rPr>
              <w:t>Comparison</w:t>
            </w:r>
          </w:p>
        </w:tc>
        <w:tc>
          <w:tcPr>
            <w:tcW w:w="1554" w:type="dxa"/>
          </w:tcPr>
          <w:p w:rsidR="009F270B" w:rsidRDefault="009F270B" w:rsidP="00E446EB">
            <w:pPr>
              <w:pStyle w:val="TableHeadingCentre"/>
              <w:rPr>
                <w:lang w:eastAsia="en-AU"/>
              </w:rPr>
            </w:pPr>
            <w:r>
              <w:rPr>
                <w:lang w:eastAsia="en-AU"/>
              </w:rPr>
              <w:t>Trial</w:t>
            </w:r>
          </w:p>
        </w:tc>
        <w:tc>
          <w:tcPr>
            <w:tcW w:w="1820" w:type="dxa"/>
          </w:tcPr>
          <w:p w:rsidR="009F270B" w:rsidRDefault="009F270B" w:rsidP="00E446EB">
            <w:pPr>
              <w:pStyle w:val="TableHeadingCentre"/>
              <w:rPr>
                <w:lang w:eastAsia="en-AU"/>
              </w:rPr>
            </w:pPr>
            <w:r>
              <w:rPr>
                <w:lang w:eastAsia="en-AU"/>
              </w:rPr>
              <w:t>VIM</w:t>
            </w:r>
          </w:p>
        </w:tc>
        <w:tc>
          <w:tcPr>
            <w:tcW w:w="1688" w:type="dxa"/>
          </w:tcPr>
          <w:p w:rsidR="009F270B" w:rsidRDefault="009F270B" w:rsidP="00E446EB">
            <w:pPr>
              <w:pStyle w:val="TableHeadingCentre"/>
              <w:rPr>
                <w:lang w:eastAsia="en-AU"/>
              </w:rPr>
            </w:pPr>
            <w:r>
              <w:rPr>
                <w:lang w:eastAsia="en-AU"/>
              </w:rPr>
              <w:t>Vuln</w:t>
            </w:r>
          </w:p>
        </w:tc>
      </w:tr>
      <w:tr w:rsidR="009F270B" w:rsidTr="00E47ECD">
        <w:trPr>
          <w:trHeight w:val="60"/>
        </w:trPr>
        <w:tc>
          <w:tcPr>
            <w:tcW w:w="1687" w:type="dxa"/>
          </w:tcPr>
          <w:p w:rsidR="009F270B" w:rsidRDefault="009F270B" w:rsidP="00E446EB">
            <w:pPr>
              <w:pStyle w:val="TabletextLeft"/>
              <w:rPr>
                <w:lang w:eastAsia="en-AU"/>
              </w:rPr>
            </w:pPr>
            <w:r>
              <w:rPr>
                <w:lang w:eastAsia="en-AU"/>
              </w:rPr>
              <w:t>Employed</w:t>
            </w:r>
          </w:p>
        </w:tc>
        <w:tc>
          <w:tcPr>
            <w:tcW w:w="1687" w:type="dxa"/>
          </w:tcPr>
          <w:p w:rsidR="009F270B" w:rsidRPr="009F270B" w:rsidRDefault="009F270B" w:rsidP="009F270B">
            <w:pPr>
              <w:jc w:val="center"/>
              <w:rPr>
                <w:rFonts w:asciiTheme="minorHAnsi" w:hAnsiTheme="minorHAnsi" w:cs="Arial"/>
                <w:color w:val="000000"/>
                <w:sz w:val="20"/>
              </w:rPr>
            </w:pPr>
            <w:r w:rsidRPr="009F270B">
              <w:rPr>
                <w:rFonts w:asciiTheme="minorHAnsi" w:hAnsiTheme="minorHAnsi" w:cs="Arial"/>
                <w:color w:val="000000"/>
                <w:sz w:val="20"/>
              </w:rPr>
              <w:t>37.8</w:t>
            </w:r>
          </w:p>
        </w:tc>
        <w:tc>
          <w:tcPr>
            <w:tcW w:w="1554" w:type="dxa"/>
          </w:tcPr>
          <w:p w:rsidR="009F270B" w:rsidRPr="009F270B" w:rsidRDefault="009F270B" w:rsidP="009F270B">
            <w:pPr>
              <w:jc w:val="center"/>
              <w:rPr>
                <w:rFonts w:asciiTheme="minorHAnsi" w:hAnsiTheme="minorHAnsi" w:cs="Arial"/>
                <w:color w:val="000000"/>
                <w:sz w:val="20"/>
              </w:rPr>
            </w:pPr>
            <w:r w:rsidRPr="009F270B">
              <w:rPr>
                <w:rFonts w:asciiTheme="minorHAnsi" w:hAnsiTheme="minorHAnsi" w:cs="Arial"/>
                <w:color w:val="000000"/>
                <w:sz w:val="20"/>
              </w:rPr>
              <w:t>20.1</w:t>
            </w:r>
          </w:p>
        </w:tc>
        <w:tc>
          <w:tcPr>
            <w:tcW w:w="1820" w:type="dxa"/>
          </w:tcPr>
          <w:p w:rsidR="009F270B" w:rsidRPr="009F270B" w:rsidRDefault="009F270B" w:rsidP="009F270B">
            <w:pPr>
              <w:jc w:val="center"/>
              <w:rPr>
                <w:rFonts w:asciiTheme="minorHAnsi" w:hAnsiTheme="minorHAnsi" w:cs="Arial"/>
                <w:color w:val="000000"/>
                <w:sz w:val="20"/>
              </w:rPr>
            </w:pPr>
            <w:r w:rsidRPr="009F270B">
              <w:rPr>
                <w:rFonts w:asciiTheme="minorHAnsi" w:hAnsiTheme="minorHAnsi" w:cs="Arial"/>
                <w:color w:val="000000"/>
                <w:sz w:val="20"/>
              </w:rPr>
              <w:t>11.4</w:t>
            </w:r>
          </w:p>
        </w:tc>
        <w:tc>
          <w:tcPr>
            <w:tcW w:w="1688" w:type="dxa"/>
          </w:tcPr>
          <w:p w:rsidR="009F270B" w:rsidRPr="009F270B" w:rsidRDefault="009F270B" w:rsidP="009F270B">
            <w:pPr>
              <w:jc w:val="center"/>
              <w:rPr>
                <w:rFonts w:asciiTheme="minorHAnsi" w:hAnsiTheme="minorHAnsi" w:cs="Arial"/>
                <w:color w:val="000000"/>
                <w:sz w:val="20"/>
              </w:rPr>
            </w:pPr>
            <w:r w:rsidRPr="009F270B">
              <w:rPr>
                <w:rFonts w:asciiTheme="minorHAnsi" w:hAnsiTheme="minorHAnsi" w:cs="Arial"/>
                <w:color w:val="000000"/>
                <w:sz w:val="20"/>
              </w:rPr>
              <w:t>25.4</w:t>
            </w:r>
          </w:p>
        </w:tc>
      </w:tr>
      <w:tr w:rsidR="009F270B" w:rsidTr="00E47ECD">
        <w:tc>
          <w:tcPr>
            <w:tcW w:w="1687" w:type="dxa"/>
          </w:tcPr>
          <w:p w:rsidR="009F270B" w:rsidRDefault="009F270B" w:rsidP="00E446EB">
            <w:pPr>
              <w:pStyle w:val="TabletextLeft"/>
              <w:rPr>
                <w:lang w:eastAsia="en-AU"/>
              </w:rPr>
            </w:pPr>
            <w:r>
              <w:rPr>
                <w:lang w:eastAsia="en-AU"/>
              </w:rPr>
              <w:t>Unemployed, looking for work</w:t>
            </w:r>
          </w:p>
        </w:tc>
        <w:tc>
          <w:tcPr>
            <w:tcW w:w="1687" w:type="dxa"/>
          </w:tcPr>
          <w:p w:rsidR="009F270B" w:rsidRPr="009F270B" w:rsidRDefault="009F270B" w:rsidP="009F270B">
            <w:pPr>
              <w:jc w:val="center"/>
              <w:rPr>
                <w:rFonts w:asciiTheme="minorHAnsi" w:hAnsiTheme="minorHAnsi" w:cs="Arial"/>
                <w:color w:val="000000"/>
                <w:sz w:val="20"/>
              </w:rPr>
            </w:pPr>
            <w:r w:rsidRPr="009F270B">
              <w:rPr>
                <w:rFonts w:asciiTheme="minorHAnsi" w:hAnsiTheme="minorHAnsi" w:cs="Arial"/>
                <w:color w:val="000000"/>
                <w:sz w:val="20"/>
              </w:rPr>
              <w:t>23.7</w:t>
            </w:r>
          </w:p>
        </w:tc>
        <w:tc>
          <w:tcPr>
            <w:tcW w:w="1554" w:type="dxa"/>
          </w:tcPr>
          <w:p w:rsidR="009F270B" w:rsidRPr="009F270B" w:rsidRDefault="009F270B" w:rsidP="009F270B">
            <w:pPr>
              <w:jc w:val="center"/>
              <w:rPr>
                <w:rFonts w:asciiTheme="minorHAnsi" w:hAnsiTheme="minorHAnsi" w:cs="Arial"/>
                <w:color w:val="000000"/>
                <w:sz w:val="20"/>
              </w:rPr>
            </w:pPr>
            <w:r w:rsidRPr="009F270B">
              <w:rPr>
                <w:rFonts w:asciiTheme="minorHAnsi" w:hAnsiTheme="minorHAnsi" w:cs="Arial"/>
                <w:color w:val="000000"/>
                <w:sz w:val="20"/>
              </w:rPr>
              <w:t>47.4</w:t>
            </w:r>
          </w:p>
        </w:tc>
        <w:tc>
          <w:tcPr>
            <w:tcW w:w="1820" w:type="dxa"/>
          </w:tcPr>
          <w:p w:rsidR="009F270B" w:rsidRPr="009F270B" w:rsidRDefault="009F270B" w:rsidP="009F270B">
            <w:pPr>
              <w:jc w:val="center"/>
              <w:rPr>
                <w:rFonts w:asciiTheme="minorHAnsi" w:hAnsiTheme="minorHAnsi" w:cs="Arial"/>
                <w:color w:val="000000"/>
                <w:sz w:val="20"/>
              </w:rPr>
            </w:pPr>
            <w:r w:rsidRPr="009F270B">
              <w:rPr>
                <w:rFonts w:asciiTheme="minorHAnsi" w:hAnsiTheme="minorHAnsi" w:cs="Arial"/>
                <w:color w:val="000000"/>
                <w:sz w:val="20"/>
              </w:rPr>
              <w:t>27.3</w:t>
            </w:r>
          </w:p>
        </w:tc>
        <w:tc>
          <w:tcPr>
            <w:tcW w:w="1688" w:type="dxa"/>
          </w:tcPr>
          <w:p w:rsidR="009F270B" w:rsidRPr="009F270B" w:rsidRDefault="009F270B" w:rsidP="009F270B">
            <w:pPr>
              <w:jc w:val="center"/>
              <w:rPr>
                <w:rFonts w:asciiTheme="minorHAnsi" w:hAnsiTheme="minorHAnsi" w:cs="Arial"/>
                <w:color w:val="000000"/>
                <w:sz w:val="20"/>
              </w:rPr>
            </w:pPr>
            <w:r w:rsidRPr="009F270B">
              <w:rPr>
                <w:rFonts w:asciiTheme="minorHAnsi" w:hAnsiTheme="minorHAnsi" w:cs="Arial"/>
                <w:color w:val="000000"/>
                <w:sz w:val="20"/>
              </w:rPr>
              <w:t>59.7</w:t>
            </w:r>
          </w:p>
        </w:tc>
      </w:tr>
      <w:tr w:rsidR="009F270B" w:rsidTr="00E47ECD">
        <w:tc>
          <w:tcPr>
            <w:tcW w:w="1687" w:type="dxa"/>
          </w:tcPr>
          <w:p w:rsidR="009F270B" w:rsidRDefault="009F270B" w:rsidP="00E446EB">
            <w:pPr>
              <w:pStyle w:val="TabletextLeft"/>
              <w:rPr>
                <w:lang w:eastAsia="en-AU"/>
              </w:rPr>
            </w:pPr>
            <w:r>
              <w:rPr>
                <w:lang w:eastAsia="en-AU"/>
              </w:rPr>
              <w:t>Unemployed, not looking for work/not stated</w:t>
            </w:r>
          </w:p>
        </w:tc>
        <w:tc>
          <w:tcPr>
            <w:tcW w:w="1687" w:type="dxa"/>
          </w:tcPr>
          <w:p w:rsidR="009F270B" w:rsidRPr="009F270B" w:rsidRDefault="009F270B" w:rsidP="009F270B">
            <w:pPr>
              <w:jc w:val="center"/>
              <w:rPr>
                <w:rFonts w:asciiTheme="minorHAnsi" w:hAnsiTheme="minorHAnsi" w:cs="Arial"/>
                <w:color w:val="000000"/>
                <w:sz w:val="20"/>
              </w:rPr>
            </w:pPr>
            <w:r w:rsidRPr="009F270B">
              <w:rPr>
                <w:rFonts w:asciiTheme="minorHAnsi" w:hAnsiTheme="minorHAnsi" w:cs="Arial"/>
                <w:color w:val="000000"/>
                <w:sz w:val="20"/>
              </w:rPr>
              <w:t>36.1</w:t>
            </w:r>
          </w:p>
        </w:tc>
        <w:tc>
          <w:tcPr>
            <w:tcW w:w="1554" w:type="dxa"/>
          </w:tcPr>
          <w:p w:rsidR="009F270B" w:rsidRPr="009F270B" w:rsidRDefault="009F270B" w:rsidP="009F270B">
            <w:pPr>
              <w:jc w:val="center"/>
              <w:rPr>
                <w:rFonts w:asciiTheme="minorHAnsi" w:hAnsiTheme="minorHAnsi" w:cs="Arial"/>
                <w:color w:val="000000"/>
                <w:sz w:val="20"/>
              </w:rPr>
            </w:pPr>
            <w:r w:rsidRPr="009F270B">
              <w:rPr>
                <w:rFonts w:asciiTheme="minorHAnsi" w:hAnsiTheme="minorHAnsi" w:cs="Arial"/>
                <w:color w:val="000000"/>
                <w:sz w:val="20"/>
              </w:rPr>
              <w:t>29.3</w:t>
            </w:r>
          </w:p>
        </w:tc>
        <w:tc>
          <w:tcPr>
            <w:tcW w:w="1820" w:type="dxa"/>
          </w:tcPr>
          <w:p w:rsidR="009F270B" w:rsidRPr="009F270B" w:rsidRDefault="009F270B" w:rsidP="009F270B">
            <w:pPr>
              <w:jc w:val="center"/>
              <w:rPr>
                <w:rFonts w:asciiTheme="minorHAnsi" w:hAnsiTheme="minorHAnsi" w:cs="Arial"/>
                <w:color w:val="000000"/>
                <w:sz w:val="20"/>
              </w:rPr>
            </w:pPr>
            <w:r w:rsidRPr="009F270B">
              <w:rPr>
                <w:rFonts w:asciiTheme="minorHAnsi" w:hAnsiTheme="minorHAnsi" w:cs="Arial"/>
                <w:color w:val="000000"/>
                <w:sz w:val="20"/>
              </w:rPr>
              <w:t>54.5</w:t>
            </w:r>
          </w:p>
        </w:tc>
        <w:tc>
          <w:tcPr>
            <w:tcW w:w="1688" w:type="dxa"/>
          </w:tcPr>
          <w:p w:rsidR="009F270B" w:rsidRPr="009F270B" w:rsidRDefault="009F270B" w:rsidP="009F270B">
            <w:pPr>
              <w:jc w:val="center"/>
              <w:rPr>
                <w:rFonts w:asciiTheme="minorHAnsi" w:hAnsiTheme="minorHAnsi" w:cs="Arial"/>
                <w:color w:val="000000"/>
                <w:sz w:val="20"/>
              </w:rPr>
            </w:pPr>
            <w:r w:rsidRPr="009F270B">
              <w:rPr>
                <w:rFonts w:asciiTheme="minorHAnsi" w:hAnsiTheme="minorHAnsi" w:cs="Arial"/>
                <w:color w:val="000000"/>
                <w:sz w:val="20"/>
              </w:rPr>
              <w:t>13.9</w:t>
            </w:r>
          </w:p>
        </w:tc>
      </w:tr>
      <w:tr w:rsidR="009F270B" w:rsidTr="00E47ECD">
        <w:tc>
          <w:tcPr>
            <w:tcW w:w="1687" w:type="dxa"/>
          </w:tcPr>
          <w:p w:rsidR="009F270B" w:rsidRDefault="009F270B" w:rsidP="00E446EB">
            <w:pPr>
              <w:pStyle w:val="TabletextLeft"/>
              <w:rPr>
                <w:lang w:eastAsia="en-AU"/>
              </w:rPr>
            </w:pPr>
            <w:r>
              <w:rPr>
                <w:lang w:eastAsia="en-AU"/>
              </w:rPr>
              <w:t>Unable to work/retired</w:t>
            </w:r>
          </w:p>
        </w:tc>
        <w:tc>
          <w:tcPr>
            <w:tcW w:w="1687" w:type="dxa"/>
          </w:tcPr>
          <w:p w:rsidR="009F270B" w:rsidRPr="009F270B" w:rsidRDefault="009F270B" w:rsidP="009F270B">
            <w:pPr>
              <w:jc w:val="center"/>
              <w:rPr>
                <w:rFonts w:asciiTheme="minorHAnsi" w:hAnsiTheme="minorHAnsi" w:cs="Arial"/>
                <w:color w:val="000000"/>
                <w:sz w:val="20"/>
              </w:rPr>
            </w:pPr>
            <w:r w:rsidRPr="009F270B">
              <w:rPr>
                <w:rFonts w:asciiTheme="minorHAnsi" w:hAnsiTheme="minorHAnsi" w:cs="Arial"/>
                <w:color w:val="000000"/>
                <w:sz w:val="20"/>
              </w:rPr>
              <w:t>2.4</w:t>
            </w:r>
          </w:p>
        </w:tc>
        <w:tc>
          <w:tcPr>
            <w:tcW w:w="1554" w:type="dxa"/>
          </w:tcPr>
          <w:p w:rsidR="009F270B" w:rsidRPr="009F270B" w:rsidRDefault="009F270B" w:rsidP="009F270B">
            <w:pPr>
              <w:jc w:val="center"/>
              <w:rPr>
                <w:rFonts w:asciiTheme="minorHAnsi" w:hAnsiTheme="minorHAnsi" w:cs="Arial"/>
                <w:color w:val="000000"/>
                <w:sz w:val="20"/>
              </w:rPr>
            </w:pPr>
            <w:r w:rsidRPr="009F270B">
              <w:rPr>
                <w:rFonts w:asciiTheme="minorHAnsi" w:hAnsiTheme="minorHAnsi" w:cs="Arial"/>
                <w:color w:val="000000"/>
                <w:sz w:val="20"/>
              </w:rPr>
              <w:t>3.2</w:t>
            </w:r>
          </w:p>
        </w:tc>
        <w:tc>
          <w:tcPr>
            <w:tcW w:w="1820" w:type="dxa"/>
          </w:tcPr>
          <w:p w:rsidR="009F270B" w:rsidRPr="009F270B" w:rsidRDefault="009F270B" w:rsidP="009F270B">
            <w:pPr>
              <w:jc w:val="center"/>
              <w:rPr>
                <w:rFonts w:asciiTheme="minorHAnsi" w:hAnsiTheme="minorHAnsi" w:cs="Arial"/>
                <w:color w:val="000000"/>
                <w:sz w:val="20"/>
              </w:rPr>
            </w:pPr>
            <w:r w:rsidRPr="009F270B">
              <w:rPr>
                <w:rFonts w:asciiTheme="minorHAnsi" w:hAnsiTheme="minorHAnsi" w:cs="Arial"/>
                <w:color w:val="000000"/>
                <w:sz w:val="20"/>
              </w:rPr>
              <w:t>6.8</w:t>
            </w:r>
          </w:p>
        </w:tc>
        <w:tc>
          <w:tcPr>
            <w:tcW w:w="1688" w:type="dxa"/>
          </w:tcPr>
          <w:p w:rsidR="009F270B" w:rsidRPr="009F270B" w:rsidRDefault="009F270B" w:rsidP="009F270B">
            <w:pPr>
              <w:jc w:val="center"/>
              <w:rPr>
                <w:rFonts w:asciiTheme="minorHAnsi" w:hAnsiTheme="minorHAnsi" w:cs="Arial"/>
                <w:color w:val="000000"/>
                <w:sz w:val="20"/>
              </w:rPr>
            </w:pPr>
            <w:r w:rsidRPr="009F270B">
              <w:rPr>
                <w:rFonts w:asciiTheme="minorHAnsi" w:hAnsiTheme="minorHAnsi" w:cs="Arial"/>
                <w:color w:val="000000"/>
                <w:sz w:val="20"/>
              </w:rPr>
              <w:t>1.0</w:t>
            </w:r>
          </w:p>
        </w:tc>
      </w:tr>
    </w:tbl>
    <w:p w:rsidR="00623F16" w:rsidRDefault="000C7A2C" w:rsidP="00623F16">
      <w:pPr>
        <w:pStyle w:val="BodyText"/>
        <w:rPr>
          <w:lang w:eastAsia="en-AU"/>
        </w:rPr>
      </w:pPr>
      <w:r>
        <w:rPr>
          <w:lang w:eastAsia="en-AU"/>
        </w:rPr>
        <w:fldChar w:fldCharType="begin"/>
      </w:r>
      <w:r>
        <w:rPr>
          <w:lang w:eastAsia="en-AU"/>
        </w:rPr>
        <w:instrText xml:space="preserve"> REF _Ref381650551 \r \h </w:instrText>
      </w:r>
      <w:r>
        <w:rPr>
          <w:lang w:eastAsia="en-AU"/>
        </w:rPr>
      </w:r>
      <w:r>
        <w:rPr>
          <w:lang w:eastAsia="en-AU"/>
        </w:rPr>
        <w:fldChar w:fldCharType="separate"/>
      </w:r>
      <w:r w:rsidR="005341C3">
        <w:rPr>
          <w:lang w:eastAsia="en-AU"/>
        </w:rPr>
        <w:t>Table 4.9</w:t>
      </w:r>
      <w:r>
        <w:rPr>
          <w:lang w:eastAsia="en-AU"/>
        </w:rPr>
        <w:fldChar w:fldCharType="end"/>
      </w:r>
      <w:r w:rsidR="00623F16">
        <w:rPr>
          <w:lang w:eastAsia="en-AU"/>
        </w:rPr>
        <w:t xml:space="preserve"> provides a detailed breakdown of household composition by site</w:t>
      </w:r>
      <w:r w:rsidR="002B5015">
        <w:rPr>
          <w:lang w:eastAsia="en-AU"/>
        </w:rPr>
        <w:t xml:space="preserve">. </w:t>
      </w:r>
      <w:r w:rsidR="00623F16">
        <w:rPr>
          <w:lang w:eastAsia="en-AU"/>
        </w:rPr>
        <w:t>Trial participants were more likely than comparison participant</w:t>
      </w:r>
      <w:r w:rsidR="00FE441C">
        <w:rPr>
          <w:lang w:eastAsia="en-AU"/>
        </w:rPr>
        <w:t>s</w:t>
      </w:r>
      <w:r w:rsidR="00623F16">
        <w:rPr>
          <w:lang w:eastAsia="en-AU"/>
        </w:rPr>
        <w:t xml:space="preserve"> to live in a household with a non-family group with no children 18 years or under (22</w:t>
      </w:r>
      <w:r w:rsidR="004B0B1D">
        <w:rPr>
          <w:lang w:eastAsia="en-AU"/>
        </w:rPr>
        <w:t>.</w:t>
      </w:r>
      <w:r w:rsidR="00623F16">
        <w:rPr>
          <w:lang w:eastAsia="en-AU"/>
        </w:rPr>
        <w:t>6% trial, 6</w:t>
      </w:r>
      <w:r w:rsidR="004B0B1D">
        <w:rPr>
          <w:lang w:eastAsia="en-AU"/>
        </w:rPr>
        <w:t>.</w:t>
      </w:r>
      <w:r w:rsidR="00623F16">
        <w:rPr>
          <w:lang w:eastAsia="en-AU"/>
        </w:rPr>
        <w:t xml:space="preserve">5% comparison, </w:t>
      </w:r>
      <w:r w:rsidR="00623F16">
        <w:rPr>
          <w:lang w:eastAsia="en-AU"/>
        </w:rPr>
        <w:sym w:font="Symbol" w:char="F063"/>
      </w:r>
      <w:r w:rsidR="00623F16">
        <w:rPr>
          <w:color w:val="000000"/>
          <w:shd w:val="clear" w:color="auto" w:fill="FFFFFF"/>
          <w:vertAlign w:val="superscript"/>
        </w:rPr>
        <w:t xml:space="preserve">2 </w:t>
      </w:r>
      <w:r w:rsidR="00623F16">
        <w:rPr>
          <w:color w:val="000000"/>
          <w:shd w:val="clear" w:color="auto" w:fill="FFFFFF"/>
        </w:rPr>
        <w:t>(9) = 339</w:t>
      </w:r>
      <w:r w:rsidR="004B0B1D">
        <w:rPr>
          <w:color w:val="000000"/>
          <w:shd w:val="clear" w:color="auto" w:fill="FFFFFF"/>
        </w:rPr>
        <w:t>.</w:t>
      </w:r>
      <w:r w:rsidR="00623F16">
        <w:rPr>
          <w:color w:val="000000"/>
          <w:shd w:val="clear" w:color="auto" w:fill="FFFFFF"/>
        </w:rPr>
        <w:t>6, p &lt; 0</w:t>
      </w:r>
      <w:r w:rsidR="000576E4">
        <w:rPr>
          <w:color w:val="000000"/>
          <w:shd w:val="clear" w:color="auto" w:fill="FFFFFF"/>
        </w:rPr>
        <w:t>.0</w:t>
      </w:r>
      <w:r w:rsidR="00623F16">
        <w:rPr>
          <w:color w:val="000000"/>
          <w:shd w:val="clear" w:color="auto" w:fill="FFFFFF"/>
        </w:rPr>
        <w:t>01)</w:t>
      </w:r>
      <w:r w:rsidR="002B5015">
        <w:rPr>
          <w:color w:val="000000"/>
          <w:shd w:val="clear" w:color="auto" w:fill="FFFFFF"/>
        </w:rPr>
        <w:t xml:space="preserve">. </w:t>
      </w:r>
      <w:r w:rsidR="00623F16">
        <w:rPr>
          <w:lang w:eastAsia="en-AU"/>
        </w:rPr>
        <w:t>VIM customers were more likely than VULN customers to live alone (32</w:t>
      </w:r>
      <w:r w:rsidR="00E7554F">
        <w:rPr>
          <w:lang w:eastAsia="en-AU"/>
        </w:rPr>
        <w:t>.4</w:t>
      </w:r>
      <w:r w:rsidR="00623F16">
        <w:rPr>
          <w:lang w:eastAsia="en-AU"/>
        </w:rPr>
        <w:t>% VIM, 9</w:t>
      </w:r>
      <w:r w:rsidR="004B0B1D">
        <w:rPr>
          <w:lang w:eastAsia="en-AU"/>
        </w:rPr>
        <w:t>.</w:t>
      </w:r>
      <w:r w:rsidR="00623F16">
        <w:rPr>
          <w:lang w:eastAsia="en-AU"/>
        </w:rPr>
        <w:t xml:space="preserve">5% VULN, </w:t>
      </w:r>
      <w:r w:rsidR="00623F16">
        <w:rPr>
          <w:lang w:eastAsia="en-AU"/>
        </w:rPr>
        <w:sym w:font="Symbol" w:char="F063"/>
      </w:r>
      <w:r w:rsidR="00623F16">
        <w:rPr>
          <w:color w:val="000000"/>
          <w:shd w:val="clear" w:color="auto" w:fill="FFFFFF"/>
          <w:vertAlign w:val="superscript"/>
        </w:rPr>
        <w:t xml:space="preserve">2 </w:t>
      </w:r>
      <w:r w:rsidR="00623F16">
        <w:rPr>
          <w:color w:val="000000"/>
          <w:shd w:val="clear" w:color="auto" w:fill="FFFFFF"/>
        </w:rPr>
        <w:t>(9) = 291</w:t>
      </w:r>
      <w:r w:rsidR="004B0B1D">
        <w:rPr>
          <w:color w:val="000000"/>
          <w:shd w:val="clear" w:color="auto" w:fill="FFFFFF"/>
        </w:rPr>
        <w:t>.</w:t>
      </w:r>
      <w:r w:rsidR="00623F16">
        <w:rPr>
          <w:color w:val="000000"/>
          <w:shd w:val="clear" w:color="auto" w:fill="FFFFFF"/>
        </w:rPr>
        <w:t>7, p &lt; 0</w:t>
      </w:r>
      <w:r w:rsidR="004B0B1D">
        <w:rPr>
          <w:color w:val="000000"/>
          <w:shd w:val="clear" w:color="auto" w:fill="FFFFFF"/>
        </w:rPr>
        <w:t>.</w:t>
      </w:r>
      <w:r w:rsidR="00623F16">
        <w:rPr>
          <w:color w:val="000000"/>
          <w:shd w:val="clear" w:color="auto" w:fill="FFFFFF"/>
        </w:rPr>
        <w:t>001</w:t>
      </w:r>
      <w:r w:rsidR="00623F16">
        <w:rPr>
          <w:lang w:eastAsia="en-AU"/>
        </w:rPr>
        <w:t>), or in a single parent household with children under 18 years of age (31</w:t>
      </w:r>
      <w:r w:rsidR="004B0B1D">
        <w:rPr>
          <w:lang w:eastAsia="en-AU"/>
        </w:rPr>
        <w:t>.</w:t>
      </w:r>
      <w:r w:rsidR="00623F16">
        <w:rPr>
          <w:lang w:eastAsia="en-AU"/>
        </w:rPr>
        <w:t>7% VIM, 4</w:t>
      </w:r>
      <w:r w:rsidR="004B0B1D">
        <w:rPr>
          <w:lang w:eastAsia="en-AU"/>
        </w:rPr>
        <w:t>.</w:t>
      </w:r>
      <w:r w:rsidR="00623F16">
        <w:rPr>
          <w:lang w:eastAsia="en-AU"/>
        </w:rPr>
        <w:t xml:space="preserve">2% VULN, </w:t>
      </w:r>
      <w:r w:rsidR="00623F16">
        <w:rPr>
          <w:lang w:eastAsia="en-AU"/>
        </w:rPr>
        <w:sym w:font="Symbol" w:char="F063"/>
      </w:r>
      <w:r w:rsidR="00623F16">
        <w:rPr>
          <w:color w:val="000000"/>
          <w:shd w:val="clear" w:color="auto" w:fill="FFFFFF"/>
          <w:vertAlign w:val="superscript"/>
        </w:rPr>
        <w:t xml:space="preserve">2 </w:t>
      </w:r>
      <w:r w:rsidR="00623F16">
        <w:rPr>
          <w:color w:val="000000"/>
          <w:shd w:val="clear" w:color="auto" w:fill="FFFFFF"/>
        </w:rPr>
        <w:t>(9) = 291</w:t>
      </w:r>
      <w:r w:rsidR="004B0B1D">
        <w:rPr>
          <w:color w:val="000000"/>
          <w:shd w:val="clear" w:color="auto" w:fill="FFFFFF"/>
        </w:rPr>
        <w:t>.</w:t>
      </w:r>
      <w:r w:rsidR="00623F16">
        <w:rPr>
          <w:color w:val="000000"/>
          <w:shd w:val="clear" w:color="auto" w:fill="FFFFFF"/>
        </w:rPr>
        <w:t>7, p &lt; 0</w:t>
      </w:r>
      <w:r w:rsidR="004B0B1D">
        <w:rPr>
          <w:color w:val="000000"/>
          <w:shd w:val="clear" w:color="auto" w:fill="FFFFFF"/>
        </w:rPr>
        <w:t>.</w:t>
      </w:r>
      <w:r w:rsidR="00623F16">
        <w:rPr>
          <w:color w:val="000000"/>
          <w:shd w:val="clear" w:color="auto" w:fill="FFFFFF"/>
        </w:rPr>
        <w:t>001</w:t>
      </w:r>
      <w:r w:rsidR="00623F16">
        <w:rPr>
          <w:lang w:eastAsia="en-AU"/>
        </w:rPr>
        <w:t>)</w:t>
      </w:r>
      <w:r w:rsidR="002B5015">
        <w:rPr>
          <w:lang w:eastAsia="en-AU"/>
        </w:rPr>
        <w:t xml:space="preserve">. </w:t>
      </w:r>
      <w:r w:rsidR="00623F16">
        <w:rPr>
          <w:lang w:eastAsia="en-AU"/>
        </w:rPr>
        <w:t>In comparison, VULN customers were more likely than VIM customers to live in a non-family household group without any children under 18 years of age (32</w:t>
      </w:r>
      <w:r w:rsidR="004B0B1D">
        <w:rPr>
          <w:lang w:eastAsia="en-AU"/>
        </w:rPr>
        <w:t>.</w:t>
      </w:r>
      <w:r w:rsidR="00623F16">
        <w:rPr>
          <w:lang w:eastAsia="en-AU"/>
        </w:rPr>
        <w:t>9% VULN, 5</w:t>
      </w:r>
      <w:r w:rsidR="004B0B1D">
        <w:rPr>
          <w:lang w:eastAsia="en-AU"/>
        </w:rPr>
        <w:t>.</w:t>
      </w:r>
      <w:r w:rsidR="00623F16">
        <w:rPr>
          <w:lang w:eastAsia="en-AU"/>
        </w:rPr>
        <w:t xml:space="preserve">9% VIM, </w:t>
      </w:r>
      <w:r w:rsidR="00623F16">
        <w:rPr>
          <w:lang w:eastAsia="en-AU"/>
        </w:rPr>
        <w:sym w:font="Symbol" w:char="F063"/>
      </w:r>
      <w:r w:rsidR="00623F16">
        <w:rPr>
          <w:color w:val="000000"/>
          <w:shd w:val="clear" w:color="auto" w:fill="FFFFFF"/>
          <w:vertAlign w:val="superscript"/>
        </w:rPr>
        <w:t xml:space="preserve">2 </w:t>
      </w:r>
      <w:r w:rsidR="00623F16">
        <w:rPr>
          <w:color w:val="000000"/>
          <w:shd w:val="clear" w:color="auto" w:fill="FFFFFF"/>
        </w:rPr>
        <w:t>(9) = 291</w:t>
      </w:r>
      <w:r w:rsidR="004B0B1D">
        <w:rPr>
          <w:color w:val="000000"/>
          <w:shd w:val="clear" w:color="auto" w:fill="FFFFFF"/>
        </w:rPr>
        <w:t>.</w:t>
      </w:r>
      <w:r w:rsidR="00623F16">
        <w:rPr>
          <w:color w:val="000000"/>
          <w:shd w:val="clear" w:color="auto" w:fill="FFFFFF"/>
        </w:rPr>
        <w:t>7, p &lt; 0</w:t>
      </w:r>
      <w:r w:rsidR="004B0B1D">
        <w:rPr>
          <w:color w:val="000000"/>
          <w:shd w:val="clear" w:color="auto" w:fill="FFFFFF"/>
        </w:rPr>
        <w:t>.</w:t>
      </w:r>
      <w:r w:rsidR="00623F16">
        <w:rPr>
          <w:color w:val="000000"/>
          <w:shd w:val="clear" w:color="auto" w:fill="FFFFFF"/>
        </w:rPr>
        <w:t>001</w:t>
      </w:r>
      <w:r w:rsidR="00623F16">
        <w:rPr>
          <w:lang w:eastAsia="en-AU"/>
        </w:rPr>
        <w:t>)</w:t>
      </w:r>
      <w:r w:rsidR="002B5015">
        <w:rPr>
          <w:lang w:eastAsia="en-AU"/>
        </w:rPr>
        <w:t>.</w:t>
      </w:r>
      <w:r w:rsidR="00DC18D8">
        <w:rPr>
          <w:lang w:eastAsia="en-AU"/>
        </w:rPr>
        <w:t xml:space="preserve"> </w:t>
      </w:r>
      <w:r w:rsidR="00623F16">
        <w:rPr>
          <w:lang w:eastAsia="en-AU"/>
        </w:rPr>
        <w:t>This is likely to at least in part reflect the younger average age of the VULN sample, the majority of whom are young people who qualify for VULN under the new youth trigger payments</w:t>
      </w:r>
      <w:r w:rsidR="002B5015">
        <w:rPr>
          <w:lang w:eastAsia="en-AU"/>
        </w:rPr>
        <w:t xml:space="preserve">. </w:t>
      </w:r>
    </w:p>
    <w:p w:rsidR="00623F16" w:rsidRDefault="00623F16" w:rsidP="00BB0679">
      <w:pPr>
        <w:pStyle w:val="CaptionTable"/>
        <w:ind w:left="0"/>
        <w:rPr>
          <w:lang w:eastAsia="en-AU"/>
        </w:rPr>
      </w:pPr>
      <w:bookmarkStart w:id="248" w:name="_Toc381646362"/>
      <w:bookmarkStart w:id="249" w:name="_Ref381650551"/>
      <w:bookmarkStart w:id="250" w:name="_Toc392069798"/>
      <w:r>
        <w:rPr>
          <w:lang w:eastAsia="en-AU"/>
        </w:rPr>
        <w:lastRenderedPageBreak/>
        <w:t>: Household composition in the past 7 days, proportion of responses (%)</w:t>
      </w:r>
      <w:bookmarkEnd w:id="248"/>
      <w:bookmarkEnd w:id="249"/>
      <w:bookmarkEnd w:id="250"/>
    </w:p>
    <w:tbl>
      <w:tblPr>
        <w:tblStyle w:val="TableAE"/>
        <w:tblW w:w="5000" w:type="pct"/>
        <w:tblLook w:val="04E0" w:firstRow="1" w:lastRow="1" w:firstColumn="1" w:lastColumn="0" w:noHBand="0" w:noVBand="1"/>
        <w:tblCaption w:val="Household composition in the past 7 days, proportion of responses "/>
        <w:tblDescription w:val="This table displays the proportion of total survey sample by their associated household composition."/>
      </w:tblPr>
      <w:tblGrid>
        <w:gridCol w:w="2672"/>
        <w:gridCol w:w="1441"/>
        <w:gridCol w:w="1441"/>
        <w:gridCol w:w="1441"/>
        <w:gridCol w:w="1441"/>
      </w:tblGrid>
      <w:tr w:rsidR="00623F16" w:rsidTr="007A08B9">
        <w:trPr>
          <w:cnfStyle w:val="100000000000" w:firstRow="1" w:lastRow="0" w:firstColumn="0" w:lastColumn="0" w:oddVBand="0" w:evenVBand="0" w:oddHBand="0" w:evenHBand="0" w:firstRowFirstColumn="0" w:firstRowLastColumn="0" w:lastRowFirstColumn="0" w:lastRowLastColumn="0"/>
          <w:tblHeader/>
        </w:trPr>
        <w:tc>
          <w:tcPr>
            <w:tcW w:w="1584" w:type="pct"/>
          </w:tcPr>
          <w:p w:rsidR="00623F16" w:rsidRPr="000C7A2C" w:rsidRDefault="00623F16" w:rsidP="006143D7">
            <w:pPr>
              <w:pStyle w:val="TableHeadingCentre"/>
              <w:spacing w:before="60" w:after="100" w:afterAutospacing="1"/>
              <w:contextualSpacing/>
              <w:rPr>
                <w:rFonts w:asciiTheme="minorHAnsi" w:hAnsiTheme="minorHAnsi"/>
                <w:sz w:val="20"/>
                <w:szCs w:val="20"/>
                <w:lang w:eastAsia="en-AU"/>
              </w:rPr>
            </w:pPr>
            <w:r w:rsidRPr="000C7A2C">
              <w:rPr>
                <w:rFonts w:asciiTheme="minorHAnsi" w:hAnsiTheme="minorHAnsi"/>
                <w:sz w:val="20"/>
                <w:szCs w:val="20"/>
                <w:lang w:eastAsia="en-AU"/>
              </w:rPr>
              <w:t>Composition</w:t>
            </w:r>
          </w:p>
        </w:tc>
        <w:tc>
          <w:tcPr>
            <w:tcW w:w="854" w:type="pct"/>
          </w:tcPr>
          <w:p w:rsidR="00623F16" w:rsidRPr="000C7A2C" w:rsidRDefault="00623F16" w:rsidP="00F06ECC">
            <w:pPr>
              <w:pStyle w:val="TableHeadingCentre"/>
              <w:spacing w:before="60" w:after="100" w:afterAutospacing="1"/>
              <w:contextualSpacing/>
              <w:rPr>
                <w:rFonts w:asciiTheme="minorHAnsi" w:hAnsiTheme="minorHAnsi"/>
                <w:sz w:val="20"/>
                <w:szCs w:val="20"/>
                <w:lang w:eastAsia="en-AU"/>
              </w:rPr>
            </w:pPr>
            <w:r w:rsidRPr="000C7A2C">
              <w:rPr>
                <w:rFonts w:asciiTheme="minorHAnsi" w:hAnsiTheme="minorHAnsi"/>
                <w:sz w:val="20"/>
                <w:szCs w:val="20"/>
                <w:lang w:eastAsia="en-AU"/>
              </w:rPr>
              <w:t>Comparison</w:t>
            </w:r>
          </w:p>
        </w:tc>
        <w:tc>
          <w:tcPr>
            <w:tcW w:w="854" w:type="pct"/>
          </w:tcPr>
          <w:p w:rsidR="00623F16" w:rsidRPr="000C7A2C" w:rsidRDefault="00623F16" w:rsidP="00F06ECC">
            <w:pPr>
              <w:pStyle w:val="TableHeadingCentre"/>
              <w:spacing w:before="60" w:after="100" w:afterAutospacing="1"/>
              <w:contextualSpacing/>
              <w:rPr>
                <w:rFonts w:asciiTheme="minorHAnsi" w:hAnsiTheme="minorHAnsi"/>
                <w:sz w:val="20"/>
                <w:szCs w:val="20"/>
                <w:lang w:eastAsia="en-AU"/>
              </w:rPr>
            </w:pPr>
            <w:r w:rsidRPr="000C7A2C">
              <w:rPr>
                <w:rFonts w:asciiTheme="minorHAnsi" w:hAnsiTheme="minorHAnsi"/>
                <w:sz w:val="20"/>
                <w:szCs w:val="20"/>
                <w:lang w:eastAsia="en-AU"/>
              </w:rPr>
              <w:t>Trial</w:t>
            </w:r>
          </w:p>
        </w:tc>
        <w:tc>
          <w:tcPr>
            <w:tcW w:w="854" w:type="pct"/>
          </w:tcPr>
          <w:p w:rsidR="00623F16" w:rsidRPr="000C7A2C" w:rsidRDefault="00623F16" w:rsidP="00F06ECC">
            <w:pPr>
              <w:pStyle w:val="TableHeadingCentre"/>
              <w:spacing w:before="60" w:after="100" w:afterAutospacing="1"/>
              <w:contextualSpacing/>
              <w:rPr>
                <w:rFonts w:asciiTheme="minorHAnsi" w:hAnsiTheme="minorHAnsi"/>
                <w:sz w:val="20"/>
                <w:szCs w:val="20"/>
                <w:lang w:eastAsia="en-AU"/>
              </w:rPr>
            </w:pPr>
            <w:r w:rsidRPr="000C7A2C">
              <w:rPr>
                <w:rFonts w:asciiTheme="minorHAnsi" w:hAnsiTheme="minorHAnsi"/>
                <w:sz w:val="20"/>
                <w:szCs w:val="20"/>
                <w:lang w:eastAsia="en-AU"/>
              </w:rPr>
              <w:t>VIM</w:t>
            </w:r>
          </w:p>
        </w:tc>
        <w:tc>
          <w:tcPr>
            <w:tcW w:w="854" w:type="pct"/>
          </w:tcPr>
          <w:p w:rsidR="00623F16" w:rsidRPr="000C7A2C" w:rsidRDefault="00623F16" w:rsidP="00F06ECC">
            <w:pPr>
              <w:pStyle w:val="TableHeadingCentre"/>
              <w:spacing w:before="60" w:after="100" w:afterAutospacing="1"/>
              <w:contextualSpacing/>
              <w:rPr>
                <w:rFonts w:asciiTheme="minorHAnsi" w:hAnsiTheme="minorHAnsi"/>
                <w:sz w:val="20"/>
                <w:szCs w:val="20"/>
                <w:lang w:eastAsia="en-AU"/>
              </w:rPr>
            </w:pPr>
            <w:r w:rsidRPr="000C7A2C">
              <w:rPr>
                <w:rFonts w:asciiTheme="minorHAnsi" w:hAnsiTheme="minorHAnsi"/>
                <w:sz w:val="20"/>
                <w:szCs w:val="20"/>
                <w:lang w:eastAsia="en-AU"/>
              </w:rPr>
              <w:t>VULN</w:t>
            </w:r>
          </w:p>
        </w:tc>
      </w:tr>
      <w:tr w:rsidR="00623F16" w:rsidTr="00C97A64">
        <w:trPr>
          <w:trHeight w:val="311"/>
        </w:trPr>
        <w:tc>
          <w:tcPr>
            <w:tcW w:w="1584" w:type="pct"/>
          </w:tcPr>
          <w:p w:rsidR="00623F16" w:rsidRPr="000C7A2C" w:rsidRDefault="00623F16" w:rsidP="00F06ECC">
            <w:pPr>
              <w:pStyle w:val="TabletextLeft"/>
              <w:keepNext/>
              <w:keepLines/>
              <w:spacing w:after="100" w:afterAutospacing="1"/>
              <w:rPr>
                <w:rFonts w:asciiTheme="minorHAnsi" w:hAnsiTheme="minorHAnsi"/>
              </w:rPr>
            </w:pPr>
            <w:r w:rsidRPr="000C7A2C">
              <w:rPr>
                <w:rFonts w:asciiTheme="minorHAnsi" w:hAnsiTheme="minorHAnsi"/>
              </w:rPr>
              <w:t>Lone person</w:t>
            </w:r>
          </w:p>
        </w:tc>
        <w:tc>
          <w:tcPr>
            <w:tcW w:w="854" w:type="pct"/>
          </w:tcPr>
          <w:p w:rsidR="00623F16" w:rsidRPr="000C7A2C" w:rsidRDefault="00623F16" w:rsidP="00F06ECC">
            <w:pPr>
              <w:pStyle w:val="TabletextLeft"/>
              <w:keepNext/>
              <w:spacing w:after="100" w:afterAutospacing="1"/>
              <w:jc w:val="center"/>
              <w:rPr>
                <w:rFonts w:asciiTheme="minorHAnsi" w:hAnsiTheme="minorHAnsi"/>
              </w:rPr>
            </w:pPr>
            <w:r w:rsidRPr="000C7A2C">
              <w:rPr>
                <w:rFonts w:asciiTheme="minorHAnsi" w:hAnsiTheme="minorHAnsi"/>
              </w:rPr>
              <w:t>9</w:t>
            </w:r>
            <w:r w:rsidR="00E7554F">
              <w:rPr>
                <w:rFonts w:asciiTheme="minorHAnsi" w:hAnsiTheme="minorHAnsi"/>
              </w:rPr>
              <w:t>.</w:t>
            </w:r>
            <w:r w:rsidRPr="000C7A2C">
              <w:rPr>
                <w:rFonts w:asciiTheme="minorHAnsi" w:hAnsiTheme="minorHAnsi"/>
              </w:rPr>
              <w:t>1</w:t>
            </w:r>
          </w:p>
        </w:tc>
        <w:tc>
          <w:tcPr>
            <w:tcW w:w="854" w:type="pct"/>
          </w:tcPr>
          <w:p w:rsidR="00623F16" w:rsidRPr="000C7A2C" w:rsidRDefault="00623F16" w:rsidP="00F06ECC">
            <w:pPr>
              <w:pStyle w:val="TabletextLeft"/>
              <w:keepNext/>
              <w:spacing w:after="100" w:afterAutospacing="1"/>
              <w:jc w:val="center"/>
              <w:rPr>
                <w:rFonts w:asciiTheme="minorHAnsi" w:hAnsiTheme="minorHAnsi"/>
              </w:rPr>
            </w:pPr>
            <w:r w:rsidRPr="000C7A2C">
              <w:rPr>
                <w:rFonts w:asciiTheme="minorHAnsi" w:hAnsiTheme="minorHAnsi"/>
              </w:rPr>
              <w:t>18</w:t>
            </w:r>
            <w:r w:rsidR="00E7554F">
              <w:rPr>
                <w:rFonts w:asciiTheme="minorHAnsi" w:hAnsiTheme="minorHAnsi"/>
              </w:rPr>
              <w:t>.</w:t>
            </w:r>
            <w:r w:rsidRPr="000C7A2C">
              <w:rPr>
                <w:rFonts w:asciiTheme="minorHAnsi" w:hAnsiTheme="minorHAnsi"/>
              </w:rPr>
              <w:t>2</w:t>
            </w:r>
          </w:p>
        </w:tc>
        <w:tc>
          <w:tcPr>
            <w:tcW w:w="854" w:type="pct"/>
          </w:tcPr>
          <w:p w:rsidR="00623F16" w:rsidRPr="000C7A2C" w:rsidRDefault="00623F16" w:rsidP="00F06ECC">
            <w:pPr>
              <w:pStyle w:val="TabletextLeft"/>
              <w:keepNext/>
              <w:spacing w:after="100" w:afterAutospacing="1"/>
              <w:jc w:val="center"/>
              <w:rPr>
                <w:rFonts w:asciiTheme="minorHAnsi" w:hAnsiTheme="minorHAnsi"/>
              </w:rPr>
            </w:pPr>
            <w:r w:rsidRPr="000C7A2C">
              <w:rPr>
                <w:rFonts w:asciiTheme="minorHAnsi" w:hAnsiTheme="minorHAnsi"/>
              </w:rPr>
              <w:t>32</w:t>
            </w:r>
            <w:r w:rsidR="00E7554F">
              <w:rPr>
                <w:rFonts w:asciiTheme="minorHAnsi" w:hAnsiTheme="minorHAnsi"/>
              </w:rPr>
              <w:t>.</w:t>
            </w:r>
            <w:r w:rsidRPr="000C7A2C">
              <w:rPr>
                <w:rFonts w:asciiTheme="minorHAnsi" w:hAnsiTheme="minorHAnsi"/>
              </w:rPr>
              <w:t>4</w:t>
            </w:r>
          </w:p>
        </w:tc>
        <w:tc>
          <w:tcPr>
            <w:tcW w:w="854" w:type="pct"/>
          </w:tcPr>
          <w:p w:rsidR="00623F16" w:rsidRPr="000C7A2C" w:rsidRDefault="00623F16" w:rsidP="00F06ECC">
            <w:pPr>
              <w:pStyle w:val="TabletextLeft"/>
              <w:keepNext/>
              <w:spacing w:after="100" w:afterAutospacing="1"/>
              <w:jc w:val="center"/>
              <w:rPr>
                <w:rFonts w:asciiTheme="minorHAnsi" w:hAnsiTheme="minorHAnsi"/>
              </w:rPr>
            </w:pPr>
            <w:r w:rsidRPr="000C7A2C">
              <w:rPr>
                <w:rFonts w:asciiTheme="minorHAnsi" w:hAnsiTheme="minorHAnsi"/>
              </w:rPr>
              <w:t>9</w:t>
            </w:r>
            <w:r w:rsidR="00E7554F">
              <w:rPr>
                <w:rFonts w:asciiTheme="minorHAnsi" w:hAnsiTheme="minorHAnsi"/>
              </w:rPr>
              <w:t>.</w:t>
            </w:r>
            <w:r w:rsidRPr="000C7A2C">
              <w:rPr>
                <w:rFonts w:asciiTheme="minorHAnsi" w:hAnsiTheme="minorHAnsi"/>
              </w:rPr>
              <w:t>5</w:t>
            </w:r>
          </w:p>
        </w:tc>
      </w:tr>
      <w:tr w:rsidR="00623F16" w:rsidTr="00C97A64">
        <w:trPr>
          <w:trHeight w:val="548"/>
        </w:trPr>
        <w:tc>
          <w:tcPr>
            <w:tcW w:w="1584" w:type="pct"/>
          </w:tcPr>
          <w:p w:rsidR="00623F16" w:rsidRPr="000C7A2C" w:rsidRDefault="00623F16" w:rsidP="00F06ECC">
            <w:pPr>
              <w:pStyle w:val="TabletextLeft"/>
              <w:keepNext/>
              <w:spacing w:after="100" w:afterAutospacing="1"/>
              <w:rPr>
                <w:rFonts w:asciiTheme="minorHAnsi" w:hAnsiTheme="minorHAnsi"/>
              </w:rPr>
            </w:pPr>
            <w:r w:rsidRPr="000C7A2C">
              <w:rPr>
                <w:rFonts w:asciiTheme="minorHAnsi" w:hAnsiTheme="minorHAnsi"/>
              </w:rPr>
              <w:t>Couple with children 18 or under</w:t>
            </w:r>
          </w:p>
        </w:tc>
        <w:tc>
          <w:tcPr>
            <w:tcW w:w="854" w:type="pct"/>
          </w:tcPr>
          <w:p w:rsidR="00623F16" w:rsidRPr="000C7A2C" w:rsidRDefault="00623F16" w:rsidP="00F06ECC">
            <w:pPr>
              <w:pStyle w:val="TabletextLeft"/>
              <w:keepNext/>
              <w:spacing w:after="100" w:afterAutospacing="1"/>
              <w:jc w:val="center"/>
              <w:rPr>
                <w:rFonts w:asciiTheme="minorHAnsi" w:hAnsiTheme="minorHAnsi"/>
              </w:rPr>
            </w:pPr>
            <w:r w:rsidRPr="000C7A2C">
              <w:rPr>
                <w:rFonts w:asciiTheme="minorHAnsi" w:hAnsiTheme="minorHAnsi"/>
              </w:rPr>
              <w:t>23</w:t>
            </w:r>
            <w:r w:rsidR="00E7554F">
              <w:rPr>
                <w:rFonts w:asciiTheme="minorHAnsi" w:hAnsiTheme="minorHAnsi"/>
              </w:rPr>
              <w:t>.</w:t>
            </w:r>
            <w:r w:rsidRPr="000C7A2C">
              <w:rPr>
                <w:rFonts w:asciiTheme="minorHAnsi" w:hAnsiTheme="minorHAnsi"/>
              </w:rPr>
              <w:t>2</w:t>
            </w:r>
          </w:p>
        </w:tc>
        <w:tc>
          <w:tcPr>
            <w:tcW w:w="854" w:type="pct"/>
          </w:tcPr>
          <w:p w:rsidR="00623F16" w:rsidRPr="000C7A2C" w:rsidRDefault="00623F16" w:rsidP="00F06ECC">
            <w:pPr>
              <w:pStyle w:val="TabletextLeft"/>
              <w:keepNext/>
              <w:spacing w:after="100" w:afterAutospacing="1"/>
              <w:jc w:val="center"/>
              <w:rPr>
                <w:rFonts w:asciiTheme="minorHAnsi" w:hAnsiTheme="minorHAnsi"/>
              </w:rPr>
            </w:pPr>
            <w:r w:rsidRPr="000C7A2C">
              <w:rPr>
                <w:rFonts w:asciiTheme="minorHAnsi" w:hAnsiTheme="minorHAnsi"/>
              </w:rPr>
              <w:t>7</w:t>
            </w:r>
            <w:r w:rsidR="00E7554F">
              <w:rPr>
                <w:rFonts w:asciiTheme="minorHAnsi" w:hAnsiTheme="minorHAnsi"/>
              </w:rPr>
              <w:t>.</w:t>
            </w:r>
            <w:r w:rsidRPr="000C7A2C">
              <w:rPr>
                <w:rFonts w:asciiTheme="minorHAnsi" w:hAnsiTheme="minorHAnsi"/>
              </w:rPr>
              <w:t>2</w:t>
            </w:r>
          </w:p>
        </w:tc>
        <w:tc>
          <w:tcPr>
            <w:tcW w:w="854" w:type="pct"/>
          </w:tcPr>
          <w:p w:rsidR="00623F16" w:rsidRPr="000C7A2C" w:rsidRDefault="00623F16" w:rsidP="00F06ECC">
            <w:pPr>
              <w:pStyle w:val="TabletextLeft"/>
              <w:keepNext/>
              <w:spacing w:after="100" w:afterAutospacing="1"/>
              <w:jc w:val="center"/>
              <w:rPr>
                <w:rFonts w:asciiTheme="minorHAnsi" w:hAnsiTheme="minorHAnsi"/>
              </w:rPr>
            </w:pPr>
            <w:r w:rsidRPr="000C7A2C">
              <w:rPr>
                <w:rFonts w:asciiTheme="minorHAnsi" w:hAnsiTheme="minorHAnsi"/>
              </w:rPr>
              <w:t>11</w:t>
            </w:r>
            <w:r w:rsidR="00E7554F">
              <w:rPr>
                <w:rFonts w:asciiTheme="minorHAnsi" w:hAnsiTheme="minorHAnsi"/>
              </w:rPr>
              <w:t>.</w:t>
            </w:r>
            <w:r w:rsidRPr="000C7A2C">
              <w:rPr>
                <w:rFonts w:asciiTheme="minorHAnsi" w:hAnsiTheme="minorHAnsi"/>
              </w:rPr>
              <w:t>4</w:t>
            </w:r>
          </w:p>
        </w:tc>
        <w:tc>
          <w:tcPr>
            <w:tcW w:w="854" w:type="pct"/>
          </w:tcPr>
          <w:p w:rsidR="00623F16" w:rsidRPr="000C7A2C" w:rsidRDefault="00623F16" w:rsidP="00F06ECC">
            <w:pPr>
              <w:pStyle w:val="TabletextLeft"/>
              <w:keepNext/>
              <w:spacing w:after="100" w:afterAutospacing="1"/>
              <w:jc w:val="center"/>
              <w:rPr>
                <w:rFonts w:asciiTheme="minorHAnsi" w:hAnsiTheme="minorHAnsi"/>
              </w:rPr>
            </w:pPr>
            <w:r w:rsidRPr="000C7A2C">
              <w:rPr>
                <w:rFonts w:asciiTheme="minorHAnsi" w:hAnsiTheme="minorHAnsi"/>
              </w:rPr>
              <w:t>4</w:t>
            </w:r>
            <w:r w:rsidR="00E7554F">
              <w:rPr>
                <w:rFonts w:asciiTheme="minorHAnsi" w:hAnsiTheme="minorHAnsi"/>
              </w:rPr>
              <w:t>.</w:t>
            </w:r>
            <w:r w:rsidRPr="000C7A2C">
              <w:rPr>
                <w:rFonts w:asciiTheme="minorHAnsi" w:hAnsiTheme="minorHAnsi"/>
              </w:rPr>
              <w:t>6</w:t>
            </w:r>
          </w:p>
        </w:tc>
      </w:tr>
      <w:tr w:rsidR="00623F16" w:rsidTr="00C97A64">
        <w:trPr>
          <w:trHeight w:val="548"/>
        </w:trPr>
        <w:tc>
          <w:tcPr>
            <w:tcW w:w="1584" w:type="pct"/>
          </w:tcPr>
          <w:p w:rsidR="00623F16" w:rsidRPr="000C7A2C" w:rsidRDefault="00623F16" w:rsidP="00F06ECC">
            <w:pPr>
              <w:pStyle w:val="TabletextLeft"/>
              <w:keepNext/>
              <w:spacing w:after="100" w:afterAutospacing="1"/>
              <w:rPr>
                <w:rFonts w:asciiTheme="minorHAnsi" w:hAnsiTheme="minorHAnsi"/>
              </w:rPr>
            </w:pPr>
            <w:r w:rsidRPr="000C7A2C">
              <w:rPr>
                <w:rFonts w:asciiTheme="minorHAnsi" w:hAnsiTheme="minorHAnsi"/>
              </w:rPr>
              <w:t>Couple with NO children 18 or under</w:t>
            </w:r>
          </w:p>
        </w:tc>
        <w:tc>
          <w:tcPr>
            <w:tcW w:w="854" w:type="pct"/>
          </w:tcPr>
          <w:p w:rsidR="00623F16" w:rsidRPr="000C7A2C" w:rsidRDefault="00623F16" w:rsidP="00F06ECC">
            <w:pPr>
              <w:pStyle w:val="TabletextLeft"/>
              <w:keepNext/>
              <w:spacing w:after="100" w:afterAutospacing="1"/>
              <w:jc w:val="center"/>
              <w:rPr>
                <w:rFonts w:asciiTheme="minorHAnsi" w:hAnsiTheme="minorHAnsi"/>
              </w:rPr>
            </w:pPr>
            <w:r w:rsidRPr="000C7A2C">
              <w:rPr>
                <w:rFonts w:asciiTheme="minorHAnsi" w:hAnsiTheme="minorHAnsi"/>
              </w:rPr>
              <w:t>22</w:t>
            </w:r>
            <w:r w:rsidR="00E7554F">
              <w:rPr>
                <w:rFonts w:asciiTheme="minorHAnsi" w:hAnsiTheme="minorHAnsi"/>
              </w:rPr>
              <w:t>.</w:t>
            </w:r>
            <w:r w:rsidRPr="000C7A2C">
              <w:rPr>
                <w:rFonts w:asciiTheme="minorHAnsi" w:hAnsiTheme="minorHAnsi"/>
              </w:rPr>
              <w:t>4</w:t>
            </w:r>
          </w:p>
        </w:tc>
        <w:tc>
          <w:tcPr>
            <w:tcW w:w="854" w:type="pct"/>
          </w:tcPr>
          <w:p w:rsidR="00623F16" w:rsidRPr="000C7A2C" w:rsidRDefault="00623F16" w:rsidP="00F06ECC">
            <w:pPr>
              <w:pStyle w:val="TabletextLeft"/>
              <w:keepNext/>
              <w:spacing w:after="100" w:afterAutospacing="1"/>
              <w:jc w:val="center"/>
              <w:rPr>
                <w:rFonts w:asciiTheme="minorHAnsi" w:hAnsiTheme="minorHAnsi"/>
              </w:rPr>
            </w:pPr>
            <w:r w:rsidRPr="000C7A2C">
              <w:rPr>
                <w:rFonts w:asciiTheme="minorHAnsi" w:hAnsiTheme="minorHAnsi"/>
              </w:rPr>
              <w:t>8</w:t>
            </w:r>
            <w:r w:rsidR="00E7554F">
              <w:rPr>
                <w:rFonts w:asciiTheme="minorHAnsi" w:hAnsiTheme="minorHAnsi"/>
              </w:rPr>
              <w:t>.</w:t>
            </w:r>
            <w:r w:rsidRPr="000C7A2C">
              <w:rPr>
                <w:rFonts w:asciiTheme="minorHAnsi" w:hAnsiTheme="minorHAnsi"/>
              </w:rPr>
              <w:t>2</w:t>
            </w:r>
          </w:p>
        </w:tc>
        <w:tc>
          <w:tcPr>
            <w:tcW w:w="854" w:type="pct"/>
          </w:tcPr>
          <w:p w:rsidR="00623F16" w:rsidRPr="000C7A2C" w:rsidRDefault="00623F16" w:rsidP="00F06ECC">
            <w:pPr>
              <w:pStyle w:val="TabletextLeft"/>
              <w:keepNext/>
              <w:spacing w:after="100" w:afterAutospacing="1"/>
              <w:jc w:val="center"/>
              <w:rPr>
                <w:rFonts w:asciiTheme="minorHAnsi" w:hAnsiTheme="minorHAnsi"/>
              </w:rPr>
            </w:pPr>
            <w:r w:rsidRPr="000C7A2C">
              <w:rPr>
                <w:rFonts w:asciiTheme="minorHAnsi" w:hAnsiTheme="minorHAnsi"/>
              </w:rPr>
              <w:t>7</w:t>
            </w:r>
            <w:r w:rsidR="00E7554F">
              <w:rPr>
                <w:rFonts w:asciiTheme="minorHAnsi" w:hAnsiTheme="minorHAnsi"/>
              </w:rPr>
              <w:t>.</w:t>
            </w:r>
            <w:r w:rsidRPr="000C7A2C">
              <w:rPr>
                <w:rFonts w:asciiTheme="minorHAnsi" w:hAnsiTheme="minorHAnsi"/>
              </w:rPr>
              <w:t>5</w:t>
            </w:r>
          </w:p>
        </w:tc>
        <w:tc>
          <w:tcPr>
            <w:tcW w:w="854" w:type="pct"/>
          </w:tcPr>
          <w:p w:rsidR="00623F16" w:rsidRPr="000C7A2C" w:rsidRDefault="00623F16" w:rsidP="00F06ECC">
            <w:pPr>
              <w:pStyle w:val="TabletextLeft"/>
              <w:keepNext/>
              <w:spacing w:after="100" w:afterAutospacing="1"/>
              <w:jc w:val="center"/>
              <w:rPr>
                <w:rFonts w:asciiTheme="minorHAnsi" w:hAnsiTheme="minorHAnsi"/>
              </w:rPr>
            </w:pPr>
            <w:r w:rsidRPr="000C7A2C">
              <w:rPr>
                <w:rFonts w:asciiTheme="minorHAnsi" w:hAnsiTheme="minorHAnsi"/>
              </w:rPr>
              <w:t>8</w:t>
            </w:r>
            <w:r w:rsidR="00E7554F">
              <w:rPr>
                <w:rFonts w:asciiTheme="minorHAnsi" w:hAnsiTheme="minorHAnsi"/>
              </w:rPr>
              <w:t>.</w:t>
            </w:r>
            <w:r w:rsidRPr="000C7A2C">
              <w:rPr>
                <w:rFonts w:asciiTheme="minorHAnsi" w:hAnsiTheme="minorHAnsi"/>
              </w:rPr>
              <w:t>5</w:t>
            </w:r>
          </w:p>
        </w:tc>
      </w:tr>
      <w:tr w:rsidR="00623F16" w:rsidTr="00C97A64">
        <w:trPr>
          <w:trHeight w:val="548"/>
        </w:trPr>
        <w:tc>
          <w:tcPr>
            <w:tcW w:w="1584" w:type="pct"/>
          </w:tcPr>
          <w:p w:rsidR="00623F16" w:rsidRPr="000C7A2C" w:rsidRDefault="00623F16" w:rsidP="00F06ECC">
            <w:pPr>
              <w:pStyle w:val="TabletextLeft"/>
              <w:keepNext/>
              <w:spacing w:after="100" w:afterAutospacing="1"/>
              <w:rPr>
                <w:rFonts w:asciiTheme="minorHAnsi" w:hAnsiTheme="minorHAnsi"/>
              </w:rPr>
            </w:pPr>
            <w:r w:rsidRPr="000C7A2C">
              <w:rPr>
                <w:rFonts w:asciiTheme="minorHAnsi" w:hAnsiTheme="minorHAnsi"/>
              </w:rPr>
              <w:t>Single Parent with children 18 or under</w:t>
            </w:r>
          </w:p>
        </w:tc>
        <w:tc>
          <w:tcPr>
            <w:tcW w:w="854" w:type="pct"/>
          </w:tcPr>
          <w:p w:rsidR="00623F16" w:rsidRPr="000C7A2C" w:rsidRDefault="00623F16" w:rsidP="00F06ECC">
            <w:pPr>
              <w:pStyle w:val="TabletextLeft"/>
              <w:keepNext/>
              <w:spacing w:after="100" w:afterAutospacing="1"/>
              <w:jc w:val="center"/>
              <w:rPr>
                <w:rFonts w:asciiTheme="minorHAnsi" w:hAnsiTheme="minorHAnsi"/>
              </w:rPr>
            </w:pPr>
            <w:r w:rsidRPr="000C7A2C">
              <w:rPr>
                <w:rFonts w:asciiTheme="minorHAnsi" w:hAnsiTheme="minorHAnsi"/>
              </w:rPr>
              <w:t>18</w:t>
            </w:r>
            <w:r w:rsidR="00E7554F">
              <w:rPr>
                <w:rFonts w:asciiTheme="minorHAnsi" w:hAnsiTheme="minorHAnsi"/>
              </w:rPr>
              <w:t>.</w:t>
            </w:r>
            <w:r w:rsidRPr="000C7A2C">
              <w:rPr>
                <w:rFonts w:asciiTheme="minorHAnsi" w:hAnsiTheme="minorHAnsi"/>
              </w:rPr>
              <w:t>5</w:t>
            </w:r>
          </w:p>
        </w:tc>
        <w:tc>
          <w:tcPr>
            <w:tcW w:w="854" w:type="pct"/>
          </w:tcPr>
          <w:p w:rsidR="00623F16" w:rsidRPr="000C7A2C" w:rsidRDefault="00623F16" w:rsidP="00F06ECC">
            <w:pPr>
              <w:pStyle w:val="TabletextLeft"/>
              <w:keepNext/>
              <w:spacing w:after="100" w:afterAutospacing="1"/>
              <w:jc w:val="center"/>
              <w:rPr>
                <w:rFonts w:asciiTheme="minorHAnsi" w:hAnsiTheme="minorHAnsi"/>
              </w:rPr>
            </w:pPr>
            <w:r w:rsidRPr="000C7A2C">
              <w:rPr>
                <w:rFonts w:asciiTheme="minorHAnsi" w:hAnsiTheme="minorHAnsi"/>
              </w:rPr>
              <w:t>14</w:t>
            </w:r>
            <w:r w:rsidR="00E7554F">
              <w:rPr>
                <w:rFonts w:asciiTheme="minorHAnsi" w:hAnsiTheme="minorHAnsi"/>
              </w:rPr>
              <w:t>.</w:t>
            </w:r>
            <w:r w:rsidRPr="000C7A2C">
              <w:rPr>
                <w:rFonts w:asciiTheme="minorHAnsi" w:hAnsiTheme="minorHAnsi"/>
              </w:rPr>
              <w:t>7</w:t>
            </w:r>
          </w:p>
        </w:tc>
        <w:tc>
          <w:tcPr>
            <w:tcW w:w="854" w:type="pct"/>
          </w:tcPr>
          <w:p w:rsidR="00623F16" w:rsidRPr="000C7A2C" w:rsidRDefault="00623F16" w:rsidP="00F06ECC">
            <w:pPr>
              <w:pStyle w:val="TabletextLeft"/>
              <w:keepNext/>
              <w:spacing w:after="100" w:afterAutospacing="1"/>
              <w:jc w:val="center"/>
              <w:rPr>
                <w:rFonts w:asciiTheme="minorHAnsi" w:hAnsiTheme="minorHAnsi"/>
              </w:rPr>
            </w:pPr>
            <w:r w:rsidRPr="000C7A2C">
              <w:rPr>
                <w:rFonts w:asciiTheme="minorHAnsi" w:hAnsiTheme="minorHAnsi"/>
              </w:rPr>
              <w:t>31</w:t>
            </w:r>
            <w:r w:rsidR="00E7554F">
              <w:rPr>
                <w:rFonts w:asciiTheme="minorHAnsi" w:hAnsiTheme="minorHAnsi"/>
              </w:rPr>
              <w:t>.</w:t>
            </w:r>
            <w:r w:rsidRPr="000C7A2C">
              <w:rPr>
                <w:rFonts w:asciiTheme="minorHAnsi" w:hAnsiTheme="minorHAnsi"/>
              </w:rPr>
              <w:t>7</w:t>
            </w:r>
          </w:p>
        </w:tc>
        <w:tc>
          <w:tcPr>
            <w:tcW w:w="854" w:type="pct"/>
          </w:tcPr>
          <w:p w:rsidR="00623F16" w:rsidRPr="000C7A2C" w:rsidRDefault="00623F16" w:rsidP="00F06ECC">
            <w:pPr>
              <w:pStyle w:val="TabletextLeft"/>
              <w:keepNext/>
              <w:spacing w:after="100" w:afterAutospacing="1"/>
              <w:jc w:val="center"/>
              <w:rPr>
                <w:rFonts w:asciiTheme="minorHAnsi" w:hAnsiTheme="minorHAnsi"/>
              </w:rPr>
            </w:pPr>
            <w:r w:rsidRPr="000C7A2C">
              <w:rPr>
                <w:rFonts w:asciiTheme="minorHAnsi" w:hAnsiTheme="minorHAnsi"/>
              </w:rPr>
              <w:t>4</w:t>
            </w:r>
            <w:r w:rsidR="00E7554F">
              <w:rPr>
                <w:rFonts w:asciiTheme="minorHAnsi" w:hAnsiTheme="minorHAnsi"/>
              </w:rPr>
              <w:t>.</w:t>
            </w:r>
            <w:r w:rsidRPr="000C7A2C">
              <w:rPr>
                <w:rFonts w:asciiTheme="minorHAnsi" w:hAnsiTheme="minorHAnsi"/>
              </w:rPr>
              <w:t>2</w:t>
            </w:r>
          </w:p>
        </w:tc>
      </w:tr>
      <w:tr w:rsidR="00623F16" w:rsidTr="00C97A64">
        <w:trPr>
          <w:trHeight w:val="549"/>
        </w:trPr>
        <w:tc>
          <w:tcPr>
            <w:tcW w:w="1584" w:type="pct"/>
          </w:tcPr>
          <w:p w:rsidR="00623F16" w:rsidRPr="000C7A2C" w:rsidRDefault="00623F16" w:rsidP="00F06ECC">
            <w:pPr>
              <w:pStyle w:val="TabletextLeft"/>
              <w:keepNext/>
              <w:spacing w:after="100" w:afterAutospacing="1"/>
              <w:rPr>
                <w:rFonts w:asciiTheme="minorHAnsi" w:hAnsiTheme="minorHAnsi"/>
              </w:rPr>
            </w:pPr>
            <w:r w:rsidRPr="000C7A2C">
              <w:rPr>
                <w:rFonts w:asciiTheme="minorHAnsi" w:hAnsiTheme="minorHAnsi"/>
              </w:rPr>
              <w:t>Single Parent with NO children 18 or under</w:t>
            </w:r>
          </w:p>
        </w:tc>
        <w:tc>
          <w:tcPr>
            <w:tcW w:w="854" w:type="pct"/>
          </w:tcPr>
          <w:p w:rsidR="00623F16" w:rsidRPr="000C7A2C" w:rsidRDefault="00623F16" w:rsidP="00F06ECC">
            <w:pPr>
              <w:pStyle w:val="TabletextLeft"/>
              <w:keepNext/>
              <w:spacing w:after="100" w:afterAutospacing="1"/>
              <w:jc w:val="center"/>
              <w:rPr>
                <w:rFonts w:asciiTheme="minorHAnsi" w:hAnsiTheme="minorHAnsi"/>
              </w:rPr>
            </w:pPr>
            <w:r w:rsidRPr="000C7A2C">
              <w:rPr>
                <w:rFonts w:asciiTheme="minorHAnsi" w:hAnsiTheme="minorHAnsi"/>
              </w:rPr>
              <w:t>11</w:t>
            </w:r>
            <w:r w:rsidR="00E7554F">
              <w:rPr>
                <w:rFonts w:asciiTheme="minorHAnsi" w:hAnsiTheme="minorHAnsi"/>
              </w:rPr>
              <w:t>.</w:t>
            </w:r>
            <w:r w:rsidRPr="000C7A2C">
              <w:rPr>
                <w:rFonts w:asciiTheme="minorHAnsi" w:hAnsiTheme="minorHAnsi"/>
              </w:rPr>
              <w:t>7</w:t>
            </w:r>
          </w:p>
        </w:tc>
        <w:tc>
          <w:tcPr>
            <w:tcW w:w="854" w:type="pct"/>
          </w:tcPr>
          <w:p w:rsidR="00623F16" w:rsidRPr="000C7A2C" w:rsidRDefault="00623F16" w:rsidP="00F06ECC">
            <w:pPr>
              <w:pStyle w:val="TabletextLeft"/>
              <w:keepNext/>
              <w:spacing w:after="100" w:afterAutospacing="1"/>
              <w:jc w:val="center"/>
              <w:rPr>
                <w:rFonts w:asciiTheme="minorHAnsi" w:hAnsiTheme="minorHAnsi"/>
              </w:rPr>
            </w:pPr>
            <w:r w:rsidRPr="000C7A2C">
              <w:rPr>
                <w:rFonts w:asciiTheme="minorHAnsi" w:hAnsiTheme="minorHAnsi"/>
              </w:rPr>
              <w:t>1</w:t>
            </w:r>
            <w:r w:rsidR="00E7554F">
              <w:rPr>
                <w:rFonts w:asciiTheme="minorHAnsi" w:hAnsiTheme="minorHAnsi"/>
              </w:rPr>
              <w:t>.</w:t>
            </w:r>
            <w:r w:rsidRPr="000C7A2C">
              <w:rPr>
                <w:rFonts w:asciiTheme="minorHAnsi" w:hAnsiTheme="minorHAnsi"/>
              </w:rPr>
              <w:t>4</w:t>
            </w:r>
          </w:p>
        </w:tc>
        <w:tc>
          <w:tcPr>
            <w:tcW w:w="854" w:type="pct"/>
          </w:tcPr>
          <w:p w:rsidR="00623F16" w:rsidRPr="000C7A2C" w:rsidRDefault="00623F16" w:rsidP="00F06ECC">
            <w:pPr>
              <w:pStyle w:val="TabletextLeft"/>
              <w:keepNext/>
              <w:spacing w:after="100" w:afterAutospacing="1"/>
              <w:jc w:val="center"/>
              <w:rPr>
                <w:rFonts w:asciiTheme="minorHAnsi" w:hAnsiTheme="minorHAnsi"/>
              </w:rPr>
            </w:pPr>
            <w:r w:rsidRPr="000C7A2C">
              <w:rPr>
                <w:rFonts w:asciiTheme="minorHAnsi" w:hAnsiTheme="minorHAnsi"/>
              </w:rPr>
              <w:t>1</w:t>
            </w:r>
            <w:r w:rsidR="00E7554F">
              <w:rPr>
                <w:rFonts w:asciiTheme="minorHAnsi" w:hAnsiTheme="minorHAnsi"/>
              </w:rPr>
              <w:t>.</w:t>
            </w:r>
            <w:r w:rsidRPr="000C7A2C">
              <w:rPr>
                <w:rFonts w:asciiTheme="minorHAnsi" w:hAnsiTheme="minorHAnsi"/>
              </w:rPr>
              <w:t>3</w:t>
            </w:r>
          </w:p>
        </w:tc>
        <w:tc>
          <w:tcPr>
            <w:tcW w:w="854" w:type="pct"/>
          </w:tcPr>
          <w:p w:rsidR="00623F16" w:rsidRPr="000C7A2C" w:rsidRDefault="00623F16" w:rsidP="00F06ECC">
            <w:pPr>
              <w:pStyle w:val="TabletextLeft"/>
              <w:keepNext/>
              <w:spacing w:after="100" w:afterAutospacing="1"/>
              <w:jc w:val="center"/>
              <w:rPr>
                <w:rFonts w:asciiTheme="minorHAnsi" w:hAnsiTheme="minorHAnsi"/>
              </w:rPr>
            </w:pPr>
            <w:r w:rsidRPr="000C7A2C">
              <w:rPr>
                <w:rFonts w:asciiTheme="minorHAnsi" w:hAnsiTheme="minorHAnsi"/>
              </w:rPr>
              <w:t>1</w:t>
            </w:r>
            <w:r w:rsidR="00E7554F">
              <w:rPr>
                <w:rFonts w:asciiTheme="minorHAnsi" w:hAnsiTheme="minorHAnsi"/>
              </w:rPr>
              <w:t>.</w:t>
            </w:r>
            <w:r w:rsidRPr="000C7A2C">
              <w:rPr>
                <w:rFonts w:asciiTheme="minorHAnsi" w:hAnsiTheme="minorHAnsi"/>
              </w:rPr>
              <w:t>4</w:t>
            </w:r>
          </w:p>
        </w:tc>
      </w:tr>
      <w:tr w:rsidR="00623F16" w:rsidTr="00C97A64">
        <w:trPr>
          <w:trHeight w:val="548"/>
        </w:trPr>
        <w:tc>
          <w:tcPr>
            <w:tcW w:w="1584" w:type="pct"/>
          </w:tcPr>
          <w:p w:rsidR="00623F16" w:rsidRPr="000C7A2C" w:rsidRDefault="00623F16" w:rsidP="00F06ECC">
            <w:pPr>
              <w:pStyle w:val="TabletextLeft"/>
              <w:keepNext/>
              <w:spacing w:after="100" w:afterAutospacing="1"/>
              <w:rPr>
                <w:rFonts w:asciiTheme="minorHAnsi" w:hAnsiTheme="minorHAnsi"/>
              </w:rPr>
            </w:pPr>
            <w:r w:rsidRPr="000C7A2C">
              <w:rPr>
                <w:rFonts w:asciiTheme="minorHAnsi" w:hAnsiTheme="minorHAnsi"/>
              </w:rPr>
              <w:t>Family group</w:t>
            </w:r>
            <w:r w:rsidR="00DC18D8">
              <w:rPr>
                <w:rFonts w:asciiTheme="minorHAnsi" w:hAnsiTheme="minorHAnsi"/>
              </w:rPr>
              <w:t xml:space="preserve"> </w:t>
            </w:r>
            <w:r w:rsidRPr="000C7A2C">
              <w:rPr>
                <w:rFonts w:asciiTheme="minorHAnsi" w:hAnsiTheme="minorHAnsi"/>
              </w:rPr>
              <w:t>with children 18 or under</w:t>
            </w:r>
          </w:p>
        </w:tc>
        <w:tc>
          <w:tcPr>
            <w:tcW w:w="854" w:type="pct"/>
          </w:tcPr>
          <w:p w:rsidR="00623F16" w:rsidRPr="000C7A2C" w:rsidRDefault="00623F16" w:rsidP="00F06ECC">
            <w:pPr>
              <w:pStyle w:val="TabletextLeft"/>
              <w:keepNext/>
              <w:spacing w:after="100" w:afterAutospacing="1"/>
              <w:jc w:val="center"/>
              <w:rPr>
                <w:rFonts w:asciiTheme="minorHAnsi" w:hAnsiTheme="minorHAnsi"/>
              </w:rPr>
            </w:pPr>
            <w:r w:rsidRPr="000C7A2C">
              <w:rPr>
                <w:rFonts w:asciiTheme="minorHAnsi" w:hAnsiTheme="minorHAnsi"/>
              </w:rPr>
              <w:t>2</w:t>
            </w:r>
            <w:r w:rsidR="00E7554F">
              <w:rPr>
                <w:rFonts w:asciiTheme="minorHAnsi" w:hAnsiTheme="minorHAnsi"/>
              </w:rPr>
              <w:t>.</w:t>
            </w:r>
            <w:r w:rsidRPr="000C7A2C">
              <w:rPr>
                <w:rFonts w:asciiTheme="minorHAnsi" w:hAnsiTheme="minorHAnsi"/>
              </w:rPr>
              <w:t>4</w:t>
            </w:r>
          </w:p>
        </w:tc>
        <w:tc>
          <w:tcPr>
            <w:tcW w:w="854" w:type="pct"/>
          </w:tcPr>
          <w:p w:rsidR="00623F16" w:rsidRPr="000C7A2C" w:rsidRDefault="00623F16" w:rsidP="00F06ECC">
            <w:pPr>
              <w:pStyle w:val="TabletextLeft"/>
              <w:keepNext/>
              <w:spacing w:after="100" w:afterAutospacing="1"/>
              <w:jc w:val="center"/>
              <w:rPr>
                <w:rFonts w:asciiTheme="minorHAnsi" w:hAnsiTheme="minorHAnsi"/>
              </w:rPr>
            </w:pPr>
            <w:r w:rsidRPr="000C7A2C">
              <w:rPr>
                <w:rFonts w:asciiTheme="minorHAnsi" w:hAnsiTheme="minorHAnsi"/>
              </w:rPr>
              <w:t>6</w:t>
            </w:r>
            <w:r w:rsidR="00E7554F">
              <w:rPr>
                <w:rFonts w:asciiTheme="minorHAnsi" w:hAnsiTheme="minorHAnsi"/>
              </w:rPr>
              <w:t>.</w:t>
            </w:r>
            <w:r w:rsidRPr="000C7A2C">
              <w:rPr>
                <w:rFonts w:asciiTheme="minorHAnsi" w:hAnsiTheme="minorHAnsi"/>
              </w:rPr>
              <w:t>6</w:t>
            </w:r>
          </w:p>
        </w:tc>
        <w:tc>
          <w:tcPr>
            <w:tcW w:w="854" w:type="pct"/>
          </w:tcPr>
          <w:p w:rsidR="00623F16" w:rsidRPr="000C7A2C" w:rsidRDefault="00623F16" w:rsidP="00F06ECC">
            <w:pPr>
              <w:pStyle w:val="TabletextLeft"/>
              <w:keepNext/>
              <w:spacing w:after="100" w:afterAutospacing="1"/>
              <w:jc w:val="center"/>
              <w:rPr>
                <w:rFonts w:asciiTheme="minorHAnsi" w:hAnsiTheme="minorHAnsi"/>
              </w:rPr>
            </w:pPr>
            <w:r w:rsidRPr="000C7A2C">
              <w:rPr>
                <w:rFonts w:asciiTheme="minorHAnsi" w:hAnsiTheme="minorHAnsi"/>
              </w:rPr>
              <w:t>1</w:t>
            </w:r>
            <w:r w:rsidR="00E7554F">
              <w:rPr>
                <w:rFonts w:asciiTheme="minorHAnsi" w:hAnsiTheme="minorHAnsi"/>
              </w:rPr>
              <w:t>.</w:t>
            </w:r>
            <w:r w:rsidRPr="000C7A2C">
              <w:rPr>
                <w:rFonts w:asciiTheme="minorHAnsi" w:hAnsiTheme="minorHAnsi"/>
              </w:rPr>
              <w:t>6</w:t>
            </w:r>
          </w:p>
        </w:tc>
        <w:tc>
          <w:tcPr>
            <w:tcW w:w="854" w:type="pct"/>
          </w:tcPr>
          <w:p w:rsidR="00623F16" w:rsidRPr="000C7A2C" w:rsidRDefault="00623F16" w:rsidP="00F06ECC">
            <w:pPr>
              <w:pStyle w:val="TabletextLeft"/>
              <w:keepNext/>
              <w:spacing w:after="100" w:afterAutospacing="1"/>
              <w:jc w:val="center"/>
              <w:rPr>
                <w:rFonts w:asciiTheme="minorHAnsi" w:hAnsiTheme="minorHAnsi"/>
              </w:rPr>
            </w:pPr>
            <w:r w:rsidRPr="000C7A2C">
              <w:rPr>
                <w:rFonts w:asciiTheme="minorHAnsi" w:hAnsiTheme="minorHAnsi"/>
              </w:rPr>
              <w:t>9</w:t>
            </w:r>
            <w:r w:rsidR="00E7554F">
              <w:rPr>
                <w:rFonts w:asciiTheme="minorHAnsi" w:hAnsiTheme="minorHAnsi"/>
              </w:rPr>
              <w:t>.</w:t>
            </w:r>
            <w:r w:rsidRPr="000C7A2C">
              <w:rPr>
                <w:rFonts w:asciiTheme="minorHAnsi" w:hAnsiTheme="minorHAnsi"/>
              </w:rPr>
              <w:t>7</w:t>
            </w:r>
          </w:p>
        </w:tc>
      </w:tr>
      <w:tr w:rsidR="00623F16" w:rsidTr="00C97A64">
        <w:trPr>
          <w:trHeight w:val="548"/>
        </w:trPr>
        <w:tc>
          <w:tcPr>
            <w:tcW w:w="1584" w:type="pct"/>
          </w:tcPr>
          <w:p w:rsidR="00623F16" w:rsidRPr="000C7A2C" w:rsidRDefault="00623F16" w:rsidP="00F06ECC">
            <w:pPr>
              <w:pStyle w:val="TabletextLeft"/>
              <w:keepNext/>
              <w:spacing w:after="100" w:afterAutospacing="1"/>
              <w:rPr>
                <w:rFonts w:asciiTheme="minorHAnsi" w:hAnsiTheme="minorHAnsi"/>
              </w:rPr>
            </w:pPr>
            <w:r w:rsidRPr="000C7A2C">
              <w:rPr>
                <w:rFonts w:asciiTheme="minorHAnsi" w:hAnsiTheme="minorHAnsi"/>
              </w:rPr>
              <w:t>Family group</w:t>
            </w:r>
            <w:r w:rsidR="00DC18D8">
              <w:rPr>
                <w:rFonts w:asciiTheme="minorHAnsi" w:hAnsiTheme="minorHAnsi"/>
              </w:rPr>
              <w:t xml:space="preserve"> </w:t>
            </w:r>
            <w:r w:rsidRPr="000C7A2C">
              <w:rPr>
                <w:rFonts w:asciiTheme="minorHAnsi" w:hAnsiTheme="minorHAnsi"/>
              </w:rPr>
              <w:t>with NO children 18 or under</w:t>
            </w:r>
          </w:p>
        </w:tc>
        <w:tc>
          <w:tcPr>
            <w:tcW w:w="854" w:type="pct"/>
          </w:tcPr>
          <w:p w:rsidR="00623F16" w:rsidRPr="000C7A2C" w:rsidRDefault="00623F16" w:rsidP="00F06ECC">
            <w:pPr>
              <w:pStyle w:val="TabletextLeft"/>
              <w:keepNext/>
              <w:spacing w:after="100" w:afterAutospacing="1"/>
              <w:jc w:val="center"/>
              <w:rPr>
                <w:rFonts w:asciiTheme="minorHAnsi" w:hAnsiTheme="minorHAnsi"/>
              </w:rPr>
            </w:pPr>
            <w:r w:rsidRPr="000C7A2C">
              <w:rPr>
                <w:rFonts w:asciiTheme="minorHAnsi" w:hAnsiTheme="minorHAnsi"/>
              </w:rPr>
              <w:t>3</w:t>
            </w:r>
            <w:r w:rsidR="00E7554F">
              <w:rPr>
                <w:rFonts w:asciiTheme="minorHAnsi" w:hAnsiTheme="minorHAnsi"/>
              </w:rPr>
              <w:t>.</w:t>
            </w:r>
            <w:r w:rsidRPr="000C7A2C">
              <w:rPr>
                <w:rFonts w:asciiTheme="minorHAnsi" w:hAnsiTheme="minorHAnsi"/>
              </w:rPr>
              <w:t>8</w:t>
            </w:r>
          </w:p>
        </w:tc>
        <w:tc>
          <w:tcPr>
            <w:tcW w:w="854" w:type="pct"/>
          </w:tcPr>
          <w:p w:rsidR="00623F16" w:rsidRPr="000C7A2C" w:rsidRDefault="00623F16" w:rsidP="00F06ECC">
            <w:pPr>
              <w:pStyle w:val="TabletextLeft"/>
              <w:keepNext/>
              <w:spacing w:after="100" w:afterAutospacing="1"/>
              <w:jc w:val="center"/>
              <w:rPr>
                <w:rFonts w:asciiTheme="minorHAnsi" w:hAnsiTheme="minorHAnsi"/>
              </w:rPr>
            </w:pPr>
            <w:r w:rsidRPr="000C7A2C">
              <w:rPr>
                <w:rFonts w:asciiTheme="minorHAnsi" w:hAnsiTheme="minorHAnsi"/>
              </w:rPr>
              <w:t>11</w:t>
            </w:r>
            <w:r w:rsidR="00E7554F">
              <w:rPr>
                <w:rFonts w:asciiTheme="minorHAnsi" w:hAnsiTheme="minorHAnsi"/>
              </w:rPr>
              <w:t>.</w:t>
            </w:r>
            <w:r w:rsidRPr="000C7A2C">
              <w:rPr>
                <w:rFonts w:asciiTheme="minorHAnsi" w:hAnsiTheme="minorHAnsi"/>
              </w:rPr>
              <w:t>6</w:t>
            </w:r>
          </w:p>
        </w:tc>
        <w:tc>
          <w:tcPr>
            <w:tcW w:w="854" w:type="pct"/>
          </w:tcPr>
          <w:p w:rsidR="00623F16" w:rsidRPr="000C7A2C" w:rsidRDefault="00623F16" w:rsidP="00F06ECC">
            <w:pPr>
              <w:pStyle w:val="TabletextLeft"/>
              <w:keepNext/>
              <w:spacing w:after="100" w:afterAutospacing="1"/>
              <w:jc w:val="center"/>
              <w:rPr>
                <w:rFonts w:asciiTheme="minorHAnsi" w:hAnsiTheme="minorHAnsi"/>
              </w:rPr>
            </w:pPr>
            <w:r w:rsidRPr="000C7A2C">
              <w:rPr>
                <w:rFonts w:asciiTheme="minorHAnsi" w:hAnsiTheme="minorHAnsi"/>
              </w:rPr>
              <w:t>6</w:t>
            </w:r>
            <w:r w:rsidR="00E7554F">
              <w:rPr>
                <w:rFonts w:asciiTheme="minorHAnsi" w:hAnsiTheme="minorHAnsi"/>
              </w:rPr>
              <w:t>.</w:t>
            </w:r>
            <w:r w:rsidRPr="000C7A2C">
              <w:rPr>
                <w:rFonts w:asciiTheme="minorHAnsi" w:hAnsiTheme="minorHAnsi"/>
              </w:rPr>
              <w:t>9</w:t>
            </w:r>
          </w:p>
        </w:tc>
        <w:tc>
          <w:tcPr>
            <w:tcW w:w="854" w:type="pct"/>
          </w:tcPr>
          <w:p w:rsidR="00623F16" w:rsidRPr="000C7A2C" w:rsidRDefault="00623F16" w:rsidP="00F06ECC">
            <w:pPr>
              <w:pStyle w:val="TabletextLeft"/>
              <w:keepNext/>
              <w:spacing w:after="100" w:afterAutospacing="1"/>
              <w:jc w:val="center"/>
              <w:rPr>
                <w:rFonts w:asciiTheme="minorHAnsi" w:hAnsiTheme="minorHAnsi"/>
              </w:rPr>
            </w:pPr>
            <w:r w:rsidRPr="000C7A2C">
              <w:rPr>
                <w:rFonts w:asciiTheme="minorHAnsi" w:hAnsiTheme="minorHAnsi"/>
              </w:rPr>
              <w:t>14</w:t>
            </w:r>
            <w:r w:rsidR="00E7554F">
              <w:rPr>
                <w:rFonts w:asciiTheme="minorHAnsi" w:hAnsiTheme="minorHAnsi"/>
              </w:rPr>
              <w:t>.</w:t>
            </w:r>
            <w:r w:rsidRPr="000C7A2C">
              <w:rPr>
                <w:rFonts w:asciiTheme="minorHAnsi" w:hAnsiTheme="minorHAnsi"/>
              </w:rPr>
              <w:t>5</w:t>
            </w:r>
          </w:p>
        </w:tc>
      </w:tr>
      <w:tr w:rsidR="00623F16" w:rsidTr="00C97A64">
        <w:trPr>
          <w:trHeight w:val="548"/>
        </w:trPr>
        <w:tc>
          <w:tcPr>
            <w:tcW w:w="1584" w:type="pct"/>
          </w:tcPr>
          <w:p w:rsidR="00623F16" w:rsidRPr="000C7A2C" w:rsidRDefault="00623F16" w:rsidP="00F06ECC">
            <w:pPr>
              <w:pStyle w:val="TabletextLeft"/>
              <w:keepNext/>
              <w:spacing w:after="100" w:afterAutospacing="1"/>
              <w:rPr>
                <w:rFonts w:asciiTheme="minorHAnsi" w:hAnsiTheme="minorHAnsi"/>
              </w:rPr>
            </w:pPr>
            <w:r w:rsidRPr="000C7A2C">
              <w:rPr>
                <w:rFonts w:asciiTheme="minorHAnsi" w:hAnsiTheme="minorHAnsi"/>
              </w:rPr>
              <w:t>Non-family group</w:t>
            </w:r>
            <w:r w:rsidR="00DC18D8">
              <w:rPr>
                <w:rFonts w:asciiTheme="minorHAnsi" w:hAnsiTheme="minorHAnsi"/>
              </w:rPr>
              <w:t xml:space="preserve"> </w:t>
            </w:r>
            <w:r w:rsidRPr="000C7A2C">
              <w:rPr>
                <w:rFonts w:asciiTheme="minorHAnsi" w:hAnsiTheme="minorHAnsi"/>
              </w:rPr>
              <w:t>with children 18 or under</w:t>
            </w:r>
          </w:p>
        </w:tc>
        <w:tc>
          <w:tcPr>
            <w:tcW w:w="854" w:type="pct"/>
          </w:tcPr>
          <w:p w:rsidR="00623F16" w:rsidRPr="000C7A2C" w:rsidRDefault="00623F16" w:rsidP="00F06ECC">
            <w:pPr>
              <w:pStyle w:val="TabletextLeft"/>
              <w:keepNext/>
              <w:spacing w:after="100" w:afterAutospacing="1"/>
              <w:jc w:val="center"/>
              <w:rPr>
                <w:rFonts w:asciiTheme="minorHAnsi" w:hAnsiTheme="minorHAnsi"/>
              </w:rPr>
            </w:pPr>
            <w:r w:rsidRPr="000C7A2C">
              <w:rPr>
                <w:rFonts w:asciiTheme="minorHAnsi" w:hAnsiTheme="minorHAnsi"/>
              </w:rPr>
              <w:t>2</w:t>
            </w:r>
            <w:r w:rsidR="00E7554F">
              <w:rPr>
                <w:rFonts w:asciiTheme="minorHAnsi" w:hAnsiTheme="minorHAnsi"/>
              </w:rPr>
              <w:t>.</w:t>
            </w:r>
            <w:r w:rsidRPr="000C7A2C">
              <w:rPr>
                <w:rFonts w:asciiTheme="minorHAnsi" w:hAnsiTheme="minorHAnsi"/>
              </w:rPr>
              <w:t>4</w:t>
            </w:r>
          </w:p>
        </w:tc>
        <w:tc>
          <w:tcPr>
            <w:tcW w:w="854" w:type="pct"/>
          </w:tcPr>
          <w:p w:rsidR="00623F16" w:rsidRPr="000C7A2C" w:rsidRDefault="00623F16" w:rsidP="00F06ECC">
            <w:pPr>
              <w:pStyle w:val="TabletextLeft"/>
              <w:keepNext/>
              <w:spacing w:after="100" w:afterAutospacing="1"/>
              <w:jc w:val="center"/>
              <w:rPr>
                <w:rFonts w:asciiTheme="minorHAnsi" w:hAnsiTheme="minorHAnsi"/>
              </w:rPr>
            </w:pPr>
            <w:r w:rsidRPr="000C7A2C">
              <w:rPr>
                <w:rFonts w:asciiTheme="minorHAnsi" w:hAnsiTheme="minorHAnsi"/>
              </w:rPr>
              <w:t>9</w:t>
            </w:r>
            <w:r w:rsidR="00E7554F">
              <w:rPr>
                <w:rFonts w:asciiTheme="minorHAnsi" w:hAnsiTheme="minorHAnsi"/>
              </w:rPr>
              <w:t>.</w:t>
            </w:r>
            <w:r w:rsidRPr="000C7A2C">
              <w:rPr>
                <w:rFonts w:asciiTheme="minorHAnsi" w:hAnsiTheme="minorHAnsi"/>
              </w:rPr>
              <w:t>5</w:t>
            </w:r>
          </w:p>
        </w:tc>
        <w:tc>
          <w:tcPr>
            <w:tcW w:w="854" w:type="pct"/>
          </w:tcPr>
          <w:p w:rsidR="00623F16" w:rsidRPr="000C7A2C" w:rsidRDefault="00623F16" w:rsidP="00F06ECC">
            <w:pPr>
              <w:pStyle w:val="TabletextLeft"/>
              <w:keepNext/>
              <w:spacing w:after="100" w:afterAutospacing="1"/>
              <w:jc w:val="center"/>
              <w:rPr>
                <w:rFonts w:asciiTheme="minorHAnsi" w:hAnsiTheme="minorHAnsi"/>
              </w:rPr>
            </w:pPr>
            <w:r w:rsidRPr="000C7A2C">
              <w:rPr>
                <w:rFonts w:asciiTheme="minorHAnsi" w:hAnsiTheme="minorHAnsi"/>
              </w:rPr>
              <w:t>1</w:t>
            </w:r>
            <w:r w:rsidR="00E7554F">
              <w:rPr>
                <w:rFonts w:asciiTheme="minorHAnsi" w:hAnsiTheme="minorHAnsi"/>
              </w:rPr>
              <w:t>.</w:t>
            </w:r>
            <w:r w:rsidRPr="000C7A2C">
              <w:rPr>
                <w:rFonts w:asciiTheme="minorHAnsi" w:hAnsiTheme="minorHAnsi"/>
              </w:rPr>
              <w:t>3</w:t>
            </w:r>
          </w:p>
        </w:tc>
        <w:tc>
          <w:tcPr>
            <w:tcW w:w="854" w:type="pct"/>
          </w:tcPr>
          <w:p w:rsidR="00623F16" w:rsidRPr="000C7A2C" w:rsidRDefault="00623F16" w:rsidP="00F06ECC">
            <w:pPr>
              <w:pStyle w:val="TabletextLeft"/>
              <w:keepNext/>
              <w:spacing w:after="100" w:afterAutospacing="1"/>
              <w:jc w:val="center"/>
              <w:rPr>
                <w:rFonts w:asciiTheme="minorHAnsi" w:hAnsiTheme="minorHAnsi"/>
              </w:rPr>
            </w:pPr>
            <w:r w:rsidRPr="000C7A2C">
              <w:rPr>
                <w:rFonts w:asciiTheme="minorHAnsi" w:hAnsiTheme="minorHAnsi"/>
              </w:rPr>
              <w:t>14</w:t>
            </w:r>
            <w:r w:rsidR="00E7554F">
              <w:rPr>
                <w:rFonts w:asciiTheme="minorHAnsi" w:hAnsiTheme="minorHAnsi"/>
              </w:rPr>
              <w:t>.</w:t>
            </w:r>
            <w:r w:rsidRPr="000C7A2C">
              <w:rPr>
                <w:rFonts w:asciiTheme="minorHAnsi" w:hAnsiTheme="minorHAnsi"/>
              </w:rPr>
              <w:t>5</w:t>
            </w:r>
          </w:p>
        </w:tc>
      </w:tr>
      <w:tr w:rsidR="00623F16" w:rsidTr="00C97A64">
        <w:trPr>
          <w:trHeight w:val="548"/>
        </w:trPr>
        <w:tc>
          <w:tcPr>
            <w:tcW w:w="1584" w:type="pct"/>
          </w:tcPr>
          <w:p w:rsidR="00623F16" w:rsidRPr="000C7A2C" w:rsidRDefault="00623F16" w:rsidP="00F06ECC">
            <w:pPr>
              <w:pStyle w:val="TabletextLeft"/>
              <w:keepNext/>
              <w:spacing w:after="100" w:afterAutospacing="1"/>
              <w:rPr>
                <w:rFonts w:asciiTheme="minorHAnsi" w:hAnsiTheme="minorHAnsi"/>
              </w:rPr>
            </w:pPr>
            <w:r w:rsidRPr="000C7A2C">
              <w:rPr>
                <w:rFonts w:asciiTheme="minorHAnsi" w:hAnsiTheme="minorHAnsi"/>
              </w:rPr>
              <w:t>Non-family group</w:t>
            </w:r>
            <w:r w:rsidR="00DC18D8">
              <w:rPr>
                <w:rFonts w:asciiTheme="minorHAnsi" w:hAnsiTheme="minorHAnsi"/>
              </w:rPr>
              <w:t xml:space="preserve"> </w:t>
            </w:r>
            <w:r w:rsidRPr="000C7A2C">
              <w:rPr>
                <w:rFonts w:asciiTheme="minorHAnsi" w:hAnsiTheme="minorHAnsi"/>
              </w:rPr>
              <w:t>with NO children 18 or under</w:t>
            </w:r>
          </w:p>
        </w:tc>
        <w:tc>
          <w:tcPr>
            <w:tcW w:w="854" w:type="pct"/>
          </w:tcPr>
          <w:p w:rsidR="00623F16" w:rsidRPr="000C7A2C" w:rsidRDefault="00623F16" w:rsidP="00F06ECC">
            <w:pPr>
              <w:pStyle w:val="TabletextLeft"/>
              <w:keepNext/>
              <w:spacing w:after="100" w:afterAutospacing="1"/>
              <w:jc w:val="center"/>
              <w:rPr>
                <w:rFonts w:asciiTheme="minorHAnsi" w:hAnsiTheme="minorHAnsi"/>
              </w:rPr>
            </w:pPr>
            <w:r w:rsidRPr="000C7A2C">
              <w:rPr>
                <w:rFonts w:asciiTheme="minorHAnsi" w:hAnsiTheme="minorHAnsi"/>
              </w:rPr>
              <w:t>6</w:t>
            </w:r>
            <w:r w:rsidR="00E7554F">
              <w:rPr>
                <w:rFonts w:asciiTheme="minorHAnsi" w:hAnsiTheme="minorHAnsi"/>
              </w:rPr>
              <w:t>.</w:t>
            </w:r>
            <w:r w:rsidRPr="000C7A2C">
              <w:rPr>
                <w:rFonts w:asciiTheme="minorHAnsi" w:hAnsiTheme="minorHAnsi"/>
              </w:rPr>
              <w:t>5</w:t>
            </w:r>
          </w:p>
        </w:tc>
        <w:tc>
          <w:tcPr>
            <w:tcW w:w="854" w:type="pct"/>
          </w:tcPr>
          <w:p w:rsidR="00623F16" w:rsidRPr="000C7A2C" w:rsidRDefault="00623F16" w:rsidP="00F06ECC">
            <w:pPr>
              <w:pStyle w:val="TabletextLeft"/>
              <w:keepNext/>
              <w:spacing w:after="100" w:afterAutospacing="1"/>
              <w:jc w:val="center"/>
              <w:rPr>
                <w:rFonts w:asciiTheme="minorHAnsi" w:hAnsiTheme="minorHAnsi"/>
              </w:rPr>
            </w:pPr>
            <w:r w:rsidRPr="000C7A2C">
              <w:rPr>
                <w:rFonts w:asciiTheme="minorHAnsi" w:hAnsiTheme="minorHAnsi"/>
              </w:rPr>
              <w:t>22</w:t>
            </w:r>
            <w:r w:rsidR="00E7554F">
              <w:rPr>
                <w:rFonts w:asciiTheme="minorHAnsi" w:hAnsiTheme="minorHAnsi"/>
              </w:rPr>
              <w:t>.</w:t>
            </w:r>
            <w:r w:rsidRPr="000C7A2C">
              <w:rPr>
                <w:rFonts w:asciiTheme="minorHAnsi" w:hAnsiTheme="minorHAnsi"/>
              </w:rPr>
              <w:t>6</w:t>
            </w:r>
          </w:p>
        </w:tc>
        <w:tc>
          <w:tcPr>
            <w:tcW w:w="854" w:type="pct"/>
          </w:tcPr>
          <w:p w:rsidR="00623F16" w:rsidRPr="000C7A2C" w:rsidRDefault="00623F16" w:rsidP="00F06ECC">
            <w:pPr>
              <w:pStyle w:val="TabletextLeft"/>
              <w:keepNext/>
              <w:spacing w:after="100" w:afterAutospacing="1"/>
              <w:jc w:val="center"/>
              <w:rPr>
                <w:rFonts w:asciiTheme="minorHAnsi" w:hAnsiTheme="minorHAnsi"/>
              </w:rPr>
            </w:pPr>
            <w:r w:rsidRPr="000C7A2C">
              <w:rPr>
                <w:rFonts w:asciiTheme="minorHAnsi" w:hAnsiTheme="minorHAnsi"/>
              </w:rPr>
              <w:t>5</w:t>
            </w:r>
            <w:r w:rsidR="00E7554F">
              <w:rPr>
                <w:rFonts w:asciiTheme="minorHAnsi" w:hAnsiTheme="minorHAnsi"/>
              </w:rPr>
              <w:t>.</w:t>
            </w:r>
            <w:r w:rsidRPr="000C7A2C">
              <w:rPr>
                <w:rFonts w:asciiTheme="minorHAnsi" w:hAnsiTheme="minorHAnsi"/>
              </w:rPr>
              <w:t>9</w:t>
            </w:r>
          </w:p>
        </w:tc>
        <w:tc>
          <w:tcPr>
            <w:tcW w:w="854" w:type="pct"/>
          </w:tcPr>
          <w:p w:rsidR="00623F16" w:rsidRPr="000C7A2C" w:rsidRDefault="00623F16" w:rsidP="00F06ECC">
            <w:pPr>
              <w:pStyle w:val="TabletextLeft"/>
              <w:keepNext/>
              <w:spacing w:after="100" w:afterAutospacing="1"/>
              <w:jc w:val="center"/>
              <w:rPr>
                <w:rFonts w:asciiTheme="minorHAnsi" w:hAnsiTheme="minorHAnsi"/>
              </w:rPr>
            </w:pPr>
            <w:r w:rsidRPr="000C7A2C">
              <w:rPr>
                <w:rFonts w:asciiTheme="minorHAnsi" w:hAnsiTheme="minorHAnsi"/>
              </w:rPr>
              <w:t>32</w:t>
            </w:r>
            <w:r w:rsidR="00E7554F">
              <w:rPr>
                <w:rFonts w:asciiTheme="minorHAnsi" w:hAnsiTheme="minorHAnsi"/>
              </w:rPr>
              <w:t>.</w:t>
            </w:r>
            <w:r w:rsidRPr="000C7A2C">
              <w:rPr>
                <w:rFonts w:asciiTheme="minorHAnsi" w:hAnsiTheme="minorHAnsi"/>
              </w:rPr>
              <w:t>9</w:t>
            </w:r>
          </w:p>
        </w:tc>
      </w:tr>
      <w:tr w:rsidR="00623F16" w:rsidTr="00C97A64">
        <w:trPr>
          <w:trHeight w:val="417"/>
        </w:trPr>
        <w:tc>
          <w:tcPr>
            <w:tcW w:w="1584" w:type="pct"/>
          </w:tcPr>
          <w:p w:rsidR="00623F16" w:rsidRPr="000C7A2C" w:rsidRDefault="00623F16" w:rsidP="00F06ECC">
            <w:pPr>
              <w:pStyle w:val="TabletextLeft"/>
              <w:keepNext/>
              <w:spacing w:after="100" w:afterAutospacing="1"/>
              <w:rPr>
                <w:rFonts w:asciiTheme="minorHAnsi" w:hAnsiTheme="minorHAnsi"/>
              </w:rPr>
            </w:pPr>
            <w:r w:rsidRPr="000C7A2C">
              <w:rPr>
                <w:rFonts w:asciiTheme="minorHAnsi" w:hAnsiTheme="minorHAnsi"/>
              </w:rPr>
              <w:t>Total</w:t>
            </w:r>
            <w:r w:rsidRPr="000C7A2C">
              <w:rPr>
                <w:rFonts w:asciiTheme="minorHAnsi" w:hAnsiTheme="minorHAnsi"/>
                <w:vertAlign w:val="superscript"/>
              </w:rPr>
              <w:t>(a)</w:t>
            </w:r>
          </w:p>
        </w:tc>
        <w:tc>
          <w:tcPr>
            <w:tcW w:w="854" w:type="pct"/>
          </w:tcPr>
          <w:p w:rsidR="00623F16" w:rsidRPr="000C7A2C" w:rsidRDefault="00623F16" w:rsidP="00F06ECC">
            <w:pPr>
              <w:pStyle w:val="TabletextLeft"/>
              <w:keepNext/>
              <w:spacing w:after="100" w:afterAutospacing="1"/>
              <w:jc w:val="center"/>
              <w:rPr>
                <w:rFonts w:asciiTheme="minorHAnsi" w:hAnsiTheme="minorHAnsi"/>
              </w:rPr>
            </w:pPr>
            <w:r w:rsidRPr="000C7A2C">
              <w:rPr>
                <w:rFonts w:asciiTheme="minorHAnsi" w:hAnsiTheme="minorHAnsi"/>
              </w:rPr>
              <w:t>626</w:t>
            </w:r>
          </w:p>
        </w:tc>
        <w:tc>
          <w:tcPr>
            <w:tcW w:w="854" w:type="pct"/>
          </w:tcPr>
          <w:p w:rsidR="00623F16" w:rsidRPr="000C7A2C" w:rsidRDefault="00623F16" w:rsidP="00F06ECC">
            <w:pPr>
              <w:pStyle w:val="TabletextLeft"/>
              <w:keepNext/>
              <w:spacing w:after="100" w:afterAutospacing="1"/>
              <w:jc w:val="center"/>
              <w:rPr>
                <w:rFonts w:asciiTheme="minorHAnsi" w:hAnsiTheme="minorHAnsi"/>
              </w:rPr>
            </w:pPr>
            <w:r w:rsidRPr="000C7A2C">
              <w:rPr>
                <w:rFonts w:asciiTheme="minorHAnsi" w:hAnsiTheme="minorHAnsi"/>
              </w:rPr>
              <w:t>801</w:t>
            </w:r>
          </w:p>
        </w:tc>
        <w:tc>
          <w:tcPr>
            <w:tcW w:w="854" w:type="pct"/>
          </w:tcPr>
          <w:p w:rsidR="00623F16" w:rsidRPr="000C7A2C" w:rsidRDefault="00623F16" w:rsidP="00F06ECC">
            <w:pPr>
              <w:pStyle w:val="TabletextLeft"/>
              <w:keepNext/>
              <w:spacing w:after="100" w:afterAutospacing="1"/>
              <w:jc w:val="center"/>
              <w:rPr>
                <w:rFonts w:asciiTheme="minorHAnsi" w:hAnsiTheme="minorHAnsi"/>
              </w:rPr>
            </w:pPr>
            <w:r w:rsidRPr="000C7A2C">
              <w:rPr>
                <w:rFonts w:asciiTheme="minorHAnsi" w:hAnsiTheme="minorHAnsi"/>
              </w:rPr>
              <w:t>306</w:t>
            </w:r>
          </w:p>
        </w:tc>
        <w:tc>
          <w:tcPr>
            <w:tcW w:w="854" w:type="pct"/>
          </w:tcPr>
          <w:p w:rsidR="00623F16" w:rsidRPr="000C7A2C" w:rsidRDefault="00623F16" w:rsidP="00F06ECC">
            <w:pPr>
              <w:pStyle w:val="TabletextLeft"/>
              <w:keepNext/>
              <w:spacing w:after="100" w:afterAutospacing="1"/>
              <w:jc w:val="center"/>
              <w:rPr>
                <w:rFonts w:asciiTheme="minorHAnsi" w:hAnsiTheme="minorHAnsi"/>
              </w:rPr>
            </w:pPr>
            <w:r w:rsidRPr="000C7A2C">
              <w:rPr>
                <w:rFonts w:asciiTheme="minorHAnsi" w:hAnsiTheme="minorHAnsi"/>
              </w:rPr>
              <w:t>495</w:t>
            </w:r>
          </w:p>
        </w:tc>
      </w:tr>
    </w:tbl>
    <w:p w:rsidR="00623F16" w:rsidRDefault="00623F16" w:rsidP="00623F16">
      <w:pPr>
        <w:pStyle w:val="Source"/>
        <w:rPr>
          <w:lang w:eastAsia="en-AU"/>
        </w:rPr>
      </w:pPr>
      <w:r>
        <w:rPr>
          <w:lang w:eastAsia="en-AU"/>
        </w:rPr>
        <w:t>(a) This is the total number of responses in relation to the question, and is not reported a proportion or %</w:t>
      </w:r>
      <w:r w:rsidR="002B5015">
        <w:rPr>
          <w:lang w:eastAsia="en-AU"/>
        </w:rPr>
        <w:t xml:space="preserve">. </w:t>
      </w:r>
      <w:r>
        <w:rPr>
          <w:lang w:eastAsia="en-AU"/>
        </w:rPr>
        <w:t>Total number of response to this question is less than the total number of participants in the survey as some participants were not able to specify their composition of their household</w:t>
      </w:r>
      <w:r w:rsidR="002B5015">
        <w:rPr>
          <w:lang w:eastAsia="en-AU"/>
        </w:rPr>
        <w:t>.</w:t>
      </w:r>
      <w:r w:rsidR="00DC18D8">
        <w:rPr>
          <w:lang w:eastAsia="en-AU"/>
        </w:rPr>
        <w:t xml:space="preserve"> </w:t>
      </w:r>
    </w:p>
    <w:p w:rsidR="00623F16" w:rsidRDefault="00623F16" w:rsidP="00F523AC">
      <w:pPr>
        <w:pStyle w:val="Heading4"/>
      </w:pPr>
      <w:bookmarkStart w:id="251" w:name="_Ref381643165"/>
      <w:r>
        <w:t>Customers with children</w:t>
      </w:r>
      <w:bookmarkEnd w:id="251"/>
      <w:r>
        <w:t xml:space="preserve"> </w:t>
      </w:r>
    </w:p>
    <w:p w:rsidR="0070385D" w:rsidRDefault="00623F16" w:rsidP="00623F16">
      <w:pPr>
        <w:pStyle w:val="BodyText"/>
        <w:rPr>
          <w:lang w:eastAsia="en-AU"/>
        </w:rPr>
      </w:pPr>
      <w:r>
        <w:rPr>
          <w:lang w:eastAsia="en-AU"/>
        </w:rPr>
        <w:t xml:space="preserve">Survey participants were asked to provide information </w:t>
      </w:r>
      <w:r w:rsidR="00C572ED">
        <w:rPr>
          <w:lang w:eastAsia="en-AU"/>
        </w:rPr>
        <w:t xml:space="preserve">about whether they were a parent, guardian or carer of any children </w:t>
      </w:r>
      <w:r>
        <w:rPr>
          <w:lang w:eastAsia="en-AU"/>
        </w:rPr>
        <w:t>who lived in their household</w:t>
      </w:r>
      <w:r w:rsidR="002B5015">
        <w:rPr>
          <w:lang w:eastAsia="en-AU"/>
        </w:rPr>
        <w:t xml:space="preserve">. </w:t>
      </w:r>
      <w:r w:rsidR="00B55E8F">
        <w:rPr>
          <w:lang w:eastAsia="en-AU"/>
        </w:rPr>
        <w:t>O</w:t>
      </w:r>
      <w:r>
        <w:rPr>
          <w:lang w:eastAsia="en-AU"/>
        </w:rPr>
        <w:t>f the 504 VULN customers surveyed, only 11 (2</w:t>
      </w:r>
      <w:r w:rsidR="002B5015">
        <w:rPr>
          <w:lang w:eastAsia="en-AU"/>
        </w:rPr>
        <w:t>.</w:t>
      </w:r>
      <w:r>
        <w:rPr>
          <w:lang w:eastAsia="en-AU"/>
        </w:rPr>
        <w:t>2%) customers reported the</w:t>
      </w:r>
      <w:r w:rsidR="00B55E8F">
        <w:rPr>
          <w:lang w:eastAsia="en-AU"/>
        </w:rPr>
        <w:t>y were a parent, guardian or carer of any children who lived in their household,</w:t>
      </w:r>
      <w:r>
        <w:rPr>
          <w:lang w:eastAsia="en-AU"/>
        </w:rPr>
        <w:t xml:space="preserve"> while 127 (41</w:t>
      </w:r>
      <w:r w:rsidR="002B5015">
        <w:rPr>
          <w:lang w:eastAsia="en-AU"/>
        </w:rPr>
        <w:t>.</w:t>
      </w:r>
      <w:r>
        <w:rPr>
          <w:lang w:eastAsia="en-AU"/>
        </w:rPr>
        <w:t>2%) VIM customers had information for children (41</w:t>
      </w:r>
      <w:r w:rsidR="002B5015">
        <w:rPr>
          <w:lang w:eastAsia="en-AU"/>
        </w:rPr>
        <w:t>.</w:t>
      </w:r>
      <w:r>
        <w:rPr>
          <w:lang w:eastAsia="en-AU"/>
        </w:rPr>
        <w:t>2% VIM, 2</w:t>
      </w:r>
      <w:r w:rsidR="002B5015">
        <w:rPr>
          <w:lang w:eastAsia="en-AU"/>
        </w:rPr>
        <w:t>.</w:t>
      </w:r>
      <w:r>
        <w:rPr>
          <w:lang w:eastAsia="en-AU"/>
        </w:rPr>
        <w:t xml:space="preserve">2% VULN, </w:t>
      </w:r>
      <w:r>
        <w:rPr>
          <w:lang w:eastAsia="en-AU"/>
        </w:rPr>
        <w:sym w:font="Symbol" w:char="F063"/>
      </w:r>
      <w:r>
        <w:rPr>
          <w:color w:val="000000"/>
          <w:shd w:val="clear" w:color="auto" w:fill="FFFFFF"/>
          <w:vertAlign w:val="superscript"/>
        </w:rPr>
        <w:t xml:space="preserve">2 </w:t>
      </w:r>
      <w:r>
        <w:rPr>
          <w:color w:val="000000"/>
          <w:shd w:val="clear" w:color="auto" w:fill="FFFFFF"/>
        </w:rPr>
        <w:t>(3) = 241</w:t>
      </w:r>
      <w:r w:rsidR="002B5015">
        <w:rPr>
          <w:color w:val="000000"/>
          <w:shd w:val="clear" w:color="auto" w:fill="FFFFFF"/>
        </w:rPr>
        <w:t>.</w:t>
      </w:r>
      <w:r>
        <w:rPr>
          <w:color w:val="000000"/>
          <w:shd w:val="clear" w:color="auto" w:fill="FFFFFF"/>
        </w:rPr>
        <w:t>1,</w:t>
      </w:r>
      <w:r>
        <w:rPr>
          <w:lang w:eastAsia="en-AU"/>
        </w:rPr>
        <w:t xml:space="preserve"> p &lt; 0</w:t>
      </w:r>
      <w:r w:rsidR="002B5015">
        <w:rPr>
          <w:lang w:eastAsia="en-AU"/>
        </w:rPr>
        <w:t>.</w:t>
      </w:r>
      <w:r>
        <w:rPr>
          <w:lang w:eastAsia="en-AU"/>
        </w:rPr>
        <w:t>001)</w:t>
      </w:r>
      <w:r w:rsidR="00D177ED">
        <w:rPr>
          <w:lang w:eastAsia="en-AU"/>
        </w:rPr>
        <w:t xml:space="preserve"> (</w:t>
      </w:r>
      <w:r w:rsidR="00D177ED">
        <w:rPr>
          <w:lang w:eastAsia="en-AU"/>
        </w:rPr>
        <w:fldChar w:fldCharType="begin"/>
      </w:r>
      <w:r w:rsidR="00D177ED">
        <w:rPr>
          <w:lang w:eastAsia="en-AU"/>
        </w:rPr>
        <w:instrText xml:space="preserve"> REF _Ref382479753 \r \h </w:instrText>
      </w:r>
      <w:r w:rsidR="00D177ED">
        <w:rPr>
          <w:lang w:eastAsia="en-AU"/>
        </w:rPr>
      </w:r>
      <w:r w:rsidR="00D177ED">
        <w:rPr>
          <w:lang w:eastAsia="en-AU"/>
        </w:rPr>
        <w:fldChar w:fldCharType="separate"/>
      </w:r>
      <w:r w:rsidR="005341C3">
        <w:rPr>
          <w:lang w:eastAsia="en-AU"/>
        </w:rPr>
        <w:t>Chart 4.4</w:t>
      </w:r>
      <w:r w:rsidR="00D177ED">
        <w:rPr>
          <w:lang w:eastAsia="en-AU"/>
        </w:rPr>
        <w:fldChar w:fldCharType="end"/>
      </w:r>
      <w:r w:rsidR="00D177ED">
        <w:rPr>
          <w:lang w:eastAsia="en-AU"/>
        </w:rPr>
        <w:t>)</w:t>
      </w:r>
      <w:r w:rsidR="002B5015">
        <w:rPr>
          <w:lang w:eastAsia="en-AU"/>
        </w:rPr>
        <w:t xml:space="preserve">. </w:t>
      </w:r>
      <w:r w:rsidR="00B55E8F">
        <w:rPr>
          <w:lang w:eastAsia="en-AU"/>
        </w:rPr>
        <w:t>Note that t</w:t>
      </w:r>
      <w:r>
        <w:rPr>
          <w:lang w:eastAsia="en-AU"/>
        </w:rPr>
        <w:t xml:space="preserve">he small number of customers who have children in the VULN customer sample has contributed to the insignificant statistical test </w:t>
      </w:r>
      <w:r w:rsidR="00785E13">
        <w:rPr>
          <w:lang w:eastAsia="en-AU"/>
        </w:rPr>
        <w:t>data</w:t>
      </w:r>
      <w:r>
        <w:rPr>
          <w:lang w:eastAsia="en-AU"/>
        </w:rPr>
        <w:t xml:space="preserve"> th</w:t>
      </w:r>
      <w:r w:rsidR="004B0B1D">
        <w:rPr>
          <w:lang w:eastAsia="en-AU"/>
        </w:rPr>
        <w:t>roughout the remainder of this S</w:t>
      </w:r>
      <w:r>
        <w:rPr>
          <w:lang w:eastAsia="en-AU"/>
        </w:rPr>
        <w:t>ection</w:t>
      </w:r>
      <w:r w:rsidR="00814010">
        <w:rPr>
          <w:lang w:eastAsia="en-AU"/>
        </w:rPr>
        <w:t>.</w:t>
      </w:r>
      <w:r w:rsidR="002B5015">
        <w:rPr>
          <w:lang w:eastAsia="en-AU"/>
        </w:rPr>
        <w:t xml:space="preserve"> </w:t>
      </w:r>
      <w:r w:rsidR="00B55E8F">
        <w:rPr>
          <w:lang w:eastAsia="en-AU"/>
        </w:rPr>
        <w:t xml:space="preserve">A </w:t>
      </w:r>
      <w:r w:rsidR="00BA3663">
        <w:rPr>
          <w:lang w:eastAsia="en-AU"/>
        </w:rPr>
        <w:t>small number of customers refused to answer questions in relation to children:</w:t>
      </w:r>
      <w:r w:rsidR="00C65CF5">
        <w:rPr>
          <w:lang w:eastAsia="en-AU"/>
        </w:rPr>
        <w:t xml:space="preserve"> two (0</w:t>
      </w:r>
      <w:r w:rsidR="002B5015">
        <w:rPr>
          <w:lang w:eastAsia="en-AU"/>
        </w:rPr>
        <w:t>.</w:t>
      </w:r>
      <w:r w:rsidR="00C65CF5">
        <w:rPr>
          <w:lang w:eastAsia="en-AU"/>
        </w:rPr>
        <w:t>3%) of comparison participants; one (0</w:t>
      </w:r>
      <w:r w:rsidR="002B5015">
        <w:rPr>
          <w:lang w:eastAsia="en-AU"/>
        </w:rPr>
        <w:t>.</w:t>
      </w:r>
      <w:r w:rsidR="00C65CF5">
        <w:rPr>
          <w:lang w:eastAsia="en-AU"/>
        </w:rPr>
        <w:t>1%) trial</w:t>
      </w:r>
      <w:r w:rsidR="00BA3663">
        <w:rPr>
          <w:lang w:eastAsia="en-AU"/>
        </w:rPr>
        <w:t xml:space="preserve"> </w:t>
      </w:r>
      <w:r w:rsidR="00C65CF5">
        <w:rPr>
          <w:lang w:eastAsia="en-AU"/>
        </w:rPr>
        <w:t xml:space="preserve">participant; </w:t>
      </w:r>
      <w:r w:rsidR="000F7D0C">
        <w:rPr>
          <w:lang w:eastAsia="en-AU"/>
        </w:rPr>
        <w:t>one</w:t>
      </w:r>
      <w:r w:rsidR="00C65CF5">
        <w:rPr>
          <w:lang w:eastAsia="en-AU"/>
        </w:rPr>
        <w:t xml:space="preserve"> (0</w:t>
      </w:r>
      <w:r w:rsidR="002B5015">
        <w:rPr>
          <w:lang w:eastAsia="en-AU"/>
        </w:rPr>
        <w:t>.</w:t>
      </w:r>
      <w:r w:rsidR="00C65CF5">
        <w:rPr>
          <w:lang w:eastAsia="en-AU"/>
        </w:rPr>
        <w:t xml:space="preserve">3%) VIM participant; and </w:t>
      </w:r>
      <w:r w:rsidR="000F7D0C">
        <w:rPr>
          <w:lang w:eastAsia="en-AU"/>
        </w:rPr>
        <w:t>zero</w:t>
      </w:r>
      <w:r w:rsidR="00C65CF5">
        <w:rPr>
          <w:lang w:eastAsia="en-AU"/>
        </w:rPr>
        <w:t xml:space="preserve"> (0</w:t>
      </w:r>
      <w:r w:rsidR="00E7554F">
        <w:rPr>
          <w:lang w:eastAsia="en-AU"/>
        </w:rPr>
        <w:t>.</w:t>
      </w:r>
      <w:r w:rsidR="00C65CF5">
        <w:rPr>
          <w:lang w:eastAsia="en-AU"/>
        </w:rPr>
        <w:t>0%) VULN participants</w:t>
      </w:r>
      <w:r w:rsidR="002B5015">
        <w:rPr>
          <w:lang w:eastAsia="en-AU"/>
        </w:rPr>
        <w:t>.</w:t>
      </w:r>
      <w:r w:rsidR="00711B79">
        <w:rPr>
          <w:lang w:eastAsia="en-AU"/>
        </w:rPr>
        <w:t xml:space="preserve"> </w:t>
      </w:r>
    </w:p>
    <w:p w:rsidR="0070385D" w:rsidRDefault="0070385D" w:rsidP="0070385D">
      <w:pPr>
        <w:pStyle w:val="CaptionChart"/>
        <w:rPr>
          <w:lang w:eastAsia="en-AU"/>
        </w:rPr>
      </w:pPr>
      <w:bookmarkStart w:id="252" w:name="_Ref382479753"/>
      <w:bookmarkStart w:id="253" w:name="_Toc392069747"/>
      <w:r>
        <w:rPr>
          <w:lang w:eastAsia="en-AU"/>
        </w:rPr>
        <w:lastRenderedPageBreak/>
        <w:t>: Customers who are responsible for children who live in their household, by</w:t>
      </w:r>
      <w:r w:rsidR="00D177ED">
        <w:rPr>
          <w:lang w:eastAsia="en-AU"/>
        </w:rPr>
        <w:t xml:space="preserve"> site and </w:t>
      </w:r>
      <w:r w:rsidR="006C56D4">
        <w:rPr>
          <w:lang w:eastAsia="en-AU"/>
        </w:rPr>
        <w:t>PBIM</w:t>
      </w:r>
      <w:r w:rsidR="00D177ED">
        <w:rPr>
          <w:lang w:eastAsia="en-AU"/>
        </w:rPr>
        <w:t xml:space="preserve"> measure</w:t>
      </w:r>
      <w:bookmarkEnd w:id="252"/>
      <w:bookmarkEnd w:id="253"/>
    </w:p>
    <w:p w:rsidR="0070385D" w:rsidRPr="0070385D" w:rsidRDefault="00C572ED" w:rsidP="0070385D">
      <w:pPr>
        <w:rPr>
          <w:lang w:eastAsia="en-AU"/>
        </w:rPr>
      </w:pPr>
      <w:r w:rsidRPr="00C572ED">
        <w:rPr>
          <w:noProof/>
          <w:lang w:eastAsia="en-AU"/>
        </w:rPr>
        <w:drawing>
          <wp:inline distT="0" distB="0" distL="0" distR="0" wp14:anchorId="5A0DA9F4" wp14:editId="593DE7E8">
            <wp:extent cx="5313680" cy="3355975"/>
            <wp:effectExtent l="0" t="0" r="1270" b="0"/>
            <wp:docPr id="55" name="Picture 55" descr="Chart 4.4 shows that of the 504 VULN customers surveyed, only 11 customers or 2.2% of customers reported they were a parent, guardian or carer of any children who lived in their household. For VIM customers 127 or 41.2% of VIM customers reported they were a parent, guardian or carer of any children who lived in their household." title="Customers who are responsible for children who live in their house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13680" cy="3355975"/>
                    </a:xfrm>
                    <a:prstGeom prst="rect">
                      <a:avLst/>
                    </a:prstGeom>
                    <a:noFill/>
                    <a:ln>
                      <a:noFill/>
                    </a:ln>
                  </pic:spPr>
                </pic:pic>
              </a:graphicData>
            </a:graphic>
          </wp:inline>
        </w:drawing>
      </w:r>
    </w:p>
    <w:p w:rsidR="009F270B" w:rsidRDefault="009F270B" w:rsidP="00BB0679">
      <w:pPr>
        <w:pStyle w:val="CaptionTable"/>
        <w:ind w:left="0"/>
        <w:rPr>
          <w:lang w:eastAsia="en-AU"/>
        </w:rPr>
      </w:pPr>
      <w:bookmarkStart w:id="254" w:name="_Toc392069799"/>
      <w:r>
        <w:rPr>
          <w:lang w:eastAsia="en-AU"/>
        </w:rPr>
        <w:t>: Customers who are responsible for children who live in their household, by site and PBIM measure</w:t>
      </w:r>
      <w:bookmarkEnd w:id="254"/>
    </w:p>
    <w:tbl>
      <w:tblPr>
        <w:tblStyle w:val="TableAE"/>
        <w:tblW w:w="0" w:type="auto"/>
        <w:tblLayout w:type="fixed"/>
        <w:tblLook w:val="04A0" w:firstRow="1" w:lastRow="0" w:firstColumn="1" w:lastColumn="0" w:noHBand="0" w:noVBand="1"/>
        <w:tblCaption w:val="Customers who are responsible for children who live in their household, by site and PBIM measure"/>
        <w:tblDescription w:val="This table is a description of the chart above. Customers who are responsible for children who live in their household, by site and PBIM measure. "/>
      </w:tblPr>
      <w:tblGrid>
        <w:gridCol w:w="1687"/>
        <w:gridCol w:w="1687"/>
        <w:gridCol w:w="1554"/>
        <w:gridCol w:w="1820"/>
        <w:gridCol w:w="1688"/>
      </w:tblGrid>
      <w:tr w:rsidR="009F270B" w:rsidTr="00E47ECD">
        <w:trPr>
          <w:cnfStyle w:val="100000000000" w:firstRow="1" w:lastRow="0" w:firstColumn="0" w:lastColumn="0" w:oddVBand="0" w:evenVBand="0" w:oddHBand="0" w:evenHBand="0" w:firstRowFirstColumn="0" w:firstRowLastColumn="0" w:lastRowFirstColumn="0" w:lastRowLastColumn="0"/>
          <w:tblHeader/>
        </w:trPr>
        <w:tc>
          <w:tcPr>
            <w:tcW w:w="1687" w:type="dxa"/>
          </w:tcPr>
          <w:p w:rsidR="009F270B" w:rsidRDefault="009F270B" w:rsidP="00E446EB">
            <w:pPr>
              <w:pStyle w:val="TableHeadingCentre"/>
              <w:rPr>
                <w:lang w:eastAsia="en-AU"/>
              </w:rPr>
            </w:pPr>
            <w:r>
              <w:rPr>
                <w:lang w:eastAsia="en-AU"/>
              </w:rPr>
              <w:t>Type</w:t>
            </w:r>
          </w:p>
        </w:tc>
        <w:tc>
          <w:tcPr>
            <w:tcW w:w="1687" w:type="dxa"/>
          </w:tcPr>
          <w:p w:rsidR="009F270B" w:rsidRDefault="009F270B" w:rsidP="00E446EB">
            <w:pPr>
              <w:pStyle w:val="TableHeadingCentre"/>
              <w:rPr>
                <w:lang w:eastAsia="en-AU"/>
              </w:rPr>
            </w:pPr>
            <w:r>
              <w:rPr>
                <w:lang w:eastAsia="en-AU"/>
              </w:rPr>
              <w:t>Comparison</w:t>
            </w:r>
          </w:p>
        </w:tc>
        <w:tc>
          <w:tcPr>
            <w:tcW w:w="1554" w:type="dxa"/>
          </w:tcPr>
          <w:p w:rsidR="009F270B" w:rsidRDefault="009F270B" w:rsidP="00E446EB">
            <w:pPr>
              <w:pStyle w:val="TableHeadingCentre"/>
              <w:rPr>
                <w:lang w:eastAsia="en-AU"/>
              </w:rPr>
            </w:pPr>
            <w:r>
              <w:rPr>
                <w:lang w:eastAsia="en-AU"/>
              </w:rPr>
              <w:t>Trial</w:t>
            </w:r>
          </w:p>
        </w:tc>
        <w:tc>
          <w:tcPr>
            <w:tcW w:w="1820" w:type="dxa"/>
          </w:tcPr>
          <w:p w:rsidR="009F270B" w:rsidRDefault="009F270B" w:rsidP="00E446EB">
            <w:pPr>
              <w:pStyle w:val="TableHeadingCentre"/>
              <w:rPr>
                <w:lang w:eastAsia="en-AU"/>
              </w:rPr>
            </w:pPr>
            <w:r>
              <w:rPr>
                <w:lang w:eastAsia="en-AU"/>
              </w:rPr>
              <w:t>VIM</w:t>
            </w:r>
          </w:p>
        </w:tc>
        <w:tc>
          <w:tcPr>
            <w:tcW w:w="1688" w:type="dxa"/>
          </w:tcPr>
          <w:p w:rsidR="009F270B" w:rsidRDefault="009F270B" w:rsidP="00E446EB">
            <w:pPr>
              <w:pStyle w:val="TableHeadingCentre"/>
              <w:rPr>
                <w:lang w:eastAsia="en-AU"/>
              </w:rPr>
            </w:pPr>
            <w:r>
              <w:rPr>
                <w:lang w:eastAsia="en-AU"/>
              </w:rPr>
              <w:t>Vuln</w:t>
            </w:r>
          </w:p>
        </w:tc>
      </w:tr>
      <w:tr w:rsidR="009F270B" w:rsidTr="00E47ECD">
        <w:trPr>
          <w:trHeight w:val="60"/>
        </w:trPr>
        <w:tc>
          <w:tcPr>
            <w:tcW w:w="1687" w:type="dxa"/>
          </w:tcPr>
          <w:p w:rsidR="009F270B" w:rsidRDefault="009F270B" w:rsidP="00E446EB">
            <w:pPr>
              <w:pStyle w:val="TabletextLeft"/>
              <w:rPr>
                <w:lang w:eastAsia="en-AU"/>
              </w:rPr>
            </w:pPr>
            <w:r>
              <w:rPr>
                <w:lang w:eastAsia="en-AU"/>
              </w:rPr>
              <w:t>Does not have children in household</w:t>
            </w:r>
          </w:p>
        </w:tc>
        <w:tc>
          <w:tcPr>
            <w:tcW w:w="1687" w:type="dxa"/>
          </w:tcPr>
          <w:p w:rsidR="009F270B" w:rsidRPr="009F270B" w:rsidRDefault="009F270B" w:rsidP="009F270B">
            <w:pPr>
              <w:jc w:val="center"/>
              <w:rPr>
                <w:rFonts w:asciiTheme="minorHAnsi" w:hAnsiTheme="minorHAnsi" w:cs="Arial"/>
                <w:color w:val="000000"/>
                <w:sz w:val="20"/>
              </w:rPr>
            </w:pPr>
            <w:r>
              <w:rPr>
                <w:rFonts w:asciiTheme="minorHAnsi" w:hAnsiTheme="minorHAnsi" w:cs="Arial"/>
                <w:color w:val="000000"/>
                <w:sz w:val="20"/>
              </w:rPr>
              <w:t>53.5</w:t>
            </w:r>
          </w:p>
        </w:tc>
        <w:tc>
          <w:tcPr>
            <w:tcW w:w="1554" w:type="dxa"/>
          </w:tcPr>
          <w:p w:rsidR="009F270B" w:rsidRPr="009F270B" w:rsidRDefault="009F270B" w:rsidP="009F270B">
            <w:pPr>
              <w:jc w:val="center"/>
              <w:rPr>
                <w:rFonts w:asciiTheme="minorHAnsi" w:hAnsiTheme="minorHAnsi" w:cs="Arial"/>
                <w:color w:val="000000"/>
                <w:sz w:val="20"/>
              </w:rPr>
            </w:pPr>
            <w:r w:rsidRPr="009F270B">
              <w:rPr>
                <w:rFonts w:asciiTheme="minorHAnsi" w:hAnsiTheme="minorHAnsi" w:cs="Arial"/>
                <w:color w:val="000000"/>
                <w:sz w:val="20"/>
              </w:rPr>
              <w:t>62.8</w:t>
            </w:r>
          </w:p>
        </w:tc>
        <w:tc>
          <w:tcPr>
            <w:tcW w:w="1820" w:type="dxa"/>
          </w:tcPr>
          <w:p w:rsidR="009F270B" w:rsidRPr="009F270B" w:rsidRDefault="009F270B" w:rsidP="009F270B">
            <w:pPr>
              <w:jc w:val="center"/>
              <w:rPr>
                <w:rFonts w:asciiTheme="minorHAnsi" w:hAnsiTheme="minorHAnsi" w:cs="Arial"/>
                <w:color w:val="000000"/>
                <w:sz w:val="20"/>
              </w:rPr>
            </w:pPr>
            <w:r w:rsidRPr="009F270B">
              <w:rPr>
                <w:rFonts w:asciiTheme="minorHAnsi" w:hAnsiTheme="minorHAnsi" w:cs="Arial"/>
                <w:color w:val="000000"/>
                <w:sz w:val="20"/>
              </w:rPr>
              <w:t>54.2</w:t>
            </w:r>
          </w:p>
        </w:tc>
        <w:tc>
          <w:tcPr>
            <w:tcW w:w="1688" w:type="dxa"/>
          </w:tcPr>
          <w:p w:rsidR="009F270B" w:rsidRPr="009F270B" w:rsidRDefault="009F270B" w:rsidP="009F270B">
            <w:pPr>
              <w:jc w:val="center"/>
              <w:rPr>
                <w:rFonts w:asciiTheme="minorHAnsi" w:hAnsiTheme="minorHAnsi" w:cs="Arial"/>
                <w:color w:val="000000"/>
                <w:sz w:val="20"/>
              </w:rPr>
            </w:pPr>
            <w:r w:rsidRPr="009F270B">
              <w:rPr>
                <w:rFonts w:asciiTheme="minorHAnsi" w:hAnsiTheme="minorHAnsi" w:cs="Arial"/>
                <w:color w:val="000000"/>
                <w:sz w:val="20"/>
              </w:rPr>
              <w:t>68.1</w:t>
            </w:r>
          </w:p>
        </w:tc>
      </w:tr>
      <w:tr w:rsidR="009F270B" w:rsidTr="00E47ECD">
        <w:tc>
          <w:tcPr>
            <w:tcW w:w="1687" w:type="dxa"/>
          </w:tcPr>
          <w:p w:rsidR="009F270B" w:rsidRDefault="009F270B" w:rsidP="00E446EB">
            <w:pPr>
              <w:pStyle w:val="TabletextLeft"/>
              <w:rPr>
                <w:lang w:eastAsia="en-AU"/>
              </w:rPr>
            </w:pPr>
            <w:r>
              <w:rPr>
                <w:lang w:eastAsia="en-AU"/>
              </w:rPr>
              <w:t>Refused to answer or unknown</w:t>
            </w:r>
          </w:p>
        </w:tc>
        <w:tc>
          <w:tcPr>
            <w:tcW w:w="1687" w:type="dxa"/>
          </w:tcPr>
          <w:p w:rsidR="009F270B" w:rsidRPr="009F270B" w:rsidRDefault="009F270B" w:rsidP="009F270B">
            <w:pPr>
              <w:jc w:val="center"/>
              <w:rPr>
                <w:rFonts w:asciiTheme="minorHAnsi" w:hAnsiTheme="minorHAnsi" w:cs="Arial"/>
                <w:color w:val="000000"/>
                <w:sz w:val="20"/>
              </w:rPr>
            </w:pPr>
            <w:r>
              <w:rPr>
                <w:rFonts w:asciiTheme="minorHAnsi" w:hAnsiTheme="minorHAnsi" w:cs="Arial"/>
                <w:color w:val="000000"/>
                <w:sz w:val="20"/>
              </w:rPr>
              <w:t>0.3</w:t>
            </w:r>
          </w:p>
        </w:tc>
        <w:tc>
          <w:tcPr>
            <w:tcW w:w="1554" w:type="dxa"/>
          </w:tcPr>
          <w:p w:rsidR="009F270B" w:rsidRPr="009F270B" w:rsidRDefault="009F270B" w:rsidP="009F270B">
            <w:pPr>
              <w:jc w:val="center"/>
              <w:rPr>
                <w:rFonts w:asciiTheme="minorHAnsi" w:hAnsiTheme="minorHAnsi" w:cs="Arial"/>
                <w:color w:val="000000"/>
                <w:sz w:val="20"/>
              </w:rPr>
            </w:pPr>
            <w:r>
              <w:rPr>
                <w:rFonts w:asciiTheme="minorHAnsi" w:hAnsiTheme="minorHAnsi" w:cs="Arial"/>
                <w:color w:val="000000"/>
                <w:sz w:val="20"/>
              </w:rPr>
              <w:t>0.1</w:t>
            </w:r>
          </w:p>
        </w:tc>
        <w:tc>
          <w:tcPr>
            <w:tcW w:w="1820" w:type="dxa"/>
          </w:tcPr>
          <w:p w:rsidR="009F270B" w:rsidRPr="009F270B" w:rsidRDefault="009F270B" w:rsidP="009F270B">
            <w:pPr>
              <w:jc w:val="center"/>
              <w:rPr>
                <w:rFonts w:asciiTheme="minorHAnsi" w:hAnsiTheme="minorHAnsi" w:cs="Arial"/>
                <w:color w:val="000000"/>
                <w:sz w:val="20"/>
              </w:rPr>
            </w:pPr>
            <w:r>
              <w:rPr>
                <w:rFonts w:asciiTheme="minorHAnsi" w:hAnsiTheme="minorHAnsi" w:cs="Arial"/>
                <w:color w:val="000000"/>
                <w:sz w:val="20"/>
              </w:rPr>
              <w:t>0.3</w:t>
            </w:r>
          </w:p>
        </w:tc>
        <w:tc>
          <w:tcPr>
            <w:tcW w:w="1688" w:type="dxa"/>
          </w:tcPr>
          <w:p w:rsidR="009F270B" w:rsidRPr="009F270B" w:rsidRDefault="009F270B" w:rsidP="009F270B">
            <w:pPr>
              <w:jc w:val="center"/>
              <w:rPr>
                <w:rFonts w:asciiTheme="minorHAnsi" w:hAnsiTheme="minorHAnsi" w:cs="Arial"/>
                <w:color w:val="000000"/>
                <w:sz w:val="20"/>
              </w:rPr>
            </w:pPr>
            <w:r>
              <w:rPr>
                <w:rFonts w:asciiTheme="minorHAnsi" w:hAnsiTheme="minorHAnsi" w:cs="Arial"/>
                <w:color w:val="000000"/>
                <w:sz w:val="20"/>
              </w:rPr>
              <w:t>0.0</w:t>
            </w:r>
          </w:p>
        </w:tc>
      </w:tr>
      <w:tr w:rsidR="009F270B" w:rsidTr="00E47ECD">
        <w:tc>
          <w:tcPr>
            <w:tcW w:w="1687" w:type="dxa"/>
          </w:tcPr>
          <w:p w:rsidR="009F270B" w:rsidRDefault="009F270B" w:rsidP="00E446EB">
            <w:pPr>
              <w:pStyle w:val="TabletextLeft"/>
              <w:rPr>
                <w:lang w:eastAsia="en-AU"/>
              </w:rPr>
            </w:pPr>
            <w:r>
              <w:rPr>
                <w:lang w:eastAsia="en-AU"/>
              </w:rPr>
              <w:t>Has children in household, but is not parent, guardian or carer for children</w:t>
            </w:r>
          </w:p>
        </w:tc>
        <w:tc>
          <w:tcPr>
            <w:tcW w:w="1687" w:type="dxa"/>
          </w:tcPr>
          <w:p w:rsidR="009F270B" w:rsidRPr="009F270B" w:rsidRDefault="009F270B" w:rsidP="009F270B">
            <w:pPr>
              <w:jc w:val="center"/>
              <w:rPr>
                <w:rFonts w:asciiTheme="minorHAnsi" w:hAnsiTheme="minorHAnsi" w:cs="Arial"/>
                <w:color w:val="000000"/>
                <w:sz w:val="20"/>
              </w:rPr>
            </w:pPr>
            <w:r w:rsidRPr="009F270B">
              <w:rPr>
                <w:rFonts w:asciiTheme="minorHAnsi" w:hAnsiTheme="minorHAnsi" w:cs="Arial"/>
                <w:color w:val="000000"/>
                <w:sz w:val="20"/>
              </w:rPr>
              <w:t>29.3</w:t>
            </w:r>
          </w:p>
        </w:tc>
        <w:tc>
          <w:tcPr>
            <w:tcW w:w="1554" w:type="dxa"/>
          </w:tcPr>
          <w:p w:rsidR="009F270B" w:rsidRPr="009F270B" w:rsidRDefault="009F270B" w:rsidP="009F270B">
            <w:pPr>
              <w:jc w:val="center"/>
              <w:rPr>
                <w:rFonts w:asciiTheme="minorHAnsi" w:hAnsiTheme="minorHAnsi" w:cs="Arial"/>
                <w:color w:val="000000"/>
                <w:sz w:val="20"/>
              </w:rPr>
            </w:pPr>
            <w:r w:rsidRPr="009F270B">
              <w:rPr>
                <w:rFonts w:asciiTheme="minorHAnsi" w:hAnsiTheme="minorHAnsi" w:cs="Arial"/>
                <w:color w:val="000000"/>
                <w:sz w:val="20"/>
              </w:rPr>
              <w:t>20.1</w:t>
            </w:r>
          </w:p>
        </w:tc>
        <w:tc>
          <w:tcPr>
            <w:tcW w:w="1820" w:type="dxa"/>
          </w:tcPr>
          <w:p w:rsidR="009F270B" w:rsidRPr="009F270B" w:rsidRDefault="009F270B" w:rsidP="009F270B">
            <w:pPr>
              <w:jc w:val="center"/>
              <w:rPr>
                <w:rFonts w:asciiTheme="minorHAnsi" w:hAnsiTheme="minorHAnsi" w:cs="Arial"/>
                <w:color w:val="000000"/>
                <w:sz w:val="20"/>
              </w:rPr>
            </w:pPr>
            <w:r>
              <w:rPr>
                <w:rFonts w:asciiTheme="minorHAnsi" w:hAnsiTheme="minorHAnsi" w:cs="Arial"/>
                <w:color w:val="000000"/>
                <w:sz w:val="20"/>
              </w:rPr>
              <w:t>4.2</w:t>
            </w:r>
          </w:p>
        </w:tc>
        <w:tc>
          <w:tcPr>
            <w:tcW w:w="1688" w:type="dxa"/>
          </w:tcPr>
          <w:p w:rsidR="009F270B" w:rsidRPr="009F270B" w:rsidRDefault="009F270B" w:rsidP="009F270B">
            <w:pPr>
              <w:jc w:val="center"/>
              <w:rPr>
                <w:rFonts w:asciiTheme="minorHAnsi" w:hAnsiTheme="minorHAnsi" w:cs="Arial"/>
                <w:color w:val="000000"/>
                <w:sz w:val="20"/>
              </w:rPr>
            </w:pPr>
            <w:r w:rsidRPr="009F270B">
              <w:rPr>
                <w:rFonts w:asciiTheme="minorHAnsi" w:hAnsiTheme="minorHAnsi" w:cs="Arial"/>
                <w:color w:val="000000"/>
                <w:sz w:val="20"/>
              </w:rPr>
              <w:t>29.8</w:t>
            </w:r>
          </w:p>
        </w:tc>
      </w:tr>
      <w:tr w:rsidR="009F270B" w:rsidTr="00E47ECD">
        <w:tc>
          <w:tcPr>
            <w:tcW w:w="1687" w:type="dxa"/>
          </w:tcPr>
          <w:p w:rsidR="009F270B" w:rsidRDefault="009F270B" w:rsidP="00E446EB">
            <w:pPr>
              <w:pStyle w:val="TabletextLeft"/>
              <w:rPr>
                <w:lang w:eastAsia="en-AU"/>
              </w:rPr>
            </w:pPr>
            <w:r>
              <w:rPr>
                <w:lang w:eastAsia="en-AU"/>
              </w:rPr>
              <w:t>Is parent, guardian, or carer of children in household</w:t>
            </w:r>
          </w:p>
        </w:tc>
        <w:tc>
          <w:tcPr>
            <w:tcW w:w="1687" w:type="dxa"/>
          </w:tcPr>
          <w:p w:rsidR="009F270B" w:rsidRPr="009F270B" w:rsidRDefault="009F270B" w:rsidP="009F270B">
            <w:pPr>
              <w:jc w:val="center"/>
              <w:rPr>
                <w:rFonts w:asciiTheme="minorHAnsi" w:hAnsiTheme="minorHAnsi" w:cs="Arial"/>
                <w:color w:val="000000"/>
                <w:sz w:val="20"/>
              </w:rPr>
            </w:pPr>
            <w:r>
              <w:rPr>
                <w:rFonts w:asciiTheme="minorHAnsi" w:hAnsiTheme="minorHAnsi" w:cs="Arial"/>
                <w:color w:val="000000"/>
                <w:sz w:val="20"/>
              </w:rPr>
              <w:t>16.9</w:t>
            </w:r>
          </w:p>
        </w:tc>
        <w:tc>
          <w:tcPr>
            <w:tcW w:w="1554" w:type="dxa"/>
          </w:tcPr>
          <w:p w:rsidR="009F270B" w:rsidRPr="009F270B" w:rsidRDefault="009F270B" w:rsidP="009F270B">
            <w:pPr>
              <w:jc w:val="center"/>
              <w:rPr>
                <w:rFonts w:asciiTheme="minorHAnsi" w:hAnsiTheme="minorHAnsi" w:cs="Arial"/>
                <w:color w:val="000000"/>
                <w:sz w:val="20"/>
              </w:rPr>
            </w:pPr>
            <w:r>
              <w:rPr>
                <w:rFonts w:asciiTheme="minorHAnsi" w:hAnsiTheme="minorHAnsi" w:cs="Arial"/>
                <w:color w:val="000000"/>
                <w:sz w:val="20"/>
              </w:rPr>
              <w:t>17.0</w:t>
            </w:r>
          </w:p>
        </w:tc>
        <w:tc>
          <w:tcPr>
            <w:tcW w:w="1820" w:type="dxa"/>
          </w:tcPr>
          <w:p w:rsidR="009F270B" w:rsidRPr="009F270B" w:rsidRDefault="009F270B" w:rsidP="009F270B">
            <w:pPr>
              <w:jc w:val="center"/>
              <w:rPr>
                <w:rFonts w:asciiTheme="minorHAnsi" w:hAnsiTheme="minorHAnsi" w:cs="Arial"/>
                <w:color w:val="000000"/>
                <w:sz w:val="20"/>
              </w:rPr>
            </w:pPr>
            <w:r>
              <w:rPr>
                <w:rFonts w:asciiTheme="minorHAnsi" w:hAnsiTheme="minorHAnsi" w:cs="Arial"/>
                <w:color w:val="000000"/>
                <w:sz w:val="20"/>
              </w:rPr>
              <w:t>41.2</w:t>
            </w:r>
          </w:p>
        </w:tc>
        <w:tc>
          <w:tcPr>
            <w:tcW w:w="1688" w:type="dxa"/>
          </w:tcPr>
          <w:p w:rsidR="009F270B" w:rsidRPr="009F270B" w:rsidRDefault="009F270B" w:rsidP="009F270B">
            <w:pPr>
              <w:jc w:val="center"/>
              <w:rPr>
                <w:rFonts w:asciiTheme="minorHAnsi" w:hAnsiTheme="minorHAnsi" w:cs="Arial"/>
                <w:color w:val="000000"/>
                <w:sz w:val="20"/>
              </w:rPr>
            </w:pPr>
            <w:r w:rsidRPr="009F270B">
              <w:rPr>
                <w:rFonts w:asciiTheme="minorHAnsi" w:hAnsiTheme="minorHAnsi" w:cs="Arial"/>
                <w:color w:val="000000"/>
                <w:sz w:val="20"/>
              </w:rPr>
              <w:t>2.2</w:t>
            </w:r>
          </w:p>
        </w:tc>
      </w:tr>
    </w:tbl>
    <w:p w:rsidR="00623F16" w:rsidRDefault="00623F16" w:rsidP="00623F16">
      <w:pPr>
        <w:pStyle w:val="BodyText"/>
        <w:rPr>
          <w:lang w:eastAsia="en-AU"/>
        </w:rPr>
      </w:pPr>
      <w:r>
        <w:rPr>
          <w:lang w:eastAsia="en-AU"/>
        </w:rPr>
        <w:t xml:space="preserve">Participants </w:t>
      </w:r>
      <w:r w:rsidR="00B55E8F">
        <w:rPr>
          <w:lang w:eastAsia="en-AU"/>
        </w:rPr>
        <w:t xml:space="preserve">who were responsible for children living in their household </w:t>
      </w:r>
      <w:r>
        <w:rPr>
          <w:lang w:eastAsia="en-AU"/>
        </w:rPr>
        <w:t xml:space="preserve">were asked whether </w:t>
      </w:r>
      <w:r w:rsidR="00B47232">
        <w:rPr>
          <w:lang w:eastAsia="en-AU"/>
        </w:rPr>
        <w:t xml:space="preserve">they were also responsible for </w:t>
      </w:r>
      <w:r w:rsidR="00B55E8F">
        <w:rPr>
          <w:lang w:eastAsia="en-AU"/>
        </w:rPr>
        <w:t xml:space="preserve">any </w:t>
      </w:r>
      <w:r w:rsidR="00B47232">
        <w:rPr>
          <w:lang w:eastAsia="en-AU"/>
        </w:rPr>
        <w:t xml:space="preserve">school aged </w:t>
      </w:r>
      <w:r w:rsidR="00B55E8F">
        <w:rPr>
          <w:lang w:eastAsia="en-AU"/>
        </w:rPr>
        <w:t xml:space="preserve">children </w:t>
      </w:r>
      <w:r w:rsidR="00B47232">
        <w:rPr>
          <w:lang w:eastAsia="en-AU"/>
        </w:rPr>
        <w:t>from</w:t>
      </w:r>
      <w:r>
        <w:rPr>
          <w:lang w:eastAsia="en-AU"/>
        </w:rPr>
        <w:t xml:space="preserve"> preparatory school or equivalent through to grade 12 or equivalent</w:t>
      </w:r>
      <w:r w:rsidR="002B5015">
        <w:rPr>
          <w:lang w:eastAsia="en-AU"/>
        </w:rPr>
        <w:t xml:space="preserve">. </w:t>
      </w:r>
      <w:r>
        <w:rPr>
          <w:lang w:eastAsia="en-AU"/>
        </w:rPr>
        <w:t xml:space="preserve">As displayed in </w:t>
      </w:r>
      <w:r w:rsidR="000C7A2C">
        <w:rPr>
          <w:lang w:eastAsia="en-AU"/>
        </w:rPr>
        <w:fldChar w:fldCharType="begin"/>
      </w:r>
      <w:r w:rsidR="000C7A2C">
        <w:rPr>
          <w:lang w:eastAsia="en-AU"/>
        </w:rPr>
        <w:instrText xml:space="preserve"> REF _Ref381650562 \r \h </w:instrText>
      </w:r>
      <w:r w:rsidR="000C7A2C">
        <w:rPr>
          <w:lang w:eastAsia="en-AU"/>
        </w:rPr>
      </w:r>
      <w:r w:rsidR="000C7A2C">
        <w:rPr>
          <w:lang w:eastAsia="en-AU"/>
        </w:rPr>
        <w:fldChar w:fldCharType="separate"/>
      </w:r>
      <w:r w:rsidR="005341C3">
        <w:rPr>
          <w:lang w:eastAsia="en-AU"/>
        </w:rPr>
        <w:t>Chart 4.5</w:t>
      </w:r>
      <w:r w:rsidR="000C7A2C">
        <w:rPr>
          <w:lang w:eastAsia="en-AU"/>
        </w:rPr>
        <w:fldChar w:fldCharType="end"/>
      </w:r>
      <w:r w:rsidR="00FE441C">
        <w:rPr>
          <w:lang w:eastAsia="en-AU"/>
        </w:rPr>
        <w:t>,</w:t>
      </w:r>
      <w:r>
        <w:rPr>
          <w:lang w:eastAsia="en-AU"/>
        </w:rPr>
        <w:t xml:space="preserve"> trial and comparison site participants had a similar number of dependents </w:t>
      </w:r>
      <w:r w:rsidR="00B47232">
        <w:rPr>
          <w:lang w:eastAsia="en-AU"/>
        </w:rPr>
        <w:t>of school age</w:t>
      </w:r>
      <w:r w:rsidR="00FA5101">
        <w:rPr>
          <w:lang w:eastAsia="en-AU"/>
        </w:rPr>
        <w:t>,</w:t>
      </w:r>
      <w:r>
        <w:rPr>
          <w:lang w:eastAsia="en-AU"/>
        </w:rPr>
        <w:t xml:space="preserve"> with comparison participants more likely than trial participants to be responsible for one </w:t>
      </w:r>
      <w:r w:rsidR="00B47232">
        <w:rPr>
          <w:lang w:eastAsia="en-AU"/>
        </w:rPr>
        <w:t xml:space="preserve">school aged </w:t>
      </w:r>
      <w:r>
        <w:rPr>
          <w:lang w:eastAsia="en-AU"/>
        </w:rPr>
        <w:t>child</w:t>
      </w:r>
      <w:r w:rsidR="00B47232">
        <w:rPr>
          <w:lang w:eastAsia="en-AU"/>
        </w:rPr>
        <w:t xml:space="preserve"> </w:t>
      </w:r>
      <w:r>
        <w:rPr>
          <w:lang w:eastAsia="en-AU"/>
        </w:rPr>
        <w:t>(comparison 33</w:t>
      </w:r>
      <w:r w:rsidR="002B5015">
        <w:rPr>
          <w:lang w:eastAsia="en-AU"/>
        </w:rPr>
        <w:t>.</w:t>
      </w:r>
      <w:r>
        <w:rPr>
          <w:lang w:eastAsia="en-AU"/>
        </w:rPr>
        <w:t>6%, trial 24</w:t>
      </w:r>
      <w:r w:rsidR="002B5015">
        <w:rPr>
          <w:lang w:eastAsia="en-AU"/>
        </w:rPr>
        <w:t>.</w:t>
      </w:r>
      <w:r>
        <w:rPr>
          <w:lang w:eastAsia="en-AU"/>
        </w:rPr>
        <w:t xml:space="preserve">6%, </w:t>
      </w:r>
      <w:r>
        <w:rPr>
          <w:lang w:eastAsia="en-AU"/>
        </w:rPr>
        <w:sym w:font="Symbol" w:char="F063"/>
      </w:r>
      <w:r>
        <w:rPr>
          <w:color w:val="000000"/>
          <w:shd w:val="clear" w:color="auto" w:fill="FFFFFF"/>
          <w:vertAlign w:val="superscript"/>
        </w:rPr>
        <w:t xml:space="preserve">2 </w:t>
      </w:r>
      <w:r>
        <w:rPr>
          <w:color w:val="000000"/>
          <w:shd w:val="clear" w:color="auto" w:fill="FFFFFF"/>
        </w:rPr>
        <w:t>(6) = 6</w:t>
      </w:r>
      <w:r w:rsidR="002B5015">
        <w:rPr>
          <w:color w:val="000000"/>
          <w:shd w:val="clear" w:color="auto" w:fill="FFFFFF"/>
        </w:rPr>
        <w:t>.</w:t>
      </w:r>
      <w:r>
        <w:rPr>
          <w:color w:val="000000"/>
          <w:shd w:val="clear" w:color="auto" w:fill="FFFFFF"/>
        </w:rPr>
        <w:t>7,</w:t>
      </w:r>
      <w:r>
        <w:rPr>
          <w:lang w:eastAsia="en-AU"/>
        </w:rPr>
        <w:t xml:space="preserve"> p = 0</w:t>
      </w:r>
      <w:r w:rsidR="002B5015">
        <w:rPr>
          <w:lang w:eastAsia="en-AU"/>
        </w:rPr>
        <w:t>.</w:t>
      </w:r>
      <w:r>
        <w:rPr>
          <w:lang w:eastAsia="en-AU"/>
        </w:rPr>
        <w:t>348)</w:t>
      </w:r>
      <w:r w:rsidR="002B5015">
        <w:rPr>
          <w:lang w:eastAsia="en-AU"/>
        </w:rPr>
        <w:t xml:space="preserve">. </w:t>
      </w:r>
      <w:r w:rsidR="00394B2B">
        <w:rPr>
          <w:lang w:eastAsia="en-AU"/>
        </w:rPr>
        <w:t xml:space="preserve">Again, </w:t>
      </w:r>
      <w:r w:rsidR="00B47232">
        <w:rPr>
          <w:lang w:eastAsia="en-AU"/>
        </w:rPr>
        <w:t xml:space="preserve">only </w:t>
      </w:r>
      <w:r w:rsidR="00394B2B">
        <w:rPr>
          <w:lang w:eastAsia="en-AU"/>
        </w:rPr>
        <w:t xml:space="preserve">when </w:t>
      </w:r>
      <w:r w:rsidR="00394B2B">
        <w:rPr>
          <w:lang w:eastAsia="en-AU"/>
        </w:rPr>
        <w:lastRenderedPageBreak/>
        <w:t xml:space="preserve">examining customers who were responsible for children living in their household, </w:t>
      </w:r>
      <w:r w:rsidR="00B47232">
        <w:rPr>
          <w:lang w:eastAsia="en-AU"/>
        </w:rPr>
        <w:t>customers</w:t>
      </w:r>
      <w:r>
        <w:rPr>
          <w:lang w:eastAsia="en-AU"/>
        </w:rPr>
        <w:t xml:space="preserve"> on the VULN measure</w:t>
      </w:r>
      <w:r w:rsidR="00394B2B">
        <w:rPr>
          <w:lang w:eastAsia="en-AU"/>
        </w:rPr>
        <w:t xml:space="preserve"> </w:t>
      </w:r>
      <w:r>
        <w:rPr>
          <w:lang w:eastAsia="en-AU"/>
        </w:rPr>
        <w:t xml:space="preserve">were more likely than VIM </w:t>
      </w:r>
      <w:r w:rsidR="00B47232">
        <w:rPr>
          <w:lang w:eastAsia="en-AU"/>
        </w:rPr>
        <w:t xml:space="preserve">customers to report having no school aged children </w:t>
      </w:r>
      <w:r>
        <w:rPr>
          <w:lang w:eastAsia="en-AU"/>
        </w:rPr>
        <w:t>(VULN 72</w:t>
      </w:r>
      <w:r w:rsidR="002B5015">
        <w:rPr>
          <w:lang w:eastAsia="en-AU"/>
        </w:rPr>
        <w:t>.</w:t>
      </w:r>
      <w:r>
        <w:rPr>
          <w:lang w:eastAsia="en-AU"/>
        </w:rPr>
        <w:t>7%, VIM 31</w:t>
      </w:r>
      <w:r w:rsidR="00E7554F">
        <w:rPr>
          <w:lang w:eastAsia="en-AU"/>
        </w:rPr>
        <w:t>.5</w:t>
      </w:r>
      <w:r>
        <w:rPr>
          <w:lang w:eastAsia="en-AU"/>
        </w:rPr>
        <w:t xml:space="preserve">%, </w:t>
      </w:r>
      <w:r>
        <w:rPr>
          <w:lang w:eastAsia="en-AU"/>
        </w:rPr>
        <w:sym w:font="Symbol" w:char="F063"/>
      </w:r>
      <w:r>
        <w:rPr>
          <w:color w:val="000000"/>
          <w:shd w:val="clear" w:color="auto" w:fill="FFFFFF"/>
          <w:vertAlign w:val="superscript"/>
        </w:rPr>
        <w:t xml:space="preserve">2 </w:t>
      </w:r>
      <w:r>
        <w:rPr>
          <w:color w:val="000000"/>
          <w:shd w:val="clear" w:color="auto" w:fill="FFFFFF"/>
        </w:rPr>
        <w:t>(6) = 8</w:t>
      </w:r>
      <w:r w:rsidR="002B5015">
        <w:rPr>
          <w:color w:val="000000"/>
          <w:shd w:val="clear" w:color="auto" w:fill="FFFFFF"/>
        </w:rPr>
        <w:t>.</w:t>
      </w:r>
      <w:r>
        <w:rPr>
          <w:color w:val="000000"/>
          <w:shd w:val="clear" w:color="auto" w:fill="FFFFFF"/>
        </w:rPr>
        <w:t>6,</w:t>
      </w:r>
      <w:r>
        <w:rPr>
          <w:lang w:eastAsia="en-AU"/>
        </w:rPr>
        <w:t xml:space="preserve"> p = 0</w:t>
      </w:r>
      <w:r w:rsidR="002B5015">
        <w:rPr>
          <w:lang w:eastAsia="en-AU"/>
        </w:rPr>
        <w:t>.</w:t>
      </w:r>
      <w:r>
        <w:rPr>
          <w:lang w:eastAsia="en-AU"/>
        </w:rPr>
        <w:t>196)</w:t>
      </w:r>
      <w:r w:rsidR="002B5015">
        <w:rPr>
          <w:lang w:eastAsia="en-AU"/>
        </w:rPr>
        <w:t xml:space="preserve">. </w:t>
      </w:r>
    </w:p>
    <w:p w:rsidR="00623F16" w:rsidRDefault="00623F16" w:rsidP="00623F16">
      <w:pPr>
        <w:pStyle w:val="CaptionChart"/>
        <w:rPr>
          <w:lang w:eastAsia="en-AU"/>
        </w:rPr>
      </w:pPr>
      <w:bookmarkStart w:id="255" w:name="_Toc381647413"/>
      <w:bookmarkStart w:id="256" w:name="_Ref381650562"/>
      <w:bookmarkStart w:id="257" w:name="_Toc392069748"/>
      <w:r>
        <w:rPr>
          <w:lang w:eastAsia="en-AU"/>
        </w:rPr>
        <w:t xml:space="preserve">: Total number </w:t>
      </w:r>
      <w:r w:rsidR="00005AFE">
        <w:rPr>
          <w:lang w:eastAsia="en-AU"/>
        </w:rPr>
        <w:t>of school aged children who respondent is responsible for</w:t>
      </w:r>
      <w:r>
        <w:rPr>
          <w:lang w:eastAsia="en-AU"/>
        </w:rPr>
        <w:t xml:space="preserve">, by site and </w:t>
      </w:r>
      <w:r w:rsidR="006C56D4">
        <w:rPr>
          <w:lang w:eastAsia="en-AU"/>
        </w:rPr>
        <w:t>PBIM</w:t>
      </w:r>
      <w:r>
        <w:rPr>
          <w:lang w:eastAsia="en-AU"/>
        </w:rPr>
        <w:t xml:space="preserve"> measure</w:t>
      </w:r>
      <w:bookmarkEnd w:id="255"/>
      <w:bookmarkEnd w:id="256"/>
      <w:bookmarkEnd w:id="257"/>
    </w:p>
    <w:p w:rsidR="00623F16" w:rsidRPr="003F20C1" w:rsidRDefault="00FA5101" w:rsidP="00623F16">
      <w:pPr>
        <w:jc w:val="center"/>
        <w:rPr>
          <w:lang w:eastAsia="en-AU"/>
        </w:rPr>
      </w:pPr>
      <w:r w:rsidRPr="00FA5101">
        <w:rPr>
          <w:noProof/>
          <w:lang w:eastAsia="en-AU"/>
        </w:rPr>
        <w:drawing>
          <wp:inline distT="0" distB="0" distL="0" distR="0" wp14:anchorId="36F68932" wp14:editId="2AFA1BCE">
            <wp:extent cx="4908550" cy="3183255"/>
            <wp:effectExtent l="0" t="0" r="6350" b="0"/>
            <wp:docPr id="58" name="Picture 58" descr="Chart 4.5 displays responses from survey participants who were responsible for children living in their household. These participants were asked whether they were also responsible for any school aged children from preparatory school or equivalent through to grade 12 or equivalent. Chart 4.5 shows that 33.6% of comparison site participants were responsible for one school aged child, compare with 24.6% of trial participants. Of the customers on the VULN measure 72.7% reported they were not responsible for any school aged children, while only 31.5% of VIM customers reported they were not responsible for any school aged children. " title="Total number of school aged children who respondent is responsible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08550" cy="3183255"/>
                    </a:xfrm>
                    <a:prstGeom prst="rect">
                      <a:avLst/>
                    </a:prstGeom>
                    <a:noFill/>
                    <a:ln>
                      <a:noFill/>
                    </a:ln>
                  </pic:spPr>
                </pic:pic>
              </a:graphicData>
            </a:graphic>
          </wp:inline>
        </w:drawing>
      </w:r>
      <w:r w:rsidRPr="00FA5101">
        <w:t xml:space="preserve"> </w:t>
      </w:r>
    </w:p>
    <w:p w:rsidR="009F270B" w:rsidRDefault="009F270B" w:rsidP="00BB0679">
      <w:pPr>
        <w:pStyle w:val="CaptionTable"/>
        <w:ind w:left="0"/>
        <w:rPr>
          <w:lang w:eastAsia="en-AU"/>
        </w:rPr>
      </w:pPr>
      <w:bookmarkStart w:id="258" w:name="_Toc392069800"/>
      <w:r>
        <w:rPr>
          <w:lang w:eastAsia="en-AU"/>
        </w:rPr>
        <w:t>: Total number of school aged children who respondent is responsible for, by site and PBIM measure</w:t>
      </w:r>
      <w:r w:rsidR="00DC3EF3">
        <w:rPr>
          <w:lang w:eastAsia="en-AU"/>
        </w:rPr>
        <w:t xml:space="preserve"> (%)</w:t>
      </w:r>
      <w:bookmarkEnd w:id="258"/>
    </w:p>
    <w:tbl>
      <w:tblPr>
        <w:tblStyle w:val="TableAETotals"/>
        <w:tblW w:w="0" w:type="auto"/>
        <w:tblLayout w:type="fixed"/>
        <w:tblLook w:val="04A0" w:firstRow="1" w:lastRow="0" w:firstColumn="1" w:lastColumn="0" w:noHBand="0" w:noVBand="1"/>
        <w:tblCaption w:val="Total number of school aged children who respondent is repsonsible for, by site and PBIM measure"/>
        <w:tblDescription w:val="This table is a description of the chart above. Total number of school aged children who respondent is responsible for, by site and PBIM measure. "/>
      </w:tblPr>
      <w:tblGrid>
        <w:gridCol w:w="1687"/>
        <w:gridCol w:w="1687"/>
        <w:gridCol w:w="1554"/>
        <w:gridCol w:w="1820"/>
        <w:gridCol w:w="1688"/>
      </w:tblGrid>
      <w:tr w:rsidR="009F270B" w:rsidTr="00B05C23">
        <w:trPr>
          <w:cnfStyle w:val="100000000000" w:firstRow="1" w:lastRow="0" w:firstColumn="0" w:lastColumn="0" w:oddVBand="0" w:evenVBand="0" w:oddHBand="0" w:evenHBand="0" w:firstRowFirstColumn="0" w:firstRowLastColumn="0" w:lastRowFirstColumn="0" w:lastRowLastColumn="0"/>
          <w:tblHeader/>
        </w:trPr>
        <w:tc>
          <w:tcPr>
            <w:tcW w:w="1687" w:type="dxa"/>
          </w:tcPr>
          <w:p w:rsidR="009F270B" w:rsidRDefault="00C31406" w:rsidP="00E446EB">
            <w:pPr>
              <w:pStyle w:val="TableHeadingCentre"/>
              <w:rPr>
                <w:lang w:eastAsia="en-AU"/>
              </w:rPr>
            </w:pPr>
            <w:r>
              <w:rPr>
                <w:lang w:eastAsia="en-AU"/>
              </w:rPr>
              <w:t>Number</w:t>
            </w:r>
          </w:p>
        </w:tc>
        <w:tc>
          <w:tcPr>
            <w:tcW w:w="1687" w:type="dxa"/>
          </w:tcPr>
          <w:p w:rsidR="009F270B" w:rsidRDefault="009F270B" w:rsidP="00E446EB">
            <w:pPr>
              <w:pStyle w:val="TableHeadingCentre"/>
              <w:rPr>
                <w:lang w:eastAsia="en-AU"/>
              </w:rPr>
            </w:pPr>
            <w:r>
              <w:rPr>
                <w:lang w:eastAsia="en-AU"/>
              </w:rPr>
              <w:t>Comparison</w:t>
            </w:r>
          </w:p>
        </w:tc>
        <w:tc>
          <w:tcPr>
            <w:tcW w:w="1554" w:type="dxa"/>
          </w:tcPr>
          <w:p w:rsidR="009F270B" w:rsidRDefault="009F270B" w:rsidP="00E446EB">
            <w:pPr>
              <w:pStyle w:val="TableHeadingCentre"/>
              <w:rPr>
                <w:lang w:eastAsia="en-AU"/>
              </w:rPr>
            </w:pPr>
            <w:r>
              <w:rPr>
                <w:lang w:eastAsia="en-AU"/>
              </w:rPr>
              <w:t>Trial</w:t>
            </w:r>
          </w:p>
        </w:tc>
        <w:tc>
          <w:tcPr>
            <w:tcW w:w="1820" w:type="dxa"/>
          </w:tcPr>
          <w:p w:rsidR="009F270B" w:rsidRDefault="009F270B" w:rsidP="00E446EB">
            <w:pPr>
              <w:pStyle w:val="TableHeadingCentre"/>
              <w:rPr>
                <w:lang w:eastAsia="en-AU"/>
              </w:rPr>
            </w:pPr>
            <w:r>
              <w:rPr>
                <w:lang w:eastAsia="en-AU"/>
              </w:rPr>
              <w:t>VIM</w:t>
            </w:r>
          </w:p>
        </w:tc>
        <w:tc>
          <w:tcPr>
            <w:tcW w:w="1688" w:type="dxa"/>
          </w:tcPr>
          <w:p w:rsidR="009F270B" w:rsidRDefault="009F270B" w:rsidP="00E446EB">
            <w:pPr>
              <w:pStyle w:val="TableHeadingCentre"/>
              <w:rPr>
                <w:lang w:eastAsia="en-AU"/>
              </w:rPr>
            </w:pPr>
            <w:r>
              <w:rPr>
                <w:lang w:eastAsia="en-AU"/>
              </w:rPr>
              <w:t>Vuln</w:t>
            </w:r>
          </w:p>
        </w:tc>
      </w:tr>
      <w:tr w:rsidR="00DC3EF3" w:rsidTr="00B05C23">
        <w:trPr>
          <w:trHeight w:val="60"/>
        </w:trPr>
        <w:tc>
          <w:tcPr>
            <w:tcW w:w="1687" w:type="dxa"/>
          </w:tcPr>
          <w:p w:rsidR="00DC3EF3" w:rsidRDefault="00DC3EF3" w:rsidP="00DC3EF3">
            <w:pPr>
              <w:pStyle w:val="TabletextLeft"/>
              <w:jc w:val="center"/>
              <w:rPr>
                <w:lang w:eastAsia="en-AU"/>
              </w:rPr>
            </w:pPr>
            <w:r>
              <w:rPr>
                <w:lang w:eastAsia="en-AU"/>
              </w:rPr>
              <w:t>0</w:t>
            </w:r>
          </w:p>
        </w:tc>
        <w:tc>
          <w:tcPr>
            <w:tcW w:w="1687" w:type="dxa"/>
          </w:tcPr>
          <w:p w:rsidR="00DC3EF3" w:rsidRPr="00DC3EF3" w:rsidRDefault="00DC3EF3" w:rsidP="00DC3EF3">
            <w:pPr>
              <w:jc w:val="center"/>
              <w:rPr>
                <w:rFonts w:asciiTheme="minorHAnsi" w:hAnsiTheme="minorHAnsi" w:cs="Arial"/>
                <w:sz w:val="20"/>
              </w:rPr>
            </w:pPr>
            <w:r w:rsidRPr="00DC3EF3">
              <w:rPr>
                <w:rFonts w:asciiTheme="minorHAnsi" w:hAnsiTheme="minorHAnsi" w:cs="Arial"/>
                <w:sz w:val="20"/>
              </w:rPr>
              <w:t>32.7</w:t>
            </w:r>
          </w:p>
        </w:tc>
        <w:tc>
          <w:tcPr>
            <w:tcW w:w="1554" w:type="dxa"/>
          </w:tcPr>
          <w:p w:rsidR="00DC3EF3" w:rsidRPr="00DC3EF3" w:rsidRDefault="00DC3EF3" w:rsidP="00DC3EF3">
            <w:pPr>
              <w:jc w:val="center"/>
              <w:rPr>
                <w:rFonts w:asciiTheme="minorHAnsi" w:hAnsiTheme="minorHAnsi" w:cs="Arial"/>
                <w:sz w:val="20"/>
              </w:rPr>
            </w:pPr>
            <w:r w:rsidRPr="00DC3EF3">
              <w:rPr>
                <w:rFonts w:asciiTheme="minorHAnsi" w:hAnsiTheme="minorHAnsi" w:cs="Arial"/>
                <w:sz w:val="20"/>
              </w:rPr>
              <w:t>34.8</w:t>
            </w:r>
          </w:p>
        </w:tc>
        <w:tc>
          <w:tcPr>
            <w:tcW w:w="1820" w:type="dxa"/>
          </w:tcPr>
          <w:p w:rsidR="00DC3EF3" w:rsidRPr="00DC3EF3" w:rsidRDefault="00DC3EF3" w:rsidP="00DC3EF3">
            <w:pPr>
              <w:jc w:val="center"/>
              <w:rPr>
                <w:rFonts w:asciiTheme="minorHAnsi" w:hAnsiTheme="minorHAnsi" w:cs="Arial"/>
                <w:sz w:val="20"/>
              </w:rPr>
            </w:pPr>
            <w:r w:rsidRPr="00DC3EF3">
              <w:rPr>
                <w:rFonts w:asciiTheme="minorHAnsi" w:hAnsiTheme="minorHAnsi" w:cs="Arial"/>
                <w:sz w:val="20"/>
              </w:rPr>
              <w:t>31.5</w:t>
            </w:r>
          </w:p>
        </w:tc>
        <w:tc>
          <w:tcPr>
            <w:tcW w:w="1688" w:type="dxa"/>
          </w:tcPr>
          <w:p w:rsidR="00DC3EF3" w:rsidRPr="00DC3EF3" w:rsidRDefault="00DC3EF3" w:rsidP="00DC3EF3">
            <w:pPr>
              <w:jc w:val="center"/>
              <w:rPr>
                <w:rFonts w:asciiTheme="minorHAnsi" w:hAnsiTheme="minorHAnsi" w:cs="Arial"/>
                <w:sz w:val="20"/>
              </w:rPr>
            </w:pPr>
            <w:r w:rsidRPr="00DC3EF3">
              <w:rPr>
                <w:rFonts w:asciiTheme="minorHAnsi" w:hAnsiTheme="minorHAnsi" w:cs="Arial"/>
                <w:sz w:val="20"/>
              </w:rPr>
              <w:t>72.7</w:t>
            </w:r>
          </w:p>
        </w:tc>
      </w:tr>
      <w:tr w:rsidR="00DC3EF3" w:rsidTr="00B05C23">
        <w:tc>
          <w:tcPr>
            <w:tcW w:w="1687" w:type="dxa"/>
          </w:tcPr>
          <w:p w:rsidR="00DC3EF3" w:rsidRDefault="00DC3EF3" w:rsidP="00DC3EF3">
            <w:pPr>
              <w:pStyle w:val="TabletextLeft"/>
              <w:jc w:val="center"/>
              <w:rPr>
                <w:lang w:eastAsia="en-AU"/>
              </w:rPr>
            </w:pPr>
            <w:r>
              <w:rPr>
                <w:lang w:eastAsia="en-AU"/>
              </w:rPr>
              <w:t>1</w:t>
            </w:r>
          </w:p>
        </w:tc>
        <w:tc>
          <w:tcPr>
            <w:tcW w:w="1687" w:type="dxa"/>
          </w:tcPr>
          <w:p w:rsidR="00DC3EF3" w:rsidRPr="00DC3EF3" w:rsidRDefault="00DC3EF3" w:rsidP="00DC3EF3">
            <w:pPr>
              <w:jc w:val="center"/>
              <w:rPr>
                <w:rFonts w:asciiTheme="minorHAnsi" w:hAnsiTheme="minorHAnsi" w:cs="Arial"/>
                <w:sz w:val="20"/>
              </w:rPr>
            </w:pPr>
            <w:r>
              <w:rPr>
                <w:rFonts w:asciiTheme="minorHAnsi" w:hAnsiTheme="minorHAnsi" w:cs="Arial"/>
                <w:sz w:val="20"/>
              </w:rPr>
              <w:t>33.6</w:t>
            </w:r>
          </w:p>
        </w:tc>
        <w:tc>
          <w:tcPr>
            <w:tcW w:w="1554" w:type="dxa"/>
          </w:tcPr>
          <w:p w:rsidR="00DC3EF3" w:rsidRPr="00DC3EF3" w:rsidRDefault="00DC3EF3" w:rsidP="00DC3EF3">
            <w:pPr>
              <w:jc w:val="center"/>
              <w:rPr>
                <w:rFonts w:asciiTheme="minorHAnsi" w:hAnsiTheme="minorHAnsi" w:cs="Arial"/>
                <w:sz w:val="20"/>
              </w:rPr>
            </w:pPr>
            <w:r w:rsidRPr="00DC3EF3">
              <w:rPr>
                <w:rFonts w:asciiTheme="minorHAnsi" w:hAnsiTheme="minorHAnsi" w:cs="Arial"/>
                <w:sz w:val="20"/>
              </w:rPr>
              <w:t>24.6</w:t>
            </w:r>
          </w:p>
        </w:tc>
        <w:tc>
          <w:tcPr>
            <w:tcW w:w="1820" w:type="dxa"/>
          </w:tcPr>
          <w:p w:rsidR="00DC3EF3" w:rsidRPr="00DC3EF3" w:rsidRDefault="00DC3EF3" w:rsidP="00DC3EF3">
            <w:pPr>
              <w:jc w:val="center"/>
              <w:rPr>
                <w:rFonts w:asciiTheme="minorHAnsi" w:hAnsiTheme="minorHAnsi" w:cs="Arial"/>
                <w:sz w:val="20"/>
              </w:rPr>
            </w:pPr>
            <w:r w:rsidRPr="00DC3EF3">
              <w:rPr>
                <w:rFonts w:asciiTheme="minorHAnsi" w:hAnsiTheme="minorHAnsi" w:cs="Arial"/>
                <w:sz w:val="20"/>
              </w:rPr>
              <w:t>25.2</w:t>
            </w:r>
          </w:p>
        </w:tc>
        <w:tc>
          <w:tcPr>
            <w:tcW w:w="1688" w:type="dxa"/>
          </w:tcPr>
          <w:p w:rsidR="00DC3EF3" w:rsidRPr="00DC3EF3" w:rsidRDefault="00DC3EF3" w:rsidP="00DC3EF3">
            <w:pPr>
              <w:jc w:val="center"/>
              <w:rPr>
                <w:rFonts w:asciiTheme="minorHAnsi" w:hAnsiTheme="minorHAnsi" w:cs="Arial"/>
                <w:sz w:val="20"/>
              </w:rPr>
            </w:pPr>
            <w:r w:rsidRPr="00DC3EF3">
              <w:rPr>
                <w:rFonts w:asciiTheme="minorHAnsi" w:hAnsiTheme="minorHAnsi" w:cs="Arial"/>
                <w:sz w:val="20"/>
              </w:rPr>
              <w:t>18.2</w:t>
            </w:r>
          </w:p>
        </w:tc>
      </w:tr>
      <w:tr w:rsidR="00DC3EF3" w:rsidTr="00B05C23">
        <w:tc>
          <w:tcPr>
            <w:tcW w:w="1687" w:type="dxa"/>
          </w:tcPr>
          <w:p w:rsidR="00DC3EF3" w:rsidRDefault="00DC3EF3" w:rsidP="00DC3EF3">
            <w:pPr>
              <w:pStyle w:val="TabletextLeft"/>
              <w:jc w:val="center"/>
              <w:rPr>
                <w:lang w:eastAsia="en-AU"/>
              </w:rPr>
            </w:pPr>
            <w:r>
              <w:rPr>
                <w:lang w:eastAsia="en-AU"/>
              </w:rPr>
              <w:t>2</w:t>
            </w:r>
          </w:p>
        </w:tc>
        <w:tc>
          <w:tcPr>
            <w:tcW w:w="1687" w:type="dxa"/>
          </w:tcPr>
          <w:p w:rsidR="00DC3EF3" w:rsidRPr="00DC3EF3" w:rsidRDefault="00DC3EF3" w:rsidP="00DC3EF3">
            <w:pPr>
              <w:jc w:val="center"/>
              <w:rPr>
                <w:rFonts w:asciiTheme="minorHAnsi" w:hAnsiTheme="minorHAnsi" w:cs="Arial"/>
                <w:sz w:val="20"/>
              </w:rPr>
            </w:pPr>
            <w:r w:rsidRPr="00DC3EF3">
              <w:rPr>
                <w:rFonts w:asciiTheme="minorHAnsi" w:hAnsiTheme="minorHAnsi" w:cs="Arial"/>
                <w:sz w:val="20"/>
              </w:rPr>
              <w:t>15.9</w:t>
            </w:r>
          </w:p>
        </w:tc>
        <w:tc>
          <w:tcPr>
            <w:tcW w:w="1554" w:type="dxa"/>
          </w:tcPr>
          <w:p w:rsidR="00DC3EF3" w:rsidRPr="00DC3EF3" w:rsidRDefault="00DC3EF3" w:rsidP="00DC3EF3">
            <w:pPr>
              <w:jc w:val="center"/>
              <w:rPr>
                <w:rFonts w:asciiTheme="minorHAnsi" w:hAnsiTheme="minorHAnsi" w:cs="Arial"/>
                <w:sz w:val="20"/>
              </w:rPr>
            </w:pPr>
            <w:r w:rsidRPr="00DC3EF3">
              <w:rPr>
                <w:rFonts w:asciiTheme="minorHAnsi" w:hAnsiTheme="minorHAnsi" w:cs="Arial"/>
                <w:sz w:val="20"/>
              </w:rPr>
              <w:t>21.0</w:t>
            </w:r>
          </w:p>
        </w:tc>
        <w:tc>
          <w:tcPr>
            <w:tcW w:w="1820" w:type="dxa"/>
          </w:tcPr>
          <w:p w:rsidR="00DC3EF3" w:rsidRPr="00DC3EF3" w:rsidRDefault="00DC3EF3" w:rsidP="00DC3EF3">
            <w:pPr>
              <w:jc w:val="center"/>
              <w:rPr>
                <w:rFonts w:asciiTheme="minorHAnsi" w:hAnsiTheme="minorHAnsi" w:cs="Arial"/>
                <w:sz w:val="20"/>
              </w:rPr>
            </w:pPr>
            <w:r w:rsidRPr="00DC3EF3">
              <w:rPr>
                <w:rFonts w:asciiTheme="minorHAnsi" w:hAnsiTheme="minorHAnsi" w:cs="Arial"/>
                <w:sz w:val="20"/>
              </w:rPr>
              <w:t>22.8</w:t>
            </w:r>
          </w:p>
        </w:tc>
        <w:tc>
          <w:tcPr>
            <w:tcW w:w="1688" w:type="dxa"/>
          </w:tcPr>
          <w:p w:rsidR="00DC3EF3" w:rsidRPr="00DC3EF3" w:rsidRDefault="00DC3EF3" w:rsidP="00DC3EF3">
            <w:pPr>
              <w:jc w:val="center"/>
              <w:rPr>
                <w:rFonts w:asciiTheme="minorHAnsi" w:hAnsiTheme="minorHAnsi" w:cs="Arial"/>
                <w:sz w:val="20"/>
              </w:rPr>
            </w:pPr>
            <w:r w:rsidRPr="00DC3EF3">
              <w:rPr>
                <w:rFonts w:asciiTheme="minorHAnsi" w:hAnsiTheme="minorHAnsi" w:cs="Arial"/>
                <w:sz w:val="20"/>
              </w:rPr>
              <w:t>0.0</w:t>
            </w:r>
          </w:p>
        </w:tc>
      </w:tr>
      <w:tr w:rsidR="00DC3EF3" w:rsidTr="00B05C23">
        <w:tc>
          <w:tcPr>
            <w:tcW w:w="1687" w:type="dxa"/>
          </w:tcPr>
          <w:p w:rsidR="00DC3EF3" w:rsidRDefault="00DC3EF3" w:rsidP="00DC3EF3">
            <w:pPr>
              <w:pStyle w:val="TabletextLeft"/>
              <w:jc w:val="center"/>
              <w:rPr>
                <w:lang w:eastAsia="en-AU"/>
              </w:rPr>
            </w:pPr>
            <w:r>
              <w:rPr>
                <w:lang w:eastAsia="en-AU"/>
              </w:rPr>
              <w:t>3</w:t>
            </w:r>
          </w:p>
        </w:tc>
        <w:tc>
          <w:tcPr>
            <w:tcW w:w="1687" w:type="dxa"/>
          </w:tcPr>
          <w:p w:rsidR="00DC3EF3" w:rsidRPr="00DC3EF3" w:rsidRDefault="00DC3EF3" w:rsidP="00DC3EF3">
            <w:pPr>
              <w:jc w:val="center"/>
              <w:rPr>
                <w:rFonts w:asciiTheme="minorHAnsi" w:hAnsiTheme="minorHAnsi" w:cs="Arial"/>
                <w:sz w:val="20"/>
              </w:rPr>
            </w:pPr>
            <w:r w:rsidRPr="00DC3EF3">
              <w:rPr>
                <w:rFonts w:asciiTheme="minorHAnsi" w:hAnsiTheme="minorHAnsi" w:cs="Arial"/>
                <w:sz w:val="20"/>
              </w:rPr>
              <w:t>9.3</w:t>
            </w:r>
          </w:p>
        </w:tc>
        <w:tc>
          <w:tcPr>
            <w:tcW w:w="1554" w:type="dxa"/>
          </w:tcPr>
          <w:p w:rsidR="00DC3EF3" w:rsidRPr="00DC3EF3" w:rsidRDefault="00DC3EF3" w:rsidP="00DC3EF3">
            <w:pPr>
              <w:jc w:val="center"/>
              <w:rPr>
                <w:rFonts w:asciiTheme="minorHAnsi" w:hAnsiTheme="minorHAnsi" w:cs="Arial"/>
                <w:sz w:val="20"/>
              </w:rPr>
            </w:pPr>
            <w:r w:rsidRPr="00DC3EF3">
              <w:rPr>
                <w:rFonts w:asciiTheme="minorHAnsi" w:hAnsiTheme="minorHAnsi" w:cs="Arial"/>
                <w:sz w:val="20"/>
              </w:rPr>
              <w:t>12.3</w:t>
            </w:r>
          </w:p>
        </w:tc>
        <w:tc>
          <w:tcPr>
            <w:tcW w:w="1820" w:type="dxa"/>
          </w:tcPr>
          <w:p w:rsidR="00DC3EF3" w:rsidRPr="00DC3EF3" w:rsidRDefault="00DC3EF3" w:rsidP="00DC3EF3">
            <w:pPr>
              <w:jc w:val="center"/>
              <w:rPr>
                <w:rFonts w:asciiTheme="minorHAnsi" w:hAnsiTheme="minorHAnsi" w:cs="Arial"/>
                <w:sz w:val="20"/>
              </w:rPr>
            </w:pPr>
            <w:r w:rsidRPr="00DC3EF3">
              <w:rPr>
                <w:rFonts w:asciiTheme="minorHAnsi" w:hAnsiTheme="minorHAnsi" w:cs="Arial"/>
                <w:sz w:val="20"/>
              </w:rPr>
              <w:t>12.6</w:t>
            </w:r>
          </w:p>
        </w:tc>
        <w:tc>
          <w:tcPr>
            <w:tcW w:w="1688" w:type="dxa"/>
          </w:tcPr>
          <w:p w:rsidR="00DC3EF3" w:rsidRPr="00DC3EF3" w:rsidRDefault="00DC3EF3" w:rsidP="00DC3EF3">
            <w:pPr>
              <w:jc w:val="center"/>
              <w:rPr>
                <w:rFonts w:asciiTheme="minorHAnsi" w:hAnsiTheme="minorHAnsi" w:cs="Arial"/>
                <w:sz w:val="20"/>
              </w:rPr>
            </w:pPr>
            <w:r w:rsidRPr="00DC3EF3">
              <w:rPr>
                <w:rFonts w:asciiTheme="minorHAnsi" w:hAnsiTheme="minorHAnsi" w:cs="Arial"/>
                <w:sz w:val="20"/>
              </w:rPr>
              <w:t>9.1</w:t>
            </w:r>
          </w:p>
        </w:tc>
      </w:tr>
      <w:tr w:rsidR="00DC3EF3" w:rsidTr="00B05C23">
        <w:tc>
          <w:tcPr>
            <w:tcW w:w="1687" w:type="dxa"/>
          </w:tcPr>
          <w:p w:rsidR="00DC3EF3" w:rsidRDefault="00DC3EF3" w:rsidP="00DC3EF3">
            <w:pPr>
              <w:pStyle w:val="TabletextLeft"/>
              <w:jc w:val="center"/>
              <w:rPr>
                <w:lang w:eastAsia="en-AU"/>
              </w:rPr>
            </w:pPr>
            <w:r>
              <w:rPr>
                <w:lang w:eastAsia="en-AU"/>
              </w:rPr>
              <w:t>4</w:t>
            </w:r>
          </w:p>
        </w:tc>
        <w:tc>
          <w:tcPr>
            <w:tcW w:w="1687" w:type="dxa"/>
          </w:tcPr>
          <w:p w:rsidR="00DC3EF3" w:rsidRPr="00DC3EF3" w:rsidRDefault="00DC3EF3" w:rsidP="00DC3EF3">
            <w:pPr>
              <w:jc w:val="center"/>
              <w:rPr>
                <w:rFonts w:asciiTheme="minorHAnsi" w:hAnsiTheme="minorHAnsi" w:cs="Arial"/>
                <w:sz w:val="20"/>
              </w:rPr>
            </w:pPr>
            <w:r w:rsidRPr="00DC3EF3">
              <w:rPr>
                <w:rFonts w:asciiTheme="minorHAnsi" w:hAnsiTheme="minorHAnsi" w:cs="Arial"/>
                <w:sz w:val="20"/>
              </w:rPr>
              <w:t>4.7</w:t>
            </w:r>
          </w:p>
        </w:tc>
        <w:tc>
          <w:tcPr>
            <w:tcW w:w="1554" w:type="dxa"/>
          </w:tcPr>
          <w:p w:rsidR="00DC3EF3" w:rsidRPr="00DC3EF3" w:rsidRDefault="00DC3EF3" w:rsidP="00DC3EF3">
            <w:pPr>
              <w:jc w:val="center"/>
              <w:rPr>
                <w:rFonts w:asciiTheme="minorHAnsi" w:hAnsiTheme="minorHAnsi" w:cs="Arial"/>
                <w:sz w:val="20"/>
              </w:rPr>
            </w:pPr>
            <w:r w:rsidRPr="00DC3EF3">
              <w:rPr>
                <w:rFonts w:asciiTheme="minorHAnsi" w:hAnsiTheme="minorHAnsi" w:cs="Arial"/>
                <w:sz w:val="20"/>
              </w:rPr>
              <w:t>5.8</w:t>
            </w:r>
          </w:p>
        </w:tc>
        <w:tc>
          <w:tcPr>
            <w:tcW w:w="1820" w:type="dxa"/>
          </w:tcPr>
          <w:p w:rsidR="00DC3EF3" w:rsidRPr="00DC3EF3" w:rsidRDefault="00DC3EF3" w:rsidP="00DC3EF3">
            <w:pPr>
              <w:jc w:val="center"/>
              <w:rPr>
                <w:rFonts w:asciiTheme="minorHAnsi" w:hAnsiTheme="minorHAnsi" w:cs="Arial"/>
                <w:sz w:val="20"/>
              </w:rPr>
            </w:pPr>
            <w:r w:rsidRPr="00DC3EF3">
              <w:rPr>
                <w:rFonts w:asciiTheme="minorHAnsi" w:hAnsiTheme="minorHAnsi" w:cs="Arial"/>
                <w:sz w:val="20"/>
              </w:rPr>
              <w:t>6.3</w:t>
            </w:r>
          </w:p>
        </w:tc>
        <w:tc>
          <w:tcPr>
            <w:tcW w:w="1688" w:type="dxa"/>
          </w:tcPr>
          <w:p w:rsidR="00DC3EF3" w:rsidRPr="00DC3EF3" w:rsidRDefault="00DC3EF3" w:rsidP="00DC3EF3">
            <w:pPr>
              <w:jc w:val="center"/>
              <w:rPr>
                <w:rFonts w:asciiTheme="minorHAnsi" w:hAnsiTheme="minorHAnsi" w:cs="Arial"/>
                <w:sz w:val="20"/>
              </w:rPr>
            </w:pPr>
            <w:r w:rsidRPr="00DC3EF3">
              <w:rPr>
                <w:rFonts w:asciiTheme="minorHAnsi" w:hAnsiTheme="minorHAnsi" w:cs="Arial"/>
                <w:sz w:val="20"/>
              </w:rPr>
              <w:t>0.0</w:t>
            </w:r>
          </w:p>
        </w:tc>
      </w:tr>
      <w:tr w:rsidR="00DC3EF3" w:rsidTr="00B05C23">
        <w:tc>
          <w:tcPr>
            <w:tcW w:w="1687" w:type="dxa"/>
          </w:tcPr>
          <w:p w:rsidR="00DC3EF3" w:rsidRDefault="00DC3EF3" w:rsidP="00DC3EF3">
            <w:pPr>
              <w:pStyle w:val="TabletextLeft"/>
              <w:jc w:val="center"/>
              <w:rPr>
                <w:lang w:eastAsia="en-AU"/>
              </w:rPr>
            </w:pPr>
            <w:r>
              <w:rPr>
                <w:lang w:eastAsia="en-AU"/>
              </w:rPr>
              <w:t>5+</w:t>
            </w:r>
          </w:p>
        </w:tc>
        <w:tc>
          <w:tcPr>
            <w:tcW w:w="1687" w:type="dxa"/>
          </w:tcPr>
          <w:p w:rsidR="00DC3EF3" w:rsidRPr="00DC3EF3" w:rsidRDefault="00DC3EF3" w:rsidP="00DC3EF3">
            <w:pPr>
              <w:jc w:val="center"/>
              <w:rPr>
                <w:rFonts w:asciiTheme="minorHAnsi" w:hAnsiTheme="minorHAnsi" w:cs="Arial"/>
                <w:sz w:val="20"/>
              </w:rPr>
            </w:pPr>
            <w:r w:rsidRPr="00DC3EF3">
              <w:rPr>
                <w:rFonts w:asciiTheme="minorHAnsi" w:hAnsiTheme="minorHAnsi" w:cs="Arial"/>
                <w:sz w:val="20"/>
              </w:rPr>
              <w:t>3.7</w:t>
            </w:r>
          </w:p>
        </w:tc>
        <w:tc>
          <w:tcPr>
            <w:tcW w:w="1554" w:type="dxa"/>
          </w:tcPr>
          <w:p w:rsidR="00DC3EF3" w:rsidRPr="00DC3EF3" w:rsidRDefault="00DC3EF3" w:rsidP="00DC3EF3">
            <w:pPr>
              <w:jc w:val="center"/>
              <w:rPr>
                <w:rFonts w:asciiTheme="minorHAnsi" w:hAnsiTheme="minorHAnsi" w:cs="Arial"/>
                <w:sz w:val="20"/>
              </w:rPr>
            </w:pPr>
            <w:r w:rsidRPr="00DC3EF3">
              <w:rPr>
                <w:rFonts w:asciiTheme="minorHAnsi" w:hAnsiTheme="minorHAnsi" w:cs="Arial"/>
                <w:sz w:val="20"/>
              </w:rPr>
              <w:t>1.4</w:t>
            </w:r>
          </w:p>
        </w:tc>
        <w:tc>
          <w:tcPr>
            <w:tcW w:w="1820" w:type="dxa"/>
          </w:tcPr>
          <w:p w:rsidR="00DC3EF3" w:rsidRPr="00DC3EF3" w:rsidRDefault="00DC3EF3" w:rsidP="00DC3EF3">
            <w:pPr>
              <w:jc w:val="center"/>
              <w:rPr>
                <w:rFonts w:asciiTheme="minorHAnsi" w:hAnsiTheme="minorHAnsi" w:cs="Arial"/>
                <w:sz w:val="20"/>
              </w:rPr>
            </w:pPr>
            <w:r w:rsidRPr="00DC3EF3">
              <w:rPr>
                <w:rFonts w:asciiTheme="minorHAnsi" w:hAnsiTheme="minorHAnsi" w:cs="Arial"/>
                <w:sz w:val="20"/>
              </w:rPr>
              <w:t>1.6</w:t>
            </w:r>
          </w:p>
        </w:tc>
        <w:tc>
          <w:tcPr>
            <w:tcW w:w="1688" w:type="dxa"/>
          </w:tcPr>
          <w:p w:rsidR="00DC3EF3" w:rsidRPr="00DC3EF3" w:rsidRDefault="00DC3EF3" w:rsidP="00DC3EF3">
            <w:pPr>
              <w:jc w:val="center"/>
              <w:rPr>
                <w:rFonts w:asciiTheme="minorHAnsi" w:hAnsiTheme="minorHAnsi" w:cs="Arial"/>
                <w:sz w:val="20"/>
              </w:rPr>
            </w:pPr>
            <w:r w:rsidRPr="00DC3EF3">
              <w:rPr>
                <w:rFonts w:asciiTheme="minorHAnsi" w:hAnsiTheme="minorHAnsi" w:cs="Arial"/>
                <w:sz w:val="20"/>
              </w:rPr>
              <w:t>0.0</w:t>
            </w:r>
          </w:p>
        </w:tc>
      </w:tr>
    </w:tbl>
    <w:p w:rsidR="00623F16" w:rsidRDefault="00623F16" w:rsidP="00623F16">
      <w:pPr>
        <w:pStyle w:val="BodyText"/>
        <w:rPr>
          <w:lang w:eastAsia="en-AU"/>
        </w:rPr>
      </w:pPr>
      <w:r>
        <w:rPr>
          <w:lang w:eastAsia="en-AU"/>
        </w:rPr>
        <w:t>When asked whether any children had regular attendance at school, comparison site customers most often reported that all of their children had regular attendance at school (89</w:t>
      </w:r>
      <w:r w:rsidR="00E7554F">
        <w:rPr>
          <w:lang w:eastAsia="en-AU"/>
        </w:rPr>
        <w:t>.</w:t>
      </w:r>
      <w:r>
        <w:rPr>
          <w:lang w:eastAsia="en-AU"/>
        </w:rPr>
        <w:t>4% comparison, 70</w:t>
      </w:r>
      <w:r w:rsidR="00E7554F">
        <w:rPr>
          <w:lang w:eastAsia="en-AU"/>
        </w:rPr>
        <w:t>.</w:t>
      </w:r>
      <w:r>
        <w:rPr>
          <w:lang w:eastAsia="en-AU"/>
        </w:rPr>
        <w:t xml:space="preserve">9% trial, </w:t>
      </w:r>
      <w:r>
        <w:rPr>
          <w:lang w:eastAsia="en-AU"/>
        </w:rPr>
        <w:sym w:font="Symbol" w:char="F063"/>
      </w:r>
      <w:r>
        <w:rPr>
          <w:color w:val="000000"/>
          <w:shd w:val="clear" w:color="auto" w:fill="FFFFFF"/>
          <w:vertAlign w:val="superscript"/>
        </w:rPr>
        <w:t xml:space="preserve">2 </w:t>
      </w:r>
      <w:r>
        <w:rPr>
          <w:color w:val="000000"/>
          <w:shd w:val="clear" w:color="auto" w:fill="FFFFFF"/>
        </w:rPr>
        <w:t>(2) = 8</w:t>
      </w:r>
      <w:r w:rsidR="00E7554F">
        <w:rPr>
          <w:color w:val="000000"/>
          <w:shd w:val="clear" w:color="auto" w:fill="FFFFFF"/>
        </w:rPr>
        <w:t>.8</w:t>
      </w:r>
      <w:r>
        <w:rPr>
          <w:color w:val="000000"/>
          <w:shd w:val="clear" w:color="auto" w:fill="FFFFFF"/>
        </w:rPr>
        <w:t>,</w:t>
      </w:r>
      <w:r>
        <w:rPr>
          <w:lang w:eastAsia="en-AU"/>
        </w:rPr>
        <w:t xml:space="preserve"> p = 0</w:t>
      </w:r>
      <w:r w:rsidR="000576E4">
        <w:rPr>
          <w:lang w:eastAsia="en-AU"/>
        </w:rPr>
        <w:t>.0</w:t>
      </w:r>
      <w:r>
        <w:rPr>
          <w:lang w:eastAsia="en-AU"/>
        </w:rPr>
        <w:t>12) (</w:t>
      </w:r>
      <w:r w:rsidR="000C7A2C">
        <w:rPr>
          <w:lang w:eastAsia="en-AU"/>
        </w:rPr>
        <w:fldChar w:fldCharType="begin"/>
      </w:r>
      <w:r w:rsidR="000C7A2C">
        <w:rPr>
          <w:lang w:eastAsia="en-AU"/>
        </w:rPr>
        <w:instrText xml:space="preserve"> REF _Ref381650575 \r \h </w:instrText>
      </w:r>
      <w:r w:rsidR="000C7A2C">
        <w:rPr>
          <w:lang w:eastAsia="en-AU"/>
        </w:rPr>
      </w:r>
      <w:r w:rsidR="000C7A2C">
        <w:rPr>
          <w:lang w:eastAsia="en-AU"/>
        </w:rPr>
        <w:fldChar w:fldCharType="separate"/>
      </w:r>
      <w:r w:rsidR="005341C3">
        <w:rPr>
          <w:lang w:eastAsia="en-AU"/>
        </w:rPr>
        <w:t>Chart 4.6</w:t>
      </w:r>
      <w:r w:rsidR="000C7A2C">
        <w:rPr>
          <w:lang w:eastAsia="en-AU"/>
        </w:rPr>
        <w:fldChar w:fldCharType="end"/>
      </w:r>
      <w:r>
        <w:rPr>
          <w:lang w:eastAsia="en-AU"/>
        </w:rPr>
        <w:t>)</w:t>
      </w:r>
      <w:r w:rsidR="002B5015">
        <w:rPr>
          <w:lang w:eastAsia="en-AU"/>
        </w:rPr>
        <w:t xml:space="preserve">. </w:t>
      </w:r>
      <w:r>
        <w:rPr>
          <w:lang w:eastAsia="en-AU"/>
        </w:rPr>
        <w:t>Participants on the VULN measure who were responsible for one or more child</w:t>
      </w:r>
      <w:r w:rsidR="000576E4">
        <w:rPr>
          <w:lang w:eastAsia="en-AU"/>
        </w:rPr>
        <w:t>ren</w:t>
      </w:r>
      <w:r>
        <w:rPr>
          <w:lang w:eastAsia="en-AU"/>
        </w:rPr>
        <w:t>, were more likely than VIM participants to report that no children had regular attendance at school (33</w:t>
      </w:r>
      <w:r w:rsidR="00E7554F">
        <w:rPr>
          <w:lang w:eastAsia="en-AU"/>
        </w:rPr>
        <w:t>.</w:t>
      </w:r>
      <w:r>
        <w:rPr>
          <w:lang w:eastAsia="en-AU"/>
        </w:rPr>
        <w:t>3% VULN, 15</w:t>
      </w:r>
      <w:r w:rsidR="00E7554F">
        <w:rPr>
          <w:lang w:eastAsia="en-AU"/>
        </w:rPr>
        <w:t>.</w:t>
      </w:r>
      <w:r>
        <w:rPr>
          <w:lang w:eastAsia="en-AU"/>
        </w:rPr>
        <w:t xml:space="preserve">7% VIM, </w:t>
      </w:r>
      <w:r>
        <w:rPr>
          <w:lang w:eastAsia="en-AU"/>
        </w:rPr>
        <w:sym w:font="Symbol" w:char="F063"/>
      </w:r>
      <w:r>
        <w:rPr>
          <w:color w:val="000000"/>
          <w:shd w:val="clear" w:color="auto" w:fill="FFFFFF"/>
          <w:vertAlign w:val="superscript"/>
        </w:rPr>
        <w:t xml:space="preserve">2 </w:t>
      </w:r>
      <w:r>
        <w:rPr>
          <w:color w:val="000000"/>
          <w:shd w:val="clear" w:color="auto" w:fill="FFFFFF"/>
        </w:rPr>
        <w:t>(2) = 0</w:t>
      </w:r>
      <w:r w:rsidR="00E7554F">
        <w:rPr>
          <w:color w:val="000000"/>
          <w:shd w:val="clear" w:color="auto" w:fill="FFFFFF"/>
        </w:rPr>
        <w:t>.9</w:t>
      </w:r>
      <w:r>
        <w:rPr>
          <w:color w:val="000000"/>
          <w:shd w:val="clear" w:color="auto" w:fill="FFFFFF"/>
        </w:rPr>
        <w:t>,</w:t>
      </w:r>
      <w:r>
        <w:rPr>
          <w:lang w:eastAsia="en-AU"/>
        </w:rPr>
        <w:t xml:space="preserve"> p = 0</w:t>
      </w:r>
      <w:r w:rsidR="00E7554F">
        <w:rPr>
          <w:lang w:eastAsia="en-AU"/>
        </w:rPr>
        <w:t>.</w:t>
      </w:r>
      <w:r>
        <w:rPr>
          <w:lang w:eastAsia="en-AU"/>
        </w:rPr>
        <w:t>618)</w:t>
      </w:r>
      <w:r w:rsidR="002B5015">
        <w:rPr>
          <w:lang w:eastAsia="en-AU"/>
        </w:rPr>
        <w:t xml:space="preserve">. </w:t>
      </w:r>
    </w:p>
    <w:p w:rsidR="00623F16" w:rsidRDefault="00623F16" w:rsidP="00623F16">
      <w:pPr>
        <w:pStyle w:val="CaptionChart"/>
        <w:rPr>
          <w:lang w:eastAsia="en-AU"/>
        </w:rPr>
      </w:pPr>
      <w:bookmarkStart w:id="259" w:name="_Toc381647414"/>
      <w:bookmarkStart w:id="260" w:name="_Ref381650575"/>
      <w:bookmarkStart w:id="261" w:name="_Toc392069749"/>
      <w:r>
        <w:rPr>
          <w:lang w:eastAsia="en-AU"/>
        </w:rPr>
        <w:lastRenderedPageBreak/>
        <w:t>: C</w:t>
      </w:r>
      <w:r w:rsidRPr="00250E1B">
        <w:rPr>
          <w:lang w:eastAsia="en-AU"/>
        </w:rPr>
        <w:t>hildren that attend school regularl</w:t>
      </w:r>
      <w:r>
        <w:rPr>
          <w:lang w:eastAsia="en-AU"/>
        </w:rPr>
        <w:t xml:space="preserve">y, by site and </w:t>
      </w:r>
      <w:r w:rsidR="006C56D4">
        <w:rPr>
          <w:lang w:eastAsia="en-AU"/>
        </w:rPr>
        <w:t>PBIM</w:t>
      </w:r>
      <w:r>
        <w:rPr>
          <w:lang w:eastAsia="en-AU"/>
        </w:rPr>
        <w:t xml:space="preserve"> measure</w:t>
      </w:r>
      <w:bookmarkEnd w:id="259"/>
      <w:bookmarkEnd w:id="260"/>
      <w:bookmarkEnd w:id="261"/>
    </w:p>
    <w:p w:rsidR="00623F16" w:rsidRPr="00250E1B" w:rsidRDefault="00623F16" w:rsidP="00623F16">
      <w:pPr>
        <w:jc w:val="center"/>
        <w:rPr>
          <w:lang w:eastAsia="en-AU"/>
        </w:rPr>
      </w:pPr>
      <w:r w:rsidRPr="00C96E88">
        <w:rPr>
          <w:noProof/>
          <w:lang w:eastAsia="en-AU"/>
        </w:rPr>
        <w:drawing>
          <wp:inline distT="0" distB="0" distL="0" distR="0" wp14:anchorId="5809831A" wp14:editId="7FF77168">
            <wp:extent cx="4994910" cy="3027680"/>
            <wp:effectExtent l="0" t="0" r="0" b="1270"/>
            <wp:docPr id="23" name="Picture 23" descr="Chart 4.6 shows that when participants were asked whether any of their children had regular attendance at school, 89.4% of comparison site participants reported their child or children had regular attendance at school, compared with 70.9% of trial participants. Chart 4.6 also shows that 33.3% of VULN participants who were responsible for one or more children reported that no children had regular attendance at school, compared with 15.7% of VIM participants." title="Children that attend school regula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94910" cy="3027680"/>
                    </a:xfrm>
                    <a:prstGeom prst="rect">
                      <a:avLst/>
                    </a:prstGeom>
                    <a:noFill/>
                    <a:ln>
                      <a:noFill/>
                    </a:ln>
                  </pic:spPr>
                </pic:pic>
              </a:graphicData>
            </a:graphic>
          </wp:inline>
        </w:drawing>
      </w:r>
    </w:p>
    <w:p w:rsidR="00DC3EF3" w:rsidRDefault="00DC3EF3" w:rsidP="00BB0679">
      <w:pPr>
        <w:pStyle w:val="CaptionTable"/>
        <w:ind w:left="0"/>
        <w:rPr>
          <w:lang w:eastAsia="en-AU"/>
        </w:rPr>
      </w:pPr>
      <w:bookmarkStart w:id="262" w:name="_Toc392069801"/>
      <w:r>
        <w:rPr>
          <w:lang w:eastAsia="en-AU"/>
        </w:rPr>
        <w:t>: Children that attend school regularly, by site and PBIM measure (%)</w:t>
      </w:r>
      <w:bookmarkEnd w:id="262"/>
    </w:p>
    <w:tbl>
      <w:tblPr>
        <w:tblStyle w:val="TableAE"/>
        <w:tblW w:w="0" w:type="auto"/>
        <w:tblLayout w:type="fixed"/>
        <w:tblLook w:val="04A0" w:firstRow="1" w:lastRow="0" w:firstColumn="1" w:lastColumn="0" w:noHBand="0" w:noVBand="1"/>
        <w:tblCaption w:val="Cildren that attend school regularly, by site and PBIM measure"/>
        <w:tblDescription w:val="This table is a description of the chart above. Children that attend school regularly, by site and PBIM measure. "/>
      </w:tblPr>
      <w:tblGrid>
        <w:gridCol w:w="1687"/>
        <w:gridCol w:w="1687"/>
        <w:gridCol w:w="1554"/>
        <w:gridCol w:w="1820"/>
        <w:gridCol w:w="1688"/>
      </w:tblGrid>
      <w:tr w:rsidR="00DC3EF3" w:rsidTr="00E47ECD">
        <w:trPr>
          <w:cnfStyle w:val="100000000000" w:firstRow="1" w:lastRow="0" w:firstColumn="0" w:lastColumn="0" w:oddVBand="0" w:evenVBand="0" w:oddHBand="0" w:evenHBand="0" w:firstRowFirstColumn="0" w:firstRowLastColumn="0" w:lastRowFirstColumn="0" w:lastRowLastColumn="0"/>
          <w:tblHeader/>
        </w:trPr>
        <w:tc>
          <w:tcPr>
            <w:tcW w:w="1687" w:type="dxa"/>
          </w:tcPr>
          <w:p w:rsidR="00DC3EF3" w:rsidRDefault="00DC3EF3" w:rsidP="00E446EB">
            <w:pPr>
              <w:pStyle w:val="TableHeadingCentre"/>
              <w:rPr>
                <w:lang w:eastAsia="en-AU"/>
              </w:rPr>
            </w:pPr>
            <w:r>
              <w:rPr>
                <w:lang w:eastAsia="en-AU"/>
              </w:rPr>
              <w:t>Type</w:t>
            </w:r>
          </w:p>
        </w:tc>
        <w:tc>
          <w:tcPr>
            <w:tcW w:w="1687" w:type="dxa"/>
          </w:tcPr>
          <w:p w:rsidR="00DC3EF3" w:rsidRDefault="00DC3EF3" w:rsidP="00E446EB">
            <w:pPr>
              <w:pStyle w:val="TableHeadingCentre"/>
              <w:rPr>
                <w:lang w:eastAsia="en-AU"/>
              </w:rPr>
            </w:pPr>
            <w:r>
              <w:rPr>
                <w:lang w:eastAsia="en-AU"/>
              </w:rPr>
              <w:t>Comparison</w:t>
            </w:r>
          </w:p>
        </w:tc>
        <w:tc>
          <w:tcPr>
            <w:tcW w:w="1554" w:type="dxa"/>
          </w:tcPr>
          <w:p w:rsidR="00DC3EF3" w:rsidRDefault="00DC3EF3" w:rsidP="00E446EB">
            <w:pPr>
              <w:pStyle w:val="TableHeadingCentre"/>
              <w:rPr>
                <w:lang w:eastAsia="en-AU"/>
              </w:rPr>
            </w:pPr>
            <w:r>
              <w:rPr>
                <w:lang w:eastAsia="en-AU"/>
              </w:rPr>
              <w:t>Trial</w:t>
            </w:r>
          </w:p>
        </w:tc>
        <w:tc>
          <w:tcPr>
            <w:tcW w:w="1820" w:type="dxa"/>
          </w:tcPr>
          <w:p w:rsidR="00DC3EF3" w:rsidRDefault="00DC3EF3" w:rsidP="00E446EB">
            <w:pPr>
              <w:pStyle w:val="TableHeadingCentre"/>
              <w:rPr>
                <w:lang w:eastAsia="en-AU"/>
              </w:rPr>
            </w:pPr>
            <w:r>
              <w:rPr>
                <w:lang w:eastAsia="en-AU"/>
              </w:rPr>
              <w:t>VIM</w:t>
            </w:r>
          </w:p>
        </w:tc>
        <w:tc>
          <w:tcPr>
            <w:tcW w:w="1688" w:type="dxa"/>
          </w:tcPr>
          <w:p w:rsidR="00DC3EF3" w:rsidRDefault="00DC3EF3" w:rsidP="00E446EB">
            <w:pPr>
              <w:pStyle w:val="TableHeadingCentre"/>
              <w:rPr>
                <w:lang w:eastAsia="en-AU"/>
              </w:rPr>
            </w:pPr>
            <w:r>
              <w:rPr>
                <w:lang w:eastAsia="en-AU"/>
              </w:rPr>
              <w:t>Vuln</w:t>
            </w:r>
          </w:p>
        </w:tc>
      </w:tr>
      <w:tr w:rsidR="00DC3EF3" w:rsidTr="00E47ECD">
        <w:trPr>
          <w:trHeight w:val="60"/>
        </w:trPr>
        <w:tc>
          <w:tcPr>
            <w:tcW w:w="1687" w:type="dxa"/>
          </w:tcPr>
          <w:p w:rsidR="00DC3EF3" w:rsidRDefault="00DC3EF3" w:rsidP="00DC3EF3">
            <w:pPr>
              <w:pStyle w:val="TabletextLeft"/>
              <w:rPr>
                <w:lang w:eastAsia="en-AU"/>
              </w:rPr>
            </w:pPr>
            <w:r>
              <w:rPr>
                <w:lang w:eastAsia="en-AU"/>
              </w:rPr>
              <w:t>All have regular attendance</w:t>
            </w:r>
          </w:p>
        </w:tc>
        <w:tc>
          <w:tcPr>
            <w:tcW w:w="1687" w:type="dxa"/>
          </w:tcPr>
          <w:p w:rsidR="00DC3EF3" w:rsidRPr="00DC3EF3" w:rsidRDefault="00DC3EF3" w:rsidP="00DC3EF3">
            <w:pPr>
              <w:jc w:val="center"/>
              <w:rPr>
                <w:rFonts w:asciiTheme="minorHAnsi" w:hAnsiTheme="minorHAnsi" w:cs="Arial"/>
                <w:color w:val="000000"/>
                <w:sz w:val="20"/>
              </w:rPr>
            </w:pPr>
            <w:r>
              <w:rPr>
                <w:rFonts w:asciiTheme="minorHAnsi" w:hAnsiTheme="minorHAnsi" w:cs="Arial"/>
                <w:color w:val="000000"/>
                <w:sz w:val="20"/>
              </w:rPr>
              <w:t>89.4</w:t>
            </w:r>
          </w:p>
        </w:tc>
        <w:tc>
          <w:tcPr>
            <w:tcW w:w="1554" w:type="dxa"/>
          </w:tcPr>
          <w:p w:rsidR="00DC3EF3" w:rsidRPr="00DC3EF3" w:rsidRDefault="00DC3EF3" w:rsidP="00DC3EF3">
            <w:pPr>
              <w:jc w:val="center"/>
              <w:rPr>
                <w:rFonts w:asciiTheme="minorHAnsi" w:hAnsiTheme="minorHAnsi" w:cs="Arial"/>
                <w:color w:val="000000"/>
                <w:sz w:val="20"/>
              </w:rPr>
            </w:pPr>
            <w:r w:rsidRPr="00DC3EF3">
              <w:rPr>
                <w:rFonts w:asciiTheme="minorHAnsi" w:hAnsiTheme="minorHAnsi" w:cs="Arial"/>
                <w:color w:val="000000"/>
                <w:sz w:val="20"/>
              </w:rPr>
              <w:t>70.9</w:t>
            </w:r>
          </w:p>
        </w:tc>
        <w:tc>
          <w:tcPr>
            <w:tcW w:w="1820" w:type="dxa"/>
          </w:tcPr>
          <w:p w:rsidR="00DC3EF3" w:rsidRPr="00DC3EF3" w:rsidRDefault="00DC3EF3" w:rsidP="00DC3EF3">
            <w:pPr>
              <w:jc w:val="center"/>
              <w:rPr>
                <w:rFonts w:asciiTheme="minorHAnsi" w:hAnsiTheme="minorHAnsi" w:cs="Arial"/>
                <w:color w:val="000000"/>
                <w:sz w:val="20"/>
              </w:rPr>
            </w:pPr>
            <w:r w:rsidRPr="00DC3EF3">
              <w:rPr>
                <w:rFonts w:asciiTheme="minorHAnsi" w:hAnsiTheme="minorHAnsi" w:cs="Arial"/>
                <w:color w:val="000000"/>
                <w:sz w:val="20"/>
              </w:rPr>
              <w:t>71.1</w:t>
            </w:r>
          </w:p>
        </w:tc>
        <w:tc>
          <w:tcPr>
            <w:tcW w:w="1688" w:type="dxa"/>
          </w:tcPr>
          <w:p w:rsidR="00DC3EF3" w:rsidRPr="00DC3EF3" w:rsidRDefault="00DC3EF3" w:rsidP="00DC3EF3">
            <w:pPr>
              <w:jc w:val="center"/>
              <w:rPr>
                <w:rFonts w:asciiTheme="minorHAnsi" w:hAnsiTheme="minorHAnsi" w:cs="Arial"/>
                <w:color w:val="000000"/>
                <w:sz w:val="20"/>
              </w:rPr>
            </w:pPr>
            <w:r w:rsidRPr="00DC3EF3">
              <w:rPr>
                <w:rFonts w:asciiTheme="minorHAnsi" w:hAnsiTheme="minorHAnsi" w:cs="Arial"/>
                <w:color w:val="000000"/>
                <w:sz w:val="20"/>
              </w:rPr>
              <w:t>66.7</w:t>
            </w:r>
          </w:p>
        </w:tc>
      </w:tr>
      <w:tr w:rsidR="00DC3EF3" w:rsidTr="00E47ECD">
        <w:tc>
          <w:tcPr>
            <w:tcW w:w="1687" w:type="dxa"/>
          </w:tcPr>
          <w:p w:rsidR="00DC3EF3" w:rsidRDefault="00DC3EF3" w:rsidP="00DC3EF3">
            <w:pPr>
              <w:pStyle w:val="TabletextLeft"/>
              <w:rPr>
                <w:lang w:eastAsia="en-AU"/>
              </w:rPr>
            </w:pPr>
            <w:r>
              <w:rPr>
                <w:lang w:eastAsia="en-AU"/>
              </w:rPr>
              <w:t>Some have regular attendance</w:t>
            </w:r>
          </w:p>
        </w:tc>
        <w:tc>
          <w:tcPr>
            <w:tcW w:w="1687" w:type="dxa"/>
          </w:tcPr>
          <w:p w:rsidR="00DC3EF3" w:rsidRPr="00DC3EF3" w:rsidRDefault="00DC3EF3" w:rsidP="00DC3EF3">
            <w:pPr>
              <w:jc w:val="center"/>
              <w:rPr>
                <w:rFonts w:asciiTheme="minorHAnsi" w:hAnsiTheme="minorHAnsi" w:cs="Arial"/>
                <w:color w:val="000000"/>
                <w:sz w:val="20"/>
              </w:rPr>
            </w:pPr>
            <w:r w:rsidRPr="00DC3EF3">
              <w:rPr>
                <w:rFonts w:asciiTheme="minorHAnsi" w:hAnsiTheme="minorHAnsi" w:cs="Arial"/>
                <w:color w:val="000000"/>
                <w:sz w:val="20"/>
              </w:rPr>
              <w:t>7.6</w:t>
            </w:r>
          </w:p>
        </w:tc>
        <w:tc>
          <w:tcPr>
            <w:tcW w:w="1554" w:type="dxa"/>
          </w:tcPr>
          <w:p w:rsidR="00DC3EF3" w:rsidRPr="00DC3EF3" w:rsidRDefault="00DC3EF3" w:rsidP="00DC3EF3">
            <w:pPr>
              <w:jc w:val="center"/>
              <w:rPr>
                <w:rFonts w:asciiTheme="minorHAnsi" w:hAnsiTheme="minorHAnsi" w:cs="Arial"/>
                <w:color w:val="000000"/>
                <w:sz w:val="20"/>
              </w:rPr>
            </w:pPr>
            <w:r w:rsidRPr="00DC3EF3">
              <w:rPr>
                <w:rFonts w:asciiTheme="minorHAnsi" w:hAnsiTheme="minorHAnsi" w:cs="Arial"/>
                <w:color w:val="000000"/>
                <w:sz w:val="20"/>
              </w:rPr>
              <w:t>12.8</w:t>
            </w:r>
          </w:p>
        </w:tc>
        <w:tc>
          <w:tcPr>
            <w:tcW w:w="1820" w:type="dxa"/>
          </w:tcPr>
          <w:p w:rsidR="00DC3EF3" w:rsidRPr="00DC3EF3" w:rsidRDefault="00DC3EF3" w:rsidP="00DC3EF3">
            <w:pPr>
              <w:jc w:val="center"/>
              <w:rPr>
                <w:rFonts w:asciiTheme="minorHAnsi" w:hAnsiTheme="minorHAnsi" w:cs="Arial"/>
                <w:color w:val="000000"/>
                <w:sz w:val="20"/>
              </w:rPr>
            </w:pPr>
            <w:r w:rsidRPr="00DC3EF3">
              <w:rPr>
                <w:rFonts w:asciiTheme="minorHAnsi" w:hAnsiTheme="minorHAnsi" w:cs="Arial"/>
                <w:color w:val="000000"/>
                <w:sz w:val="20"/>
              </w:rPr>
              <w:t>13.3</w:t>
            </w:r>
          </w:p>
        </w:tc>
        <w:tc>
          <w:tcPr>
            <w:tcW w:w="1688" w:type="dxa"/>
          </w:tcPr>
          <w:p w:rsidR="00DC3EF3" w:rsidRPr="00DC3EF3" w:rsidRDefault="00DC3EF3" w:rsidP="00DC3EF3">
            <w:pPr>
              <w:jc w:val="center"/>
              <w:rPr>
                <w:rFonts w:asciiTheme="minorHAnsi" w:hAnsiTheme="minorHAnsi" w:cs="Arial"/>
                <w:color w:val="000000"/>
                <w:sz w:val="20"/>
              </w:rPr>
            </w:pPr>
            <w:r w:rsidRPr="00DC3EF3">
              <w:rPr>
                <w:rFonts w:asciiTheme="minorHAnsi" w:hAnsiTheme="minorHAnsi" w:cs="Arial"/>
                <w:color w:val="000000"/>
                <w:sz w:val="20"/>
              </w:rPr>
              <w:t>0.0</w:t>
            </w:r>
          </w:p>
        </w:tc>
      </w:tr>
      <w:tr w:rsidR="00DC3EF3" w:rsidTr="00E47ECD">
        <w:tc>
          <w:tcPr>
            <w:tcW w:w="1687" w:type="dxa"/>
          </w:tcPr>
          <w:p w:rsidR="00DC3EF3" w:rsidRDefault="00DC3EF3" w:rsidP="00DC3EF3">
            <w:pPr>
              <w:pStyle w:val="TabletextLeft"/>
              <w:rPr>
                <w:lang w:eastAsia="en-AU"/>
              </w:rPr>
            </w:pPr>
            <w:r>
              <w:rPr>
                <w:lang w:eastAsia="en-AU"/>
              </w:rPr>
              <w:t>Non have regular attendance</w:t>
            </w:r>
          </w:p>
        </w:tc>
        <w:tc>
          <w:tcPr>
            <w:tcW w:w="1687" w:type="dxa"/>
          </w:tcPr>
          <w:p w:rsidR="00DC3EF3" w:rsidRPr="00DC3EF3" w:rsidRDefault="00DC3EF3" w:rsidP="00DC3EF3">
            <w:pPr>
              <w:jc w:val="center"/>
              <w:rPr>
                <w:rFonts w:asciiTheme="minorHAnsi" w:hAnsiTheme="minorHAnsi" w:cs="Arial"/>
                <w:color w:val="000000"/>
                <w:sz w:val="20"/>
              </w:rPr>
            </w:pPr>
            <w:r w:rsidRPr="00DC3EF3">
              <w:rPr>
                <w:rFonts w:asciiTheme="minorHAnsi" w:hAnsiTheme="minorHAnsi" w:cs="Arial"/>
                <w:color w:val="000000"/>
                <w:sz w:val="20"/>
              </w:rPr>
              <w:t>3.0</w:t>
            </w:r>
          </w:p>
        </w:tc>
        <w:tc>
          <w:tcPr>
            <w:tcW w:w="1554" w:type="dxa"/>
          </w:tcPr>
          <w:p w:rsidR="00DC3EF3" w:rsidRPr="00DC3EF3" w:rsidRDefault="00DC3EF3" w:rsidP="00DC3EF3">
            <w:pPr>
              <w:jc w:val="center"/>
              <w:rPr>
                <w:rFonts w:asciiTheme="minorHAnsi" w:hAnsiTheme="minorHAnsi" w:cs="Arial"/>
                <w:color w:val="000000"/>
                <w:sz w:val="20"/>
              </w:rPr>
            </w:pPr>
            <w:r w:rsidRPr="00DC3EF3">
              <w:rPr>
                <w:rFonts w:asciiTheme="minorHAnsi" w:hAnsiTheme="minorHAnsi" w:cs="Arial"/>
                <w:color w:val="000000"/>
                <w:sz w:val="20"/>
              </w:rPr>
              <w:t>16.3</w:t>
            </w:r>
          </w:p>
        </w:tc>
        <w:tc>
          <w:tcPr>
            <w:tcW w:w="1820" w:type="dxa"/>
          </w:tcPr>
          <w:p w:rsidR="00DC3EF3" w:rsidRPr="00DC3EF3" w:rsidRDefault="00DC3EF3" w:rsidP="00DC3EF3">
            <w:pPr>
              <w:jc w:val="center"/>
              <w:rPr>
                <w:rFonts w:asciiTheme="minorHAnsi" w:hAnsiTheme="minorHAnsi" w:cs="Arial"/>
                <w:color w:val="000000"/>
                <w:sz w:val="20"/>
              </w:rPr>
            </w:pPr>
            <w:r w:rsidRPr="00DC3EF3">
              <w:rPr>
                <w:rFonts w:asciiTheme="minorHAnsi" w:hAnsiTheme="minorHAnsi" w:cs="Arial"/>
                <w:color w:val="000000"/>
                <w:sz w:val="20"/>
              </w:rPr>
              <w:t>15.7</w:t>
            </w:r>
          </w:p>
        </w:tc>
        <w:tc>
          <w:tcPr>
            <w:tcW w:w="1688" w:type="dxa"/>
          </w:tcPr>
          <w:p w:rsidR="00DC3EF3" w:rsidRPr="00DC3EF3" w:rsidRDefault="00DC3EF3" w:rsidP="00DC3EF3">
            <w:pPr>
              <w:jc w:val="center"/>
              <w:rPr>
                <w:rFonts w:asciiTheme="minorHAnsi" w:hAnsiTheme="minorHAnsi" w:cs="Arial"/>
                <w:color w:val="000000"/>
                <w:sz w:val="20"/>
              </w:rPr>
            </w:pPr>
            <w:r w:rsidRPr="00DC3EF3">
              <w:rPr>
                <w:rFonts w:asciiTheme="minorHAnsi" w:hAnsiTheme="minorHAnsi" w:cs="Arial"/>
                <w:color w:val="000000"/>
                <w:sz w:val="20"/>
              </w:rPr>
              <w:t>33.3</w:t>
            </w:r>
          </w:p>
        </w:tc>
      </w:tr>
    </w:tbl>
    <w:p w:rsidR="00623F16" w:rsidRDefault="00623F16" w:rsidP="00623F16">
      <w:pPr>
        <w:pStyle w:val="BodyText"/>
        <w:rPr>
          <w:lang w:eastAsia="en-AU"/>
        </w:rPr>
      </w:pPr>
      <w:r>
        <w:rPr>
          <w:lang w:eastAsia="en-AU"/>
        </w:rPr>
        <w:t>In relation to children who were attending school, PBIM participants were asked whether they had concerns about their learning or behaviour at school</w:t>
      </w:r>
      <w:r w:rsidR="002B5015">
        <w:rPr>
          <w:lang w:eastAsia="en-AU"/>
        </w:rPr>
        <w:t>.</w:t>
      </w:r>
      <w:r w:rsidR="00DC18D8">
        <w:rPr>
          <w:lang w:eastAsia="en-AU"/>
        </w:rPr>
        <w:t xml:space="preserve"> </w:t>
      </w:r>
      <w:r>
        <w:rPr>
          <w:lang w:eastAsia="en-AU"/>
        </w:rPr>
        <w:t>Participants in the comparison sites were more likely than trial site participants to report that that they had no concerns about their children’s behaviour or learning at school (59</w:t>
      </w:r>
      <w:r w:rsidR="00E7554F">
        <w:rPr>
          <w:lang w:eastAsia="en-AU"/>
        </w:rPr>
        <w:t>.1</w:t>
      </w:r>
      <w:r>
        <w:rPr>
          <w:lang w:eastAsia="en-AU"/>
        </w:rPr>
        <w:t>% comparison, 30</w:t>
      </w:r>
      <w:r w:rsidR="00E7554F">
        <w:rPr>
          <w:lang w:eastAsia="en-AU"/>
        </w:rPr>
        <w:t>.2</w:t>
      </w:r>
      <w:r>
        <w:rPr>
          <w:lang w:eastAsia="en-AU"/>
        </w:rPr>
        <w:t xml:space="preserve">% trial, </w:t>
      </w:r>
      <w:r>
        <w:rPr>
          <w:lang w:eastAsia="en-AU"/>
        </w:rPr>
        <w:sym w:font="Symbol" w:char="F063"/>
      </w:r>
      <w:r>
        <w:rPr>
          <w:color w:val="000000"/>
          <w:shd w:val="clear" w:color="auto" w:fill="FFFFFF"/>
          <w:vertAlign w:val="superscript"/>
        </w:rPr>
        <w:t xml:space="preserve">2 </w:t>
      </w:r>
      <w:r>
        <w:rPr>
          <w:color w:val="000000"/>
          <w:shd w:val="clear" w:color="auto" w:fill="FFFFFF"/>
        </w:rPr>
        <w:t>(149) = (chi-squared not calculated),</w:t>
      </w:r>
      <w:r>
        <w:rPr>
          <w:lang w:eastAsia="en-AU"/>
        </w:rPr>
        <w:t xml:space="preserve"> p &lt; 0</w:t>
      </w:r>
      <w:r w:rsidR="000576E4">
        <w:rPr>
          <w:lang w:eastAsia="en-AU"/>
        </w:rPr>
        <w:t>.0</w:t>
      </w:r>
      <w:r>
        <w:rPr>
          <w:lang w:eastAsia="en-AU"/>
        </w:rPr>
        <w:t>01) (</w:t>
      </w:r>
      <w:r w:rsidR="000C7A2C">
        <w:rPr>
          <w:lang w:eastAsia="en-AU"/>
        </w:rPr>
        <w:fldChar w:fldCharType="begin"/>
      </w:r>
      <w:r w:rsidR="000C7A2C">
        <w:rPr>
          <w:lang w:eastAsia="en-AU"/>
        </w:rPr>
        <w:instrText xml:space="preserve"> REF _Ref381650583 \r \h </w:instrText>
      </w:r>
      <w:r w:rsidR="000C7A2C">
        <w:rPr>
          <w:lang w:eastAsia="en-AU"/>
        </w:rPr>
      </w:r>
      <w:r w:rsidR="000C7A2C">
        <w:rPr>
          <w:lang w:eastAsia="en-AU"/>
        </w:rPr>
        <w:fldChar w:fldCharType="separate"/>
      </w:r>
      <w:r w:rsidR="005341C3">
        <w:rPr>
          <w:lang w:eastAsia="en-AU"/>
        </w:rPr>
        <w:t>Chart 4.7</w:t>
      </w:r>
      <w:r w:rsidR="000C7A2C">
        <w:rPr>
          <w:lang w:eastAsia="en-AU"/>
        </w:rPr>
        <w:fldChar w:fldCharType="end"/>
      </w:r>
      <w:r>
        <w:rPr>
          <w:lang w:eastAsia="en-AU"/>
        </w:rPr>
        <w:t>)</w:t>
      </w:r>
      <w:r w:rsidR="002B5015">
        <w:rPr>
          <w:lang w:eastAsia="en-AU"/>
        </w:rPr>
        <w:t xml:space="preserve">. </w:t>
      </w:r>
      <w:r>
        <w:rPr>
          <w:lang w:eastAsia="en-AU"/>
        </w:rPr>
        <w:t>Almost a third of VIM customers reported they had no concern about their children’s behaviour (27</w:t>
      </w:r>
      <w:r w:rsidR="00E7554F">
        <w:rPr>
          <w:lang w:eastAsia="en-AU"/>
        </w:rPr>
        <w:t>.7</w:t>
      </w:r>
      <w:r>
        <w:rPr>
          <w:lang w:eastAsia="en-AU"/>
        </w:rPr>
        <w:t>%)</w:t>
      </w:r>
      <w:r w:rsidR="002B5015">
        <w:rPr>
          <w:lang w:eastAsia="en-AU"/>
        </w:rPr>
        <w:t xml:space="preserve">. </w:t>
      </w:r>
      <w:r>
        <w:rPr>
          <w:lang w:eastAsia="en-AU"/>
        </w:rPr>
        <w:t>All VULN customers responding to this question reported they had no concern about their children’s learning behaviour</w:t>
      </w:r>
      <w:r w:rsidR="002B5015">
        <w:rPr>
          <w:lang w:eastAsia="en-AU"/>
        </w:rPr>
        <w:t xml:space="preserve">. </w:t>
      </w:r>
      <w:r>
        <w:rPr>
          <w:lang w:eastAsia="en-AU"/>
        </w:rPr>
        <w:t>Due to the small sample size in response this question for VULN customers, no statistical significance testing was conducted between VULN and VIM customers</w:t>
      </w:r>
      <w:r w:rsidR="002B5015">
        <w:rPr>
          <w:lang w:eastAsia="en-AU"/>
        </w:rPr>
        <w:t xml:space="preserve">. </w:t>
      </w:r>
    </w:p>
    <w:p w:rsidR="00623F16" w:rsidRDefault="00623F16" w:rsidP="00623F16">
      <w:pPr>
        <w:pStyle w:val="CaptionChart"/>
        <w:rPr>
          <w:lang w:eastAsia="en-AU"/>
        </w:rPr>
      </w:pPr>
      <w:bookmarkStart w:id="263" w:name="_Toc381647415"/>
      <w:bookmarkStart w:id="264" w:name="_Ref381650583"/>
      <w:bookmarkStart w:id="265" w:name="_Toc392069750"/>
      <w:r>
        <w:rPr>
          <w:lang w:eastAsia="en-AU"/>
        </w:rPr>
        <w:lastRenderedPageBreak/>
        <w:t xml:space="preserve">: </w:t>
      </w:r>
      <w:r w:rsidRPr="00667F19">
        <w:rPr>
          <w:lang w:eastAsia="en-AU"/>
        </w:rPr>
        <w:t>Total responses - concerns about children</w:t>
      </w:r>
      <w:r>
        <w:rPr>
          <w:lang w:eastAsia="en-AU"/>
        </w:rPr>
        <w:t>’</w:t>
      </w:r>
      <w:r w:rsidRPr="00667F19">
        <w:rPr>
          <w:lang w:eastAsia="en-AU"/>
        </w:rPr>
        <w:t>s learning or behaviour at school</w:t>
      </w:r>
      <w:r>
        <w:rPr>
          <w:lang w:eastAsia="en-AU"/>
        </w:rPr>
        <w:t xml:space="preserve">, by site and </w:t>
      </w:r>
      <w:r w:rsidR="006C56D4">
        <w:rPr>
          <w:lang w:eastAsia="en-AU"/>
        </w:rPr>
        <w:t>PBIM</w:t>
      </w:r>
      <w:r>
        <w:rPr>
          <w:lang w:eastAsia="en-AU"/>
        </w:rPr>
        <w:t xml:space="preserve"> measure</w:t>
      </w:r>
      <w:bookmarkEnd w:id="263"/>
      <w:bookmarkEnd w:id="264"/>
      <w:bookmarkEnd w:id="265"/>
      <w:r w:rsidRPr="00667F19">
        <w:rPr>
          <w:lang w:eastAsia="en-AU"/>
        </w:rPr>
        <w:t xml:space="preserve"> </w:t>
      </w:r>
    </w:p>
    <w:p w:rsidR="00623F16" w:rsidRDefault="00623F16" w:rsidP="00623F16">
      <w:pPr>
        <w:spacing w:after="120"/>
        <w:jc w:val="center"/>
      </w:pPr>
      <w:r>
        <w:rPr>
          <w:noProof/>
          <w:lang w:eastAsia="en-AU"/>
        </w:rPr>
        <w:drawing>
          <wp:inline distT="0" distB="0" distL="0" distR="0" wp14:anchorId="52C69160" wp14:editId="26C3ED9D">
            <wp:extent cx="4559935" cy="3103245"/>
            <wp:effectExtent l="0" t="0" r="0" b="1905"/>
            <wp:docPr id="24" name="Picture 24" descr="Chart 4.7 presents information in relation to whether survey participants had any concerns about the learning or behaviour of their child or children who were attending school. Of the comparison participants 59.1% reported that they had concerns about their children’s behaviour or learning at school, compared with 30.2% of trial participants. Almost a third of VIM customers, 27.7%, reported they had no concern about their children’s behaviour. All VULN customers responding to this question reported they had no concern about their children’s learning behaviour. This finding may be attributed to the small sample size in response this question for VULN customers. This finding may not reflect the opinion of the broader population of VULN customers. " title="Total responses, concerns about children's learning or behaviour at sch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59935" cy="3103245"/>
                    </a:xfrm>
                    <a:prstGeom prst="rect">
                      <a:avLst/>
                    </a:prstGeom>
                    <a:noFill/>
                  </pic:spPr>
                </pic:pic>
              </a:graphicData>
            </a:graphic>
          </wp:inline>
        </w:drawing>
      </w:r>
    </w:p>
    <w:p w:rsidR="00DC3EF3" w:rsidRDefault="00DC3EF3" w:rsidP="00BB0679">
      <w:pPr>
        <w:pStyle w:val="CaptionTable"/>
        <w:ind w:left="0"/>
        <w:rPr>
          <w:lang w:eastAsia="en-AU"/>
        </w:rPr>
      </w:pPr>
      <w:bookmarkStart w:id="266" w:name="_Toc392069802"/>
      <w:r>
        <w:rPr>
          <w:lang w:eastAsia="en-AU"/>
        </w:rPr>
        <w:t>: Total responses – concerns about children’s learning or behaviour at school, by site and PBIM measure</w:t>
      </w:r>
      <w:r w:rsidR="009A6D51">
        <w:rPr>
          <w:lang w:eastAsia="en-AU"/>
        </w:rPr>
        <w:t xml:space="preserve"> (%)</w:t>
      </w:r>
      <w:bookmarkEnd w:id="266"/>
    </w:p>
    <w:tbl>
      <w:tblPr>
        <w:tblStyle w:val="TableAE"/>
        <w:tblW w:w="0" w:type="auto"/>
        <w:tblLayout w:type="fixed"/>
        <w:tblLook w:val="04A0" w:firstRow="1" w:lastRow="0" w:firstColumn="1" w:lastColumn="0" w:noHBand="0" w:noVBand="1"/>
        <w:tblCaption w:val="Total response - concerns about children's learning or behaviour at school,by site and PBIM measure"/>
        <w:tblDescription w:val="This table is a description of the chart above. Total response - concerns about children's learning or behaviour at school,by site and PBIM measure."/>
      </w:tblPr>
      <w:tblGrid>
        <w:gridCol w:w="1687"/>
        <w:gridCol w:w="2249"/>
        <w:gridCol w:w="992"/>
        <w:gridCol w:w="1820"/>
        <w:gridCol w:w="1688"/>
      </w:tblGrid>
      <w:tr w:rsidR="00DC3EF3" w:rsidTr="00E47ECD">
        <w:trPr>
          <w:cnfStyle w:val="100000000000" w:firstRow="1" w:lastRow="0" w:firstColumn="0" w:lastColumn="0" w:oddVBand="0" w:evenVBand="0" w:oddHBand="0" w:evenHBand="0" w:firstRowFirstColumn="0" w:firstRowLastColumn="0" w:lastRowFirstColumn="0" w:lastRowLastColumn="0"/>
          <w:tblHeader/>
        </w:trPr>
        <w:tc>
          <w:tcPr>
            <w:tcW w:w="1687" w:type="dxa"/>
          </w:tcPr>
          <w:p w:rsidR="00DC3EF3" w:rsidRDefault="00DC3EF3" w:rsidP="00E446EB">
            <w:pPr>
              <w:pStyle w:val="TableHeadingCentre"/>
              <w:rPr>
                <w:lang w:eastAsia="en-AU"/>
              </w:rPr>
            </w:pPr>
            <w:r>
              <w:rPr>
                <w:lang w:eastAsia="en-AU"/>
              </w:rPr>
              <w:t>Type</w:t>
            </w:r>
          </w:p>
        </w:tc>
        <w:tc>
          <w:tcPr>
            <w:tcW w:w="2249" w:type="dxa"/>
          </w:tcPr>
          <w:p w:rsidR="00DC3EF3" w:rsidRDefault="00DC3EF3" w:rsidP="00E446EB">
            <w:pPr>
              <w:pStyle w:val="TableHeadingCentre"/>
              <w:rPr>
                <w:lang w:eastAsia="en-AU"/>
              </w:rPr>
            </w:pPr>
            <w:r>
              <w:rPr>
                <w:lang w:eastAsia="en-AU"/>
              </w:rPr>
              <w:t>Comparison</w:t>
            </w:r>
          </w:p>
        </w:tc>
        <w:tc>
          <w:tcPr>
            <w:tcW w:w="992" w:type="dxa"/>
          </w:tcPr>
          <w:p w:rsidR="00DC3EF3" w:rsidRDefault="00DC3EF3" w:rsidP="00E446EB">
            <w:pPr>
              <w:pStyle w:val="TableHeadingCentre"/>
              <w:rPr>
                <w:lang w:eastAsia="en-AU"/>
              </w:rPr>
            </w:pPr>
            <w:r>
              <w:rPr>
                <w:lang w:eastAsia="en-AU"/>
              </w:rPr>
              <w:t>Trial</w:t>
            </w:r>
          </w:p>
        </w:tc>
        <w:tc>
          <w:tcPr>
            <w:tcW w:w="1820" w:type="dxa"/>
          </w:tcPr>
          <w:p w:rsidR="00DC3EF3" w:rsidRDefault="00DC3EF3" w:rsidP="00E446EB">
            <w:pPr>
              <w:pStyle w:val="TableHeadingCentre"/>
              <w:rPr>
                <w:lang w:eastAsia="en-AU"/>
              </w:rPr>
            </w:pPr>
            <w:r>
              <w:rPr>
                <w:lang w:eastAsia="en-AU"/>
              </w:rPr>
              <w:t>VIM</w:t>
            </w:r>
          </w:p>
        </w:tc>
        <w:tc>
          <w:tcPr>
            <w:tcW w:w="1688" w:type="dxa"/>
          </w:tcPr>
          <w:p w:rsidR="00DC3EF3" w:rsidRDefault="00DC3EF3" w:rsidP="00E446EB">
            <w:pPr>
              <w:pStyle w:val="TableHeadingCentre"/>
              <w:rPr>
                <w:lang w:eastAsia="en-AU"/>
              </w:rPr>
            </w:pPr>
            <w:r>
              <w:rPr>
                <w:lang w:eastAsia="en-AU"/>
              </w:rPr>
              <w:t>Vuln</w:t>
            </w:r>
          </w:p>
        </w:tc>
      </w:tr>
      <w:tr w:rsidR="009A6D51" w:rsidTr="00E47ECD">
        <w:trPr>
          <w:trHeight w:val="60"/>
        </w:trPr>
        <w:tc>
          <w:tcPr>
            <w:tcW w:w="1687" w:type="dxa"/>
          </w:tcPr>
          <w:p w:rsidR="009A6D51" w:rsidRDefault="009A6D51" w:rsidP="00E446EB">
            <w:pPr>
              <w:pStyle w:val="TabletextLeft"/>
              <w:rPr>
                <w:lang w:eastAsia="en-AU"/>
              </w:rPr>
            </w:pPr>
            <w:r>
              <w:rPr>
                <w:lang w:eastAsia="en-AU"/>
              </w:rPr>
              <w:t>No concern</w:t>
            </w:r>
          </w:p>
        </w:tc>
        <w:tc>
          <w:tcPr>
            <w:tcW w:w="2249" w:type="dxa"/>
          </w:tcPr>
          <w:p w:rsidR="009A6D51" w:rsidRPr="009A6D51" w:rsidRDefault="009A6D51" w:rsidP="009A6D51">
            <w:pPr>
              <w:jc w:val="center"/>
              <w:rPr>
                <w:rFonts w:asciiTheme="minorHAnsi" w:hAnsiTheme="minorHAnsi" w:cs="Arial"/>
                <w:color w:val="000000"/>
                <w:sz w:val="20"/>
              </w:rPr>
            </w:pPr>
            <w:r w:rsidRPr="009A6D51">
              <w:rPr>
                <w:rFonts w:asciiTheme="minorHAnsi" w:hAnsiTheme="minorHAnsi" w:cs="Arial"/>
                <w:color w:val="000000"/>
                <w:sz w:val="20"/>
              </w:rPr>
              <w:t>38.3</w:t>
            </w:r>
          </w:p>
        </w:tc>
        <w:tc>
          <w:tcPr>
            <w:tcW w:w="992" w:type="dxa"/>
          </w:tcPr>
          <w:p w:rsidR="009A6D51" w:rsidRPr="009A6D51" w:rsidRDefault="009A6D51" w:rsidP="009A6D51">
            <w:pPr>
              <w:jc w:val="center"/>
              <w:rPr>
                <w:rFonts w:asciiTheme="minorHAnsi" w:hAnsiTheme="minorHAnsi" w:cs="Arial"/>
                <w:color w:val="000000"/>
                <w:sz w:val="20"/>
              </w:rPr>
            </w:pPr>
            <w:r w:rsidRPr="009A6D51">
              <w:rPr>
                <w:rFonts w:asciiTheme="minorHAnsi" w:hAnsiTheme="minorHAnsi" w:cs="Arial"/>
                <w:color w:val="000000"/>
                <w:sz w:val="20"/>
              </w:rPr>
              <w:t>37.7</w:t>
            </w:r>
          </w:p>
        </w:tc>
        <w:tc>
          <w:tcPr>
            <w:tcW w:w="1820" w:type="dxa"/>
          </w:tcPr>
          <w:p w:rsidR="009A6D51" w:rsidRPr="009A6D51" w:rsidRDefault="009A6D51" w:rsidP="009A6D51">
            <w:pPr>
              <w:jc w:val="center"/>
              <w:rPr>
                <w:rFonts w:asciiTheme="minorHAnsi" w:hAnsiTheme="minorHAnsi" w:cs="Arial"/>
                <w:color w:val="000000"/>
                <w:sz w:val="20"/>
              </w:rPr>
            </w:pPr>
            <w:r w:rsidRPr="009A6D51">
              <w:rPr>
                <w:rFonts w:asciiTheme="minorHAnsi" w:hAnsiTheme="minorHAnsi" w:cs="Arial"/>
                <w:color w:val="000000"/>
                <w:sz w:val="20"/>
              </w:rPr>
              <w:t>34.6</w:t>
            </w:r>
          </w:p>
        </w:tc>
        <w:tc>
          <w:tcPr>
            <w:tcW w:w="1688" w:type="dxa"/>
          </w:tcPr>
          <w:p w:rsidR="009A6D51" w:rsidRPr="009A6D51" w:rsidRDefault="009A6D51" w:rsidP="009A6D51">
            <w:pPr>
              <w:jc w:val="center"/>
              <w:rPr>
                <w:rFonts w:asciiTheme="minorHAnsi" w:hAnsiTheme="minorHAnsi" w:cs="Arial"/>
                <w:color w:val="000000"/>
                <w:sz w:val="20"/>
              </w:rPr>
            </w:pPr>
            <w:r w:rsidRPr="009A6D51">
              <w:rPr>
                <w:rFonts w:asciiTheme="minorHAnsi" w:hAnsiTheme="minorHAnsi" w:cs="Arial"/>
                <w:color w:val="000000"/>
                <w:sz w:val="20"/>
              </w:rPr>
              <w:t>72.7</w:t>
            </w:r>
          </w:p>
        </w:tc>
      </w:tr>
      <w:tr w:rsidR="009A6D51" w:rsidTr="00E47ECD">
        <w:tc>
          <w:tcPr>
            <w:tcW w:w="1687" w:type="dxa"/>
          </w:tcPr>
          <w:p w:rsidR="009A6D51" w:rsidRDefault="009A6D51" w:rsidP="00E446EB">
            <w:pPr>
              <w:pStyle w:val="TabletextLeft"/>
              <w:rPr>
                <w:lang w:eastAsia="en-AU"/>
              </w:rPr>
            </w:pPr>
            <w:r>
              <w:rPr>
                <w:lang w:eastAsia="en-AU"/>
              </w:rPr>
              <w:t>&gt;0 to 1</w:t>
            </w:r>
          </w:p>
        </w:tc>
        <w:tc>
          <w:tcPr>
            <w:tcW w:w="2249" w:type="dxa"/>
          </w:tcPr>
          <w:p w:rsidR="009A6D51" w:rsidRPr="009A6D51" w:rsidRDefault="009A6D51" w:rsidP="009A6D51">
            <w:pPr>
              <w:jc w:val="center"/>
              <w:rPr>
                <w:rFonts w:asciiTheme="minorHAnsi" w:hAnsiTheme="minorHAnsi" w:cs="Arial"/>
                <w:color w:val="000000"/>
                <w:sz w:val="20"/>
              </w:rPr>
            </w:pPr>
            <w:r w:rsidRPr="009A6D51">
              <w:rPr>
                <w:rFonts w:asciiTheme="minorHAnsi" w:hAnsiTheme="minorHAnsi" w:cs="Arial"/>
                <w:color w:val="000000"/>
                <w:sz w:val="20"/>
              </w:rPr>
              <w:t>29.9</w:t>
            </w:r>
          </w:p>
        </w:tc>
        <w:tc>
          <w:tcPr>
            <w:tcW w:w="992" w:type="dxa"/>
          </w:tcPr>
          <w:p w:rsidR="009A6D51" w:rsidRPr="009A6D51" w:rsidRDefault="009A6D51" w:rsidP="009A6D51">
            <w:pPr>
              <w:jc w:val="center"/>
              <w:rPr>
                <w:rFonts w:asciiTheme="minorHAnsi" w:hAnsiTheme="minorHAnsi" w:cs="Arial"/>
                <w:color w:val="000000"/>
                <w:sz w:val="20"/>
              </w:rPr>
            </w:pPr>
            <w:r w:rsidRPr="009A6D51">
              <w:rPr>
                <w:rFonts w:asciiTheme="minorHAnsi" w:hAnsiTheme="minorHAnsi" w:cs="Arial"/>
                <w:color w:val="000000"/>
                <w:sz w:val="20"/>
              </w:rPr>
              <w:t>26.1</w:t>
            </w:r>
          </w:p>
        </w:tc>
        <w:tc>
          <w:tcPr>
            <w:tcW w:w="1820" w:type="dxa"/>
          </w:tcPr>
          <w:p w:rsidR="009A6D51" w:rsidRPr="009A6D51" w:rsidRDefault="009A6D51" w:rsidP="009A6D51">
            <w:pPr>
              <w:jc w:val="center"/>
              <w:rPr>
                <w:rFonts w:asciiTheme="minorHAnsi" w:hAnsiTheme="minorHAnsi" w:cs="Arial"/>
                <w:color w:val="000000"/>
                <w:sz w:val="20"/>
              </w:rPr>
            </w:pPr>
            <w:r w:rsidRPr="009A6D51">
              <w:rPr>
                <w:rFonts w:asciiTheme="minorHAnsi" w:hAnsiTheme="minorHAnsi" w:cs="Arial"/>
                <w:color w:val="000000"/>
                <w:sz w:val="20"/>
              </w:rPr>
              <w:t>26.8</w:t>
            </w:r>
          </w:p>
        </w:tc>
        <w:tc>
          <w:tcPr>
            <w:tcW w:w="1688" w:type="dxa"/>
          </w:tcPr>
          <w:p w:rsidR="009A6D51" w:rsidRPr="009A6D51" w:rsidRDefault="009A6D51" w:rsidP="009A6D51">
            <w:pPr>
              <w:jc w:val="center"/>
              <w:rPr>
                <w:rFonts w:asciiTheme="minorHAnsi" w:hAnsiTheme="minorHAnsi" w:cs="Arial"/>
                <w:color w:val="000000"/>
                <w:sz w:val="20"/>
              </w:rPr>
            </w:pPr>
            <w:r w:rsidRPr="009A6D51">
              <w:rPr>
                <w:rFonts w:asciiTheme="minorHAnsi" w:hAnsiTheme="minorHAnsi" w:cs="Arial"/>
                <w:color w:val="000000"/>
                <w:sz w:val="20"/>
              </w:rPr>
              <w:t>18.2</w:t>
            </w:r>
          </w:p>
        </w:tc>
      </w:tr>
      <w:tr w:rsidR="009A6D51" w:rsidTr="00E47ECD">
        <w:tc>
          <w:tcPr>
            <w:tcW w:w="1687" w:type="dxa"/>
          </w:tcPr>
          <w:p w:rsidR="009A6D51" w:rsidRDefault="009A6D51" w:rsidP="00E446EB">
            <w:pPr>
              <w:pStyle w:val="TabletextLeft"/>
              <w:rPr>
                <w:lang w:eastAsia="en-AU"/>
              </w:rPr>
            </w:pPr>
            <w:r>
              <w:rPr>
                <w:lang w:eastAsia="en-AU"/>
              </w:rPr>
              <w:t>&gt;1 to 2</w:t>
            </w:r>
          </w:p>
        </w:tc>
        <w:tc>
          <w:tcPr>
            <w:tcW w:w="2249" w:type="dxa"/>
          </w:tcPr>
          <w:p w:rsidR="009A6D51" w:rsidRPr="009A6D51" w:rsidRDefault="009A6D51" w:rsidP="009A6D51">
            <w:pPr>
              <w:jc w:val="center"/>
              <w:rPr>
                <w:rFonts w:asciiTheme="minorHAnsi" w:hAnsiTheme="minorHAnsi" w:cs="Arial"/>
                <w:color w:val="000000"/>
                <w:sz w:val="20"/>
              </w:rPr>
            </w:pPr>
            <w:r w:rsidRPr="009A6D51">
              <w:rPr>
                <w:rFonts w:asciiTheme="minorHAnsi" w:hAnsiTheme="minorHAnsi" w:cs="Arial"/>
                <w:color w:val="000000"/>
                <w:sz w:val="20"/>
              </w:rPr>
              <w:t>15.9</w:t>
            </w:r>
          </w:p>
        </w:tc>
        <w:tc>
          <w:tcPr>
            <w:tcW w:w="992" w:type="dxa"/>
          </w:tcPr>
          <w:p w:rsidR="009A6D51" w:rsidRPr="009A6D51" w:rsidRDefault="009A6D51" w:rsidP="009A6D51">
            <w:pPr>
              <w:jc w:val="center"/>
              <w:rPr>
                <w:rFonts w:asciiTheme="minorHAnsi" w:hAnsiTheme="minorHAnsi" w:cs="Arial"/>
                <w:color w:val="000000"/>
                <w:sz w:val="20"/>
              </w:rPr>
            </w:pPr>
            <w:r w:rsidRPr="009A6D51">
              <w:rPr>
                <w:rFonts w:asciiTheme="minorHAnsi" w:hAnsiTheme="minorHAnsi" w:cs="Arial"/>
                <w:color w:val="000000"/>
                <w:sz w:val="20"/>
              </w:rPr>
              <w:t>21.7</w:t>
            </w:r>
          </w:p>
        </w:tc>
        <w:tc>
          <w:tcPr>
            <w:tcW w:w="1820" w:type="dxa"/>
          </w:tcPr>
          <w:p w:rsidR="009A6D51" w:rsidRPr="009A6D51" w:rsidRDefault="009A6D51" w:rsidP="009A6D51">
            <w:pPr>
              <w:jc w:val="center"/>
              <w:rPr>
                <w:rFonts w:asciiTheme="minorHAnsi" w:hAnsiTheme="minorHAnsi" w:cs="Arial"/>
                <w:color w:val="000000"/>
                <w:sz w:val="20"/>
              </w:rPr>
            </w:pPr>
            <w:r w:rsidRPr="009A6D51">
              <w:rPr>
                <w:rFonts w:asciiTheme="minorHAnsi" w:hAnsiTheme="minorHAnsi" w:cs="Arial"/>
                <w:color w:val="000000"/>
                <w:sz w:val="20"/>
              </w:rPr>
              <w:t>23.6</w:t>
            </w:r>
          </w:p>
        </w:tc>
        <w:tc>
          <w:tcPr>
            <w:tcW w:w="1688" w:type="dxa"/>
          </w:tcPr>
          <w:p w:rsidR="009A6D51" w:rsidRPr="009A6D51" w:rsidRDefault="009A6D51" w:rsidP="009A6D51">
            <w:pPr>
              <w:jc w:val="center"/>
              <w:rPr>
                <w:rFonts w:asciiTheme="minorHAnsi" w:hAnsiTheme="minorHAnsi" w:cs="Arial"/>
                <w:color w:val="000000"/>
                <w:sz w:val="20"/>
              </w:rPr>
            </w:pPr>
            <w:r w:rsidRPr="009A6D51">
              <w:rPr>
                <w:rFonts w:asciiTheme="minorHAnsi" w:hAnsiTheme="minorHAnsi" w:cs="Arial"/>
                <w:color w:val="000000"/>
                <w:sz w:val="20"/>
              </w:rPr>
              <w:t>0.0</w:t>
            </w:r>
          </w:p>
        </w:tc>
      </w:tr>
      <w:tr w:rsidR="009A6D51" w:rsidTr="00E47ECD">
        <w:tc>
          <w:tcPr>
            <w:tcW w:w="1687" w:type="dxa"/>
          </w:tcPr>
          <w:p w:rsidR="009A6D51" w:rsidRDefault="009A6D51" w:rsidP="00E446EB">
            <w:pPr>
              <w:pStyle w:val="TabletextLeft"/>
              <w:rPr>
                <w:lang w:eastAsia="en-AU"/>
              </w:rPr>
            </w:pPr>
            <w:r>
              <w:rPr>
                <w:lang w:eastAsia="en-AU"/>
              </w:rPr>
              <w:t>&gt;2 to 3 high concern</w:t>
            </w:r>
          </w:p>
        </w:tc>
        <w:tc>
          <w:tcPr>
            <w:tcW w:w="2249" w:type="dxa"/>
          </w:tcPr>
          <w:p w:rsidR="009A6D51" w:rsidRPr="009A6D51" w:rsidRDefault="009A6D51" w:rsidP="009A6D51">
            <w:pPr>
              <w:jc w:val="center"/>
              <w:rPr>
                <w:rFonts w:asciiTheme="minorHAnsi" w:hAnsiTheme="minorHAnsi" w:cs="Arial"/>
                <w:color w:val="000000"/>
                <w:sz w:val="20"/>
              </w:rPr>
            </w:pPr>
            <w:r w:rsidRPr="009A6D51">
              <w:rPr>
                <w:rFonts w:asciiTheme="minorHAnsi" w:hAnsiTheme="minorHAnsi" w:cs="Arial"/>
                <w:color w:val="000000"/>
                <w:sz w:val="20"/>
              </w:rPr>
              <w:t>15.9</w:t>
            </w:r>
          </w:p>
        </w:tc>
        <w:tc>
          <w:tcPr>
            <w:tcW w:w="992" w:type="dxa"/>
          </w:tcPr>
          <w:p w:rsidR="009A6D51" w:rsidRPr="009A6D51" w:rsidRDefault="009A6D51" w:rsidP="009A6D51">
            <w:pPr>
              <w:jc w:val="center"/>
              <w:rPr>
                <w:rFonts w:asciiTheme="minorHAnsi" w:hAnsiTheme="minorHAnsi" w:cs="Arial"/>
                <w:color w:val="000000"/>
                <w:sz w:val="20"/>
              </w:rPr>
            </w:pPr>
            <w:r w:rsidRPr="009A6D51">
              <w:rPr>
                <w:rFonts w:asciiTheme="minorHAnsi" w:hAnsiTheme="minorHAnsi" w:cs="Arial"/>
                <w:color w:val="000000"/>
                <w:sz w:val="20"/>
              </w:rPr>
              <w:t>14.5</w:t>
            </w:r>
          </w:p>
        </w:tc>
        <w:tc>
          <w:tcPr>
            <w:tcW w:w="1820" w:type="dxa"/>
          </w:tcPr>
          <w:p w:rsidR="009A6D51" w:rsidRPr="009A6D51" w:rsidRDefault="009A6D51" w:rsidP="009A6D51">
            <w:pPr>
              <w:jc w:val="center"/>
              <w:rPr>
                <w:rFonts w:asciiTheme="minorHAnsi" w:hAnsiTheme="minorHAnsi" w:cs="Arial"/>
                <w:color w:val="000000"/>
                <w:sz w:val="20"/>
              </w:rPr>
            </w:pPr>
            <w:r w:rsidRPr="009A6D51">
              <w:rPr>
                <w:rFonts w:asciiTheme="minorHAnsi" w:hAnsiTheme="minorHAnsi" w:cs="Arial"/>
                <w:color w:val="000000"/>
                <w:sz w:val="20"/>
              </w:rPr>
              <w:t>15.0</w:t>
            </w:r>
          </w:p>
        </w:tc>
        <w:tc>
          <w:tcPr>
            <w:tcW w:w="1688" w:type="dxa"/>
          </w:tcPr>
          <w:p w:rsidR="009A6D51" w:rsidRPr="009A6D51" w:rsidRDefault="009A6D51" w:rsidP="009A6D51">
            <w:pPr>
              <w:jc w:val="center"/>
              <w:rPr>
                <w:rFonts w:asciiTheme="minorHAnsi" w:hAnsiTheme="minorHAnsi" w:cs="Arial"/>
                <w:color w:val="000000"/>
                <w:sz w:val="20"/>
              </w:rPr>
            </w:pPr>
            <w:r w:rsidRPr="009A6D51">
              <w:rPr>
                <w:rFonts w:asciiTheme="minorHAnsi" w:hAnsiTheme="minorHAnsi" w:cs="Arial"/>
                <w:color w:val="000000"/>
                <w:sz w:val="20"/>
              </w:rPr>
              <w:t>9.1</w:t>
            </w:r>
          </w:p>
        </w:tc>
      </w:tr>
    </w:tbl>
    <w:p w:rsidR="00623F16" w:rsidRDefault="00623F16" w:rsidP="00623F16">
      <w:pPr>
        <w:pStyle w:val="BodyText"/>
        <w:rPr>
          <w:lang w:eastAsia="en-AU"/>
        </w:rPr>
      </w:pPr>
      <w:r>
        <w:t>Participants in the survey who reported they were responsible for children under 18 years of age were asked whether they had difficulties paying for medical care or medicines for their children in the last 12 months</w:t>
      </w:r>
      <w:r w:rsidR="002B5015">
        <w:t xml:space="preserve">. </w:t>
      </w:r>
      <w:r w:rsidR="000C7A2C">
        <w:fldChar w:fldCharType="begin"/>
      </w:r>
      <w:r w:rsidR="000C7A2C">
        <w:instrText xml:space="preserve"> REF _Ref381650591 \r \h </w:instrText>
      </w:r>
      <w:r w:rsidR="000C7A2C">
        <w:fldChar w:fldCharType="separate"/>
      </w:r>
      <w:r w:rsidR="005341C3">
        <w:t>Chart 4.8</w:t>
      </w:r>
      <w:r w:rsidR="000C7A2C">
        <w:fldChar w:fldCharType="end"/>
      </w:r>
      <w:r w:rsidR="00395CAE">
        <w:t xml:space="preserve"> </w:t>
      </w:r>
      <w:r>
        <w:t>shows that trial site participants were more likely than comparison site participants to report that they had had difficulties (27</w:t>
      </w:r>
      <w:r w:rsidR="002B5015">
        <w:t>.</w:t>
      </w:r>
      <w:r>
        <w:t>0% trial, 12</w:t>
      </w:r>
      <w:r w:rsidR="002B5015">
        <w:t>.</w:t>
      </w:r>
      <w:r>
        <w:t xml:space="preserve">3% comparison, </w:t>
      </w:r>
      <w:r>
        <w:rPr>
          <w:lang w:eastAsia="en-AU"/>
        </w:rPr>
        <w:sym w:font="Symbol" w:char="F063"/>
      </w:r>
      <w:r>
        <w:rPr>
          <w:color w:val="000000"/>
          <w:shd w:val="clear" w:color="auto" w:fill="FFFFFF"/>
          <w:vertAlign w:val="superscript"/>
        </w:rPr>
        <w:t xml:space="preserve">2 </w:t>
      </w:r>
      <w:r>
        <w:rPr>
          <w:color w:val="000000"/>
          <w:shd w:val="clear" w:color="auto" w:fill="FFFFFF"/>
        </w:rPr>
        <w:t>(1) = 8</w:t>
      </w:r>
      <w:r w:rsidR="000576E4">
        <w:rPr>
          <w:color w:val="000000"/>
          <w:shd w:val="clear" w:color="auto" w:fill="FFFFFF"/>
        </w:rPr>
        <w:t>.0</w:t>
      </w:r>
      <w:r>
        <w:rPr>
          <w:color w:val="000000"/>
          <w:shd w:val="clear" w:color="auto" w:fill="FFFFFF"/>
        </w:rPr>
        <w:t>,</w:t>
      </w:r>
      <w:r>
        <w:rPr>
          <w:lang w:eastAsia="en-AU"/>
        </w:rPr>
        <w:t xml:space="preserve"> p &lt; 0</w:t>
      </w:r>
      <w:r w:rsidR="002B5015">
        <w:rPr>
          <w:lang w:eastAsia="en-AU"/>
        </w:rPr>
        <w:t>.</w:t>
      </w:r>
      <w:r>
        <w:rPr>
          <w:lang w:eastAsia="en-AU"/>
        </w:rPr>
        <w:t>005</w:t>
      </w:r>
      <w:r>
        <w:t>)</w:t>
      </w:r>
      <w:r w:rsidR="002B5015">
        <w:t xml:space="preserve">. </w:t>
      </w:r>
      <w:r>
        <w:t>No VULN customers (0%), who were responsible for children, reported having difficulties, while almost a third (29</w:t>
      </w:r>
      <w:r w:rsidR="002B5015">
        <w:t>.</w:t>
      </w:r>
      <w:r>
        <w:t>4%) of VIM customers reported they had difficulties paying for their children’s medical care or medicines</w:t>
      </w:r>
      <w:r w:rsidR="002B5015">
        <w:t xml:space="preserve">. </w:t>
      </w:r>
      <w:r>
        <w:rPr>
          <w:lang w:eastAsia="en-AU"/>
        </w:rPr>
        <w:t xml:space="preserve">Due to the small sample size in response </w:t>
      </w:r>
      <w:r w:rsidR="00F54730">
        <w:rPr>
          <w:lang w:eastAsia="en-AU"/>
        </w:rPr>
        <w:t xml:space="preserve">to </w:t>
      </w:r>
      <w:r>
        <w:rPr>
          <w:lang w:eastAsia="en-AU"/>
        </w:rPr>
        <w:t>this question for VULN customers, no statistical significance testing was conducted between VULN and VIM customers</w:t>
      </w:r>
      <w:r w:rsidR="002B5015">
        <w:rPr>
          <w:lang w:eastAsia="en-AU"/>
        </w:rPr>
        <w:t xml:space="preserve">. </w:t>
      </w:r>
    </w:p>
    <w:p w:rsidR="00623F16" w:rsidRDefault="00623F16" w:rsidP="00623F16">
      <w:pPr>
        <w:pStyle w:val="CaptionChart"/>
        <w:rPr>
          <w:lang w:eastAsia="en-AU"/>
        </w:rPr>
      </w:pPr>
      <w:bookmarkStart w:id="267" w:name="_Toc381647416"/>
      <w:bookmarkStart w:id="268" w:name="_Ref381650591"/>
      <w:bookmarkStart w:id="269" w:name="_Toc392069751"/>
      <w:r>
        <w:rPr>
          <w:lang w:eastAsia="en-AU"/>
        </w:rPr>
        <w:lastRenderedPageBreak/>
        <w:t>: D</w:t>
      </w:r>
      <w:r w:rsidRPr="00EB7B51">
        <w:rPr>
          <w:lang w:eastAsia="en-AU"/>
        </w:rPr>
        <w:t>ifficulty paying for medical care or medicines for any children</w:t>
      </w:r>
      <w:r>
        <w:rPr>
          <w:lang w:eastAsia="en-AU"/>
        </w:rPr>
        <w:t xml:space="preserve">, in last 12 months, by site and </w:t>
      </w:r>
      <w:r w:rsidR="006C56D4">
        <w:rPr>
          <w:lang w:eastAsia="en-AU"/>
        </w:rPr>
        <w:t>PBIM</w:t>
      </w:r>
      <w:r>
        <w:rPr>
          <w:lang w:eastAsia="en-AU"/>
        </w:rPr>
        <w:t xml:space="preserve"> measure</w:t>
      </w:r>
      <w:bookmarkEnd w:id="267"/>
      <w:bookmarkEnd w:id="268"/>
      <w:bookmarkEnd w:id="269"/>
    </w:p>
    <w:p w:rsidR="00623F16" w:rsidRPr="00787BE7" w:rsidRDefault="00A83CC0" w:rsidP="00623F16">
      <w:pPr>
        <w:jc w:val="center"/>
        <w:rPr>
          <w:lang w:eastAsia="en-AU"/>
        </w:rPr>
      </w:pPr>
      <w:r>
        <w:rPr>
          <w:noProof/>
          <w:lang w:eastAsia="en-AU"/>
        </w:rPr>
        <w:drawing>
          <wp:inline distT="0" distB="0" distL="0" distR="0" wp14:anchorId="457F5C6D" wp14:editId="4209AADF">
            <wp:extent cx="4018280" cy="2400300"/>
            <wp:effectExtent l="0" t="0" r="1270" b="0"/>
            <wp:docPr id="7" name="Picture 7" descr="Chart 4.8 presents information from survey participants who reported they were responsible for children under 18 years of age. These participants were asked whether they had difficulties paying for medical care or medicines for their children in the last 12 months. Chart 4.8 shows that 27.0% of trial participants reported they had difficulties paying for medical care or medicines for their children in the last 12 months, compared with 12.3% of comparison site participants. Chart 4.8 also shows that no, or 0% of VULN customers reported having difficulties paying for medical care or medicines for children they were responsible for, while almost a third, 29.4%, of VIM customers reported they had difficulties. Note that the small sample of VULN customers responding to this question may not reflect the opinions of the broader population of VULN customers." title="Difficulty paying for medical care or medicines for any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18280" cy="2400300"/>
                    </a:xfrm>
                    <a:prstGeom prst="rect">
                      <a:avLst/>
                    </a:prstGeom>
                    <a:noFill/>
                    <a:ln>
                      <a:noFill/>
                    </a:ln>
                  </pic:spPr>
                </pic:pic>
              </a:graphicData>
            </a:graphic>
          </wp:inline>
        </w:drawing>
      </w:r>
    </w:p>
    <w:p w:rsidR="009A6D51" w:rsidRDefault="009A6D51" w:rsidP="00BB0679">
      <w:pPr>
        <w:pStyle w:val="CaptionTable"/>
        <w:ind w:left="0"/>
        <w:rPr>
          <w:lang w:eastAsia="en-AU"/>
        </w:rPr>
      </w:pPr>
      <w:bookmarkStart w:id="270" w:name="_Toc392069803"/>
      <w:r>
        <w:rPr>
          <w:lang w:eastAsia="en-AU"/>
        </w:rPr>
        <w:t>: Difficulty paying for medical care or medicines for any children, in last 12 months, by site and PBIM measure (%)</w:t>
      </w:r>
      <w:bookmarkEnd w:id="270"/>
    </w:p>
    <w:tbl>
      <w:tblPr>
        <w:tblStyle w:val="TableAE"/>
        <w:tblW w:w="0" w:type="auto"/>
        <w:tblLayout w:type="fixed"/>
        <w:tblLook w:val="04A0" w:firstRow="1" w:lastRow="0" w:firstColumn="1" w:lastColumn="0" w:noHBand="0" w:noVBand="1"/>
        <w:tblCaption w:val="Difficulty paying for medical care or medicines for any chlidren, in last 12 months, by site and PBIM measure"/>
        <w:tblDescription w:val="Table describes chart above. Difficulty paying for medical care or medicines for any chlidren, in last 12 months, by site and PBIM measure."/>
      </w:tblPr>
      <w:tblGrid>
        <w:gridCol w:w="1687"/>
        <w:gridCol w:w="2249"/>
        <w:gridCol w:w="992"/>
        <w:gridCol w:w="1820"/>
        <w:gridCol w:w="1688"/>
      </w:tblGrid>
      <w:tr w:rsidR="009A6D51" w:rsidTr="00E47ECD">
        <w:trPr>
          <w:cnfStyle w:val="100000000000" w:firstRow="1" w:lastRow="0" w:firstColumn="0" w:lastColumn="0" w:oddVBand="0" w:evenVBand="0" w:oddHBand="0" w:evenHBand="0" w:firstRowFirstColumn="0" w:firstRowLastColumn="0" w:lastRowFirstColumn="0" w:lastRowLastColumn="0"/>
          <w:tblHeader/>
        </w:trPr>
        <w:tc>
          <w:tcPr>
            <w:tcW w:w="1687" w:type="dxa"/>
          </w:tcPr>
          <w:p w:rsidR="009A6D51" w:rsidRDefault="00E446EB" w:rsidP="00E446EB">
            <w:pPr>
              <w:pStyle w:val="TableHeadingCentre"/>
              <w:rPr>
                <w:lang w:eastAsia="en-AU"/>
              </w:rPr>
            </w:pPr>
            <w:r>
              <w:rPr>
                <w:lang w:eastAsia="en-AU"/>
              </w:rPr>
              <w:t>Answer</w:t>
            </w:r>
          </w:p>
        </w:tc>
        <w:tc>
          <w:tcPr>
            <w:tcW w:w="2249" w:type="dxa"/>
          </w:tcPr>
          <w:p w:rsidR="009A6D51" w:rsidRDefault="009A6D51" w:rsidP="00E446EB">
            <w:pPr>
              <w:pStyle w:val="TableHeadingCentre"/>
              <w:rPr>
                <w:lang w:eastAsia="en-AU"/>
              </w:rPr>
            </w:pPr>
            <w:r>
              <w:rPr>
                <w:lang w:eastAsia="en-AU"/>
              </w:rPr>
              <w:t>Comparison</w:t>
            </w:r>
          </w:p>
        </w:tc>
        <w:tc>
          <w:tcPr>
            <w:tcW w:w="992" w:type="dxa"/>
          </w:tcPr>
          <w:p w:rsidR="009A6D51" w:rsidRDefault="009A6D51" w:rsidP="00E446EB">
            <w:pPr>
              <w:pStyle w:val="TableHeadingCentre"/>
              <w:rPr>
                <w:lang w:eastAsia="en-AU"/>
              </w:rPr>
            </w:pPr>
            <w:r>
              <w:rPr>
                <w:lang w:eastAsia="en-AU"/>
              </w:rPr>
              <w:t>Trial</w:t>
            </w:r>
          </w:p>
        </w:tc>
        <w:tc>
          <w:tcPr>
            <w:tcW w:w="1820" w:type="dxa"/>
          </w:tcPr>
          <w:p w:rsidR="009A6D51" w:rsidRDefault="009A6D51" w:rsidP="00E446EB">
            <w:pPr>
              <w:pStyle w:val="TableHeadingCentre"/>
              <w:rPr>
                <w:lang w:eastAsia="en-AU"/>
              </w:rPr>
            </w:pPr>
            <w:r>
              <w:rPr>
                <w:lang w:eastAsia="en-AU"/>
              </w:rPr>
              <w:t>VIM</w:t>
            </w:r>
          </w:p>
        </w:tc>
        <w:tc>
          <w:tcPr>
            <w:tcW w:w="1688" w:type="dxa"/>
          </w:tcPr>
          <w:p w:rsidR="009A6D51" w:rsidRDefault="009A6D51" w:rsidP="00E446EB">
            <w:pPr>
              <w:pStyle w:val="TableHeadingCentre"/>
              <w:rPr>
                <w:lang w:eastAsia="en-AU"/>
              </w:rPr>
            </w:pPr>
            <w:r>
              <w:rPr>
                <w:lang w:eastAsia="en-AU"/>
              </w:rPr>
              <w:t>Vuln</w:t>
            </w:r>
          </w:p>
        </w:tc>
      </w:tr>
      <w:tr w:rsidR="009A6D51" w:rsidTr="00E47ECD">
        <w:trPr>
          <w:trHeight w:val="60"/>
        </w:trPr>
        <w:tc>
          <w:tcPr>
            <w:tcW w:w="1687" w:type="dxa"/>
          </w:tcPr>
          <w:p w:rsidR="009A6D51" w:rsidRDefault="009A6D51" w:rsidP="00E446EB">
            <w:pPr>
              <w:pStyle w:val="TabletextLeft"/>
              <w:jc w:val="center"/>
              <w:rPr>
                <w:lang w:eastAsia="en-AU"/>
              </w:rPr>
            </w:pPr>
            <w:r>
              <w:rPr>
                <w:lang w:eastAsia="en-AU"/>
              </w:rPr>
              <w:t>Yes</w:t>
            </w:r>
          </w:p>
        </w:tc>
        <w:tc>
          <w:tcPr>
            <w:tcW w:w="2249" w:type="dxa"/>
          </w:tcPr>
          <w:p w:rsidR="009A6D51" w:rsidRPr="009A6D51" w:rsidRDefault="009A6D51" w:rsidP="009A6D51">
            <w:pPr>
              <w:jc w:val="center"/>
              <w:rPr>
                <w:rFonts w:asciiTheme="minorHAnsi" w:hAnsiTheme="minorHAnsi" w:cs="Arial"/>
                <w:color w:val="000000"/>
                <w:sz w:val="20"/>
              </w:rPr>
            </w:pPr>
            <w:r w:rsidRPr="009A6D51">
              <w:rPr>
                <w:rFonts w:asciiTheme="minorHAnsi" w:hAnsiTheme="minorHAnsi" w:cs="Arial"/>
                <w:color w:val="000000"/>
                <w:sz w:val="20"/>
              </w:rPr>
              <w:t>12.3</w:t>
            </w:r>
          </w:p>
        </w:tc>
        <w:tc>
          <w:tcPr>
            <w:tcW w:w="992" w:type="dxa"/>
          </w:tcPr>
          <w:p w:rsidR="009A6D51" w:rsidRPr="009A6D51" w:rsidRDefault="009A6D51" w:rsidP="009A6D51">
            <w:pPr>
              <w:jc w:val="center"/>
              <w:rPr>
                <w:rFonts w:asciiTheme="minorHAnsi" w:hAnsiTheme="minorHAnsi" w:cs="Arial"/>
                <w:color w:val="000000"/>
                <w:sz w:val="20"/>
              </w:rPr>
            </w:pPr>
            <w:r w:rsidRPr="009A6D51">
              <w:rPr>
                <w:rFonts w:asciiTheme="minorHAnsi" w:hAnsiTheme="minorHAnsi" w:cs="Arial"/>
                <w:color w:val="000000"/>
                <w:sz w:val="20"/>
              </w:rPr>
              <w:t>27.0</w:t>
            </w:r>
          </w:p>
        </w:tc>
        <w:tc>
          <w:tcPr>
            <w:tcW w:w="1820" w:type="dxa"/>
          </w:tcPr>
          <w:p w:rsidR="009A6D51" w:rsidRPr="009A6D51" w:rsidRDefault="009A6D51" w:rsidP="009A6D51">
            <w:pPr>
              <w:jc w:val="center"/>
              <w:rPr>
                <w:rFonts w:asciiTheme="minorHAnsi" w:hAnsiTheme="minorHAnsi" w:cs="Arial"/>
                <w:color w:val="000000"/>
                <w:sz w:val="20"/>
              </w:rPr>
            </w:pPr>
            <w:r w:rsidRPr="009A6D51">
              <w:rPr>
                <w:rFonts w:asciiTheme="minorHAnsi" w:hAnsiTheme="minorHAnsi" w:cs="Arial"/>
                <w:color w:val="000000"/>
                <w:sz w:val="20"/>
              </w:rPr>
              <w:t>29.4</w:t>
            </w:r>
          </w:p>
        </w:tc>
        <w:tc>
          <w:tcPr>
            <w:tcW w:w="1688" w:type="dxa"/>
          </w:tcPr>
          <w:p w:rsidR="009A6D51" w:rsidRPr="009A6D51" w:rsidRDefault="009A6D51" w:rsidP="009A6D51">
            <w:pPr>
              <w:jc w:val="center"/>
              <w:rPr>
                <w:rFonts w:asciiTheme="minorHAnsi" w:hAnsiTheme="minorHAnsi" w:cs="Arial"/>
                <w:color w:val="000000"/>
                <w:sz w:val="20"/>
              </w:rPr>
            </w:pPr>
            <w:r w:rsidRPr="009A6D51">
              <w:rPr>
                <w:rFonts w:asciiTheme="minorHAnsi" w:hAnsiTheme="minorHAnsi" w:cs="Arial"/>
                <w:color w:val="000000"/>
                <w:sz w:val="20"/>
              </w:rPr>
              <w:t>0.0</w:t>
            </w:r>
          </w:p>
        </w:tc>
      </w:tr>
      <w:tr w:rsidR="009A6D51" w:rsidTr="00E47ECD">
        <w:tc>
          <w:tcPr>
            <w:tcW w:w="1687" w:type="dxa"/>
          </w:tcPr>
          <w:p w:rsidR="009A6D51" w:rsidRDefault="009A6D51" w:rsidP="00E446EB">
            <w:pPr>
              <w:pStyle w:val="TabletextLeft"/>
              <w:jc w:val="center"/>
              <w:rPr>
                <w:lang w:eastAsia="en-AU"/>
              </w:rPr>
            </w:pPr>
            <w:r>
              <w:rPr>
                <w:lang w:eastAsia="en-AU"/>
              </w:rPr>
              <w:t>No</w:t>
            </w:r>
          </w:p>
        </w:tc>
        <w:tc>
          <w:tcPr>
            <w:tcW w:w="2249" w:type="dxa"/>
          </w:tcPr>
          <w:p w:rsidR="009A6D51" w:rsidRPr="009A6D51" w:rsidRDefault="009A6D51" w:rsidP="009A6D51">
            <w:pPr>
              <w:jc w:val="center"/>
              <w:rPr>
                <w:rFonts w:asciiTheme="minorHAnsi" w:hAnsiTheme="minorHAnsi" w:cs="Arial"/>
                <w:color w:val="000000"/>
                <w:sz w:val="20"/>
              </w:rPr>
            </w:pPr>
            <w:r w:rsidRPr="009A6D51">
              <w:rPr>
                <w:rFonts w:asciiTheme="minorHAnsi" w:hAnsiTheme="minorHAnsi" w:cs="Arial"/>
                <w:color w:val="000000"/>
                <w:sz w:val="20"/>
              </w:rPr>
              <w:t>87.7</w:t>
            </w:r>
          </w:p>
        </w:tc>
        <w:tc>
          <w:tcPr>
            <w:tcW w:w="992" w:type="dxa"/>
          </w:tcPr>
          <w:p w:rsidR="009A6D51" w:rsidRPr="009A6D51" w:rsidRDefault="009A6D51" w:rsidP="009A6D51">
            <w:pPr>
              <w:jc w:val="center"/>
              <w:rPr>
                <w:rFonts w:asciiTheme="minorHAnsi" w:hAnsiTheme="minorHAnsi" w:cs="Arial"/>
                <w:color w:val="000000"/>
                <w:sz w:val="20"/>
              </w:rPr>
            </w:pPr>
            <w:r w:rsidRPr="009A6D51">
              <w:rPr>
                <w:rFonts w:asciiTheme="minorHAnsi" w:hAnsiTheme="minorHAnsi" w:cs="Arial"/>
                <w:color w:val="000000"/>
                <w:sz w:val="20"/>
              </w:rPr>
              <w:t>73.0</w:t>
            </w:r>
          </w:p>
        </w:tc>
        <w:tc>
          <w:tcPr>
            <w:tcW w:w="1820" w:type="dxa"/>
          </w:tcPr>
          <w:p w:rsidR="009A6D51" w:rsidRPr="009A6D51" w:rsidRDefault="009A6D51" w:rsidP="009A6D51">
            <w:pPr>
              <w:jc w:val="center"/>
              <w:rPr>
                <w:rFonts w:asciiTheme="minorHAnsi" w:hAnsiTheme="minorHAnsi" w:cs="Arial"/>
                <w:color w:val="000000"/>
                <w:sz w:val="20"/>
              </w:rPr>
            </w:pPr>
            <w:r w:rsidRPr="009A6D51">
              <w:rPr>
                <w:rFonts w:asciiTheme="minorHAnsi" w:hAnsiTheme="minorHAnsi" w:cs="Arial"/>
                <w:color w:val="000000"/>
                <w:sz w:val="20"/>
              </w:rPr>
              <w:t>70.6</w:t>
            </w:r>
          </w:p>
        </w:tc>
        <w:tc>
          <w:tcPr>
            <w:tcW w:w="1688" w:type="dxa"/>
          </w:tcPr>
          <w:p w:rsidR="009A6D51" w:rsidRPr="009A6D51" w:rsidRDefault="009A6D51" w:rsidP="009A6D51">
            <w:pPr>
              <w:jc w:val="center"/>
              <w:rPr>
                <w:rFonts w:asciiTheme="minorHAnsi" w:hAnsiTheme="minorHAnsi" w:cs="Arial"/>
                <w:color w:val="000000"/>
                <w:sz w:val="20"/>
              </w:rPr>
            </w:pPr>
            <w:r w:rsidRPr="009A6D51">
              <w:rPr>
                <w:rFonts w:asciiTheme="minorHAnsi" w:hAnsiTheme="minorHAnsi" w:cs="Arial"/>
                <w:color w:val="000000"/>
                <w:sz w:val="20"/>
              </w:rPr>
              <w:t>100.0</w:t>
            </w:r>
          </w:p>
        </w:tc>
      </w:tr>
    </w:tbl>
    <w:p w:rsidR="00623F16" w:rsidRDefault="00623F16" w:rsidP="00623F16">
      <w:pPr>
        <w:pStyle w:val="BodyText"/>
        <w:rPr>
          <w:lang w:eastAsia="en-AU"/>
        </w:rPr>
      </w:pPr>
      <w:r>
        <w:rPr>
          <w:lang w:eastAsia="en-AU"/>
        </w:rPr>
        <w:t>When survey participants were asked to rate their children’s health, comparison participants more often than trial participants regarded their children as having ‘fair’ or ‘not so good’ health (25</w:t>
      </w:r>
      <w:r w:rsidR="002B5015">
        <w:rPr>
          <w:lang w:eastAsia="en-AU"/>
        </w:rPr>
        <w:t>.</w:t>
      </w:r>
      <w:r>
        <w:rPr>
          <w:lang w:eastAsia="en-AU"/>
        </w:rPr>
        <w:t>5% trial, 17</w:t>
      </w:r>
      <w:r w:rsidR="002B5015">
        <w:rPr>
          <w:lang w:eastAsia="en-AU"/>
        </w:rPr>
        <w:t>.</w:t>
      </w:r>
      <w:r>
        <w:rPr>
          <w:lang w:eastAsia="en-AU"/>
        </w:rPr>
        <w:t xml:space="preserve">0% comparison, </w:t>
      </w:r>
      <w:r>
        <w:rPr>
          <w:lang w:eastAsia="en-AU"/>
        </w:rPr>
        <w:sym w:font="Symbol" w:char="F063"/>
      </w:r>
      <w:r>
        <w:rPr>
          <w:color w:val="000000"/>
          <w:shd w:val="clear" w:color="auto" w:fill="FFFFFF"/>
          <w:vertAlign w:val="superscript"/>
        </w:rPr>
        <w:t xml:space="preserve">2 </w:t>
      </w:r>
      <w:r>
        <w:rPr>
          <w:color w:val="000000"/>
          <w:shd w:val="clear" w:color="auto" w:fill="FFFFFF"/>
        </w:rPr>
        <w:t>(1) = 2</w:t>
      </w:r>
      <w:r w:rsidR="002B5015">
        <w:rPr>
          <w:color w:val="000000"/>
          <w:shd w:val="clear" w:color="auto" w:fill="FFFFFF"/>
        </w:rPr>
        <w:t>.</w:t>
      </w:r>
      <w:r>
        <w:rPr>
          <w:color w:val="000000"/>
          <w:shd w:val="clear" w:color="auto" w:fill="FFFFFF"/>
        </w:rPr>
        <w:t>6,</w:t>
      </w:r>
      <w:r>
        <w:rPr>
          <w:lang w:eastAsia="en-AU"/>
        </w:rPr>
        <w:t xml:space="preserve"> p = 0</w:t>
      </w:r>
      <w:r w:rsidR="002B5015">
        <w:rPr>
          <w:lang w:eastAsia="en-AU"/>
        </w:rPr>
        <w:t>.</w:t>
      </w:r>
      <w:r>
        <w:rPr>
          <w:lang w:eastAsia="en-AU"/>
        </w:rPr>
        <w:t>109)</w:t>
      </w:r>
      <w:r w:rsidR="002B5015">
        <w:rPr>
          <w:lang w:eastAsia="en-AU"/>
        </w:rPr>
        <w:t>.</w:t>
      </w:r>
      <w:r w:rsidR="00DC18D8">
        <w:rPr>
          <w:lang w:eastAsia="en-AU"/>
        </w:rPr>
        <w:t xml:space="preserve"> </w:t>
      </w:r>
      <w:r w:rsidR="000C7A2C">
        <w:rPr>
          <w:lang w:eastAsia="en-AU"/>
        </w:rPr>
        <w:fldChar w:fldCharType="begin"/>
      </w:r>
      <w:r w:rsidR="000C7A2C">
        <w:rPr>
          <w:lang w:eastAsia="en-AU"/>
        </w:rPr>
        <w:instrText xml:space="preserve"> REF _Ref381650597 \r \h </w:instrText>
      </w:r>
      <w:r w:rsidR="000C7A2C">
        <w:rPr>
          <w:lang w:eastAsia="en-AU"/>
        </w:rPr>
      </w:r>
      <w:r w:rsidR="000C7A2C">
        <w:rPr>
          <w:lang w:eastAsia="en-AU"/>
        </w:rPr>
        <w:fldChar w:fldCharType="separate"/>
      </w:r>
      <w:r w:rsidR="005341C3">
        <w:rPr>
          <w:lang w:eastAsia="en-AU"/>
        </w:rPr>
        <w:t>Chart 4.9</w:t>
      </w:r>
      <w:r w:rsidR="000C7A2C">
        <w:rPr>
          <w:lang w:eastAsia="en-AU"/>
        </w:rPr>
        <w:fldChar w:fldCharType="end"/>
      </w:r>
      <w:r>
        <w:rPr>
          <w:lang w:eastAsia="en-AU"/>
        </w:rPr>
        <w:t xml:space="preserve"> also shows that all VULN customers (100%) reported their children to have ‘fair’ or ‘not so good’ health</w:t>
      </w:r>
      <w:r w:rsidR="002B5015">
        <w:rPr>
          <w:lang w:eastAsia="en-AU"/>
        </w:rPr>
        <w:t xml:space="preserve">. </w:t>
      </w:r>
      <w:r>
        <w:rPr>
          <w:lang w:eastAsia="en-AU"/>
        </w:rPr>
        <w:t>Due to the small sample size in response this question for VULN customers, no statistical significance testing was conducted between VULN and VIM customers</w:t>
      </w:r>
      <w:r w:rsidR="002B5015">
        <w:rPr>
          <w:lang w:eastAsia="en-AU"/>
        </w:rPr>
        <w:t xml:space="preserve">. </w:t>
      </w:r>
    </w:p>
    <w:p w:rsidR="00623F16" w:rsidRDefault="00623F16" w:rsidP="00623F16">
      <w:pPr>
        <w:pStyle w:val="CaptionChart"/>
        <w:rPr>
          <w:lang w:eastAsia="en-AU"/>
        </w:rPr>
      </w:pPr>
      <w:bookmarkStart w:id="271" w:name="_Toc381647417"/>
      <w:bookmarkStart w:id="272" w:name="_Ref381650597"/>
      <w:bookmarkStart w:id="273" w:name="_Toc392069752"/>
      <w:r>
        <w:rPr>
          <w:lang w:eastAsia="en-AU"/>
        </w:rPr>
        <w:lastRenderedPageBreak/>
        <w:t xml:space="preserve">: Any children with fair or not so good health, by site and </w:t>
      </w:r>
      <w:r w:rsidR="006C56D4">
        <w:rPr>
          <w:lang w:eastAsia="en-AU"/>
        </w:rPr>
        <w:t>PBIM</w:t>
      </w:r>
      <w:r>
        <w:rPr>
          <w:lang w:eastAsia="en-AU"/>
        </w:rPr>
        <w:t xml:space="preserve"> measure</w:t>
      </w:r>
      <w:bookmarkEnd w:id="271"/>
      <w:bookmarkEnd w:id="272"/>
      <w:bookmarkEnd w:id="273"/>
    </w:p>
    <w:p w:rsidR="00623F16" w:rsidRDefault="00623F16" w:rsidP="00623F16">
      <w:pPr>
        <w:jc w:val="center"/>
        <w:rPr>
          <w:lang w:eastAsia="en-AU"/>
        </w:rPr>
      </w:pPr>
      <w:r w:rsidRPr="00016815">
        <w:rPr>
          <w:noProof/>
          <w:lang w:eastAsia="en-AU"/>
        </w:rPr>
        <w:drawing>
          <wp:inline distT="0" distB="0" distL="0" distR="0" wp14:anchorId="07ED0EB9" wp14:editId="2C5A7D4A">
            <wp:extent cx="4572000" cy="2733675"/>
            <wp:effectExtent l="0" t="0" r="0" b="9525"/>
            <wp:docPr id="52" name="Picture 52" descr="Chart 4.9 presents information from survey participants who reported they were responsible for children under 18 years of age. These participants were asked to rate their child or children’s health. Of the trial site participants 25.5% reported that their child or children had fair or not so good health. Chart 4.9 also shows 27.8% of VIM customers reported that their children had ‘fair’ or ‘not so good’ health. No VULN customers reported that their child or children had fair or not so good health. Note that the small sample of VULN customers responding to this question may not reflect the opinions of the broader population of VULN customers." title="Children with fair or not so good health, by site and PBIM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72000" cy="2733675"/>
                    </a:xfrm>
                    <a:prstGeom prst="rect">
                      <a:avLst/>
                    </a:prstGeom>
                    <a:noFill/>
                    <a:ln>
                      <a:noFill/>
                    </a:ln>
                  </pic:spPr>
                </pic:pic>
              </a:graphicData>
            </a:graphic>
          </wp:inline>
        </w:drawing>
      </w:r>
    </w:p>
    <w:p w:rsidR="009A6D51" w:rsidRDefault="009A6D51" w:rsidP="00BB0679">
      <w:pPr>
        <w:pStyle w:val="CaptionTable"/>
        <w:ind w:left="0"/>
        <w:rPr>
          <w:lang w:eastAsia="en-AU"/>
        </w:rPr>
      </w:pPr>
      <w:bookmarkStart w:id="274" w:name="_Toc392069804"/>
      <w:r>
        <w:rPr>
          <w:lang w:eastAsia="en-AU"/>
        </w:rPr>
        <w:t>: Any children with fair or not so good health, by site and PBIM measure (%)</w:t>
      </w:r>
      <w:bookmarkEnd w:id="274"/>
    </w:p>
    <w:tbl>
      <w:tblPr>
        <w:tblStyle w:val="TableAE"/>
        <w:tblW w:w="0" w:type="auto"/>
        <w:tblLayout w:type="fixed"/>
        <w:tblLook w:val="04A0" w:firstRow="1" w:lastRow="0" w:firstColumn="1" w:lastColumn="0" w:noHBand="0" w:noVBand="1"/>
        <w:tblCaption w:val="Any children with fair or not so good health, by stie and PBIM measure"/>
        <w:tblDescription w:val="Table describes chart above. Any children with fair or not so good health, by stie and PBIM measure."/>
      </w:tblPr>
      <w:tblGrid>
        <w:gridCol w:w="1687"/>
        <w:gridCol w:w="2249"/>
        <w:gridCol w:w="992"/>
        <w:gridCol w:w="1820"/>
        <w:gridCol w:w="1688"/>
      </w:tblGrid>
      <w:tr w:rsidR="009A6D51" w:rsidTr="00E47ECD">
        <w:trPr>
          <w:cnfStyle w:val="100000000000" w:firstRow="1" w:lastRow="0" w:firstColumn="0" w:lastColumn="0" w:oddVBand="0" w:evenVBand="0" w:oddHBand="0" w:evenHBand="0" w:firstRowFirstColumn="0" w:firstRowLastColumn="0" w:lastRowFirstColumn="0" w:lastRowLastColumn="0"/>
          <w:tblHeader/>
        </w:trPr>
        <w:tc>
          <w:tcPr>
            <w:tcW w:w="1687" w:type="dxa"/>
          </w:tcPr>
          <w:p w:rsidR="009A6D51" w:rsidRDefault="00E446EB" w:rsidP="00E446EB">
            <w:pPr>
              <w:pStyle w:val="TableHeadingCentre"/>
              <w:rPr>
                <w:lang w:eastAsia="en-AU"/>
              </w:rPr>
            </w:pPr>
            <w:r>
              <w:rPr>
                <w:lang w:eastAsia="en-AU"/>
              </w:rPr>
              <w:t>Answer</w:t>
            </w:r>
          </w:p>
        </w:tc>
        <w:tc>
          <w:tcPr>
            <w:tcW w:w="2249" w:type="dxa"/>
          </w:tcPr>
          <w:p w:rsidR="009A6D51" w:rsidRDefault="009A6D51" w:rsidP="00E446EB">
            <w:pPr>
              <w:pStyle w:val="TableHeadingCentre"/>
              <w:rPr>
                <w:lang w:eastAsia="en-AU"/>
              </w:rPr>
            </w:pPr>
            <w:r>
              <w:rPr>
                <w:lang w:eastAsia="en-AU"/>
              </w:rPr>
              <w:t>Comparison</w:t>
            </w:r>
          </w:p>
        </w:tc>
        <w:tc>
          <w:tcPr>
            <w:tcW w:w="992" w:type="dxa"/>
          </w:tcPr>
          <w:p w:rsidR="009A6D51" w:rsidRDefault="009A6D51" w:rsidP="00E446EB">
            <w:pPr>
              <w:pStyle w:val="TableHeadingCentre"/>
              <w:rPr>
                <w:lang w:eastAsia="en-AU"/>
              </w:rPr>
            </w:pPr>
            <w:r>
              <w:rPr>
                <w:lang w:eastAsia="en-AU"/>
              </w:rPr>
              <w:t>Trial</w:t>
            </w:r>
          </w:p>
        </w:tc>
        <w:tc>
          <w:tcPr>
            <w:tcW w:w="1820" w:type="dxa"/>
          </w:tcPr>
          <w:p w:rsidR="009A6D51" w:rsidRDefault="009A6D51" w:rsidP="00E446EB">
            <w:pPr>
              <w:pStyle w:val="TableHeadingCentre"/>
              <w:rPr>
                <w:lang w:eastAsia="en-AU"/>
              </w:rPr>
            </w:pPr>
            <w:r>
              <w:rPr>
                <w:lang w:eastAsia="en-AU"/>
              </w:rPr>
              <w:t>VIM</w:t>
            </w:r>
          </w:p>
        </w:tc>
        <w:tc>
          <w:tcPr>
            <w:tcW w:w="1688" w:type="dxa"/>
          </w:tcPr>
          <w:p w:rsidR="009A6D51" w:rsidRDefault="009A6D51" w:rsidP="00E446EB">
            <w:pPr>
              <w:pStyle w:val="TableHeadingCentre"/>
              <w:rPr>
                <w:lang w:eastAsia="en-AU"/>
              </w:rPr>
            </w:pPr>
            <w:r>
              <w:rPr>
                <w:lang w:eastAsia="en-AU"/>
              </w:rPr>
              <w:t>Vuln</w:t>
            </w:r>
          </w:p>
        </w:tc>
      </w:tr>
      <w:tr w:rsidR="009A6D51" w:rsidTr="00E47ECD">
        <w:trPr>
          <w:trHeight w:val="60"/>
        </w:trPr>
        <w:tc>
          <w:tcPr>
            <w:tcW w:w="1687" w:type="dxa"/>
          </w:tcPr>
          <w:p w:rsidR="009A6D51" w:rsidRPr="009A6D51" w:rsidRDefault="009A6D51" w:rsidP="009A6D51">
            <w:pPr>
              <w:pStyle w:val="TabletextLeft"/>
              <w:jc w:val="center"/>
              <w:rPr>
                <w:rFonts w:asciiTheme="minorHAnsi" w:hAnsiTheme="minorHAnsi"/>
                <w:lang w:eastAsia="en-AU"/>
              </w:rPr>
            </w:pPr>
            <w:r w:rsidRPr="009A6D51">
              <w:rPr>
                <w:rFonts w:asciiTheme="minorHAnsi" w:hAnsiTheme="minorHAnsi"/>
                <w:lang w:eastAsia="en-AU"/>
              </w:rPr>
              <w:t>No</w:t>
            </w:r>
          </w:p>
        </w:tc>
        <w:tc>
          <w:tcPr>
            <w:tcW w:w="2249" w:type="dxa"/>
          </w:tcPr>
          <w:p w:rsidR="009A6D51" w:rsidRPr="009A6D51" w:rsidRDefault="009A6D51" w:rsidP="009A6D51">
            <w:pPr>
              <w:jc w:val="center"/>
              <w:rPr>
                <w:rFonts w:asciiTheme="minorHAnsi" w:hAnsiTheme="minorHAnsi" w:cs="Arial"/>
                <w:color w:val="000000"/>
                <w:sz w:val="20"/>
              </w:rPr>
            </w:pPr>
            <w:r w:rsidRPr="009A6D51">
              <w:rPr>
                <w:rFonts w:asciiTheme="minorHAnsi" w:hAnsiTheme="minorHAnsi" w:cs="Arial"/>
                <w:color w:val="000000"/>
                <w:sz w:val="20"/>
              </w:rPr>
              <w:t>95.3%</w:t>
            </w:r>
          </w:p>
        </w:tc>
        <w:tc>
          <w:tcPr>
            <w:tcW w:w="992" w:type="dxa"/>
          </w:tcPr>
          <w:p w:rsidR="009A6D51" w:rsidRPr="009A6D51" w:rsidRDefault="009A6D51" w:rsidP="009A6D51">
            <w:pPr>
              <w:jc w:val="center"/>
              <w:rPr>
                <w:rFonts w:asciiTheme="minorHAnsi" w:hAnsiTheme="minorHAnsi" w:cs="Arial"/>
                <w:color w:val="000000"/>
                <w:sz w:val="20"/>
              </w:rPr>
            </w:pPr>
            <w:r w:rsidRPr="009A6D51">
              <w:rPr>
                <w:rFonts w:asciiTheme="minorHAnsi" w:hAnsiTheme="minorHAnsi" w:cs="Arial"/>
                <w:color w:val="000000"/>
                <w:sz w:val="20"/>
              </w:rPr>
              <w:t>89.8%</w:t>
            </w:r>
          </w:p>
        </w:tc>
        <w:tc>
          <w:tcPr>
            <w:tcW w:w="1820" w:type="dxa"/>
          </w:tcPr>
          <w:p w:rsidR="009A6D51" w:rsidRPr="009A6D51" w:rsidRDefault="009A6D51" w:rsidP="009A6D51">
            <w:pPr>
              <w:jc w:val="center"/>
              <w:rPr>
                <w:rFonts w:asciiTheme="minorHAnsi" w:hAnsiTheme="minorHAnsi" w:cs="Arial"/>
                <w:color w:val="000000"/>
                <w:sz w:val="20"/>
              </w:rPr>
            </w:pPr>
            <w:r w:rsidRPr="009A6D51">
              <w:rPr>
                <w:rFonts w:asciiTheme="minorHAnsi" w:hAnsiTheme="minorHAnsi" w:cs="Arial"/>
                <w:color w:val="000000"/>
                <w:sz w:val="20"/>
              </w:rPr>
              <w:t>88.9%</w:t>
            </w:r>
          </w:p>
        </w:tc>
        <w:tc>
          <w:tcPr>
            <w:tcW w:w="1688" w:type="dxa"/>
          </w:tcPr>
          <w:p w:rsidR="009A6D51" w:rsidRPr="009A6D51" w:rsidRDefault="009A6D51" w:rsidP="009A6D51">
            <w:pPr>
              <w:jc w:val="center"/>
              <w:rPr>
                <w:rFonts w:asciiTheme="minorHAnsi" w:hAnsiTheme="minorHAnsi" w:cs="Arial"/>
                <w:color w:val="000000"/>
                <w:sz w:val="20"/>
              </w:rPr>
            </w:pPr>
            <w:r w:rsidRPr="009A6D51">
              <w:rPr>
                <w:rFonts w:asciiTheme="minorHAnsi" w:hAnsiTheme="minorHAnsi" w:cs="Arial"/>
                <w:color w:val="000000"/>
                <w:sz w:val="20"/>
              </w:rPr>
              <w:t>100.0%</w:t>
            </w:r>
          </w:p>
        </w:tc>
      </w:tr>
      <w:tr w:rsidR="009A6D51" w:rsidTr="00E47ECD">
        <w:tc>
          <w:tcPr>
            <w:tcW w:w="1687" w:type="dxa"/>
          </w:tcPr>
          <w:p w:rsidR="009A6D51" w:rsidRPr="009A6D51" w:rsidRDefault="009A6D51" w:rsidP="009A6D51">
            <w:pPr>
              <w:pStyle w:val="TabletextLeft"/>
              <w:jc w:val="center"/>
              <w:rPr>
                <w:rFonts w:asciiTheme="minorHAnsi" w:hAnsiTheme="minorHAnsi"/>
                <w:lang w:eastAsia="en-AU"/>
              </w:rPr>
            </w:pPr>
            <w:r w:rsidRPr="009A6D51">
              <w:rPr>
                <w:rFonts w:asciiTheme="minorHAnsi" w:hAnsiTheme="minorHAnsi"/>
                <w:lang w:eastAsia="en-AU"/>
              </w:rPr>
              <w:t>Yes</w:t>
            </w:r>
          </w:p>
        </w:tc>
        <w:tc>
          <w:tcPr>
            <w:tcW w:w="2249" w:type="dxa"/>
          </w:tcPr>
          <w:p w:rsidR="009A6D51" w:rsidRPr="009A6D51" w:rsidRDefault="009A6D51" w:rsidP="009A6D51">
            <w:pPr>
              <w:jc w:val="center"/>
              <w:rPr>
                <w:rFonts w:asciiTheme="minorHAnsi" w:hAnsiTheme="minorHAnsi" w:cs="Arial"/>
                <w:color w:val="000000"/>
                <w:sz w:val="20"/>
              </w:rPr>
            </w:pPr>
            <w:r w:rsidRPr="009A6D51">
              <w:rPr>
                <w:rFonts w:asciiTheme="minorHAnsi" w:hAnsiTheme="minorHAnsi" w:cs="Arial"/>
                <w:color w:val="000000"/>
                <w:sz w:val="20"/>
              </w:rPr>
              <w:t>4.7%</w:t>
            </w:r>
          </w:p>
        </w:tc>
        <w:tc>
          <w:tcPr>
            <w:tcW w:w="992" w:type="dxa"/>
          </w:tcPr>
          <w:p w:rsidR="009A6D51" w:rsidRPr="009A6D51" w:rsidRDefault="009A6D51" w:rsidP="009A6D51">
            <w:pPr>
              <w:jc w:val="center"/>
              <w:rPr>
                <w:rFonts w:asciiTheme="minorHAnsi" w:hAnsiTheme="minorHAnsi" w:cs="Arial"/>
                <w:color w:val="000000"/>
                <w:sz w:val="20"/>
              </w:rPr>
            </w:pPr>
            <w:r w:rsidRPr="009A6D51">
              <w:rPr>
                <w:rFonts w:asciiTheme="minorHAnsi" w:hAnsiTheme="minorHAnsi" w:cs="Arial"/>
                <w:color w:val="000000"/>
                <w:sz w:val="20"/>
              </w:rPr>
              <w:t>10.2%</w:t>
            </w:r>
          </w:p>
        </w:tc>
        <w:tc>
          <w:tcPr>
            <w:tcW w:w="1820" w:type="dxa"/>
          </w:tcPr>
          <w:p w:rsidR="009A6D51" w:rsidRPr="009A6D51" w:rsidRDefault="009A6D51" w:rsidP="009A6D51">
            <w:pPr>
              <w:jc w:val="center"/>
              <w:rPr>
                <w:rFonts w:asciiTheme="minorHAnsi" w:hAnsiTheme="minorHAnsi" w:cs="Arial"/>
                <w:color w:val="000000"/>
                <w:sz w:val="20"/>
              </w:rPr>
            </w:pPr>
            <w:r w:rsidRPr="009A6D51">
              <w:rPr>
                <w:rFonts w:asciiTheme="minorHAnsi" w:hAnsiTheme="minorHAnsi" w:cs="Arial"/>
                <w:color w:val="000000"/>
                <w:sz w:val="20"/>
              </w:rPr>
              <w:t>11.1%</w:t>
            </w:r>
          </w:p>
        </w:tc>
        <w:tc>
          <w:tcPr>
            <w:tcW w:w="1688" w:type="dxa"/>
          </w:tcPr>
          <w:p w:rsidR="009A6D51" w:rsidRPr="009A6D51" w:rsidRDefault="009A6D51" w:rsidP="009A6D51">
            <w:pPr>
              <w:jc w:val="center"/>
              <w:rPr>
                <w:rFonts w:asciiTheme="minorHAnsi" w:hAnsiTheme="minorHAnsi" w:cs="Arial"/>
                <w:color w:val="000000"/>
                <w:sz w:val="20"/>
              </w:rPr>
            </w:pPr>
            <w:r w:rsidRPr="009A6D51">
              <w:rPr>
                <w:rFonts w:asciiTheme="minorHAnsi" w:hAnsiTheme="minorHAnsi" w:cs="Arial"/>
                <w:color w:val="000000"/>
                <w:sz w:val="20"/>
              </w:rPr>
              <w:t>0.0%</w:t>
            </w:r>
          </w:p>
        </w:tc>
      </w:tr>
    </w:tbl>
    <w:p w:rsidR="009A6D51" w:rsidRDefault="009A6D51" w:rsidP="00623F16">
      <w:pPr>
        <w:jc w:val="center"/>
        <w:rPr>
          <w:lang w:eastAsia="en-AU"/>
        </w:rPr>
      </w:pPr>
    </w:p>
    <w:p w:rsidR="00623F16" w:rsidRDefault="00C17903" w:rsidP="00F523AC">
      <w:pPr>
        <w:pStyle w:val="Heading4"/>
      </w:pPr>
      <w:r>
        <w:t>VULN c</w:t>
      </w:r>
      <w:r w:rsidR="00623F16">
        <w:t xml:space="preserve">ustomers perceptions of </w:t>
      </w:r>
      <w:r w:rsidR="006C56D4">
        <w:t>PBIM</w:t>
      </w:r>
      <w:r w:rsidR="00623F16">
        <w:t xml:space="preserve"> </w:t>
      </w:r>
    </w:p>
    <w:p w:rsidR="00D440A4" w:rsidRDefault="00623F16" w:rsidP="000467D4">
      <w:pPr>
        <w:pStyle w:val="BodyText"/>
        <w:rPr>
          <w:lang w:eastAsia="en-AU"/>
        </w:rPr>
      </w:pPr>
      <w:r>
        <w:rPr>
          <w:lang w:eastAsia="en-AU"/>
        </w:rPr>
        <w:t>VULN customers</w:t>
      </w:r>
      <w:r w:rsidRPr="00B559C7">
        <w:rPr>
          <w:lang w:eastAsia="en-AU"/>
        </w:rPr>
        <w:t xml:space="preserve"> </w:t>
      </w:r>
      <w:r>
        <w:rPr>
          <w:lang w:eastAsia="en-AU"/>
        </w:rPr>
        <w:t xml:space="preserve">were presented with a range of suggested options and asked for their own thoughts as to why they thought they had been referred for </w:t>
      </w:r>
      <w:r w:rsidR="006C56D4">
        <w:rPr>
          <w:lang w:eastAsia="en-AU"/>
        </w:rPr>
        <w:t>PBIM</w:t>
      </w:r>
      <w:r w:rsidR="002B5015">
        <w:rPr>
          <w:lang w:eastAsia="en-AU"/>
        </w:rPr>
        <w:t xml:space="preserve">. </w:t>
      </w:r>
      <w:r>
        <w:rPr>
          <w:lang w:eastAsia="en-AU"/>
        </w:rPr>
        <w:t xml:space="preserve">Customers were asked </w:t>
      </w:r>
      <w:r w:rsidR="004031FF">
        <w:rPr>
          <w:lang w:eastAsia="en-AU"/>
        </w:rPr>
        <w:t xml:space="preserve">to </w:t>
      </w:r>
      <w:r>
        <w:rPr>
          <w:lang w:eastAsia="en-AU"/>
        </w:rPr>
        <w:t>select and report all options that applied to them</w:t>
      </w:r>
      <w:r w:rsidR="002B5015">
        <w:rPr>
          <w:lang w:eastAsia="en-AU"/>
        </w:rPr>
        <w:t xml:space="preserve">. </w:t>
      </w:r>
      <w:r w:rsidR="00D440A4">
        <w:rPr>
          <w:lang w:eastAsia="en-AU"/>
        </w:rPr>
        <w:t xml:space="preserve">The following options were </w:t>
      </w:r>
      <w:r w:rsidR="000C7A2C">
        <w:rPr>
          <w:lang w:eastAsia="en-AU"/>
        </w:rPr>
        <w:t>read out to customers:</w:t>
      </w:r>
    </w:p>
    <w:p w:rsidR="00D440A4" w:rsidRPr="00A93ECB" w:rsidRDefault="00DC25C1" w:rsidP="00D440A4">
      <w:pPr>
        <w:pStyle w:val="NumberedList"/>
        <w:numPr>
          <w:ilvl w:val="0"/>
          <w:numId w:val="55"/>
        </w:numPr>
      </w:pPr>
      <w:r>
        <w:t>t</w:t>
      </w:r>
      <w:r w:rsidR="00D440A4" w:rsidRPr="00260C3C">
        <w:t xml:space="preserve">o </w:t>
      </w:r>
      <w:r w:rsidR="00D440A4" w:rsidRPr="00A93ECB">
        <w:t xml:space="preserve">help </w:t>
      </w:r>
      <w:r w:rsidR="00D440A4">
        <w:t>me</w:t>
      </w:r>
      <w:r w:rsidR="00D440A4" w:rsidRPr="00A93ECB">
        <w:t xml:space="preserve"> manage money better</w:t>
      </w:r>
    </w:p>
    <w:p w:rsidR="00D440A4" w:rsidRPr="00A93ECB" w:rsidRDefault="00DC25C1" w:rsidP="00D440A4">
      <w:pPr>
        <w:pStyle w:val="NumberedList"/>
      </w:pPr>
      <w:r>
        <w:t>t</w:t>
      </w:r>
      <w:r w:rsidR="00D440A4" w:rsidRPr="00A93ECB">
        <w:t xml:space="preserve">o help </w:t>
      </w:r>
      <w:r w:rsidR="00D440A4">
        <w:t>me</w:t>
      </w:r>
      <w:r w:rsidR="00D440A4" w:rsidRPr="00A93ECB">
        <w:t xml:space="preserve"> take care of </w:t>
      </w:r>
      <w:r w:rsidR="00D440A4">
        <w:t>my</w:t>
      </w:r>
      <w:r w:rsidR="00D440A4" w:rsidRPr="00A93ECB">
        <w:t xml:space="preserve"> kids better</w:t>
      </w:r>
    </w:p>
    <w:p w:rsidR="00D440A4" w:rsidRPr="00A93ECB" w:rsidRDefault="00DC25C1" w:rsidP="00D440A4">
      <w:pPr>
        <w:pStyle w:val="NumberedList"/>
      </w:pPr>
      <w:r>
        <w:t>t</w:t>
      </w:r>
      <w:r w:rsidR="00D440A4" w:rsidRPr="00A93ECB">
        <w:t xml:space="preserve">o help </w:t>
      </w:r>
      <w:r w:rsidR="00D440A4">
        <w:t>me</w:t>
      </w:r>
      <w:r w:rsidR="00D440A4" w:rsidRPr="00A93ECB">
        <w:t xml:space="preserve"> pay </w:t>
      </w:r>
      <w:r w:rsidR="00D440A4">
        <w:t>my</w:t>
      </w:r>
      <w:r w:rsidR="00D440A4" w:rsidRPr="00A93ECB">
        <w:t xml:space="preserve"> rent and bills on time</w:t>
      </w:r>
    </w:p>
    <w:p w:rsidR="00D440A4" w:rsidRPr="00A93ECB" w:rsidRDefault="00DC25C1" w:rsidP="00D440A4">
      <w:pPr>
        <w:pStyle w:val="NumberedList"/>
      </w:pPr>
      <w:r>
        <w:t>t</w:t>
      </w:r>
      <w:r w:rsidR="00D440A4" w:rsidRPr="00A93ECB">
        <w:t xml:space="preserve">o stop </w:t>
      </w:r>
      <w:r w:rsidR="00D440A4">
        <w:t>me</w:t>
      </w:r>
      <w:r w:rsidR="00D440A4" w:rsidRPr="00A93ECB">
        <w:t xml:space="preserve"> spending money </w:t>
      </w:r>
      <w:r w:rsidR="00D440A4" w:rsidRPr="006C3E5F">
        <w:t>on drink/smokes/gambling/pornography</w:t>
      </w:r>
    </w:p>
    <w:p w:rsidR="00D440A4" w:rsidRPr="00A93ECB" w:rsidRDefault="00DC25C1" w:rsidP="00D440A4">
      <w:pPr>
        <w:pStyle w:val="NumberedList"/>
      </w:pPr>
      <w:r>
        <w:t>t</w:t>
      </w:r>
      <w:r w:rsidR="00D440A4" w:rsidRPr="00A93ECB">
        <w:t xml:space="preserve">o help </w:t>
      </w:r>
      <w:r w:rsidR="00D440A4">
        <w:t>me</w:t>
      </w:r>
      <w:r w:rsidR="00D440A4" w:rsidRPr="00A93ECB">
        <w:t xml:space="preserve"> get back into work</w:t>
      </w:r>
    </w:p>
    <w:p w:rsidR="00D440A4" w:rsidRPr="00A93ECB" w:rsidRDefault="00DC25C1" w:rsidP="00D440A4">
      <w:pPr>
        <w:pStyle w:val="NumberedList"/>
      </w:pPr>
      <w:r>
        <w:t>s</w:t>
      </w:r>
      <w:r w:rsidR="00D440A4" w:rsidRPr="00A93ECB">
        <w:t>omething else (Specify____)</w:t>
      </w:r>
    </w:p>
    <w:p w:rsidR="00D440A4" w:rsidRPr="00A93ECB" w:rsidRDefault="00DC25C1" w:rsidP="00D440A4">
      <w:pPr>
        <w:pStyle w:val="NumberedList"/>
      </w:pPr>
      <w:r>
        <w:t>(d</w:t>
      </w:r>
      <w:r w:rsidR="00D440A4">
        <w:t>on’t know)</w:t>
      </w:r>
      <w:r w:rsidR="004031FF">
        <w:t>.</w:t>
      </w:r>
    </w:p>
    <w:p w:rsidR="00D440A4" w:rsidRDefault="000C7A2C" w:rsidP="00A026B5">
      <w:pPr>
        <w:pStyle w:val="BodyText"/>
        <w:rPr>
          <w:lang w:eastAsia="en-AU"/>
        </w:rPr>
      </w:pPr>
      <w:r>
        <w:rPr>
          <w:lang w:eastAsia="en-AU"/>
        </w:rPr>
        <w:t>Note that additional verbatim comments in response to ‘something else’ were back coded to create a common response</w:t>
      </w:r>
      <w:r w:rsidR="002B5015">
        <w:rPr>
          <w:lang w:eastAsia="en-AU"/>
        </w:rPr>
        <w:t xml:space="preserve">. </w:t>
      </w:r>
    </w:p>
    <w:p w:rsidR="00623F16" w:rsidRDefault="00623F16" w:rsidP="00A026B5">
      <w:pPr>
        <w:pStyle w:val="BodyText"/>
        <w:rPr>
          <w:lang w:eastAsia="en-AU"/>
        </w:rPr>
      </w:pPr>
      <w:r>
        <w:rPr>
          <w:lang w:eastAsia="en-AU"/>
        </w:rPr>
        <w:t>The most often suggested reasons for why customers believed they had been referred to VULN were:</w:t>
      </w:r>
    </w:p>
    <w:p w:rsidR="00623F16" w:rsidRDefault="00803731" w:rsidP="00192567">
      <w:pPr>
        <w:pStyle w:val="Bullet1"/>
      </w:pPr>
      <w:r>
        <w:t>b</w:t>
      </w:r>
      <w:r w:rsidR="00623F16">
        <w:t>ecause I’m young (28</w:t>
      </w:r>
      <w:r w:rsidR="002B5015">
        <w:t>.</w:t>
      </w:r>
      <w:r w:rsidR="00623F16">
        <w:t>8%, 145 of 505 VULN customers)</w:t>
      </w:r>
    </w:p>
    <w:p w:rsidR="00623F16" w:rsidRDefault="00803731" w:rsidP="00192567">
      <w:pPr>
        <w:pStyle w:val="Bullet1"/>
      </w:pPr>
      <w:r>
        <w:lastRenderedPageBreak/>
        <w:t>d</w:t>
      </w:r>
      <w:r w:rsidR="00623F16">
        <w:t>on’t know (27</w:t>
      </w:r>
      <w:r w:rsidR="002B5015">
        <w:t>.</w:t>
      </w:r>
      <w:r w:rsidR="00623F16">
        <w:t>8%)</w:t>
      </w:r>
    </w:p>
    <w:p w:rsidR="00623F16" w:rsidRDefault="00803731" w:rsidP="00192567">
      <w:pPr>
        <w:pStyle w:val="Bullet1"/>
      </w:pPr>
      <w:r>
        <w:t>b</w:t>
      </w:r>
      <w:r w:rsidR="00623F16">
        <w:t>ecause I’m living out of home (11</w:t>
      </w:r>
      <w:r w:rsidR="002B5015">
        <w:t>.</w:t>
      </w:r>
      <w:r w:rsidR="00623F16">
        <w:t>7%)</w:t>
      </w:r>
    </w:p>
    <w:p w:rsidR="00623F16" w:rsidRDefault="00803731" w:rsidP="00192567">
      <w:pPr>
        <w:pStyle w:val="Bullet1"/>
      </w:pPr>
      <w:r>
        <w:t>t</w:t>
      </w:r>
      <w:r w:rsidR="00623F16">
        <w:t>o help me manage money better (11</w:t>
      </w:r>
      <w:r w:rsidR="002B5015">
        <w:t>.</w:t>
      </w:r>
      <w:r w:rsidR="00623F16">
        <w:t>1%)</w:t>
      </w:r>
      <w:r w:rsidR="002B5015">
        <w:t xml:space="preserve">. </w:t>
      </w:r>
    </w:p>
    <w:p w:rsidR="00C17903" w:rsidRDefault="00C17903" w:rsidP="00C17903">
      <w:pPr>
        <w:pStyle w:val="Heading4"/>
      </w:pPr>
      <w:r>
        <w:t xml:space="preserve">VIM customers perceptions of PBIM </w:t>
      </w:r>
    </w:p>
    <w:p w:rsidR="00623F16" w:rsidRDefault="00623F16" w:rsidP="00623F16">
      <w:pPr>
        <w:pStyle w:val="BodyText"/>
        <w:rPr>
          <w:lang w:eastAsia="en-AU"/>
        </w:rPr>
      </w:pPr>
      <w:r>
        <w:rPr>
          <w:lang w:eastAsia="en-AU"/>
        </w:rPr>
        <w:t>VIM customers</w:t>
      </w:r>
      <w:r w:rsidRPr="00B559C7">
        <w:rPr>
          <w:lang w:eastAsia="en-AU"/>
        </w:rPr>
        <w:t xml:space="preserve"> </w:t>
      </w:r>
      <w:r>
        <w:rPr>
          <w:lang w:eastAsia="en-AU"/>
        </w:rPr>
        <w:t xml:space="preserve">were presented with a range of suggested options and asked for their own thoughts as to why they chose to go onto </w:t>
      </w:r>
      <w:r w:rsidR="006C56D4">
        <w:rPr>
          <w:lang w:eastAsia="en-AU"/>
        </w:rPr>
        <w:t>PBIM</w:t>
      </w:r>
      <w:r w:rsidR="002B5015">
        <w:rPr>
          <w:lang w:eastAsia="en-AU"/>
        </w:rPr>
        <w:t xml:space="preserve">. </w:t>
      </w:r>
      <w:r>
        <w:rPr>
          <w:lang w:eastAsia="en-AU"/>
        </w:rPr>
        <w:t>Customers were asked to select and report all options that applied to them</w:t>
      </w:r>
      <w:r w:rsidR="002B5015">
        <w:rPr>
          <w:lang w:eastAsia="en-AU"/>
        </w:rPr>
        <w:t>.</w:t>
      </w:r>
      <w:r w:rsidR="00DC18D8">
        <w:rPr>
          <w:lang w:eastAsia="en-AU"/>
        </w:rPr>
        <w:t xml:space="preserve"> </w:t>
      </w:r>
      <w:r>
        <w:rPr>
          <w:lang w:eastAsia="en-AU"/>
        </w:rPr>
        <w:t xml:space="preserve">The most often suggested reasons for choosing to go on </w:t>
      </w:r>
      <w:r w:rsidR="006C56D4">
        <w:rPr>
          <w:lang w:eastAsia="en-AU"/>
        </w:rPr>
        <w:t>PBIM</w:t>
      </w:r>
      <w:r>
        <w:rPr>
          <w:lang w:eastAsia="en-AU"/>
        </w:rPr>
        <w:t xml:space="preserve"> were to:</w:t>
      </w:r>
    </w:p>
    <w:p w:rsidR="00623F16" w:rsidRDefault="00803731" w:rsidP="00192567">
      <w:pPr>
        <w:pStyle w:val="Bullet1"/>
      </w:pPr>
      <w:r>
        <w:t>e</w:t>
      </w:r>
      <w:r w:rsidR="00623F16">
        <w:t>nsure rent and bills were paid on time (79</w:t>
      </w:r>
      <w:r w:rsidR="002B5015">
        <w:t>.</w:t>
      </w:r>
      <w:r w:rsidR="00623F16">
        <w:t>5%, 207 of 308 VIM customers)</w:t>
      </w:r>
    </w:p>
    <w:p w:rsidR="00623F16" w:rsidRDefault="00803731" w:rsidP="00192567">
      <w:pPr>
        <w:pStyle w:val="Bullet1"/>
      </w:pPr>
      <w:r>
        <w:t>i</w:t>
      </w:r>
      <w:r w:rsidR="00623F16">
        <w:t>mprove money management (67</w:t>
      </w:r>
      <w:r w:rsidR="002B5015">
        <w:t>.</w:t>
      </w:r>
      <w:r w:rsidR="00623F16">
        <w:t>2%)</w:t>
      </w:r>
    </w:p>
    <w:p w:rsidR="00623F16" w:rsidRDefault="00803731" w:rsidP="00192567">
      <w:pPr>
        <w:pStyle w:val="Bullet1"/>
      </w:pPr>
      <w:r>
        <w:t>h</w:t>
      </w:r>
      <w:r w:rsidR="00623F16">
        <w:t>elp save money (58</w:t>
      </w:r>
      <w:r w:rsidR="002B5015">
        <w:t>.</w:t>
      </w:r>
      <w:r w:rsidR="00623F16">
        <w:t>8%)</w:t>
      </w:r>
    </w:p>
    <w:p w:rsidR="00623F16" w:rsidRDefault="00803731" w:rsidP="00192567">
      <w:pPr>
        <w:pStyle w:val="Bullet1"/>
      </w:pPr>
      <w:r>
        <w:t>e</w:t>
      </w:r>
      <w:r w:rsidR="00623F16">
        <w:t>nsure they can pay for things their kids need (29</w:t>
      </w:r>
      <w:r w:rsidR="002B5015">
        <w:t>.</w:t>
      </w:r>
      <w:r w:rsidR="00623F16">
        <w:t>5%)</w:t>
      </w:r>
      <w:r w:rsidR="002B5015">
        <w:t xml:space="preserve">. </w:t>
      </w:r>
    </w:p>
    <w:p w:rsidR="00623F16" w:rsidRDefault="00623F16" w:rsidP="00A026B5">
      <w:pPr>
        <w:pStyle w:val="BodyText"/>
        <w:rPr>
          <w:lang w:eastAsia="en-AU"/>
        </w:rPr>
      </w:pPr>
      <w:r>
        <w:rPr>
          <w:lang w:eastAsia="en-AU"/>
        </w:rPr>
        <w:t>Only 7</w:t>
      </w:r>
      <w:r w:rsidR="00395CAE">
        <w:rPr>
          <w:lang w:eastAsia="en-AU"/>
        </w:rPr>
        <w:t>.</w:t>
      </w:r>
      <w:r>
        <w:rPr>
          <w:lang w:eastAsia="en-AU"/>
        </w:rPr>
        <w:t xml:space="preserve">8% of customers reported that they chose to go onto </w:t>
      </w:r>
      <w:r w:rsidR="006C56D4">
        <w:rPr>
          <w:lang w:eastAsia="en-AU"/>
        </w:rPr>
        <w:t>PBIM</w:t>
      </w:r>
      <w:r>
        <w:rPr>
          <w:lang w:eastAsia="en-AU"/>
        </w:rPr>
        <w:t xml:space="preserve"> to receive the Voluntary </w:t>
      </w:r>
      <w:r w:rsidR="006C56D4">
        <w:rPr>
          <w:lang w:eastAsia="en-AU"/>
        </w:rPr>
        <w:t>PBIM</w:t>
      </w:r>
      <w:r>
        <w:rPr>
          <w:lang w:eastAsia="en-AU"/>
        </w:rPr>
        <w:t xml:space="preserve"> Incentive Payment</w:t>
      </w:r>
      <w:r w:rsidR="002B5015">
        <w:rPr>
          <w:lang w:eastAsia="en-AU"/>
        </w:rPr>
        <w:t xml:space="preserve">. </w:t>
      </w:r>
    </w:p>
    <w:p w:rsidR="00623F16" w:rsidRPr="0049350B" w:rsidRDefault="00623F16" w:rsidP="00A026B5">
      <w:pPr>
        <w:pStyle w:val="BodyText"/>
        <w:rPr>
          <w:lang w:eastAsia="en-AU"/>
        </w:rPr>
      </w:pPr>
      <w:r>
        <w:rPr>
          <w:lang w:eastAsia="en-AU"/>
        </w:rPr>
        <w:t xml:space="preserve">VIM customers were also asked a separate question about how much the Voluntary </w:t>
      </w:r>
      <w:r w:rsidR="006C56D4">
        <w:rPr>
          <w:lang w:eastAsia="en-AU"/>
        </w:rPr>
        <w:t>PBIM</w:t>
      </w:r>
      <w:r>
        <w:rPr>
          <w:lang w:eastAsia="en-AU"/>
        </w:rPr>
        <w:t xml:space="preserve"> Incentive Payment influenced their decision to sign up to </w:t>
      </w:r>
      <w:r w:rsidR="006C56D4">
        <w:rPr>
          <w:lang w:eastAsia="en-AU"/>
        </w:rPr>
        <w:t>PBIM</w:t>
      </w:r>
      <w:r w:rsidR="002B5015">
        <w:rPr>
          <w:lang w:eastAsia="en-AU"/>
        </w:rPr>
        <w:t>.</w:t>
      </w:r>
      <w:r w:rsidR="00DC18D8">
        <w:rPr>
          <w:lang w:eastAsia="en-AU"/>
        </w:rPr>
        <w:t xml:space="preserve"> </w:t>
      </w:r>
      <w:r>
        <w:rPr>
          <w:lang w:eastAsia="en-AU"/>
        </w:rPr>
        <w:t>Participants in Shepparton most commonly reported that the incentive payment had influence</w:t>
      </w:r>
      <w:r w:rsidR="004031FF">
        <w:rPr>
          <w:lang w:eastAsia="en-AU"/>
        </w:rPr>
        <w:t>d</w:t>
      </w:r>
      <w:r>
        <w:rPr>
          <w:lang w:eastAsia="en-AU"/>
        </w:rPr>
        <w:t xml:space="preserve"> their decision ‘a lot’ (31</w:t>
      </w:r>
      <w:r w:rsidR="00395CAE">
        <w:rPr>
          <w:lang w:eastAsia="en-AU"/>
        </w:rPr>
        <w:t>.</w:t>
      </w:r>
      <w:r>
        <w:rPr>
          <w:lang w:eastAsia="en-AU"/>
        </w:rPr>
        <w:t>3%), while Bankstown customers most commonly reported that they did not know about the incentive payment (33</w:t>
      </w:r>
      <w:r w:rsidR="00395CAE">
        <w:rPr>
          <w:lang w:eastAsia="en-AU"/>
        </w:rPr>
        <w:t>.</w:t>
      </w:r>
      <w:r>
        <w:rPr>
          <w:lang w:eastAsia="en-AU"/>
        </w:rPr>
        <w:t>3%) (</w:t>
      </w:r>
      <w:r w:rsidR="000C7A2C">
        <w:rPr>
          <w:lang w:eastAsia="en-AU"/>
        </w:rPr>
        <w:fldChar w:fldCharType="begin"/>
      </w:r>
      <w:r w:rsidR="000C7A2C">
        <w:rPr>
          <w:lang w:eastAsia="en-AU"/>
        </w:rPr>
        <w:instrText xml:space="preserve"> REF _Ref381650616 \r \h </w:instrText>
      </w:r>
      <w:r w:rsidR="000C7A2C">
        <w:rPr>
          <w:lang w:eastAsia="en-AU"/>
        </w:rPr>
      </w:r>
      <w:r w:rsidR="000C7A2C">
        <w:rPr>
          <w:lang w:eastAsia="en-AU"/>
        </w:rPr>
        <w:fldChar w:fldCharType="separate"/>
      </w:r>
      <w:r w:rsidR="005341C3">
        <w:rPr>
          <w:lang w:eastAsia="en-AU"/>
        </w:rPr>
        <w:t>Chart 4.10</w:t>
      </w:r>
      <w:r w:rsidR="000C7A2C">
        <w:rPr>
          <w:lang w:eastAsia="en-AU"/>
        </w:rPr>
        <w:fldChar w:fldCharType="end"/>
      </w:r>
      <w:r>
        <w:rPr>
          <w:lang w:eastAsia="en-AU"/>
        </w:rPr>
        <w:t>)</w:t>
      </w:r>
      <w:r w:rsidR="002B5015">
        <w:rPr>
          <w:lang w:eastAsia="en-AU"/>
        </w:rPr>
        <w:t xml:space="preserve">. </w:t>
      </w:r>
      <w:r>
        <w:rPr>
          <w:lang w:eastAsia="en-AU"/>
        </w:rPr>
        <w:t>Statistical tests not conducted for this breakdown due to small numbers in sample</w:t>
      </w:r>
      <w:r w:rsidR="002B5015">
        <w:rPr>
          <w:lang w:eastAsia="en-AU"/>
        </w:rPr>
        <w:t>.</w:t>
      </w:r>
      <w:r w:rsidR="00711B79">
        <w:rPr>
          <w:lang w:eastAsia="en-AU"/>
        </w:rPr>
        <w:t xml:space="preserve"> </w:t>
      </w:r>
    </w:p>
    <w:p w:rsidR="00623F16" w:rsidRDefault="00623F16" w:rsidP="00623F16">
      <w:pPr>
        <w:pStyle w:val="CaptionChart"/>
        <w:rPr>
          <w:lang w:eastAsia="en-AU"/>
        </w:rPr>
      </w:pPr>
      <w:bookmarkStart w:id="275" w:name="_Toc381647418"/>
      <w:bookmarkStart w:id="276" w:name="_Ref381650616"/>
      <w:bookmarkStart w:id="277" w:name="_Toc392069753"/>
      <w:r>
        <w:rPr>
          <w:lang w:eastAsia="en-AU"/>
        </w:rPr>
        <w:t xml:space="preserve">: Did the incentive payment influence VIM customers decision to sign up to </w:t>
      </w:r>
      <w:r w:rsidR="006C56D4">
        <w:rPr>
          <w:lang w:eastAsia="en-AU"/>
        </w:rPr>
        <w:t>PBIM</w:t>
      </w:r>
      <w:r>
        <w:rPr>
          <w:lang w:eastAsia="en-AU"/>
        </w:rPr>
        <w:t>, by site</w:t>
      </w:r>
      <w:bookmarkEnd w:id="275"/>
      <w:bookmarkEnd w:id="276"/>
      <w:bookmarkEnd w:id="277"/>
    </w:p>
    <w:p w:rsidR="00623F16" w:rsidRDefault="00623F16" w:rsidP="00623F16">
      <w:pPr>
        <w:jc w:val="center"/>
        <w:rPr>
          <w:lang w:eastAsia="en-AU"/>
        </w:rPr>
      </w:pPr>
      <w:r>
        <w:rPr>
          <w:noProof/>
          <w:lang w:eastAsia="en-AU"/>
        </w:rPr>
        <w:drawing>
          <wp:inline distT="0" distB="0" distL="0" distR="0" wp14:anchorId="26854E8F" wp14:editId="63239326">
            <wp:extent cx="4991100" cy="2751529"/>
            <wp:effectExtent l="0" t="0" r="0" b="0"/>
            <wp:docPr id="70" name="Picture 70" descr="Chart 4.10 presents information from VIM customers who were asked to what extent the Voluntary IM Incentive Payment influenced their decision to sign up to PBIM. As this question was only asked of customers on the VIM measure the chart displays a breakdown of survey responses separated by each of the five trial sites. Chart 4.10 shows that 31.3% of participants in Shepparton reported that the incentive payment had influenced their decision to sign up to PBIM ‘a lot’, while only 15.2% of participants in Bankstown believed in the incentive payment had influenced their decision. A third, 33.3%, of Bankstown participants noted that did not know about the incentive payment. Chart 4.10 also shows that 42.1% of participants from Rockhampton and 41.5% of Playford participants reported that the incentive payment had no influence on their decision to sign up to PBIM. " title="Did the incentive payment influence VIM customers decision to sign up to PB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92114" cy="2752088"/>
                    </a:xfrm>
                    <a:prstGeom prst="rect">
                      <a:avLst/>
                    </a:prstGeom>
                    <a:noFill/>
                  </pic:spPr>
                </pic:pic>
              </a:graphicData>
            </a:graphic>
          </wp:inline>
        </w:drawing>
      </w:r>
    </w:p>
    <w:p w:rsidR="00E446EB" w:rsidRDefault="00E446EB" w:rsidP="00F75A2F">
      <w:pPr>
        <w:pStyle w:val="CaptionTable"/>
        <w:ind w:left="0"/>
        <w:rPr>
          <w:lang w:eastAsia="en-AU"/>
        </w:rPr>
      </w:pPr>
      <w:bookmarkStart w:id="278" w:name="_Toc392069805"/>
      <w:r>
        <w:rPr>
          <w:lang w:eastAsia="en-AU"/>
        </w:rPr>
        <w:lastRenderedPageBreak/>
        <w:t>: Did the incentive payment influence VIM customers decision to sign up to PBIM, by site (%)</w:t>
      </w:r>
      <w:bookmarkEnd w:id="278"/>
    </w:p>
    <w:tbl>
      <w:tblPr>
        <w:tblStyle w:val="TableAE"/>
        <w:tblW w:w="0" w:type="auto"/>
        <w:tblLayout w:type="fixed"/>
        <w:tblLook w:val="04A0" w:firstRow="1" w:lastRow="0" w:firstColumn="1" w:lastColumn="0" w:noHBand="0" w:noVBand="1"/>
        <w:tblCaption w:val="Did the incentive payment influence VIM customers decision to sign up to PBIM by site"/>
        <w:tblDescription w:val="Table describes chart above. Did the incentive payment influence VIM customers decision to sign up to PBIM by site."/>
      </w:tblPr>
      <w:tblGrid>
        <w:gridCol w:w="1406"/>
        <w:gridCol w:w="1630"/>
        <w:gridCol w:w="1325"/>
        <w:gridCol w:w="1263"/>
        <w:gridCol w:w="1288"/>
        <w:gridCol w:w="1524"/>
      </w:tblGrid>
      <w:tr w:rsidR="00C31406" w:rsidTr="00E47ECD">
        <w:trPr>
          <w:cnfStyle w:val="100000000000" w:firstRow="1" w:lastRow="0" w:firstColumn="0" w:lastColumn="0" w:oddVBand="0" w:evenVBand="0" w:oddHBand="0" w:evenHBand="0" w:firstRowFirstColumn="0" w:firstRowLastColumn="0" w:lastRowFirstColumn="0" w:lastRowLastColumn="0"/>
          <w:tblHeader/>
        </w:trPr>
        <w:tc>
          <w:tcPr>
            <w:tcW w:w="1406" w:type="dxa"/>
          </w:tcPr>
          <w:p w:rsidR="00C31406" w:rsidRDefault="00C31406" w:rsidP="00E446EB">
            <w:pPr>
              <w:pStyle w:val="TableHeadingCentre"/>
              <w:rPr>
                <w:lang w:eastAsia="en-AU"/>
              </w:rPr>
            </w:pPr>
            <w:r>
              <w:rPr>
                <w:lang w:eastAsia="en-AU"/>
              </w:rPr>
              <w:t>Answer</w:t>
            </w:r>
          </w:p>
        </w:tc>
        <w:tc>
          <w:tcPr>
            <w:tcW w:w="1630" w:type="dxa"/>
          </w:tcPr>
          <w:p w:rsidR="00C31406" w:rsidRDefault="00C31406" w:rsidP="00C31406">
            <w:pPr>
              <w:pStyle w:val="TableHeadingCentre"/>
              <w:rPr>
                <w:lang w:eastAsia="en-AU"/>
              </w:rPr>
            </w:pPr>
            <w:r>
              <w:rPr>
                <w:lang w:eastAsia="en-AU"/>
              </w:rPr>
              <w:t>Bankstown</w:t>
            </w:r>
          </w:p>
        </w:tc>
        <w:tc>
          <w:tcPr>
            <w:tcW w:w="1325" w:type="dxa"/>
          </w:tcPr>
          <w:p w:rsidR="00C31406" w:rsidRDefault="00C31406" w:rsidP="00E446EB">
            <w:pPr>
              <w:pStyle w:val="TableHeadingCentre"/>
              <w:rPr>
                <w:lang w:eastAsia="en-AU"/>
              </w:rPr>
            </w:pPr>
            <w:r>
              <w:rPr>
                <w:lang w:eastAsia="en-AU"/>
              </w:rPr>
              <w:t>Greater Shepparton</w:t>
            </w:r>
          </w:p>
        </w:tc>
        <w:tc>
          <w:tcPr>
            <w:tcW w:w="1263" w:type="dxa"/>
          </w:tcPr>
          <w:p w:rsidR="00C31406" w:rsidRDefault="00C31406" w:rsidP="00E446EB">
            <w:pPr>
              <w:pStyle w:val="TableHeadingCentre"/>
              <w:rPr>
                <w:lang w:eastAsia="en-AU"/>
              </w:rPr>
            </w:pPr>
            <w:r>
              <w:rPr>
                <w:lang w:eastAsia="en-AU"/>
              </w:rPr>
              <w:t>Logan</w:t>
            </w:r>
          </w:p>
        </w:tc>
        <w:tc>
          <w:tcPr>
            <w:tcW w:w="1288" w:type="dxa"/>
          </w:tcPr>
          <w:p w:rsidR="00C31406" w:rsidRDefault="00C31406" w:rsidP="00E446EB">
            <w:pPr>
              <w:pStyle w:val="TableHeadingCentre"/>
              <w:rPr>
                <w:lang w:eastAsia="en-AU"/>
              </w:rPr>
            </w:pPr>
            <w:r>
              <w:rPr>
                <w:lang w:eastAsia="en-AU"/>
              </w:rPr>
              <w:t>Playford</w:t>
            </w:r>
          </w:p>
        </w:tc>
        <w:tc>
          <w:tcPr>
            <w:tcW w:w="1524" w:type="dxa"/>
          </w:tcPr>
          <w:p w:rsidR="00C31406" w:rsidRDefault="00C31406" w:rsidP="00E446EB">
            <w:pPr>
              <w:pStyle w:val="TableHeadingCentre"/>
              <w:rPr>
                <w:lang w:eastAsia="en-AU"/>
              </w:rPr>
            </w:pPr>
            <w:r>
              <w:rPr>
                <w:lang w:eastAsia="en-AU"/>
              </w:rPr>
              <w:t>Rockhampton</w:t>
            </w:r>
          </w:p>
        </w:tc>
      </w:tr>
      <w:tr w:rsidR="00C31406" w:rsidTr="00E47ECD">
        <w:trPr>
          <w:trHeight w:val="60"/>
        </w:trPr>
        <w:tc>
          <w:tcPr>
            <w:tcW w:w="1406" w:type="dxa"/>
          </w:tcPr>
          <w:p w:rsidR="00C31406" w:rsidRPr="009A6D51" w:rsidRDefault="00C31406" w:rsidP="00E446EB">
            <w:pPr>
              <w:pStyle w:val="TabletextLeft"/>
              <w:jc w:val="center"/>
              <w:rPr>
                <w:rFonts w:asciiTheme="minorHAnsi" w:hAnsiTheme="minorHAnsi"/>
                <w:lang w:eastAsia="en-AU"/>
              </w:rPr>
            </w:pPr>
            <w:r>
              <w:rPr>
                <w:rFonts w:asciiTheme="minorHAnsi" w:hAnsiTheme="minorHAnsi"/>
                <w:lang w:eastAsia="en-AU"/>
              </w:rPr>
              <w:t>Don’t know</w:t>
            </w:r>
          </w:p>
        </w:tc>
        <w:tc>
          <w:tcPr>
            <w:tcW w:w="1630" w:type="dxa"/>
          </w:tcPr>
          <w:p w:rsidR="00C31406" w:rsidRPr="00C31406" w:rsidRDefault="00C31406" w:rsidP="00C31406">
            <w:pPr>
              <w:jc w:val="center"/>
              <w:rPr>
                <w:rFonts w:asciiTheme="minorHAnsi" w:hAnsiTheme="minorHAnsi" w:cs="Arial"/>
                <w:sz w:val="20"/>
              </w:rPr>
            </w:pPr>
            <w:r w:rsidRPr="00C31406">
              <w:rPr>
                <w:rFonts w:asciiTheme="minorHAnsi" w:hAnsiTheme="minorHAnsi" w:cs="Arial"/>
                <w:sz w:val="20"/>
              </w:rPr>
              <w:t>9.1</w:t>
            </w:r>
          </w:p>
        </w:tc>
        <w:tc>
          <w:tcPr>
            <w:tcW w:w="1325" w:type="dxa"/>
          </w:tcPr>
          <w:p w:rsidR="00C31406" w:rsidRPr="00C31406" w:rsidRDefault="00C31406" w:rsidP="00C31406">
            <w:pPr>
              <w:jc w:val="center"/>
              <w:rPr>
                <w:rFonts w:asciiTheme="minorHAnsi" w:hAnsiTheme="minorHAnsi" w:cs="Arial"/>
                <w:sz w:val="20"/>
              </w:rPr>
            </w:pPr>
            <w:r w:rsidRPr="00C31406">
              <w:rPr>
                <w:rFonts w:asciiTheme="minorHAnsi" w:hAnsiTheme="minorHAnsi" w:cs="Arial"/>
                <w:sz w:val="20"/>
              </w:rPr>
              <w:t>4.2</w:t>
            </w:r>
          </w:p>
        </w:tc>
        <w:tc>
          <w:tcPr>
            <w:tcW w:w="1263" w:type="dxa"/>
          </w:tcPr>
          <w:p w:rsidR="00C31406" w:rsidRPr="00C31406" w:rsidRDefault="00C31406" w:rsidP="00C31406">
            <w:pPr>
              <w:jc w:val="center"/>
              <w:rPr>
                <w:rFonts w:asciiTheme="minorHAnsi" w:hAnsiTheme="minorHAnsi" w:cs="Arial"/>
                <w:sz w:val="20"/>
              </w:rPr>
            </w:pPr>
            <w:r w:rsidRPr="00C31406">
              <w:rPr>
                <w:rFonts w:asciiTheme="minorHAnsi" w:hAnsiTheme="minorHAnsi" w:cs="Arial"/>
                <w:sz w:val="20"/>
              </w:rPr>
              <w:t>0.0</w:t>
            </w:r>
          </w:p>
        </w:tc>
        <w:tc>
          <w:tcPr>
            <w:tcW w:w="1288" w:type="dxa"/>
          </w:tcPr>
          <w:p w:rsidR="00C31406" w:rsidRPr="00C31406" w:rsidRDefault="00C31406" w:rsidP="00C31406">
            <w:pPr>
              <w:jc w:val="center"/>
              <w:rPr>
                <w:rFonts w:asciiTheme="minorHAnsi" w:hAnsiTheme="minorHAnsi" w:cs="Arial"/>
                <w:sz w:val="20"/>
              </w:rPr>
            </w:pPr>
            <w:r w:rsidRPr="00C31406">
              <w:rPr>
                <w:rFonts w:asciiTheme="minorHAnsi" w:hAnsiTheme="minorHAnsi" w:cs="Arial"/>
                <w:sz w:val="20"/>
              </w:rPr>
              <w:t>4.6</w:t>
            </w:r>
          </w:p>
        </w:tc>
        <w:tc>
          <w:tcPr>
            <w:tcW w:w="1524" w:type="dxa"/>
          </w:tcPr>
          <w:p w:rsidR="00C31406" w:rsidRPr="00C31406" w:rsidRDefault="00C31406" w:rsidP="00C31406">
            <w:pPr>
              <w:jc w:val="center"/>
              <w:rPr>
                <w:rFonts w:asciiTheme="minorHAnsi" w:hAnsiTheme="minorHAnsi" w:cs="Arial"/>
                <w:sz w:val="20"/>
              </w:rPr>
            </w:pPr>
            <w:r w:rsidRPr="00C31406">
              <w:rPr>
                <w:rFonts w:asciiTheme="minorHAnsi" w:hAnsiTheme="minorHAnsi" w:cs="Arial"/>
                <w:sz w:val="20"/>
              </w:rPr>
              <w:t>0.0</w:t>
            </w:r>
          </w:p>
        </w:tc>
      </w:tr>
      <w:tr w:rsidR="00C31406" w:rsidTr="00E47ECD">
        <w:tc>
          <w:tcPr>
            <w:tcW w:w="1406" w:type="dxa"/>
          </w:tcPr>
          <w:p w:rsidR="00C31406" w:rsidRPr="009A6D51" w:rsidRDefault="00C31406" w:rsidP="00E446EB">
            <w:pPr>
              <w:pStyle w:val="TabletextLeft"/>
              <w:jc w:val="center"/>
              <w:rPr>
                <w:rFonts w:asciiTheme="minorHAnsi" w:hAnsiTheme="minorHAnsi"/>
                <w:lang w:eastAsia="en-AU"/>
              </w:rPr>
            </w:pPr>
            <w:r>
              <w:rPr>
                <w:rFonts w:asciiTheme="minorHAnsi" w:hAnsiTheme="minorHAnsi"/>
                <w:lang w:eastAsia="en-AU"/>
              </w:rPr>
              <w:t>A lot</w:t>
            </w:r>
          </w:p>
        </w:tc>
        <w:tc>
          <w:tcPr>
            <w:tcW w:w="1630" w:type="dxa"/>
          </w:tcPr>
          <w:p w:rsidR="00C31406" w:rsidRPr="00C31406" w:rsidRDefault="00C31406" w:rsidP="00C31406">
            <w:pPr>
              <w:jc w:val="center"/>
              <w:rPr>
                <w:rFonts w:asciiTheme="minorHAnsi" w:hAnsiTheme="minorHAnsi" w:cs="Arial"/>
                <w:sz w:val="20"/>
              </w:rPr>
            </w:pPr>
            <w:r w:rsidRPr="00C31406">
              <w:rPr>
                <w:rFonts w:asciiTheme="minorHAnsi" w:hAnsiTheme="minorHAnsi" w:cs="Arial"/>
                <w:sz w:val="20"/>
              </w:rPr>
              <w:t>15.2</w:t>
            </w:r>
          </w:p>
        </w:tc>
        <w:tc>
          <w:tcPr>
            <w:tcW w:w="1325" w:type="dxa"/>
          </w:tcPr>
          <w:p w:rsidR="00C31406" w:rsidRPr="00C31406" w:rsidRDefault="00C31406" w:rsidP="00C31406">
            <w:pPr>
              <w:jc w:val="center"/>
              <w:rPr>
                <w:rFonts w:asciiTheme="minorHAnsi" w:hAnsiTheme="minorHAnsi" w:cs="Arial"/>
                <w:sz w:val="20"/>
              </w:rPr>
            </w:pPr>
            <w:r w:rsidRPr="00C31406">
              <w:rPr>
                <w:rFonts w:asciiTheme="minorHAnsi" w:hAnsiTheme="minorHAnsi" w:cs="Arial"/>
                <w:sz w:val="20"/>
              </w:rPr>
              <w:t>31.3</w:t>
            </w:r>
          </w:p>
        </w:tc>
        <w:tc>
          <w:tcPr>
            <w:tcW w:w="1263" w:type="dxa"/>
          </w:tcPr>
          <w:p w:rsidR="00C31406" w:rsidRPr="00C31406" w:rsidRDefault="00C31406" w:rsidP="00C31406">
            <w:pPr>
              <w:jc w:val="center"/>
              <w:rPr>
                <w:rFonts w:asciiTheme="minorHAnsi" w:hAnsiTheme="minorHAnsi" w:cs="Arial"/>
                <w:sz w:val="20"/>
              </w:rPr>
            </w:pPr>
            <w:r w:rsidRPr="00C31406">
              <w:rPr>
                <w:rFonts w:asciiTheme="minorHAnsi" w:hAnsiTheme="minorHAnsi" w:cs="Arial"/>
                <w:sz w:val="20"/>
              </w:rPr>
              <w:t>15.8</w:t>
            </w:r>
          </w:p>
        </w:tc>
        <w:tc>
          <w:tcPr>
            <w:tcW w:w="1288" w:type="dxa"/>
          </w:tcPr>
          <w:p w:rsidR="00C31406" w:rsidRPr="00C31406" w:rsidRDefault="00C31406" w:rsidP="00C31406">
            <w:pPr>
              <w:jc w:val="center"/>
              <w:rPr>
                <w:rFonts w:asciiTheme="minorHAnsi" w:hAnsiTheme="minorHAnsi" w:cs="Arial"/>
                <w:sz w:val="20"/>
              </w:rPr>
            </w:pPr>
            <w:r w:rsidRPr="00C31406">
              <w:rPr>
                <w:rFonts w:asciiTheme="minorHAnsi" w:hAnsiTheme="minorHAnsi" w:cs="Arial"/>
                <w:sz w:val="20"/>
              </w:rPr>
              <w:t>16.9</w:t>
            </w:r>
          </w:p>
        </w:tc>
        <w:tc>
          <w:tcPr>
            <w:tcW w:w="1524" w:type="dxa"/>
          </w:tcPr>
          <w:p w:rsidR="00C31406" w:rsidRPr="00C31406" w:rsidRDefault="00C31406" w:rsidP="00C31406">
            <w:pPr>
              <w:jc w:val="center"/>
              <w:rPr>
                <w:rFonts w:asciiTheme="minorHAnsi" w:hAnsiTheme="minorHAnsi" w:cs="Arial"/>
                <w:sz w:val="20"/>
              </w:rPr>
            </w:pPr>
            <w:r w:rsidRPr="00C31406">
              <w:rPr>
                <w:rFonts w:asciiTheme="minorHAnsi" w:hAnsiTheme="minorHAnsi" w:cs="Arial"/>
                <w:sz w:val="20"/>
              </w:rPr>
              <w:t>18.4</w:t>
            </w:r>
          </w:p>
        </w:tc>
      </w:tr>
      <w:tr w:rsidR="00C31406" w:rsidTr="00E47ECD">
        <w:tc>
          <w:tcPr>
            <w:tcW w:w="1406" w:type="dxa"/>
          </w:tcPr>
          <w:p w:rsidR="00C31406" w:rsidRDefault="00C31406" w:rsidP="00E446EB">
            <w:pPr>
              <w:pStyle w:val="TabletextLeft"/>
              <w:jc w:val="center"/>
              <w:rPr>
                <w:rFonts w:asciiTheme="minorHAnsi" w:hAnsiTheme="minorHAnsi"/>
                <w:lang w:eastAsia="en-AU"/>
              </w:rPr>
            </w:pPr>
            <w:r>
              <w:rPr>
                <w:rFonts w:asciiTheme="minorHAnsi" w:hAnsiTheme="minorHAnsi"/>
                <w:lang w:eastAsia="en-AU"/>
              </w:rPr>
              <w:t>A little</w:t>
            </w:r>
          </w:p>
        </w:tc>
        <w:tc>
          <w:tcPr>
            <w:tcW w:w="1630" w:type="dxa"/>
          </w:tcPr>
          <w:p w:rsidR="00C31406" w:rsidRPr="00C31406" w:rsidRDefault="00C31406" w:rsidP="00C31406">
            <w:pPr>
              <w:jc w:val="center"/>
              <w:rPr>
                <w:rFonts w:asciiTheme="minorHAnsi" w:hAnsiTheme="minorHAnsi" w:cs="Arial"/>
                <w:sz w:val="20"/>
              </w:rPr>
            </w:pPr>
            <w:r w:rsidRPr="00C31406">
              <w:rPr>
                <w:rFonts w:asciiTheme="minorHAnsi" w:hAnsiTheme="minorHAnsi" w:cs="Arial"/>
                <w:sz w:val="20"/>
              </w:rPr>
              <w:t>21.2</w:t>
            </w:r>
          </w:p>
        </w:tc>
        <w:tc>
          <w:tcPr>
            <w:tcW w:w="1325" w:type="dxa"/>
          </w:tcPr>
          <w:p w:rsidR="00C31406" w:rsidRPr="00C31406" w:rsidRDefault="00C31406" w:rsidP="00C31406">
            <w:pPr>
              <w:jc w:val="center"/>
              <w:rPr>
                <w:rFonts w:asciiTheme="minorHAnsi" w:hAnsiTheme="minorHAnsi" w:cs="Arial"/>
                <w:sz w:val="20"/>
              </w:rPr>
            </w:pPr>
            <w:r w:rsidRPr="00C31406">
              <w:rPr>
                <w:rFonts w:asciiTheme="minorHAnsi" w:hAnsiTheme="minorHAnsi" w:cs="Arial"/>
                <w:sz w:val="20"/>
              </w:rPr>
              <w:t>15.6</w:t>
            </w:r>
          </w:p>
        </w:tc>
        <w:tc>
          <w:tcPr>
            <w:tcW w:w="1263" w:type="dxa"/>
          </w:tcPr>
          <w:p w:rsidR="00C31406" w:rsidRPr="00C31406" w:rsidRDefault="00C31406" w:rsidP="00C31406">
            <w:pPr>
              <w:jc w:val="center"/>
              <w:rPr>
                <w:rFonts w:asciiTheme="minorHAnsi" w:hAnsiTheme="minorHAnsi" w:cs="Arial"/>
                <w:sz w:val="20"/>
              </w:rPr>
            </w:pPr>
            <w:r w:rsidRPr="00C31406">
              <w:rPr>
                <w:rFonts w:asciiTheme="minorHAnsi" w:hAnsiTheme="minorHAnsi" w:cs="Arial"/>
                <w:sz w:val="20"/>
              </w:rPr>
              <w:t>30.3</w:t>
            </w:r>
          </w:p>
        </w:tc>
        <w:tc>
          <w:tcPr>
            <w:tcW w:w="1288" w:type="dxa"/>
          </w:tcPr>
          <w:p w:rsidR="00C31406" w:rsidRPr="00C31406" w:rsidRDefault="00C31406" w:rsidP="00C31406">
            <w:pPr>
              <w:jc w:val="center"/>
              <w:rPr>
                <w:rFonts w:asciiTheme="minorHAnsi" w:hAnsiTheme="minorHAnsi" w:cs="Arial"/>
                <w:sz w:val="20"/>
              </w:rPr>
            </w:pPr>
            <w:r w:rsidRPr="00C31406">
              <w:rPr>
                <w:rFonts w:asciiTheme="minorHAnsi" w:hAnsiTheme="minorHAnsi" w:cs="Arial"/>
                <w:sz w:val="20"/>
              </w:rPr>
              <w:t>18.5</w:t>
            </w:r>
          </w:p>
        </w:tc>
        <w:tc>
          <w:tcPr>
            <w:tcW w:w="1524" w:type="dxa"/>
          </w:tcPr>
          <w:p w:rsidR="00C31406" w:rsidRPr="00C31406" w:rsidRDefault="00C31406" w:rsidP="00C31406">
            <w:pPr>
              <w:jc w:val="center"/>
              <w:rPr>
                <w:rFonts w:asciiTheme="minorHAnsi" w:hAnsiTheme="minorHAnsi" w:cs="Arial"/>
                <w:sz w:val="20"/>
              </w:rPr>
            </w:pPr>
            <w:r w:rsidRPr="00C31406">
              <w:rPr>
                <w:rFonts w:asciiTheme="minorHAnsi" w:hAnsiTheme="minorHAnsi" w:cs="Arial"/>
                <w:sz w:val="20"/>
              </w:rPr>
              <w:t>23.7</w:t>
            </w:r>
          </w:p>
        </w:tc>
      </w:tr>
      <w:tr w:rsidR="00C31406" w:rsidTr="00E47ECD">
        <w:tc>
          <w:tcPr>
            <w:tcW w:w="1406" w:type="dxa"/>
          </w:tcPr>
          <w:p w:rsidR="00C31406" w:rsidRDefault="00C31406" w:rsidP="00E446EB">
            <w:pPr>
              <w:pStyle w:val="TabletextLeft"/>
              <w:jc w:val="center"/>
              <w:rPr>
                <w:rFonts w:asciiTheme="minorHAnsi" w:hAnsiTheme="minorHAnsi"/>
                <w:lang w:eastAsia="en-AU"/>
              </w:rPr>
            </w:pPr>
            <w:r>
              <w:rPr>
                <w:rFonts w:asciiTheme="minorHAnsi" w:hAnsiTheme="minorHAnsi"/>
                <w:lang w:eastAsia="en-AU"/>
              </w:rPr>
              <w:t>Not at all</w:t>
            </w:r>
          </w:p>
        </w:tc>
        <w:tc>
          <w:tcPr>
            <w:tcW w:w="1630" w:type="dxa"/>
          </w:tcPr>
          <w:p w:rsidR="00C31406" w:rsidRPr="00C31406" w:rsidRDefault="00C31406" w:rsidP="00C31406">
            <w:pPr>
              <w:jc w:val="center"/>
              <w:rPr>
                <w:rFonts w:asciiTheme="minorHAnsi" w:hAnsiTheme="minorHAnsi" w:cs="Arial"/>
                <w:sz w:val="20"/>
              </w:rPr>
            </w:pPr>
            <w:r w:rsidRPr="00C31406">
              <w:rPr>
                <w:rFonts w:asciiTheme="minorHAnsi" w:hAnsiTheme="minorHAnsi" w:cs="Arial"/>
                <w:sz w:val="20"/>
              </w:rPr>
              <w:t>21.2</w:t>
            </w:r>
          </w:p>
        </w:tc>
        <w:tc>
          <w:tcPr>
            <w:tcW w:w="1325" w:type="dxa"/>
          </w:tcPr>
          <w:p w:rsidR="00C31406" w:rsidRPr="00C31406" w:rsidRDefault="00C31406" w:rsidP="00C31406">
            <w:pPr>
              <w:jc w:val="center"/>
              <w:rPr>
                <w:rFonts w:asciiTheme="minorHAnsi" w:hAnsiTheme="minorHAnsi" w:cs="Arial"/>
                <w:sz w:val="20"/>
              </w:rPr>
            </w:pPr>
            <w:r w:rsidRPr="00C31406">
              <w:rPr>
                <w:rFonts w:asciiTheme="minorHAnsi" w:hAnsiTheme="minorHAnsi" w:cs="Arial"/>
                <w:sz w:val="20"/>
              </w:rPr>
              <w:t>31.3</w:t>
            </w:r>
          </w:p>
        </w:tc>
        <w:tc>
          <w:tcPr>
            <w:tcW w:w="1263" w:type="dxa"/>
          </w:tcPr>
          <w:p w:rsidR="00C31406" w:rsidRPr="00C31406" w:rsidRDefault="00C31406" w:rsidP="00C31406">
            <w:pPr>
              <w:jc w:val="center"/>
              <w:rPr>
                <w:rFonts w:asciiTheme="minorHAnsi" w:hAnsiTheme="minorHAnsi" w:cs="Arial"/>
                <w:sz w:val="20"/>
              </w:rPr>
            </w:pPr>
            <w:r w:rsidRPr="00C31406">
              <w:rPr>
                <w:rFonts w:asciiTheme="minorHAnsi" w:hAnsiTheme="minorHAnsi" w:cs="Arial"/>
                <w:sz w:val="20"/>
              </w:rPr>
              <w:t>28.9</w:t>
            </w:r>
          </w:p>
        </w:tc>
        <w:tc>
          <w:tcPr>
            <w:tcW w:w="1288" w:type="dxa"/>
          </w:tcPr>
          <w:p w:rsidR="00C31406" w:rsidRPr="00C31406" w:rsidRDefault="00C31406" w:rsidP="00C31406">
            <w:pPr>
              <w:jc w:val="center"/>
              <w:rPr>
                <w:rFonts w:asciiTheme="minorHAnsi" w:hAnsiTheme="minorHAnsi" w:cs="Arial"/>
                <w:sz w:val="20"/>
              </w:rPr>
            </w:pPr>
            <w:r w:rsidRPr="00C31406">
              <w:rPr>
                <w:rFonts w:asciiTheme="minorHAnsi" w:hAnsiTheme="minorHAnsi" w:cs="Arial"/>
                <w:sz w:val="20"/>
              </w:rPr>
              <w:t>41.5</w:t>
            </w:r>
          </w:p>
        </w:tc>
        <w:tc>
          <w:tcPr>
            <w:tcW w:w="1524" w:type="dxa"/>
          </w:tcPr>
          <w:p w:rsidR="00C31406" w:rsidRPr="00C31406" w:rsidRDefault="00C31406" w:rsidP="00C31406">
            <w:pPr>
              <w:jc w:val="center"/>
              <w:rPr>
                <w:rFonts w:asciiTheme="minorHAnsi" w:hAnsiTheme="minorHAnsi" w:cs="Arial"/>
                <w:sz w:val="20"/>
              </w:rPr>
            </w:pPr>
            <w:r w:rsidRPr="00C31406">
              <w:rPr>
                <w:rFonts w:asciiTheme="minorHAnsi" w:hAnsiTheme="minorHAnsi" w:cs="Arial"/>
                <w:sz w:val="20"/>
              </w:rPr>
              <w:t>42.1</w:t>
            </w:r>
          </w:p>
        </w:tc>
      </w:tr>
      <w:tr w:rsidR="00C31406" w:rsidTr="00E47ECD">
        <w:tc>
          <w:tcPr>
            <w:tcW w:w="1406" w:type="dxa"/>
          </w:tcPr>
          <w:p w:rsidR="00C31406" w:rsidRDefault="00C31406" w:rsidP="00E446EB">
            <w:pPr>
              <w:pStyle w:val="TabletextLeft"/>
              <w:jc w:val="center"/>
              <w:rPr>
                <w:rFonts w:asciiTheme="minorHAnsi" w:hAnsiTheme="minorHAnsi"/>
                <w:lang w:eastAsia="en-AU"/>
              </w:rPr>
            </w:pPr>
            <w:r>
              <w:rPr>
                <w:rFonts w:asciiTheme="minorHAnsi" w:hAnsiTheme="minorHAnsi"/>
                <w:lang w:eastAsia="en-AU"/>
              </w:rPr>
              <w:t>Do not know about incentive payment</w:t>
            </w:r>
          </w:p>
        </w:tc>
        <w:tc>
          <w:tcPr>
            <w:tcW w:w="1630" w:type="dxa"/>
          </w:tcPr>
          <w:p w:rsidR="00C31406" w:rsidRPr="00C31406" w:rsidRDefault="00C31406" w:rsidP="00C31406">
            <w:pPr>
              <w:jc w:val="center"/>
              <w:rPr>
                <w:rFonts w:asciiTheme="minorHAnsi" w:hAnsiTheme="minorHAnsi" w:cs="Arial"/>
                <w:sz w:val="20"/>
              </w:rPr>
            </w:pPr>
            <w:r w:rsidRPr="00C31406">
              <w:rPr>
                <w:rFonts w:asciiTheme="minorHAnsi" w:hAnsiTheme="minorHAnsi" w:cs="Arial"/>
                <w:sz w:val="20"/>
              </w:rPr>
              <w:t>33.3</w:t>
            </w:r>
          </w:p>
        </w:tc>
        <w:tc>
          <w:tcPr>
            <w:tcW w:w="1325" w:type="dxa"/>
          </w:tcPr>
          <w:p w:rsidR="00C31406" w:rsidRPr="00C31406" w:rsidRDefault="00C31406" w:rsidP="00C31406">
            <w:pPr>
              <w:jc w:val="center"/>
              <w:rPr>
                <w:rFonts w:asciiTheme="minorHAnsi" w:hAnsiTheme="minorHAnsi" w:cs="Arial"/>
                <w:sz w:val="20"/>
              </w:rPr>
            </w:pPr>
            <w:r w:rsidRPr="00C31406">
              <w:rPr>
                <w:rFonts w:asciiTheme="minorHAnsi" w:hAnsiTheme="minorHAnsi" w:cs="Arial"/>
                <w:sz w:val="20"/>
              </w:rPr>
              <w:t>17.7</w:t>
            </w:r>
          </w:p>
        </w:tc>
        <w:tc>
          <w:tcPr>
            <w:tcW w:w="1263" w:type="dxa"/>
          </w:tcPr>
          <w:p w:rsidR="00C31406" w:rsidRPr="00C31406" w:rsidRDefault="00C31406" w:rsidP="00C31406">
            <w:pPr>
              <w:jc w:val="center"/>
              <w:rPr>
                <w:rFonts w:asciiTheme="minorHAnsi" w:hAnsiTheme="minorHAnsi" w:cs="Arial"/>
                <w:sz w:val="20"/>
              </w:rPr>
            </w:pPr>
            <w:r w:rsidRPr="00C31406">
              <w:rPr>
                <w:rFonts w:asciiTheme="minorHAnsi" w:hAnsiTheme="minorHAnsi" w:cs="Arial"/>
                <w:sz w:val="20"/>
              </w:rPr>
              <w:t>25.0</w:t>
            </w:r>
          </w:p>
        </w:tc>
        <w:tc>
          <w:tcPr>
            <w:tcW w:w="1288" w:type="dxa"/>
          </w:tcPr>
          <w:p w:rsidR="00C31406" w:rsidRPr="00C31406" w:rsidRDefault="00C31406" w:rsidP="00C31406">
            <w:pPr>
              <w:jc w:val="center"/>
              <w:rPr>
                <w:rFonts w:asciiTheme="minorHAnsi" w:hAnsiTheme="minorHAnsi" w:cs="Arial"/>
                <w:sz w:val="20"/>
              </w:rPr>
            </w:pPr>
            <w:r w:rsidRPr="00C31406">
              <w:rPr>
                <w:rFonts w:asciiTheme="minorHAnsi" w:hAnsiTheme="minorHAnsi" w:cs="Arial"/>
                <w:sz w:val="20"/>
              </w:rPr>
              <w:t>18.5</w:t>
            </w:r>
          </w:p>
        </w:tc>
        <w:tc>
          <w:tcPr>
            <w:tcW w:w="1524" w:type="dxa"/>
          </w:tcPr>
          <w:p w:rsidR="00C31406" w:rsidRPr="00C31406" w:rsidRDefault="00C31406" w:rsidP="00C31406">
            <w:pPr>
              <w:jc w:val="center"/>
              <w:rPr>
                <w:rFonts w:asciiTheme="minorHAnsi" w:hAnsiTheme="minorHAnsi" w:cs="Arial"/>
                <w:sz w:val="20"/>
              </w:rPr>
            </w:pPr>
            <w:r w:rsidRPr="00C31406">
              <w:rPr>
                <w:rFonts w:asciiTheme="minorHAnsi" w:hAnsiTheme="minorHAnsi" w:cs="Arial"/>
                <w:sz w:val="20"/>
              </w:rPr>
              <w:t>15.8</w:t>
            </w:r>
          </w:p>
        </w:tc>
      </w:tr>
    </w:tbl>
    <w:p w:rsidR="00623F16" w:rsidRPr="00B26082" w:rsidRDefault="00623F16" w:rsidP="00623F16">
      <w:pPr>
        <w:pStyle w:val="BodyText"/>
      </w:pPr>
      <w:r>
        <w:t xml:space="preserve">VULN customers were asked whether they thought </w:t>
      </w:r>
      <w:r w:rsidR="006C56D4">
        <w:t>PBIM</w:t>
      </w:r>
      <w:r>
        <w:t xml:space="preserve"> was appropriate for them in their current circumstances</w:t>
      </w:r>
      <w:r w:rsidR="002B5015">
        <w:t xml:space="preserve">. </w:t>
      </w:r>
      <w:r>
        <w:t xml:space="preserve">Customers in Bankstown and Playford were most likely to report that </w:t>
      </w:r>
      <w:r w:rsidR="006C56D4">
        <w:t>PBIM</w:t>
      </w:r>
      <w:r>
        <w:t xml:space="preserve"> was not appropriate (77</w:t>
      </w:r>
      <w:r w:rsidR="000A1EF6">
        <w:t>.</w:t>
      </w:r>
      <w:r>
        <w:t>8% and 68</w:t>
      </w:r>
      <w:r w:rsidR="00395CAE">
        <w:t>.</w:t>
      </w:r>
      <w:r>
        <w:t>4% respectively</w:t>
      </w:r>
      <w:r w:rsidR="000A1EF6">
        <w:t>)</w:t>
      </w:r>
      <w:r w:rsidR="002B5015">
        <w:t xml:space="preserve">. </w:t>
      </w:r>
      <w:r w:rsidR="000C7A2C">
        <w:fldChar w:fldCharType="begin"/>
      </w:r>
      <w:r w:rsidR="000C7A2C">
        <w:instrText xml:space="preserve"> REF _Ref381650623 \r \h </w:instrText>
      </w:r>
      <w:r w:rsidR="000C7A2C">
        <w:fldChar w:fldCharType="separate"/>
      </w:r>
      <w:r w:rsidR="005341C3">
        <w:t>Chart 4.11</w:t>
      </w:r>
      <w:r w:rsidR="000C7A2C">
        <w:fldChar w:fldCharType="end"/>
      </w:r>
      <w:r>
        <w:t xml:space="preserve"> shows that on average almost two thirds (64</w:t>
      </w:r>
      <w:r w:rsidR="00395CAE">
        <w:t>.</w:t>
      </w:r>
      <w:r>
        <w:t xml:space="preserve">0%) of customers across all sites reported that </w:t>
      </w:r>
      <w:r w:rsidR="006C56D4">
        <w:t>PBIM</w:t>
      </w:r>
      <w:r>
        <w:t xml:space="preserve"> was not appropriate for them in their current circumstances</w:t>
      </w:r>
      <w:r w:rsidR="002B5015">
        <w:t xml:space="preserve">. </w:t>
      </w:r>
      <w:r>
        <w:rPr>
          <w:lang w:eastAsia="en-AU"/>
        </w:rPr>
        <w:t>Statistical tests not conducted for this breakdown due to small numbers in sample</w:t>
      </w:r>
      <w:r w:rsidR="002B5015">
        <w:rPr>
          <w:lang w:eastAsia="en-AU"/>
        </w:rPr>
        <w:t>.</w:t>
      </w:r>
      <w:r w:rsidR="00711B79">
        <w:rPr>
          <w:lang w:eastAsia="en-AU"/>
        </w:rPr>
        <w:t xml:space="preserve"> </w:t>
      </w:r>
    </w:p>
    <w:p w:rsidR="00623F16" w:rsidRDefault="00623F16" w:rsidP="00623F16">
      <w:pPr>
        <w:pStyle w:val="CaptionChart"/>
      </w:pPr>
      <w:bookmarkStart w:id="279" w:name="_Toc381647419"/>
      <w:bookmarkStart w:id="280" w:name="_Ref381650623"/>
      <w:bookmarkStart w:id="281" w:name="_Toc392069754"/>
      <w:r>
        <w:t>:</w:t>
      </w:r>
      <w:r w:rsidR="00DC18D8">
        <w:t xml:space="preserve"> </w:t>
      </w:r>
      <w:r>
        <w:t xml:space="preserve">VULN customers perception as to whether </w:t>
      </w:r>
      <w:r w:rsidR="006C56D4">
        <w:t>PBIM</w:t>
      </w:r>
      <w:r>
        <w:t xml:space="preserve"> is appropriate in their current circumstances, by site</w:t>
      </w:r>
      <w:bookmarkEnd w:id="279"/>
      <w:bookmarkEnd w:id="280"/>
      <w:bookmarkEnd w:id="281"/>
    </w:p>
    <w:p w:rsidR="00623F16" w:rsidRDefault="008A4306" w:rsidP="00623F16">
      <w:pPr>
        <w:jc w:val="center"/>
      </w:pPr>
      <w:r>
        <w:rPr>
          <w:noProof/>
          <w:lang w:eastAsia="en-AU"/>
        </w:rPr>
        <w:t xml:space="preserve"> </w:t>
      </w:r>
      <w:r w:rsidR="00623F16" w:rsidRPr="00D70C50">
        <w:rPr>
          <w:noProof/>
          <w:lang w:eastAsia="en-AU"/>
        </w:rPr>
        <w:drawing>
          <wp:inline distT="0" distB="0" distL="0" distR="0" wp14:anchorId="66D0F26B" wp14:editId="78F0D600">
            <wp:extent cx="3935896" cy="2793335"/>
            <wp:effectExtent l="0" t="0" r="7620" b="7620"/>
            <wp:docPr id="72" name="Picture 72" descr="Chart 4.11 presents responses from VULN customers who were asked whether they thought PBIM was appropriate for them in their current circumstances. Chart 4.11 shows that 77.8% of Bankstown participants and 68.4% of Playford participants reported that PBIM was not appropriate in their current circumstances. On average across all sites 64.0% of VULN participants reported that PBIM was not appropriate in their current circumstances. " title="VULN customers perception as to whether PBIM is appropirate in their current circumst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36100" cy="2793480"/>
                    </a:xfrm>
                    <a:prstGeom prst="rect">
                      <a:avLst/>
                    </a:prstGeom>
                    <a:noFill/>
                    <a:ln>
                      <a:noFill/>
                    </a:ln>
                  </pic:spPr>
                </pic:pic>
              </a:graphicData>
            </a:graphic>
          </wp:inline>
        </w:drawing>
      </w:r>
    </w:p>
    <w:p w:rsidR="00C31406" w:rsidRDefault="00C31406" w:rsidP="00BB0679">
      <w:pPr>
        <w:pStyle w:val="CaptionTable"/>
        <w:ind w:left="0"/>
        <w:rPr>
          <w:lang w:eastAsia="en-AU"/>
        </w:rPr>
      </w:pPr>
      <w:bookmarkStart w:id="282" w:name="_Toc392069806"/>
      <w:r>
        <w:rPr>
          <w:lang w:eastAsia="en-AU"/>
        </w:rPr>
        <w:t xml:space="preserve">: </w:t>
      </w:r>
      <w:r w:rsidR="0010190D">
        <w:rPr>
          <w:lang w:eastAsia="en-AU"/>
        </w:rPr>
        <w:t>VULN customers perception as to whether PBIM is appropriate in their current circumstances, by site (%)</w:t>
      </w:r>
      <w:bookmarkEnd w:id="282"/>
    </w:p>
    <w:tbl>
      <w:tblPr>
        <w:tblStyle w:val="TableAE"/>
        <w:tblW w:w="0" w:type="auto"/>
        <w:tblLayout w:type="fixed"/>
        <w:tblLook w:val="04A0" w:firstRow="1" w:lastRow="0" w:firstColumn="1" w:lastColumn="0" w:noHBand="0" w:noVBand="1"/>
        <w:tblCaption w:val="VULN customers percentpion as to wheather PBIM is appropriate in their curent circumstances, by site"/>
        <w:tblDescription w:val="Table describes chart above. VULN customers percentpion as to wheather PBIM is appropriate in their curent circumstances, by site."/>
      </w:tblPr>
      <w:tblGrid>
        <w:gridCol w:w="1406"/>
        <w:gridCol w:w="1630"/>
        <w:gridCol w:w="1325"/>
        <w:gridCol w:w="1263"/>
        <w:gridCol w:w="1288"/>
        <w:gridCol w:w="1524"/>
      </w:tblGrid>
      <w:tr w:rsidR="00C31406" w:rsidTr="00E47ECD">
        <w:trPr>
          <w:cnfStyle w:val="100000000000" w:firstRow="1" w:lastRow="0" w:firstColumn="0" w:lastColumn="0" w:oddVBand="0" w:evenVBand="0" w:oddHBand="0" w:evenHBand="0" w:firstRowFirstColumn="0" w:firstRowLastColumn="0" w:lastRowFirstColumn="0" w:lastRowLastColumn="0"/>
          <w:tblHeader/>
        </w:trPr>
        <w:tc>
          <w:tcPr>
            <w:tcW w:w="1406" w:type="dxa"/>
          </w:tcPr>
          <w:p w:rsidR="00C31406" w:rsidRDefault="00C31406" w:rsidP="00CE78E0">
            <w:pPr>
              <w:pStyle w:val="TableHeadingCentre"/>
              <w:rPr>
                <w:lang w:eastAsia="en-AU"/>
              </w:rPr>
            </w:pPr>
            <w:r>
              <w:rPr>
                <w:lang w:eastAsia="en-AU"/>
              </w:rPr>
              <w:t>Answer</w:t>
            </w:r>
          </w:p>
        </w:tc>
        <w:tc>
          <w:tcPr>
            <w:tcW w:w="1630" w:type="dxa"/>
          </w:tcPr>
          <w:p w:rsidR="00C31406" w:rsidRDefault="00C31406" w:rsidP="00CE78E0">
            <w:pPr>
              <w:pStyle w:val="TableHeadingCentre"/>
              <w:rPr>
                <w:lang w:eastAsia="en-AU"/>
              </w:rPr>
            </w:pPr>
            <w:r>
              <w:rPr>
                <w:lang w:eastAsia="en-AU"/>
              </w:rPr>
              <w:t>Bankstown</w:t>
            </w:r>
          </w:p>
        </w:tc>
        <w:tc>
          <w:tcPr>
            <w:tcW w:w="1325" w:type="dxa"/>
          </w:tcPr>
          <w:p w:rsidR="00C31406" w:rsidRDefault="00C31406" w:rsidP="00CE78E0">
            <w:pPr>
              <w:pStyle w:val="TableHeadingCentre"/>
              <w:rPr>
                <w:lang w:eastAsia="en-AU"/>
              </w:rPr>
            </w:pPr>
            <w:r>
              <w:rPr>
                <w:lang w:eastAsia="en-AU"/>
              </w:rPr>
              <w:t>Greater Shepparton</w:t>
            </w:r>
          </w:p>
        </w:tc>
        <w:tc>
          <w:tcPr>
            <w:tcW w:w="1263" w:type="dxa"/>
          </w:tcPr>
          <w:p w:rsidR="00C31406" w:rsidRDefault="00C31406" w:rsidP="00CE78E0">
            <w:pPr>
              <w:pStyle w:val="TableHeadingCentre"/>
              <w:rPr>
                <w:lang w:eastAsia="en-AU"/>
              </w:rPr>
            </w:pPr>
            <w:r>
              <w:rPr>
                <w:lang w:eastAsia="en-AU"/>
              </w:rPr>
              <w:t>Logan</w:t>
            </w:r>
          </w:p>
        </w:tc>
        <w:tc>
          <w:tcPr>
            <w:tcW w:w="1288" w:type="dxa"/>
          </w:tcPr>
          <w:p w:rsidR="00C31406" w:rsidRDefault="00C31406" w:rsidP="00CE78E0">
            <w:pPr>
              <w:pStyle w:val="TableHeadingCentre"/>
              <w:rPr>
                <w:lang w:eastAsia="en-AU"/>
              </w:rPr>
            </w:pPr>
            <w:r>
              <w:rPr>
                <w:lang w:eastAsia="en-AU"/>
              </w:rPr>
              <w:t>Playford</w:t>
            </w:r>
          </w:p>
        </w:tc>
        <w:tc>
          <w:tcPr>
            <w:tcW w:w="1524" w:type="dxa"/>
          </w:tcPr>
          <w:p w:rsidR="00C31406" w:rsidRDefault="00C31406" w:rsidP="00CE78E0">
            <w:pPr>
              <w:pStyle w:val="TableHeadingCentre"/>
              <w:rPr>
                <w:lang w:eastAsia="en-AU"/>
              </w:rPr>
            </w:pPr>
            <w:r>
              <w:rPr>
                <w:lang w:eastAsia="en-AU"/>
              </w:rPr>
              <w:t>Rockhampton</w:t>
            </w:r>
          </w:p>
        </w:tc>
      </w:tr>
      <w:tr w:rsidR="0010190D" w:rsidTr="00E47ECD">
        <w:trPr>
          <w:trHeight w:val="60"/>
        </w:trPr>
        <w:tc>
          <w:tcPr>
            <w:tcW w:w="1406" w:type="dxa"/>
          </w:tcPr>
          <w:p w:rsidR="0010190D" w:rsidRPr="009A6D51" w:rsidRDefault="0010190D" w:rsidP="00CE78E0">
            <w:pPr>
              <w:pStyle w:val="TabletextLeft"/>
              <w:jc w:val="center"/>
              <w:rPr>
                <w:rFonts w:asciiTheme="minorHAnsi" w:hAnsiTheme="minorHAnsi"/>
                <w:lang w:eastAsia="en-AU"/>
              </w:rPr>
            </w:pPr>
            <w:r>
              <w:rPr>
                <w:rFonts w:asciiTheme="minorHAnsi" w:hAnsiTheme="minorHAnsi"/>
                <w:lang w:eastAsia="en-AU"/>
              </w:rPr>
              <w:t>Yes</w:t>
            </w:r>
          </w:p>
        </w:tc>
        <w:tc>
          <w:tcPr>
            <w:tcW w:w="1630" w:type="dxa"/>
          </w:tcPr>
          <w:p w:rsidR="0010190D" w:rsidRPr="0010190D" w:rsidRDefault="0010190D" w:rsidP="0010190D">
            <w:pPr>
              <w:jc w:val="center"/>
              <w:rPr>
                <w:rFonts w:asciiTheme="minorHAnsi" w:hAnsiTheme="minorHAnsi" w:cs="Arial"/>
                <w:sz w:val="20"/>
              </w:rPr>
            </w:pPr>
            <w:r w:rsidRPr="0010190D">
              <w:rPr>
                <w:rFonts w:asciiTheme="minorHAnsi" w:hAnsiTheme="minorHAnsi" w:cs="Arial"/>
                <w:sz w:val="20"/>
              </w:rPr>
              <w:t>6.9</w:t>
            </w:r>
          </w:p>
        </w:tc>
        <w:tc>
          <w:tcPr>
            <w:tcW w:w="1325" w:type="dxa"/>
          </w:tcPr>
          <w:p w:rsidR="0010190D" w:rsidRPr="0010190D" w:rsidRDefault="0010190D" w:rsidP="0010190D">
            <w:pPr>
              <w:jc w:val="center"/>
              <w:rPr>
                <w:rFonts w:asciiTheme="minorHAnsi" w:hAnsiTheme="minorHAnsi" w:cs="Arial"/>
                <w:sz w:val="20"/>
              </w:rPr>
            </w:pPr>
            <w:r w:rsidRPr="0010190D">
              <w:rPr>
                <w:rFonts w:asciiTheme="minorHAnsi" w:hAnsiTheme="minorHAnsi" w:cs="Arial"/>
                <w:sz w:val="20"/>
              </w:rPr>
              <w:t>6.3</w:t>
            </w:r>
          </w:p>
        </w:tc>
        <w:tc>
          <w:tcPr>
            <w:tcW w:w="1263" w:type="dxa"/>
          </w:tcPr>
          <w:p w:rsidR="0010190D" w:rsidRPr="0010190D" w:rsidRDefault="0010190D" w:rsidP="0010190D">
            <w:pPr>
              <w:jc w:val="center"/>
              <w:rPr>
                <w:rFonts w:asciiTheme="minorHAnsi" w:hAnsiTheme="minorHAnsi" w:cs="Arial"/>
                <w:sz w:val="20"/>
              </w:rPr>
            </w:pPr>
            <w:r w:rsidRPr="0010190D">
              <w:rPr>
                <w:rFonts w:asciiTheme="minorHAnsi" w:hAnsiTheme="minorHAnsi" w:cs="Arial"/>
                <w:sz w:val="20"/>
              </w:rPr>
              <w:t>3.7</w:t>
            </w:r>
          </w:p>
        </w:tc>
        <w:tc>
          <w:tcPr>
            <w:tcW w:w="1288" w:type="dxa"/>
          </w:tcPr>
          <w:p w:rsidR="0010190D" w:rsidRPr="0010190D" w:rsidRDefault="0010190D" w:rsidP="0010190D">
            <w:pPr>
              <w:jc w:val="center"/>
              <w:rPr>
                <w:rFonts w:asciiTheme="minorHAnsi" w:hAnsiTheme="minorHAnsi" w:cs="Arial"/>
                <w:sz w:val="20"/>
              </w:rPr>
            </w:pPr>
            <w:r w:rsidRPr="0010190D">
              <w:rPr>
                <w:rFonts w:asciiTheme="minorHAnsi" w:hAnsiTheme="minorHAnsi" w:cs="Arial"/>
                <w:sz w:val="20"/>
              </w:rPr>
              <w:t>1.9</w:t>
            </w:r>
          </w:p>
        </w:tc>
        <w:tc>
          <w:tcPr>
            <w:tcW w:w="1524" w:type="dxa"/>
          </w:tcPr>
          <w:p w:rsidR="0010190D" w:rsidRPr="0010190D" w:rsidRDefault="0010190D" w:rsidP="0010190D">
            <w:pPr>
              <w:jc w:val="center"/>
              <w:rPr>
                <w:rFonts w:asciiTheme="minorHAnsi" w:hAnsiTheme="minorHAnsi" w:cs="Arial"/>
                <w:sz w:val="20"/>
              </w:rPr>
            </w:pPr>
            <w:r w:rsidRPr="0010190D">
              <w:rPr>
                <w:rFonts w:asciiTheme="minorHAnsi" w:hAnsiTheme="minorHAnsi" w:cs="Arial"/>
                <w:sz w:val="20"/>
              </w:rPr>
              <w:t>7.2</w:t>
            </w:r>
          </w:p>
        </w:tc>
      </w:tr>
      <w:tr w:rsidR="0010190D" w:rsidTr="00E47ECD">
        <w:tc>
          <w:tcPr>
            <w:tcW w:w="1406" w:type="dxa"/>
          </w:tcPr>
          <w:p w:rsidR="0010190D" w:rsidRPr="009A6D51" w:rsidRDefault="0010190D" w:rsidP="00CE78E0">
            <w:pPr>
              <w:pStyle w:val="TabletextLeft"/>
              <w:jc w:val="center"/>
              <w:rPr>
                <w:rFonts w:asciiTheme="minorHAnsi" w:hAnsiTheme="minorHAnsi"/>
                <w:lang w:eastAsia="en-AU"/>
              </w:rPr>
            </w:pPr>
            <w:r>
              <w:rPr>
                <w:rFonts w:asciiTheme="minorHAnsi" w:hAnsiTheme="minorHAnsi"/>
                <w:lang w:eastAsia="en-AU"/>
              </w:rPr>
              <w:t>No</w:t>
            </w:r>
          </w:p>
        </w:tc>
        <w:tc>
          <w:tcPr>
            <w:tcW w:w="1630" w:type="dxa"/>
          </w:tcPr>
          <w:p w:rsidR="0010190D" w:rsidRPr="0010190D" w:rsidRDefault="0010190D" w:rsidP="0010190D">
            <w:pPr>
              <w:jc w:val="center"/>
              <w:rPr>
                <w:rFonts w:asciiTheme="minorHAnsi" w:hAnsiTheme="minorHAnsi" w:cs="Arial"/>
                <w:sz w:val="20"/>
              </w:rPr>
            </w:pPr>
            <w:r w:rsidRPr="0010190D">
              <w:rPr>
                <w:rFonts w:asciiTheme="minorHAnsi" w:hAnsiTheme="minorHAnsi" w:cs="Arial"/>
                <w:sz w:val="20"/>
              </w:rPr>
              <w:t>20.7</w:t>
            </w:r>
          </w:p>
        </w:tc>
        <w:tc>
          <w:tcPr>
            <w:tcW w:w="1325" w:type="dxa"/>
          </w:tcPr>
          <w:p w:rsidR="0010190D" w:rsidRPr="0010190D" w:rsidRDefault="0010190D" w:rsidP="0010190D">
            <w:pPr>
              <w:jc w:val="center"/>
              <w:rPr>
                <w:rFonts w:asciiTheme="minorHAnsi" w:hAnsiTheme="minorHAnsi" w:cs="Arial"/>
                <w:sz w:val="20"/>
              </w:rPr>
            </w:pPr>
            <w:r w:rsidRPr="0010190D">
              <w:rPr>
                <w:rFonts w:asciiTheme="minorHAnsi" w:hAnsiTheme="minorHAnsi" w:cs="Arial"/>
                <w:sz w:val="20"/>
              </w:rPr>
              <w:t>37.5</w:t>
            </w:r>
          </w:p>
        </w:tc>
        <w:tc>
          <w:tcPr>
            <w:tcW w:w="1263" w:type="dxa"/>
          </w:tcPr>
          <w:p w:rsidR="0010190D" w:rsidRPr="0010190D" w:rsidRDefault="0010190D" w:rsidP="0010190D">
            <w:pPr>
              <w:jc w:val="center"/>
              <w:rPr>
                <w:rFonts w:asciiTheme="minorHAnsi" w:hAnsiTheme="minorHAnsi" w:cs="Arial"/>
                <w:sz w:val="20"/>
              </w:rPr>
            </w:pPr>
            <w:r w:rsidRPr="0010190D">
              <w:rPr>
                <w:rFonts w:asciiTheme="minorHAnsi" w:hAnsiTheme="minorHAnsi" w:cs="Arial"/>
                <w:sz w:val="20"/>
              </w:rPr>
              <w:t>37.7</w:t>
            </w:r>
          </w:p>
        </w:tc>
        <w:tc>
          <w:tcPr>
            <w:tcW w:w="1288" w:type="dxa"/>
          </w:tcPr>
          <w:p w:rsidR="0010190D" w:rsidRPr="0010190D" w:rsidRDefault="0010190D" w:rsidP="0010190D">
            <w:pPr>
              <w:jc w:val="center"/>
              <w:rPr>
                <w:rFonts w:asciiTheme="minorHAnsi" w:hAnsiTheme="minorHAnsi" w:cs="Arial"/>
                <w:sz w:val="20"/>
              </w:rPr>
            </w:pPr>
            <w:r w:rsidRPr="0010190D">
              <w:rPr>
                <w:rFonts w:asciiTheme="minorHAnsi" w:hAnsiTheme="minorHAnsi" w:cs="Arial"/>
                <w:sz w:val="20"/>
              </w:rPr>
              <w:t>31.0</w:t>
            </w:r>
          </w:p>
        </w:tc>
        <w:tc>
          <w:tcPr>
            <w:tcW w:w="1524" w:type="dxa"/>
          </w:tcPr>
          <w:p w:rsidR="0010190D" w:rsidRPr="0010190D" w:rsidRDefault="0010190D" w:rsidP="0010190D">
            <w:pPr>
              <w:jc w:val="center"/>
              <w:rPr>
                <w:rFonts w:asciiTheme="minorHAnsi" w:hAnsiTheme="minorHAnsi" w:cs="Arial"/>
                <w:sz w:val="20"/>
              </w:rPr>
            </w:pPr>
            <w:r w:rsidRPr="0010190D">
              <w:rPr>
                <w:rFonts w:asciiTheme="minorHAnsi" w:hAnsiTheme="minorHAnsi" w:cs="Arial"/>
                <w:sz w:val="20"/>
              </w:rPr>
              <w:t>37.1</w:t>
            </w:r>
          </w:p>
        </w:tc>
      </w:tr>
      <w:tr w:rsidR="0010190D" w:rsidTr="00E47ECD">
        <w:tc>
          <w:tcPr>
            <w:tcW w:w="1406" w:type="dxa"/>
          </w:tcPr>
          <w:p w:rsidR="0010190D" w:rsidRDefault="0010190D" w:rsidP="00CE78E0">
            <w:pPr>
              <w:pStyle w:val="TabletextLeft"/>
              <w:jc w:val="center"/>
              <w:rPr>
                <w:rFonts w:asciiTheme="minorHAnsi" w:hAnsiTheme="minorHAnsi"/>
                <w:lang w:eastAsia="en-AU"/>
              </w:rPr>
            </w:pPr>
            <w:r>
              <w:rPr>
                <w:rFonts w:asciiTheme="minorHAnsi" w:hAnsiTheme="minorHAnsi"/>
                <w:lang w:eastAsia="en-AU"/>
              </w:rPr>
              <w:lastRenderedPageBreak/>
              <w:t>Don’t know</w:t>
            </w:r>
          </w:p>
        </w:tc>
        <w:tc>
          <w:tcPr>
            <w:tcW w:w="1630" w:type="dxa"/>
          </w:tcPr>
          <w:p w:rsidR="0010190D" w:rsidRPr="0010190D" w:rsidRDefault="0010190D" w:rsidP="0010190D">
            <w:pPr>
              <w:jc w:val="center"/>
              <w:rPr>
                <w:rFonts w:asciiTheme="minorHAnsi" w:hAnsiTheme="minorHAnsi" w:cs="Arial"/>
                <w:sz w:val="20"/>
              </w:rPr>
            </w:pPr>
            <w:r w:rsidRPr="0010190D">
              <w:rPr>
                <w:rFonts w:asciiTheme="minorHAnsi" w:hAnsiTheme="minorHAnsi" w:cs="Arial"/>
                <w:sz w:val="20"/>
              </w:rPr>
              <w:t>72.4</w:t>
            </w:r>
          </w:p>
        </w:tc>
        <w:tc>
          <w:tcPr>
            <w:tcW w:w="1325" w:type="dxa"/>
          </w:tcPr>
          <w:p w:rsidR="0010190D" w:rsidRPr="0010190D" w:rsidRDefault="0010190D" w:rsidP="0010190D">
            <w:pPr>
              <w:jc w:val="center"/>
              <w:rPr>
                <w:rFonts w:asciiTheme="minorHAnsi" w:hAnsiTheme="minorHAnsi" w:cs="Arial"/>
                <w:sz w:val="20"/>
              </w:rPr>
            </w:pPr>
            <w:r w:rsidRPr="0010190D">
              <w:rPr>
                <w:rFonts w:asciiTheme="minorHAnsi" w:hAnsiTheme="minorHAnsi" w:cs="Arial"/>
                <w:sz w:val="20"/>
              </w:rPr>
              <w:t>56.3</w:t>
            </w:r>
          </w:p>
        </w:tc>
        <w:tc>
          <w:tcPr>
            <w:tcW w:w="1263" w:type="dxa"/>
          </w:tcPr>
          <w:p w:rsidR="0010190D" w:rsidRPr="0010190D" w:rsidRDefault="0010190D" w:rsidP="0010190D">
            <w:pPr>
              <w:jc w:val="center"/>
              <w:rPr>
                <w:rFonts w:asciiTheme="minorHAnsi" w:hAnsiTheme="minorHAnsi" w:cs="Arial"/>
                <w:sz w:val="20"/>
              </w:rPr>
            </w:pPr>
            <w:r w:rsidRPr="0010190D">
              <w:rPr>
                <w:rFonts w:asciiTheme="minorHAnsi" w:hAnsiTheme="minorHAnsi" w:cs="Arial"/>
                <w:sz w:val="20"/>
              </w:rPr>
              <w:t>58.6</w:t>
            </w:r>
          </w:p>
        </w:tc>
        <w:tc>
          <w:tcPr>
            <w:tcW w:w="1288" w:type="dxa"/>
          </w:tcPr>
          <w:p w:rsidR="0010190D" w:rsidRPr="0010190D" w:rsidRDefault="0010190D" w:rsidP="0010190D">
            <w:pPr>
              <w:jc w:val="center"/>
              <w:rPr>
                <w:rFonts w:asciiTheme="minorHAnsi" w:hAnsiTheme="minorHAnsi" w:cs="Arial"/>
                <w:sz w:val="20"/>
              </w:rPr>
            </w:pPr>
            <w:r w:rsidRPr="0010190D">
              <w:rPr>
                <w:rFonts w:asciiTheme="minorHAnsi" w:hAnsiTheme="minorHAnsi" w:cs="Arial"/>
                <w:sz w:val="20"/>
              </w:rPr>
              <w:t>67.1</w:t>
            </w:r>
          </w:p>
        </w:tc>
        <w:tc>
          <w:tcPr>
            <w:tcW w:w="1524" w:type="dxa"/>
          </w:tcPr>
          <w:p w:rsidR="0010190D" w:rsidRPr="0010190D" w:rsidRDefault="0010190D" w:rsidP="0010190D">
            <w:pPr>
              <w:jc w:val="center"/>
              <w:rPr>
                <w:rFonts w:asciiTheme="minorHAnsi" w:hAnsiTheme="minorHAnsi" w:cs="Arial"/>
                <w:sz w:val="20"/>
              </w:rPr>
            </w:pPr>
            <w:r w:rsidRPr="0010190D">
              <w:rPr>
                <w:rFonts w:asciiTheme="minorHAnsi" w:hAnsiTheme="minorHAnsi" w:cs="Arial"/>
                <w:sz w:val="20"/>
              </w:rPr>
              <w:t>55.7</w:t>
            </w:r>
          </w:p>
        </w:tc>
      </w:tr>
    </w:tbl>
    <w:p w:rsidR="002F2434" w:rsidRDefault="00623F16" w:rsidP="00623F16">
      <w:pPr>
        <w:pStyle w:val="BodyText"/>
      </w:pPr>
      <w:r>
        <w:t xml:space="preserve">VULN customers were asked to specify the main reason why they thought </w:t>
      </w:r>
      <w:r w:rsidR="006C56D4">
        <w:t>PBIM</w:t>
      </w:r>
      <w:r>
        <w:t xml:space="preserve"> was not appropriate for them</w:t>
      </w:r>
      <w:r w:rsidR="002B5015">
        <w:t xml:space="preserve">. </w:t>
      </w:r>
      <w:r>
        <w:t>Bankstown customers most commonly (34</w:t>
      </w:r>
      <w:r w:rsidR="00E7554F">
        <w:t>.6</w:t>
      </w:r>
      <w:r>
        <w:t xml:space="preserve">%) reported that </w:t>
      </w:r>
      <w:r w:rsidR="006C56D4">
        <w:t>PBIM</w:t>
      </w:r>
      <w:r>
        <w:t xml:space="preserve"> was not appropriate as they were unable to use the BasicsCard at certain places to purchase items (</w:t>
      </w:r>
      <w:r w:rsidR="00F22629">
        <w:fldChar w:fldCharType="begin"/>
      </w:r>
      <w:r w:rsidR="00F22629">
        <w:instrText xml:space="preserve"> REF _Ref382380410 \r \h </w:instrText>
      </w:r>
      <w:r w:rsidR="00F22629">
        <w:fldChar w:fldCharType="separate"/>
      </w:r>
      <w:r w:rsidR="005341C3">
        <w:t>Chart 4.12</w:t>
      </w:r>
      <w:r w:rsidR="00F22629">
        <w:fldChar w:fldCharType="end"/>
      </w:r>
      <w:r>
        <w:t>)</w:t>
      </w:r>
      <w:r w:rsidR="002B5015">
        <w:t xml:space="preserve">. </w:t>
      </w:r>
    </w:p>
    <w:p w:rsidR="00623F16" w:rsidRPr="00B26082" w:rsidRDefault="00623F16" w:rsidP="00623F16">
      <w:pPr>
        <w:pStyle w:val="BodyText"/>
      </w:pPr>
      <w:r>
        <w:t xml:space="preserve">Customers who believed </w:t>
      </w:r>
      <w:r w:rsidR="006C56D4">
        <w:t>PBIM</w:t>
      </w:r>
      <w:r>
        <w:t xml:space="preserve"> was appropriate were asked to report why</w:t>
      </w:r>
      <w:r w:rsidR="002B5015">
        <w:t xml:space="preserve">. </w:t>
      </w:r>
      <w:r>
        <w:t>Customers in Rockhampton most commonly reported (20</w:t>
      </w:r>
      <w:r w:rsidR="00395CAE">
        <w:t>.</w:t>
      </w:r>
      <w:r>
        <w:t>2%</w:t>
      </w:r>
      <w:r w:rsidR="00395CAE">
        <w:t>) that</w:t>
      </w:r>
      <w:r>
        <w:t xml:space="preserve"> they thought </w:t>
      </w:r>
      <w:r w:rsidR="006C56D4">
        <w:t>PBIM</w:t>
      </w:r>
      <w:r>
        <w:t xml:space="preserve"> was appropriate for them as it helped them to save or manage their money</w:t>
      </w:r>
      <w:r w:rsidR="002B5015">
        <w:t xml:space="preserve">. </w:t>
      </w:r>
      <w:r>
        <w:t>Playford customers most commonly (19</w:t>
      </w:r>
      <w:r w:rsidR="00395CAE">
        <w:t>.</w:t>
      </w:r>
      <w:r>
        <w:t xml:space="preserve">7%) reported that being on </w:t>
      </w:r>
      <w:r w:rsidR="006C56D4">
        <w:t>PBIM</w:t>
      </w:r>
      <w:r>
        <w:t xml:space="preserve"> meant that they always had money to spend on essential items such as bills, rent and groceries (</w:t>
      </w:r>
      <w:r w:rsidR="000C7A2C">
        <w:fldChar w:fldCharType="begin"/>
      </w:r>
      <w:r w:rsidR="000C7A2C">
        <w:instrText xml:space="preserve"> REF _Ref381650660 \r \h </w:instrText>
      </w:r>
      <w:r w:rsidR="000C7A2C">
        <w:fldChar w:fldCharType="separate"/>
      </w:r>
      <w:r w:rsidR="005341C3">
        <w:t>Chart 4.13</w:t>
      </w:r>
      <w:r w:rsidR="000C7A2C">
        <w:fldChar w:fldCharType="end"/>
      </w:r>
      <w:r>
        <w:t>)</w:t>
      </w:r>
      <w:r w:rsidR="002B5015">
        <w:t xml:space="preserve">. </w:t>
      </w:r>
      <w:r>
        <w:rPr>
          <w:lang w:eastAsia="en-AU"/>
        </w:rPr>
        <w:t xml:space="preserve">Statistical tests </w:t>
      </w:r>
      <w:r w:rsidR="002F2434">
        <w:rPr>
          <w:lang w:eastAsia="en-AU"/>
        </w:rPr>
        <w:t xml:space="preserve">were </w:t>
      </w:r>
      <w:r>
        <w:rPr>
          <w:lang w:eastAsia="en-AU"/>
        </w:rPr>
        <w:t>not conducted for this breakdown due to small numbers in sample</w:t>
      </w:r>
      <w:r w:rsidR="002B5015">
        <w:rPr>
          <w:lang w:eastAsia="en-AU"/>
        </w:rPr>
        <w:t>.</w:t>
      </w:r>
      <w:r w:rsidR="00711B79">
        <w:rPr>
          <w:lang w:eastAsia="en-AU"/>
        </w:rPr>
        <w:t xml:space="preserve"> </w:t>
      </w:r>
    </w:p>
    <w:p w:rsidR="00623F16" w:rsidRDefault="00623F16" w:rsidP="00623F16">
      <w:pPr>
        <w:pStyle w:val="CaptionChart"/>
      </w:pPr>
      <w:bookmarkStart w:id="283" w:name="_Toc381647420"/>
      <w:bookmarkStart w:id="284" w:name="_Ref381650643"/>
      <w:bookmarkStart w:id="285" w:name="_Ref382380410"/>
      <w:bookmarkStart w:id="286" w:name="_Toc392069755"/>
      <w:r>
        <w:t xml:space="preserve">: Main reason why customers believe </w:t>
      </w:r>
      <w:r w:rsidR="006C56D4">
        <w:t>VULN IM</w:t>
      </w:r>
      <w:r>
        <w:t xml:space="preserve"> is inappropriate for them, by site</w:t>
      </w:r>
      <w:bookmarkEnd w:id="283"/>
      <w:bookmarkEnd w:id="284"/>
      <w:bookmarkEnd w:id="285"/>
      <w:bookmarkEnd w:id="286"/>
    </w:p>
    <w:p w:rsidR="00623F16" w:rsidRDefault="00623F16" w:rsidP="00623F16">
      <w:r w:rsidRPr="002330C8">
        <w:rPr>
          <w:noProof/>
          <w:lang w:eastAsia="en-AU"/>
        </w:rPr>
        <w:drawing>
          <wp:inline distT="0" distB="0" distL="0" distR="0" wp14:anchorId="0F8D6934" wp14:editId="3F099D86">
            <wp:extent cx="5279355" cy="3148642"/>
            <wp:effectExtent l="0" t="0" r="0" b="0"/>
            <wp:docPr id="73" name="Picture 73" descr="Chart 4.12 and Chart 4.13 present VULN customers responses about why they thought PBIM was appropriate or not appropriate for them in their current circumstances. Chart 4.12 shows that a third, or 34.6%, of participants from Bankstown reported that PBIM was not appropriate as they were unable to use the BasicsCard at certain places to purchase items. In Playford, 25.2% of participants reported that PBIM was not appropriate as they were able to manage their own money, or they didn’t need help to managed their money. " title="Main reason why customers believe VULN IM is inappropriate for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86314" cy="3152793"/>
                    </a:xfrm>
                    <a:prstGeom prst="rect">
                      <a:avLst/>
                    </a:prstGeom>
                    <a:noFill/>
                    <a:ln>
                      <a:noFill/>
                    </a:ln>
                  </pic:spPr>
                </pic:pic>
              </a:graphicData>
            </a:graphic>
          </wp:inline>
        </w:drawing>
      </w:r>
    </w:p>
    <w:p w:rsidR="00CE78E0" w:rsidRDefault="00CE78E0" w:rsidP="00623F16"/>
    <w:p w:rsidR="00CE78E0" w:rsidRDefault="00CE78E0" w:rsidP="00F75A2F">
      <w:pPr>
        <w:pStyle w:val="CaptionTable"/>
        <w:ind w:left="0"/>
        <w:rPr>
          <w:lang w:eastAsia="en-AU"/>
        </w:rPr>
      </w:pPr>
      <w:bookmarkStart w:id="287" w:name="_Toc392069807"/>
      <w:r>
        <w:rPr>
          <w:lang w:eastAsia="en-AU"/>
        </w:rPr>
        <w:t>: Main reasons why customers believe VULN IM is inappropriate for them, by site (%)</w:t>
      </w:r>
      <w:bookmarkEnd w:id="287"/>
    </w:p>
    <w:tbl>
      <w:tblPr>
        <w:tblStyle w:val="TableAE"/>
        <w:tblW w:w="8438" w:type="dxa"/>
        <w:tblLayout w:type="fixed"/>
        <w:tblLook w:val="04A0" w:firstRow="1" w:lastRow="0" w:firstColumn="1" w:lastColumn="0" w:noHBand="0" w:noVBand="1"/>
        <w:tblCaption w:val="Main reasons why customers believe VULN IM is inappropriate for them, by site"/>
        <w:tblDescription w:val="Table describes chart above. "/>
      </w:tblPr>
      <w:tblGrid>
        <w:gridCol w:w="1807"/>
        <w:gridCol w:w="1136"/>
        <w:gridCol w:w="1419"/>
        <w:gridCol w:w="1262"/>
        <w:gridCol w:w="1289"/>
        <w:gridCol w:w="1525"/>
      </w:tblGrid>
      <w:tr w:rsidR="00CE78E0" w:rsidTr="00E47ECD">
        <w:trPr>
          <w:cnfStyle w:val="100000000000" w:firstRow="1" w:lastRow="0" w:firstColumn="0" w:lastColumn="0" w:oddVBand="0" w:evenVBand="0" w:oddHBand="0" w:evenHBand="0" w:firstRowFirstColumn="0" w:firstRowLastColumn="0" w:lastRowFirstColumn="0" w:lastRowLastColumn="0"/>
          <w:tblHeader/>
        </w:trPr>
        <w:tc>
          <w:tcPr>
            <w:tcW w:w="1807" w:type="dxa"/>
          </w:tcPr>
          <w:p w:rsidR="00CE78E0" w:rsidRDefault="00CE78E0" w:rsidP="00CE78E0">
            <w:pPr>
              <w:pStyle w:val="TableHeadingCentre"/>
              <w:rPr>
                <w:lang w:eastAsia="en-AU"/>
              </w:rPr>
            </w:pPr>
            <w:r>
              <w:rPr>
                <w:lang w:eastAsia="en-AU"/>
              </w:rPr>
              <w:t>Answer</w:t>
            </w:r>
          </w:p>
        </w:tc>
        <w:tc>
          <w:tcPr>
            <w:tcW w:w="1136" w:type="dxa"/>
          </w:tcPr>
          <w:p w:rsidR="00CE78E0" w:rsidRDefault="00CE78E0" w:rsidP="00CE78E0">
            <w:pPr>
              <w:pStyle w:val="TableHeadingCentre"/>
              <w:rPr>
                <w:lang w:eastAsia="en-AU"/>
              </w:rPr>
            </w:pPr>
            <w:r>
              <w:rPr>
                <w:lang w:eastAsia="en-AU"/>
              </w:rPr>
              <w:t>Bankstown</w:t>
            </w:r>
          </w:p>
        </w:tc>
        <w:tc>
          <w:tcPr>
            <w:tcW w:w="1419" w:type="dxa"/>
          </w:tcPr>
          <w:p w:rsidR="00CE78E0" w:rsidRDefault="00CE78E0" w:rsidP="00CE78E0">
            <w:pPr>
              <w:pStyle w:val="TableHeadingCentre"/>
              <w:rPr>
                <w:lang w:eastAsia="en-AU"/>
              </w:rPr>
            </w:pPr>
            <w:r>
              <w:rPr>
                <w:lang w:eastAsia="en-AU"/>
              </w:rPr>
              <w:t>Greater Shepparton</w:t>
            </w:r>
          </w:p>
        </w:tc>
        <w:tc>
          <w:tcPr>
            <w:tcW w:w="1262" w:type="dxa"/>
          </w:tcPr>
          <w:p w:rsidR="00CE78E0" w:rsidRDefault="00CE78E0" w:rsidP="00CE78E0">
            <w:pPr>
              <w:pStyle w:val="TableHeadingCentre"/>
              <w:rPr>
                <w:lang w:eastAsia="en-AU"/>
              </w:rPr>
            </w:pPr>
            <w:r>
              <w:rPr>
                <w:lang w:eastAsia="en-AU"/>
              </w:rPr>
              <w:t>Logan</w:t>
            </w:r>
          </w:p>
        </w:tc>
        <w:tc>
          <w:tcPr>
            <w:tcW w:w="1289" w:type="dxa"/>
          </w:tcPr>
          <w:p w:rsidR="00CE78E0" w:rsidRDefault="00CE78E0" w:rsidP="00CE78E0">
            <w:pPr>
              <w:pStyle w:val="TableHeadingCentre"/>
              <w:rPr>
                <w:lang w:eastAsia="en-AU"/>
              </w:rPr>
            </w:pPr>
            <w:r>
              <w:rPr>
                <w:lang w:eastAsia="en-AU"/>
              </w:rPr>
              <w:t>Playford</w:t>
            </w:r>
          </w:p>
        </w:tc>
        <w:tc>
          <w:tcPr>
            <w:tcW w:w="1525" w:type="dxa"/>
          </w:tcPr>
          <w:p w:rsidR="00CE78E0" w:rsidRDefault="00CE78E0" w:rsidP="00CE78E0">
            <w:pPr>
              <w:pStyle w:val="TableHeadingCentre"/>
              <w:rPr>
                <w:lang w:eastAsia="en-AU"/>
              </w:rPr>
            </w:pPr>
            <w:r>
              <w:rPr>
                <w:lang w:eastAsia="en-AU"/>
              </w:rPr>
              <w:t>Rockhampton</w:t>
            </w:r>
          </w:p>
        </w:tc>
      </w:tr>
      <w:tr w:rsidR="00CE78E0" w:rsidTr="00E47ECD">
        <w:trPr>
          <w:trHeight w:val="60"/>
        </w:trPr>
        <w:tc>
          <w:tcPr>
            <w:tcW w:w="1807" w:type="dxa"/>
          </w:tcPr>
          <w:p w:rsidR="00CE78E0" w:rsidRPr="009A6D51" w:rsidRDefault="00CE78E0" w:rsidP="00CE78E0">
            <w:pPr>
              <w:pStyle w:val="TabletextLeft"/>
              <w:rPr>
                <w:rFonts w:asciiTheme="minorHAnsi" w:hAnsiTheme="minorHAnsi"/>
                <w:lang w:eastAsia="en-AU"/>
              </w:rPr>
            </w:pPr>
            <w:r>
              <w:rPr>
                <w:rFonts w:asciiTheme="minorHAnsi" w:hAnsiTheme="minorHAnsi"/>
                <w:lang w:eastAsia="en-AU"/>
              </w:rPr>
              <w:t>It has interfered with my financial arrangements</w:t>
            </w:r>
          </w:p>
        </w:tc>
        <w:tc>
          <w:tcPr>
            <w:tcW w:w="1136" w:type="dxa"/>
          </w:tcPr>
          <w:p w:rsidR="00CE78E0" w:rsidRPr="00CE78E0" w:rsidRDefault="00CE78E0" w:rsidP="00CE78E0">
            <w:pPr>
              <w:jc w:val="center"/>
              <w:rPr>
                <w:rFonts w:asciiTheme="minorHAnsi" w:hAnsiTheme="minorHAnsi" w:cs="Arial"/>
                <w:color w:val="000000"/>
                <w:sz w:val="20"/>
              </w:rPr>
            </w:pPr>
            <w:r w:rsidRPr="00CE78E0">
              <w:rPr>
                <w:rFonts w:asciiTheme="minorHAnsi" w:hAnsiTheme="minorHAnsi" w:cs="Arial"/>
                <w:color w:val="000000"/>
                <w:sz w:val="20"/>
              </w:rPr>
              <w:t>9.1</w:t>
            </w:r>
          </w:p>
        </w:tc>
        <w:tc>
          <w:tcPr>
            <w:tcW w:w="1419" w:type="dxa"/>
          </w:tcPr>
          <w:p w:rsidR="00CE78E0" w:rsidRPr="00CE78E0" w:rsidRDefault="00CE78E0" w:rsidP="00CE78E0">
            <w:pPr>
              <w:jc w:val="center"/>
              <w:rPr>
                <w:rFonts w:asciiTheme="minorHAnsi" w:hAnsiTheme="minorHAnsi" w:cs="Arial"/>
                <w:color w:val="000000"/>
                <w:sz w:val="20"/>
              </w:rPr>
            </w:pPr>
            <w:r w:rsidRPr="00CE78E0">
              <w:rPr>
                <w:rFonts w:asciiTheme="minorHAnsi" w:hAnsiTheme="minorHAnsi" w:cs="Arial"/>
                <w:color w:val="000000"/>
                <w:sz w:val="20"/>
              </w:rPr>
              <w:t>10.5</w:t>
            </w:r>
          </w:p>
        </w:tc>
        <w:tc>
          <w:tcPr>
            <w:tcW w:w="1262" w:type="dxa"/>
          </w:tcPr>
          <w:p w:rsidR="00CE78E0" w:rsidRPr="00CE78E0" w:rsidRDefault="00CE78E0" w:rsidP="00CE78E0">
            <w:pPr>
              <w:jc w:val="center"/>
              <w:rPr>
                <w:rFonts w:asciiTheme="minorHAnsi" w:hAnsiTheme="minorHAnsi" w:cs="Arial"/>
                <w:color w:val="000000"/>
                <w:sz w:val="20"/>
              </w:rPr>
            </w:pPr>
            <w:r w:rsidRPr="00CE78E0">
              <w:rPr>
                <w:rFonts w:asciiTheme="minorHAnsi" w:hAnsiTheme="minorHAnsi" w:cs="Arial"/>
                <w:color w:val="000000"/>
                <w:sz w:val="20"/>
              </w:rPr>
              <w:t>32.2</w:t>
            </w:r>
          </w:p>
        </w:tc>
        <w:tc>
          <w:tcPr>
            <w:tcW w:w="1289" w:type="dxa"/>
          </w:tcPr>
          <w:p w:rsidR="00CE78E0" w:rsidRPr="00CE78E0" w:rsidRDefault="00CE78E0" w:rsidP="00CE78E0">
            <w:pPr>
              <w:jc w:val="center"/>
              <w:rPr>
                <w:rFonts w:asciiTheme="minorHAnsi" w:hAnsiTheme="minorHAnsi" w:cs="Arial"/>
                <w:color w:val="000000"/>
                <w:sz w:val="20"/>
              </w:rPr>
            </w:pPr>
            <w:r w:rsidRPr="00CE78E0">
              <w:rPr>
                <w:rFonts w:asciiTheme="minorHAnsi" w:hAnsiTheme="minorHAnsi" w:cs="Arial"/>
                <w:color w:val="000000"/>
                <w:sz w:val="20"/>
              </w:rPr>
              <w:t>29.9</w:t>
            </w:r>
          </w:p>
        </w:tc>
        <w:tc>
          <w:tcPr>
            <w:tcW w:w="1525" w:type="dxa"/>
          </w:tcPr>
          <w:p w:rsidR="00CE78E0" w:rsidRPr="00CE78E0" w:rsidRDefault="00CE78E0" w:rsidP="00CE78E0">
            <w:pPr>
              <w:jc w:val="center"/>
              <w:rPr>
                <w:rFonts w:asciiTheme="minorHAnsi" w:hAnsiTheme="minorHAnsi" w:cs="Arial"/>
                <w:color w:val="000000"/>
                <w:sz w:val="20"/>
              </w:rPr>
            </w:pPr>
            <w:r w:rsidRPr="00CE78E0">
              <w:rPr>
                <w:rFonts w:asciiTheme="minorHAnsi" w:hAnsiTheme="minorHAnsi" w:cs="Arial"/>
                <w:color w:val="000000"/>
                <w:sz w:val="20"/>
              </w:rPr>
              <w:t>36.4</w:t>
            </w:r>
          </w:p>
        </w:tc>
      </w:tr>
      <w:tr w:rsidR="00CE78E0" w:rsidTr="00E47ECD">
        <w:tc>
          <w:tcPr>
            <w:tcW w:w="1807" w:type="dxa"/>
          </w:tcPr>
          <w:p w:rsidR="00CE78E0" w:rsidRPr="009A6D51" w:rsidRDefault="00CE78E0" w:rsidP="00CE78E0">
            <w:pPr>
              <w:pStyle w:val="TabletextLeft"/>
              <w:rPr>
                <w:rFonts w:asciiTheme="minorHAnsi" w:hAnsiTheme="minorHAnsi"/>
                <w:lang w:eastAsia="en-AU"/>
              </w:rPr>
            </w:pPr>
            <w:r>
              <w:rPr>
                <w:rFonts w:asciiTheme="minorHAnsi" w:hAnsiTheme="minorHAnsi"/>
                <w:lang w:eastAsia="en-AU"/>
              </w:rPr>
              <w:lastRenderedPageBreak/>
              <w:t>My overall payments are too small/can’t access  enough money</w:t>
            </w:r>
          </w:p>
        </w:tc>
        <w:tc>
          <w:tcPr>
            <w:tcW w:w="1136" w:type="dxa"/>
          </w:tcPr>
          <w:p w:rsidR="00CE78E0" w:rsidRPr="00CE78E0" w:rsidRDefault="00CE78E0" w:rsidP="00CE78E0">
            <w:pPr>
              <w:jc w:val="center"/>
              <w:rPr>
                <w:rFonts w:asciiTheme="minorHAnsi" w:hAnsiTheme="minorHAnsi" w:cs="Arial"/>
                <w:color w:val="000000"/>
                <w:sz w:val="20"/>
              </w:rPr>
            </w:pPr>
            <w:r w:rsidRPr="00CE78E0">
              <w:rPr>
                <w:rFonts w:asciiTheme="minorHAnsi" w:hAnsiTheme="minorHAnsi" w:cs="Arial"/>
                <w:color w:val="000000"/>
                <w:sz w:val="20"/>
              </w:rPr>
              <w:t>13.6</w:t>
            </w:r>
          </w:p>
        </w:tc>
        <w:tc>
          <w:tcPr>
            <w:tcW w:w="1419" w:type="dxa"/>
          </w:tcPr>
          <w:p w:rsidR="00CE78E0" w:rsidRPr="00CE78E0" w:rsidRDefault="00CE78E0" w:rsidP="00CE78E0">
            <w:pPr>
              <w:jc w:val="center"/>
              <w:rPr>
                <w:rFonts w:asciiTheme="minorHAnsi" w:hAnsiTheme="minorHAnsi" w:cs="Arial"/>
                <w:color w:val="000000"/>
                <w:sz w:val="20"/>
              </w:rPr>
            </w:pPr>
            <w:r w:rsidRPr="00CE78E0">
              <w:rPr>
                <w:rFonts w:asciiTheme="minorHAnsi" w:hAnsiTheme="minorHAnsi" w:cs="Arial"/>
                <w:color w:val="000000"/>
                <w:sz w:val="20"/>
              </w:rPr>
              <w:t>21.1</w:t>
            </w:r>
          </w:p>
        </w:tc>
        <w:tc>
          <w:tcPr>
            <w:tcW w:w="1262" w:type="dxa"/>
          </w:tcPr>
          <w:p w:rsidR="00CE78E0" w:rsidRPr="00CE78E0" w:rsidRDefault="00CE78E0" w:rsidP="00CE78E0">
            <w:pPr>
              <w:jc w:val="center"/>
              <w:rPr>
                <w:rFonts w:asciiTheme="minorHAnsi" w:hAnsiTheme="minorHAnsi" w:cs="Arial"/>
                <w:color w:val="000000"/>
                <w:sz w:val="20"/>
              </w:rPr>
            </w:pPr>
            <w:r w:rsidRPr="00CE78E0">
              <w:rPr>
                <w:rFonts w:asciiTheme="minorHAnsi" w:hAnsiTheme="minorHAnsi" w:cs="Arial"/>
                <w:color w:val="000000"/>
                <w:sz w:val="20"/>
              </w:rPr>
              <w:t>13.0</w:t>
            </w:r>
          </w:p>
        </w:tc>
        <w:tc>
          <w:tcPr>
            <w:tcW w:w="1289" w:type="dxa"/>
          </w:tcPr>
          <w:p w:rsidR="00CE78E0" w:rsidRPr="00CE78E0" w:rsidRDefault="00CE78E0" w:rsidP="00CE78E0">
            <w:pPr>
              <w:jc w:val="center"/>
              <w:rPr>
                <w:rFonts w:asciiTheme="minorHAnsi" w:hAnsiTheme="minorHAnsi" w:cs="Arial"/>
                <w:color w:val="000000"/>
                <w:sz w:val="20"/>
              </w:rPr>
            </w:pPr>
            <w:r w:rsidRPr="00CE78E0">
              <w:rPr>
                <w:rFonts w:asciiTheme="minorHAnsi" w:hAnsiTheme="minorHAnsi" w:cs="Arial"/>
                <w:color w:val="000000"/>
                <w:sz w:val="20"/>
              </w:rPr>
              <w:t>10.3</w:t>
            </w:r>
          </w:p>
        </w:tc>
        <w:tc>
          <w:tcPr>
            <w:tcW w:w="1525" w:type="dxa"/>
          </w:tcPr>
          <w:p w:rsidR="00CE78E0" w:rsidRPr="00CE78E0" w:rsidRDefault="00CE78E0" w:rsidP="00CE78E0">
            <w:pPr>
              <w:jc w:val="center"/>
              <w:rPr>
                <w:rFonts w:asciiTheme="minorHAnsi" w:hAnsiTheme="minorHAnsi" w:cs="Arial"/>
                <w:color w:val="000000"/>
                <w:sz w:val="20"/>
              </w:rPr>
            </w:pPr>
            <w:r w:rsidRPr="00CE78E0">
              <w:rPr>
                <w:rFonts w:asciiTheme="minorHAnsi" w:hAnsiTheme="minorHAnsi" w:cs="Arial"/>
                <w:color w:val="000000"/>
                <w:sz w:val="20"/>
              </w:rPr>
              <w:t>10.9</w:t>
            </w:r>
          </w:p>
        </w:tc>
      </w:tr>
      <w:tr w:rsidR="00CE78E0" w:rsidTr="00E47ECD">
        <w:tc>
          <w:tcPr>
            <w:tcW w:w="1807" w:type="dxa"/>
          </w:tcPr>
          <w:p w:rsidR="00CE78E0" w:rsidRDefault="00CE78E0" w:rsidP="00CE78E0">
            <w:pPr>
              <w:pStyle w:val="TabletextLeft"/>
              <w:rPr>
                <w:rFonts w:asciiTheme="minorHAnsi" w:hAnsiTheme="minorHAnsi"/>
                <w:lang w:eastAsia="en-AU"/>
              </w:rPr>
            </w:pPr>
            <w:r>
              <w:rPr>
                <w:rFonts w:asciiTheme="minorHAnsi" w:hAnsiTheme="minorHAnsi"/>
                <w:lang w:eastAsia="en-AU"/>
              </w:rPr>
              <w:t>I can manage my own money/don’t need help to manage money</w:t>
            </w:r>
          </w:p>
        </w:tc>
        <w:tc>
          <w:tcPr>
            <w:tcW w:w="1136" w:type="dxa"/>
          </w:tcPr>
          <w:p w:rsidR="00CE78E0" w:rsidRPr="00CE78E0" w:rsidRDefault="00CE78E0" w:rsidP="00CE78E0">
            <w:pPr>
              <w:jc w:val="center"/>
              <w:rPr>
                <w:rFonts w:asciiTheme="minorHAnsi" w:hAnsiTheme="minorHAnsi" w:cs="Arial"/>
                <w:color w:val="000000"/>
                <w:sz w:val="20"/>
              </w:rPr>
            </w:pPr>
            <w:r w:rsidRPr="00CE78E0">
              <w:rPr>
                <w:rFonts w:asciiTheme="minorHAnsi" w:hAnsiTheme="minorHAnsi" w:cs="Arial"/>
                <w:color w:val="000000"/>
                <w:sz w:val="20"/>
              </w:rPr>
              <w:t>22.7</w:t>
            </w:r>
          </w:p>
        </w:tc>
        <w:tc>
          <w:tcPr>
            <w:tcW w:w="1419" w:type="dxa"/>
          </w:tcPr>
          <w:p w:rsidR="00CE78E0" w:rsidRPr="00CE78E0" w:rsidRDefault="00CE78E0" w:rsidP="00CE78E0">
            <w:pPr>
              <w:jc w:val="center"/>
              <w:rPr>
                <w:rFonts w:asciiTheme="minorHAnsi" w:hAnsiTheme="minorHAnsi" w:cs="Arial"/>
                <w:color w:val="000000"/>
                <w:sz w:val="20"/>
              </w:rPr>
            </w:pPr>
            <w:r w:rsidRPr="00CE78E0">
              <w:rPr>
                <w:rFonts w:asciiTheme="minorHAnsi" w:hAnsiTheme="minorHAnsi" w:cs="Arial"/>
                <w:color w:val="000000"/>
                <w:sz w:val="20"/>
              </w:rPr>
              <w:t>36.8</w:t>
            </w:r>
          </w:p>
        </w:tc>
        <w:tc>
          <w:tcPr>
            <w:tcW w:w="1262" w:type="dxa"/>
          </w:tcPr>
          <w:p w:rsidR="00CE78E0" w:rsidRPr="00CE78E0" w:rsidRDefault="00CE78E0" w:rsidP="00CE78E0">
            <w:pPr>
              <w:jc w:val="center"/>
              <w:rPr>
                <w:rFonts w:asciiTheme="minorHAnsi" w:hAnsiTheme="minorHAnsi" w:cs="Arial"/>
                <w:color w:val="000000"/>
                <w:sz w:val="20"/>
              </w:rPr>
            </w:pPr>
            <w:r w:rsidRPr="00CE78E0">
              <w:rPr>
                <w:rFonts w:asciiTheme="minorHAnsi" w:hAnsiTheme="minorHAnsi" w:cs="Arial"/>
                <w:color w:val="000000"/>
                <w:sz w:val="20"/>
              </w:rPr>
              <w:t>30.4</w:t>
            </w:r>
          </w:p>
        </w:tc>
        <w:tc>
          <w:tcPr>
            <w:tcW w:w="1289" w:type="dxa"/>
          </w:tcPr>
          <w:p w:rsidR="00CE78E0" w:rsidRPr="00CE78E0" w:rsidRDefault="00CE78E0" w:rsidP="00CE78E0">
            <w:pPr>
              <w:jc w:val="center"/>
              <w:rPr>
                <w:rFonts w:asciiTheme="minorHAnsi" w:hAnsiTheme="minorHAnsi" w:cs="Arial"/>
                <w:color w:val="000000"/>
                <w:sz w:val="20"/>
              </w:rPr>
            </w:pPr>
            <w:r w:rsidRPr="00CE78E0">
              <w:rPr>
                <w:rFonts w:asciiTheme="minorHAnsi" w:hAnsiTheme="minorHAnsi" w:cs="Arial"/>
                <w:color w:val="000000"/>
                <w:sz w:val="20"/>
              </w:rPr>
              <w:t>34.6</w:t>
            </w:r>
          </w:p>
        </w:tc>
        <w:tc>
          <w:tcPr>
            <w:tcW w:w="1525" w:type="dxa"/>
          </w:tcPr>
          <w:p w:rsidR="00CE78E0" w:rsidRPr="00CE78E0" w:rsidRDefault="00CE78E0" w:rsidP="00CE78E0">
            <w:pPr>
              <w:jc w:val="center"/>
              <w:rPr>
                <w:rFonts w:asciiTheme="minorHAnsi" w:hAnsiTheme="minorHAnsi" w:cs="Arial"/>
                <w:color w:val="000000"/>
                <w:sz w:val="20"/>
              </w:rPr>
            </w:pPr>
            <w:r w:rsidRPr="00CE78E0">
              <w:rPr>
                <w:rFonts w:asciiTheme="minorHAnsi" w:hAnsiTheme="minorHAnsi" w:cs="Arial"/>
                <w:color w:val="000000"/>
                <w:sz w:val="20"/>
              </w:rPr>
              <w:t>16.4</w:t>
            </w:r>
          </w:p>
        </w:tc>
      </w:tr>
      <w:tr w:rsidR="00CE78E0" w:rsidTr="00E47ECD">
        <w:tc>
          <w:tcPr>
            <w:tcW w:w="1807" w:type="dxa"/>
          </w:tcPr>
          <w:p w:rsidR="00CE78E0" w:rsidRDefault="00CE78E0" w:rsidP="00CE78E0">
            <w:pPr>
              <w:pStyle w:val="TabletextLeft"/>
              <w:rPr>
                <w:rFonts w:asciiTheme="minorHAnsi" w:hAnsiTheme="minorHAnsi"/>
                <w:lang w:eastAsia="en-AU"/>
              </w:rPr>
            </w:pPr>
            <w:r>
              <w:rPr>
                <w:rFonts w:asciiTheme="minorHAnsi" w:hAnsiTheme="minorHAnsi"/>
                <w:lang w:eastAsia="en-AU"/>
              </w:rPr>
              <w:t>I am unable to use the card at certain places or to purchase certain things</w:t>
            </w:r>
          </w:p>
        </w:tc>
        <w:tc>
          <w:tcPr>
            <w:tcW w:w="1136" w:type="dxa"/>
          </w:tcPr>
          <w:p w:rsidR="00CE78E0" w:rsidRPr="00CE78E0" w:rsidRDefault="00CE78E0" w:rsidP="00CE78E0">
            <w:pPr>
              <w:jc w:val="center"/>
              <w:rPr>
                <w:rFonts w:asciiTheme="minorHAnsi" w:hAnsiTheme="minorHAnsi" w:cs="Arial"/>
                <w:color w:val="000000"/>
                <w:sz w:val="20"/>
              </w:rPr>
            </w:pPr>
            <w:r w:rsidRPr="00CE78E0">
              <w:rPr>
                <w:rFonts w:asciiTheme="minorHAnsi" w:hAnsiTheme="minorHAnsi" w:cs="Arial"/>
                <w:color w:val="000000"/>
                <w:sz w:val="20"/>
              </w:rPr>
              <w:t>40.9</w:t>
            </w:r>
          </w:p>
        </w:tc>
        <w:tc>
          <w:tcPr>
            <w:tcW w:w="1419" w:type="dxa"/>
          </w:tcPr>
          <w:p w:rsidR="00CE78E0" w:rsidRPr="00CE78E0" w:rsidRDefault="00CE78E0" w:rsidP="00CE78E0">
            <w:pPr>
              <w:jc w:val="center"/>
              <w:rPr>
                <w:rFonts w:asciiTheme="minorHAnsi" w:hAnsiTheme="minorHAnsi" w:cs="Arial"/>
                <w:color w:val="000000"/>
                <w:sz w:val="20"/>
              </w:rPr>
            </w:pPr>
            <w:r w:rsidRPr="00CE78E0">
              <w:rPr>
                <w:rFonts w:asciiTheme="minorHAnsi" w:hAnsiTheme="minorHAnsi" w:cs="Arial"/>
                <w:color w:val="000000"/>
                <w:sz w:val="20"/>
              </w:rPr>
              <w:t>21.1</w:t>
            </w:r>
          </w:p>
        </w:tc>
        <w:tc>
          <w:tcPr>
            <w:tcW w:w="1262" w:type="dxa"/>
          </w:tcPr>
          <w:p w:rsidR="00CE78E0" w:rsidRPr="00CE78E0" w:rsidRDefault="00CE78E0" w:rsidP="00CE78E0">
            <w:pPr>
              <w:jc w:val="center"/>
              <w:rPr>
                <w:rFonts w:asciiTheme="minorHAnsi" w:hAnsiTheme="minorHAnsi" w:cs="Arial"/>
                <w:color w:val="000000"/>
                <w:sz w:val="20"/>
              </w:rPr>
            </w:pPr>
            <w:r w:rsidRPr="00CE78E0">
              <w:rPr>
                <w:rFonts w:asciiTheme="minorHAnsi" w:hAnsiTheme="minorHAnsi" w:cs="Arial"/>
                <w:color w:val="000000"/>
                <w:sz w:val="20"/>
              </w:rPr>
              <w:t>16.5</w:t>
            </w:r>
          </w:p>
        </w:tc>
        <w:tc>
          <w:tcPr>
            <w:tcW w:w="1289" w:type="dxa"/>
          </w:tcPr>
          <w:p w:rsidR="00CE78E0" w:rsidRPr="00CE78E0" w:rsidRDefault="00CE78E0" w:rsidP="00CE78E0">
            <w:pPr>
              <w:jc w:val="center"/>
              <w:rPr>
                <w:rFonts w:asciiTheme="minorHAnsi" w:hAnsiTheme="minorHAnsi" w:cs="Arial"/>
                <w:color w:val="000000"/>
                <w:sz w:val="20"/>
              </w:rPr>
            </w:pPr>
            <w:r w:rsidRPr="00CE78E0">
              <w:rPr>
                <w:rFonts w:asciiTheme="minorHAnsi" w:hAnsiTheme="minorHAnsi" w:cs="Arial"/>
                <w:color w:val="000000"/>
                <w:sz w:val="20"/>
              </w:rPr>
              <w:t>17.8</w:t>
            </w:r>
          </w:p>
        </w:tc>
        <w:tc>
          <w:tcPr>
            <w:tcW w:w="1525" w:type="dxa"/>
          </w:tcPr>
          <w:p w:rsidR="00CE78E0" w:rsidRPr="00CE78E0" w:rsidRDefault="00CE78E0" w:rsidP="00CE78E0">
            <w:pPr>
              <w:jc w:val="center"/>
              <w:rPr>
                <w:rFonts w:asciiTheme="minorHAnsi" w:hAnsiTheme="minorHAnsi" w:cs="Arial"/>
                <w:color w:val="000000"/>
                <w:sz w:val="20"/>
              </w:rPr>
            </w:pPr>
            <w:r w:rsidRPr="00CE78E0">
              <w:rPr>
                <w:rFonts w:asciiTheme="minorHAnsi" w:hAnsiTheme="minorHAnsi" w:cs="Arial"/>
                <w:color w:val="000000"/>
                <w:sz w:val="20"/>
              </w:rPr>
              <w:t>27.3</w:t>
            </w:r>
          </w:p>
        </w:tc>
      </w:tr>
      <w:tr w:rsidR="00CE78E0" w:rsidTr="00E47ECD">
        <w:tc>
          <w:tcPr>
            <w:tcW w:w="1807" w:type="dxa"/>
          </w:tcPr>
          <w:p w:rsidR="00CE78E0" w:rsidRDefault="00CE78E0" w:rsidP="00CE78E0">
            <w:pPr>
              <w:pStyle w:val="TabletextLeft"/>
              <w:rPr>
                <w:rFonts w:asciiTheme="minorHAnsi" w:hAnsiTheme="minorHAnsi"/>
                <w:lang w:eastAsia="en-AU"/>
              </w:rPr>
            </w:pPr>
            <w:r>
              <w:rPr>
                <w:rFonts w:asciiTheme="minorHAnsi" w:hAnsiTheme="minorHAnsi"/>
                <w:lang w:eastAsia="en-AU"/>
              </w:rPr>
              <w:t>Other</w:t>
            </w:r>
          </w:p>
        </w:tc>
        <w:tc>
          <w:tcPr>
            <w:tcW w:w="1136" w:type="dxa"/>
          </w:tcPr>
          <w:p w:rsidR="00CE78E0" w:rsidRPr="00CE78E0" w:rsidRDefault="00CE78E0" w:rsidP="00CE78E0">
            <w:pPr>
              <w:jc w:val="center"/>
              <w:rPr>
                <w:rFonts w:asciiTheme="minorHAnsi" w:hAnsiTheme="minorHAnsi" w:cs="Arial"/>
                <w:color w:val="000000"/>
                <w:sz w:val="20"/>
              </w:rPr>
            </w:pPr>
            <w:r w:rsidRPr="00CE78E0">
              <w:rPr>
                <w:rFonts w:asciiTheme="minorHAnsi" w:hAnsiTheme="minorHAnsi" w:cs="Arial"/>
                <w:color w:val="000000"/>
                <w:sz w:val="20"/>
              </w:rPr>
              <w:t>13.6</w:t>
            </w:r>
          </w:p>
        </w:tc>
        <w:tc>
          <w:tcPr>
            <w:tcW w:w="1419" w:type="dxa"/>
          </w:tcPr>
          <w:p w:rsidR="00CE78E0" w:rsidRPr="00CE78E0" w:rsidRDefault="00CE78E0" w:rsidP="00CE78E0">
            <w:pPr>
              <w:jc w:val="center"/>
              <w:rPr>
                <w:rFonts w:asciiTheme="minorHAnsi" w:hAnsiTheme="minorHAnsi" w:cs="Arial"/>
                <w:color w:val="000000"/>
                <w:sz w:val="20"/>
              </w:rPr>
            </w:pPr>
            <w:r w:rsidRPr="00CE78E0">
              <w:rPr>
                <w:rFonts w:asciiTheme="minorHAnsi" w:hAnsiTheme="minorHAnsi" w:cs="Arial"/>
                <w:color w:val="000000"/>
                <w:sz w:val="20"/>
              </w:rPr>
              <w:t>10.5</w:t>
            </w:r>
          </w:p>
        </w:tc>
        <w:tc>
          <w:tcPr>
            <w:tcW w:w="1262" w:type="dxa"/>
          </w:tcPr>
          <w:p w:rsidR="00CE78E0" w:rsidRPr="00CE78E0" w:rsidRDefault="00CE78E0" w:rsidP="00CE78E0">
            <w:pPr>
              <w:jc w:val="center"/>
              <w:rPr>
                <w:rFonts w:asciiTheme="minorHAnsi" w:hAnsiTheme="minorHAnsi" w:cs="Arial"/>
                <w:color w:val="000000"/>
                <w:sz w:val="20"/>
              </w:rPr>
            </w:pPr>
            <w:r w:rsidRPr="00CE78E0">
              <w:rPr>
                <w:rFonts w:asciiTheme="minorHAnsi" w:hAnsiTheme="minorHAnsi" w:cs="Arial"/>
                <w:color w:val="000000"/>
                <w:sz w:val="20"/>
              </w:rPr>
              <w:t>7.8</w:t>
            </w:r>
          </w:p>
        </w:tc>
        <w:tc>
          <w:tcPr>
            <w:tcW w:w="1289" w:type="dxa"/>
          </w:tcPr>
          <w:p w:rsidR="00CE78E0" w:rsidRPr="00CE78E0" w:rsidRDefault="00CE78E0" w:rsidP="00CE78E0">
            <w:pPr>
              <w:jc w:val="center"/>
              <w:rPr>
                <w:rFonts w:asciiTheme="minorHAnsi" w:hAnsiTheme="minorHAnsi" w:cs="Arial"/>
                <w:color w:val="000000"/>
                <w:sz w:val="20"/>
              </w:rPr>
            </w:pPr>
            <w:r w:rsidRPr="00CE78E0">
              <w:rPr>
                <w:rFonts w:asciiTheme="minorHAnsi" w:hAnsiTheme="minorHAnsi" w:cs="Arial"/>
                <w:color w:val="000000"/>
                <w:sz w:val="20"/>
              </w:rPr>
              <w:t>7.5</w:t>
            </w:r>
          </w:p>
        </w:tc>
        <w:tc>
          <w:tcPr>
            <w:tcW w:w="1525" w:type="dxa"/>
          </w:tcPr>
          <w:p w:rsidR="00CE78E0" w:rsidRPr="00CE78E0" w:rsidRDefault="00CE78E0" w:rsidP="00CE78E0">
            <w:pPr>
              <w:jc w:val="center"/>
              <w:rPr>
                <w:rFonts w:asciiTheme="minorHAnsi" w:hAnsiTheme="minorHAnsi" w:cs="Arial"/>
                <w:color w:val="000000"/>
                <w:sz w:val="20"/>
              </w:rPr>
            </w:pPr>
            <w:r w:rsidRPr="00CE78E0">
              <w:rPr>
                <w:rFonts w:asciiTheme="minorHAnsi" w:hAnsiTheme="minorHAnsi" w:cs="Arial"/>
                <w:color w:val="000000"/>
                <w:sz w:val="20"/>
              </w:rPr>
              <w:t>9.1</w:t>
            </w:r>
          </w:p>
        </w:tc>
      </w:tr>
    </w:tbl>
    <w:p w:rsidR="0010190D" w:rsidRDefault="0010190D" w:rsidP="00623F16"/>
    <w:p w:rsidR="00623F16" w:rsidRDefault="00623F16" w:rsidP="00623F16">
      <w:pPr>
        <w:pStyle w:val="CaptionChart"/>
      </w:pPr>
      <w:bookmarkStart w:id="288" w:name="_Toc381647421"/>
      <w:bookmarkStart w:id="289" w:name="_Ref381650660"/>
      <w:bookmarkStart w:id="290" w:name="_Toc392069756"/>
      <w:r>
        <w:t xml:space="preserve">: Main reason why customers believe </w:t>
      </w:r>
      <w:r w:rsidR="006C56D4">
        <w:t>VULN IM</w:t>
      </w:r>
      <w:r>
        <w:t xml:space="preserve"> is appropriate for them, by site</w:t>
      </w:r>
      <w:bookmarkEnd w:id="288"/>
      <w:bookmarkEnd w:id="289"/>
      <w:bookmarkEnd w:id="290"/>
    </w:p>
    <w:p w:rsidR="00623F16" w:rsidRDefault="00623F16" w:rsidP="000C7A2C">
      <w:pPr>
        <w:jc w:val="center"/>
      </w:pPr>
      <w:r>
        <w:rPr>
          <w:noProof/>
          <w:lang w:eastAsia="en-AU"/>
        </w:rPr>
        <w:drawing>
          <wp:inline distT="0" distB="0" distL="0" distR="0" wp14:anchorId="2DC8444D" wp14:editId="76F0FB09">
            <wp:extent cx="5153025" cy="3500198"/>
            <wp:effectExtent l="0" t="0" r="0" b="5080"/>
            <wp:docPr id="74" name="Picture 74" descr="Chart 4.12 and Chart 4.13 present VULN customer responses about why they thought PBIM was appropriate or not appropriate for them in their current circumstances. Chart 4.13 shows that in Rockhampton 20.2% of participants reported that they thought PBIM was appropriate as it helped them save or manage their money. In Playford, 19.7% of customers reported that PBIM was appropriate for them as it means they always have money for essential items." title="Main reason why customers believe VULN IM is appropriate for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148644" cy="3497222"/>
                    </a:xfrm>
                    <a:prstGeom prst="rect">
                      <a:avLst/>
                    </a:prstGeom>
                    <a:noFill/>
                  </pic:spPr>
                </pic:pic>
              </a:graphicData>
            </a:graphic>
          </wp:inline>
        </w:drawing>
      </w:r>
    </w:p>
    <w:p w:rsidR="00CE78E0" w:rsidRDefault="00635B52" w:rsidP="00BB0679">
      <w:pPr>
        <w:pStyle w:val="CaptionTable"/>
        <w:ind w:left="0"/>
        <w:rPr>
          <w:lang w:eastAsia="en-AU"/>
        </w:rPr>
      </w:pPr>
      <w:bookmarkStart w:id="291" w:name="_Toc392069808"/>
      <w:r>
        <w:rPr>
          <w:lang w:eastAsia="en-AU"/>
        </w:rPr>
        <w:lastRenderedPageBreak/>
        <w:t xml:space="preserve">: </w:t>
      </w:r>
      <w:r w:rsidR="00CE78E0">
        <w:rPr>
          <w:lang w:eastAsia="en-AU"/>
        </w:rPr>
        <w:t>Main reasons why customers believe VULN IM is appropriate for them, by site (%)</w:t>
      </w:r>
      <w:bookmarkEnd w:id="291"/>
    </w:p>
    <w:tbl>
      <w:tblPr>
        <w:tblStyle w:val="TableAE"/>
        <w:tblW w:w="8438" w:type="dxa"/>
        <w:tblLayout w:type="fixed"/>
        <w:tblLook w:val="04A0" w:firstRow="1" w:lastRow="0" w:firstColumn="1" w:lastColumn="0" w:noHBand="0" w:noVBand="1"/>
        <w:tblCaption w:val="Main reasons why customers believe VULN IM is appropriate for them, by stie"/>
        <w:tblDescription w:val="Table describes chart above. "/>
      </w:tblPr>
      <w:tblGrid>
        <w:gridCol w:w="1804"/>
        <w:gridCol w:w="1229"/>
        <w:gridCol w:w="1094"/>
        <w:gridCol w:w="1498"/>
        <w:gridCol w:w="1289"/>
        <w:gridCol w:w="1524"/>
      </w:tblGrid>
      <w:tr w:rsidR="00CE78E0" w:rsidTr="00BB0679">
        <w:trPr>
          <w:cnfStyle w:val="100000000000" w:firstRow="1" w:lastRow="0" w:firstColumn="0" w:lastColumn="0" w:oddVBand="0" w:evenVBand="0" w:oddHBand="0" w:evenHBand="0" w:firstRowFirstColumn="0" w:firstRowLastColumn="0" w:lastRowFirstColumn="0" w:lastRowLastColumn="0"/>
          <w:tblHeader/>
        </w:trPr>
        <w:tc>
          <w:tcPr>
            <w:tcW w:w="1804" w:type="dxa"/>
          </w:tcPr>
          <w:p w:rsidR="00CE78E0" w:rsidRDefault="00CE78E0" w:rsidP="00CE78E0">
            <w:pPr>
              <w:pStyle w:val="TableHeadingCentre"/>
              <w:rPr>
                <w:lang w:eastAsia="en-AU"/>
              </w:rPr>
            </w:pPr>
            <w:r>
              <w:rPr>
                <w:lang w:eastAsia="en-AU"/>
              </w:rPr>
              <w:t>Answer</w:t>
            </w:r>
          </w:p>
        </w:tc>
        <w:tc>
          <w:tcPr>
            <w:tcW w:w="1229" w:type="dxa"/>
          </w:tcPr>
          <w:p w:rsidR="00CE78E0" w:rsidRDefault="00CE78E0" w:rsidP="00CE78E0">
            <w:pPr>
              <w:pStyle w:val="TableHeadingCentre"/>
              <w:rPr>
                <w:lang w:eastAsia="en-AU"/>
              </w:rPr>
            </w:pPr>
            <w:r>
              <w:rPr>
                <w:lang w:eastAsia="en-AU"/>
              </w:rPr>
              <w:t>Bankstown</w:t>
            </w:r>
          </w:p>
        </w:tc>
        <w:tc>
          <w:tcPr>
            <w:tcW w:w="1094" w:type="dxa"/>
          </w:tcPr>
          <w:p w:rsidR="00CE78E0" w:rsidRDefault="00CE78E0" w:rsidP="00CE78E0">
            <w:pPr>
              <w:pStyle w:val="TableHeadingCentre"/>
              <w:rPr>
                <w:lang w:eastAsia="en-AU"/>
              </w:rPr>
            </w:pPr>
            <w:r>
              <w:rPr>
                <w:lang w:eastAsia="en-AU"/>
              </w:rPr>
              <w:t>Greater Shepparton</w:t>
            </w:r>
          </w:p>
        </w:tc>
        <w:tc>
          <w:tcPr>
            <w:tcW w:w="1498" w:type="dxa"/>
          </w:tcPr>
          <w:p w:rsidR="00CE78E0" w:rsidRDefault="00CE78E0" w:rsidP="00CE78E0">
            <w:pPr>
              <w:pStyle w:val="TableHeadingCentre"/>
              <w:rPr>
                <w:lang w:eastAsia="en-AU"/>
              </w:rPr>
            </w:pPr>
            <w:r>
              <w:rPr>
                <w:lang w:eastAsia="en-AU"/>
              </w:rPr>
              <w:t>Logan</w:t>
            </w:r>
          </w:p>
        </w:tc>
        <w:tc>
          <w:tcPr>
            <w:tcW w:w="1289" w:type="dxa"/>
          </w:tcPr>
          <w:p w:rsidR="00CE78E0" w:rsidRDefault="00CE78E0" w:rsidP="00CE78E0">
            <w:pPr>
              <w:pStyle w:val="TableHeadingCentre"/>
              <w:rPr>
                <w:lang w:eastAsia="en-AU"/>
              </w:rPr>
            </w:pPr>
            <w:r>
              <w:rPr>
                <w:lang w:eastAsia="en-AU"/>
              </w:rPr>
              <w:t>Playford</w:t>
            </w:r>
          </w:p>
        </w:tc>
        <w:tc>
          <w:tcPr>
            <w:tcW w:w="1524" w:type="dxa"/>
          </w:tcPr>
          <w:p w:rsidR="00CE78E0" w:rsidRDefault="00CE78E0" w:rsidP="00CE78E0">
            <w:pPr>
              <w:pStyle w:val="TableHeadingCentre"/>
              <w:rPr>
                <w:lang w:eastAsia="en-AU"/>
              </w:rPr>
            </w:pPr>
            <w:r>
              <w:rPr>
                <w:lang w:eastAsia="en-AU"/>
              </w:rPr>
              <w:t>Rockhampton</w:t>
            </w:r>
          </w:p>
        </w:tc>
      </w:tr>
      <w:tr w:rsidR="00385A79" w:rsidTr="00385A79">
        <w:trPr>
          <w:trHeight w:val="60"/>
        </w:trPr>
        <w:tc>
          <w:tcPr>
            <w:tcW w:w="1804" w:type="dxa"/>
          </w:tcPr>
          <w:p w:rsidR="00385A79" w:rsidRPr="009A6D51" w:rsidRDefault="00385A79" w:rsidP="00CE78E0">
            <w:pPr>
              <w:pStyle w:val="TabletextLeft"/>
              <w:rPr>
                <w:rFonts w:asciiTheme="minorHAnsi" w:hAnsiTheme="minorHAnsi"/>
                <w:lang w:eastAsia="en-AU"/>
              </w:rPr>
            </w:pPr>
            <w:r>
              <w:rPr>
                <w:rFonts w:asciiTheme="minorHAnsi" w:hAnsiTheme="minorHAnsi"/>
                <w:lang w:eastAsia="en-AU"/>
              </w:rPr>
              <w:t>Stops me from wasting money/buying things I don’t need</w:t>
            </w:r>
          </w:p>
        </w:tc>
        <w:tc>
          <w:tcPr>
            <w:tcW w:w="1229" w:type="dxa"/>
          </w:tcPr>
          <w:p w:rsidR="00385A79" w:rsidRPr="00385A79" w:rsidRDefault="00385A79" w:rsidP="00385A79">
            <w:pPr>
              <w:jc w:val="center"/>
              <w:rPr>
                <w:rFonts w:asciiTheme="minorHAnsi" w:hAnsiTheme="minorHAnsi" w:cs="Arial"/>
                <w:color w:val="000000"/>
                <w:sz w:val="20"/>
              </w:rPr>
            </w:pPr>
            <w:r w:rsidRPr="00385A79">
              <w:rPr>
                <w:rFonts w:asciiTheme="minorHAnsi" w:hAnsiTheme="minorHAnsi" w:cs="Arial"/>
                <w:color w:val="000000"/>
                <w:sz w:val="20"/>
              </w:rPr>
              <w:t>14.3</w:t>
            </w:r>
          </w:p>
        </w:tc>
        <w:tc>
          <w:tcPr>
            <w:tcW w:w="1094" w:type="dxa"/>
          </w:tcPr>
          <w:p w:rsidR="00385A79" w:rsidRPr="00385A79" w:rsidRDefault="00385A79" w:rsidP="00385A79">
            <w:pPr>
              <w:jc w:val="center"/>
              <w:rPr>
                <w:rFonts w:asciiTheme="minorHAnsi" w:hAnsiTheme="minorHAnsi" w:cs="Arial"/>
                <w:color w:val="000000"/>
                <w:sz w:val="20"/>
              </w:rPr>
            </w:pPr>
            <w:r w:rsidRPr="00385A79">
              <w:rPr>
                <w:rFonts w:asciiTheme="minorHAnsi" w:hAnsiTheme="minorHAnsi" w:cs="Arial"/>
                <w:color w:val="000000"/>
                <w:sz w:val="20"/>
              </w:rPr>
              <w:t>6.3</w:t>
            </w:r>
          </w:p>
        </w:tc>
        <w:tc>
          <w:tcPr>
            <w:tcW w:w="1498" w:type="dxa"/>
          </w:tcPr>
          <w:p w:rsidR="00385A79" w:rsidRPr="00385A79" w:rsidRDefault="00385A79" w:rsidP="00385A79">
            <w:pPr>
              <w:jc w:val="center"/>
              <w:rPr>
                <w:rFonts w:asciiTheme="minorHAnsi" w:hAnsiTheme="minorHAnsi" w:cs="Arial"/>
                <w:color w:val="000000"/>
                <w:sz w:val="20"/>
              </w:rPr>
            </w:pPr>
            <w:r w:rsidRPr="00385A79">
              <w:rPr>
                <w:rFonts w:asciiTheme="minorHAnsi" w:hAnsiTheme="minorHAnsi" w:cs="Arial"/>
                <w:color w:val="000000"/>
                <w:sz w:val="20"/>
              </w:rPr>
              <w:t>15.6</w:t>
            </w:r>
          </w:p>
        </w:tc>
        <w:tc>
          <w:tcPr>
            <w:tcW w:w="1289" w:type="dxa"/>
          </w:tcPr>
          <w:p w:rsidR="00385A79" w:rsidRPr="00385A79" w:rsidRDefault="00385A79" w:rsidP="00385A79">
            <w:pPr>
              <w:jc w:val="center"/>
              <w:rPr>
                <w:rFonts w:asciiTheme="minorHAnsi" w:hAnsiTheme="minorHAnsi" w:cs="Arial"/>
                <w:color w:val="000000"/>
                <w:sz w:val="20"/>
              </w:rPr>
            </w:pPr>
            <w:r w:rsidRPr="00385A79">
              <w:rPr>
                <w:rFonts w:asciiTheme="minorHAnsi" w:hAnsiTheme="minorHAnsi" w:cs="Arial"/>
                <w:color w:val="000000"/>
                <w:sz w:val="20"/>
              </w:rPr>
              <w:t>10.2</w:t>
            </w:r>
          </w:p>
        </w:tc>
        <w:tc>
          <w:tcPr>
            <w:tcW w:w="1524" w:type="dxa"/>
          </w:tcPr>
          <w:p w:rsidR="00385A79" w:rsidRPr="00385A79" w:rsidRDefault="00385A79" w:rsidP="00385A79">
            <w:pPr>
              <w:jc w:val="center"/>
              <w:rPr>
                <w:rFonts w:asciiTheme="minorHAnsi" w:hAnsiTheme="minorHAnsi" w:cs="Arial"/>
                <w:color w:val="000000"/>
                <w:sz w:val="20"/>
              </w:rPr>
            </w:pPr>
            <w:r w:rsidRPr="00385A79">
              <w:rPr>
                <w:rFonts w:asciiTheme="minorHAnsi" w:hAnsiTheme="minorHAnsi" w:cs="Arial"/>
                <w:color w:val="000000"/>
                <w:sz w:val="20"/>
              </w:rPr>
              <w:t>9.5</w:t>
            </w:r>
          </w:p>
        </w:tc>
      </w:tr>
      <w:tr w:rsidR="00385A79" w:rsidTr="00385A79">
        <w:tc>
          <w:tcPr>
            <w:tcW w:w="1804" w:type="dxa"/>
          </w:tcPr>
          <w:p w:rsidR="00385A79" w:rsidRPr="009A6D51" w:rsidRDefault="00385A79" w:rsidP="00CE78E0">
            <w:pPr>
              <w:pStyle w:val="TabletextLeft"/>
              <w:rPr>
                <w:rFonts w:asciiTheme="minorHAnsi" w:hAnsiTheme="minorHAnsi"/>
                <w:lang w:eastAsia="en-AU"/>
              </w:rPr>
            </w:pPr>
            <w:r>
              <w:rPr>
                <w:rFonts w:asciiTheme="minorHAnsi" w:hAnsiTheme="minorHAnsi"/>
                <w:lang w:eastAsia="en-AU"/>
              </w:rPr>
              <w:t>It means I always have money for essential items</w:t>
            </w:r>
          </w:p>
        </w:tc>
        <w:tc>
          <w:tcPr>
            <w:tcW w:w="1229" w:type="dxa"/>
          </w:tcPr>
          <w:p w:rsidR="00385A79" w:rsidRPr="00385A79" w:rsidRDefault="00385A79" w:rsidP="00385A79">
            <w:pPr>
              <w:jc w:val="center"/>
              <w:rPr>
                <w:rFonts w:asciiTheme="minorHAnsi" w:hAnsiTheme="minorHAnsi" w:cs="Arial"/>
                <w:color w:val="000000"/>
                <w:sz w:val="20"/>
              </w:rPr>
            </w:pPr>
            <w:r w:rsidRPr="00385A79">
              <w:rPr>
                <w:rFonts w:asciiTheme="minorHAnsi" w:hAnsiTheme="minorHAnsi" w:cs="Arial"/>
                <w:color w:val="000000"/>
                <w:sz w:val="20"/>
              </w:rPr>
              <w:t>0.0</w:t>
            </w:r>
          </w:p>
        </w:tc>
        <w:tc>
          <w:tcPr>
            <w:tcW w:w="1094" w:type="dxa"/>
          </w:tcPr>
          <w:p w:rsidR="00385A79" w:rsidRPr="00385A79" w:rsidRDefault="00385A79" w:rsidP="00385A79">
            <w:pPr>
              <w:jc w:val="center"/>
              <w:rPr>
                <w:rFonts w:asciiTheme="minorHAnsi" w:hAnsiTheme="minorHAnsi" w:cs="Arial"/>
                <w:color w:val="000000"/>
                <w:sz w:val="20"/>
              </w:rPr>
            </w:pPr>
            <w:r w:rsidRPr="00385A79">
              <w:rPr>
                <w:rFonts w:asciiTheme="minorHAnsi" w:hAnsiTheme="minorHAnsi" w:cs="Arial"/>
                <w:color w:val="000000"/>
                <w:sz w:val="20"/>
              </w:rPr>
              <w:t>37.5</w:t>
            </w:r>
          </w:p>
        </w:tc>
        <w:tc>
          <w:tcPr>
            <w:tcW w:w="1498" w:type="dxa"/>
          </w:tcPr>
          <w:p w:rsidR="00385A79" w:rsidRPr="00385A79" w:rsidRDefault="00385A79" w:rsidP="00385A79">
            <w:pPr>
              <w:jc w:val="center"/>
              <w:rPr>
                <w:rFonts w:asciiTheme="minorHAnsi" w:hAnsiTheme="minorHAnsi" w:cs="Arial"/>
                <w:color w:val="000000"/>
                <w:sz w:val="20"/>
              </w:rPr>
            </w:pPr>
            <w:r w:rsidRPr="00385A79">
              <w:rPr>
                <w:rFonts w:asciiTheme="minorHAnsi" w:hAnsiTheme="minorHAnsi" w:cs="Arial"/>
                <w:color w:val="000000"/>
                <w:sz w:val="20"/>
              </w:rPr>
              <w:t>45.3</w:t>
            </w:r>
          </w:p>
        </w:tc>
        <w:tc>
          <w:tcPr>
            <w:tcW w:w="1289" w:type="dxa"/>
          </w:tcPr>
          <w:p w:rsidR="00385A79" w:rsidRPr="00385A79" w:rsidRDefault="00385A79" w:rsidP="00385A79">
            <w:pPr>
              <w:jc w:val="center"/>
              <w:rPr>
                <w:rFonts w:asciiTheme="minorHAnsi" w:hAnsiTheme="minorHAnsi" w:cs="Arial"/>
                <w:color w:val="000000"/>
                <w:sz w:val="20"/>
              </w:rPr>
            </w:pPr>
            <w:r w:rsidRPr="00385A79">
              <w:rPr>
                <w:rFonts w:asciiTheme="minorHAnsi" w:hAnsiTheme="minorHAnsi" w:cs="Arial"/>
                <w:color w:val="000000"/>
                <w:sz w:val="20"/>
              </w:rPr>
              <w:t>59.2</w:t>
            </w:r>
          </w:p>
        </w:tc>
        <w:tc>
          <w:tcPr>
            <w:tcW w:w="1524" w:type="dxa"/>
          </w:tcPr>
          <w:p w:rsidR="00385A79" w:rsidRPr="00385A79" w:rsidRDefault="00385A79" w:rsidP="00385A79">
            <w:pPr>
              <w:jc w:val="center"/>
              <w:rPr>
                <w:rFonts w:asciiTheme="minorHAnsi" w:hAnsiTheme="minorHAnsi" w:cs="Arial"/>
                <w:color w:val="000000"/>
                <w:sz w:val="20"/>
              </w:rPr>
            </w:pPr>
            <w:r w:rsidRPr="00385A79">
              <w:rPr>
                <w:rFonts w:asciiTheme="minorHAnsi" w:hAnsiTheme="minorHAnsi" w:cs="Arial"/>
                <w:color w:val="000000"/>
                <w:sz w:val="20"/>
              </w:rPr>
              <w:t>28.6</w:t>
            </w:r>
          </w:p>
        </w:tc>
      </w:tr>
      <w:tr w:rsidR="00385A79" w:rsidTr="00385A79">
        <w:tc>
          <w:tcPr>
            <w:tcW w:w="1804" w:type="dxa"/>
          </w:tcPr>
          <w:p w:rsidR="00385A79" w:rsidRDefault="00385A79" w:rsidP="00CE78E0">
            <w:pPr>
              <w:pStyle w:val="TabletextLeft"/>
              <w:rPr>
                <w:rFonts w:asciiTheme="minorHAnsi" w:hAnsiTheme="minorHAnsi"/>
                <w:lang w:eastAsia="en-AU"/>
              </w:rPr>
            </w:pPr>
            <w:r>
              <w:rPr>
                <w:rFonts w:asciiTheme="minorHAnsi" w:hAnsiTheme="minorHAnsi"/>
                <w:lang w:eastAsia="en-AU"/>
              </w:rPr>
              <w:t>Helps  me save my money</w:t>
            </w:r>
          </w:p>
        </w:tc>
        <w:tc>
          <w:tcPr>
            <w:tcW w:w="1229" w:type="dxa"/>
          </w:tcPr>
          <w:p w:rsidR="00385A79" w:rsidRPr="00385A79" w:rsidRDefault="00385A79" w:rsidP="00385A79">
            <w:pPr>
              <w:jc w:val="center"/>
              <w:rPr>
                <w:rFonts w:asciiTheme="minorHAnsi" w:hAnsiTheme="minorHAnsi" w:cs="Arial"/>
                <w:color w:val="000000"/>
                <w:sz w:val="20"/>
              </w:rPr>
            </w:pPr>
            <w:r w:rsidRPr="00385A79">
              <w:rPr>
                <w:rFonts w:asciiTheme="minorHAnsi" w:hAnsiTheme="minorHAnsi" w:cs="Arial"/>
                <w:color w:val="000000"/>
                <w:sz w:val="20"/>
              </w:rPr>
              <w:t>42.9</w:t>
            </w:r>
          </w:p>
        </w:tc>
        <w:tc>
          <w:tcPr>
            <w:tcW w:w="1094" w:type="dxa"/>
          </w:tcPr>
          <w:p w:rsidR="00385A79" w:rsidRPr="00385A79" w:rsidRDefault="00385A79" w:rsidP="00385A79">
            <w:pPr>
              <w:jc w:val="center"/>
              <w:rPr>
                <w:rFonts w:asciiTheme="minorHAnsi" w:hAnsiTheme="minorHAnsi" w:cs="Arial"/>
                <w:color w:val="000000"/>
                <w:sz w:val="20"/>
              </w:rPr>
            </w:pPr>
            <w:r w:rsidRPr="00385A79">
              <w:rPr>
                <w:rFonts w:asciiTheme="minorHAnsi" w:hAnsiTheme="minorHAnsi" w:cs="Arial"/>
                <w:color w:val="000000"/>
                <w:sz w:val="20"/>
              </w:rPr>
              <w:t>25.0</w:t>
            </w:r>
          </w:p>
        </w:tc>
        <w:tc>
          <w:tcPr>
            <w:tcW w:w="1498" w:type="dxa"/>
          </w:tcPr>
          <w:p w:rsidR="00385A79" w:rsidRPr="00385A79" w:rsidRDefault="00385A79" w:rsidP="00385A79">
            <w:pPr>
              <w:jc w:val="center"/>
              <w:rPr>
                <w:rFonts w:asciiTheme="minorHAnsi" w:hAnsiTheme="minorHAnsi" w:cs="Arial"/>
                <w:color w:val="000000"/>
                <w:sz w:val="20"/>
              </w:rPr>
            </w:pPr>
            <w:r w:rsidRPr="00385A79">
              <w:rPr>
                <w:rFonts w:asciiTheme="minorHAnsi" w:hAnsiTheme="minorHAnsi" w:cs="Arial"/>
                <w:color w:val="000000"/>
                <w:sz w:val="20"/>
              </w:rPr>
              <w:t>35.9</w:t>
            </w:r>
          </w:p>
        </w:tc>
        <w:tc>
          <w:tcPr>
            <w:tcW w:w="1289" w:type="dxa"/>
          </w:tcPr>
          <w:p w:rsidR="00385A79" w:rsidRPr="00385A79" w:rsidRDefault="00385A79" w:rsidP="00385A79">
            <w:pPr>
              <w:jc w:val="center"/>
              <w:rPr>
                <w:rFonts w:asciiTheme="minorHAnsi" w:hAnsiTheme="minorHAnsi" w:cs="Arial"/>
                <w:color w:val="000000"/>
                <w:sz w:val="20"/>
              </w:rPr>
            </w:pPr>
            <w:r w:rsidRPr="00385A79">
              <w:rPr>
                <w:rFonts w:asciiTheme="minorHAnsi" w:hAnsiTheme="minorHAnsi" w:cs="Arial"/>
                <w:color w:val="000000"/>
                <w:sz w:val="20"/>
              </w:rPr>
              <w:t>12.2</w:t>
            </w:r>
          </w:p>
        </w:tc>
        <w:tc>
          <w:tcPr>
            <w:tcW w:w="1524" w:type="dxa"/>
          </w:tcPr>
          <w:p w:rsidR="00385A79" w:rsidRPr="00385A79" w:rsidRDefault="00385A79" w:rsidP="00385A79">
            <w:pPr>
              <w:jc w:val="center"/>
              <w:rPr>
                <w:rFonts w:asciiTheme="minorHAnsi" w:hAnsiTheme="minorHAnsi" w:cs="Arial"/>
                <w:color w:val="000000"/>
                <w:sz w:val="20"/>
              </w:rPr>
            </w:pPr>
            <w:r w:rsidRPr="00385A79">
              <w:rPr>
                <w:rFonts w:asciiTheme="minorHAnsi" w:hAnsiTheme="minorHAnsi" w:cs="Arial"/>
                <w:color w:val="000000"/>
                <w:sz w:val="20"/>
              </w:rPr>
              <w:t>42.9</w:t>
            </w:r>
          </w:p>
        </w:tc>
      </w:tr>
      <w:tr w:rsidR="00385A79" w:rsidTr="00385A79">
        <w:tc>
          <w:tcPr>
            <w:tcW w:w="1804" w:type="dxa"/>
          </w:tcPr>
          <w:p w:rsidR="00385A79" w:rsidRDefault="00385A79" w:rsidP="00CE78E0">
            <w:pPr>
              <w:pStyle w:val="TabletextLeft"/>
              <w:rPr>
                <w:rFonts w:asciiTheme="minorHAnsi" w:hAnsiTheme="minorHAnsi"/>
                <w:lang w:eastAsia="en-AU"/>
              </w:rPr>
            </w:pPr>
            <w:r>
              <w:rPr>
                <w:rFonts w:asciiTheme="minorHAnsi" w:hAnsiTheme="minorHAnsi"/>
                <w:lang w:eastAsia="en-AU"/>
              </w:rPr>
              <w:t>Other</w:t>
            </w:r>
          </w:p>
        </w:tc>
        <w:tc>
          <w:tcPr>
            <w:tcW w:w="1229" w:type="dxa"/>
          </w:tcPr>
          <w:p w:rsidR="00385A79" w:rsidRPr="00385A79" w:rsidRDefault="00385A79" w:rsidP="00385A79">
            <w:pPr>
              <w:jc w:val="center"/>
              <w:rPr>
                <w:rFonts w:asciiTheme="minorHAnsi" w:hAnsiTheme="minorHAnsi" w:cs="Arial"/>
                <w:color w:val="000000"/>
                <w:sz w:val="20"/>
              </w:rPr>
            </w:pPr>
            <w:r w:rsidRPr="00385A79">
              <w:rPr>
                <w:rFonts w:asciiTheme="minorHAnsi" w:hAnsiTheme="minorHAnsi" w:cs="Arial"/>
                <w:color w:val="000000"/>
                <w:sz w:val="20"/>
              </w:rPr>
              <w:t>42.9</w:t>
            </w:r>
          </w:p>
        </w:tc>
        <w:tc>
          <w:tcPr>
            <w:tcW w:w="1094" w:type="dxa"/>
          </w:tcPr>
          <w:p w:rsidR="00385A79" w:rsidRPr="00385A79" w:rsidRDefault="00385A79" w:rsidP="00385A79">
            <w:pPr>
              <w:jc w:val="center"/>
              <w:rPr>
                <w:rFonts w:asciiTheme="minorHAnsi" w:hAnsiTheme="minorHAnsi" w:cs="Arial"/>
                <w:color w:val="000000"/>
                <w:sz w:val="20"/>
              </w:rPr>
            </w:pPr>
            <w:r w:rsidRPr="00385A79">
              <w:rPr>
                <w:rFonts w:asciiTheme="minorHAnsi" w:hAnsiTheme="minorHAnsi" w:cs="Arial"/>
                <w:color w:val="000000"/>
                <w:sz w:val="20"/>
              </w:rPr>
              <w:t>31.3</w:t>
            </w:r>
          </w:p>
        </w:tc>
        <w:tc>
          <w:tcPr>
            <w:tcW w:w="1498" w:type="dxa"/>
          </w:tcPr>
          <w:p w:rsidR="00385A79" w:rsidRPr="00385A79" w:rsidRDefault="00385A79" w:rsidP="00385A79">
            <w:pPr>
              <w:jc w:val="center"/>
              <w:rPr>
                <w:rFonts w:asciiTheme="minorHAnsi" w:hAnsiTheme="minorHAnsi" w:cs="Arial"/>
                <w:color w:val="000000"/>
                <w:sz w:val="20"/>
              </w:rPr>
            </w:pPr>
            <w:r w:rsidRPr="00385A79">
              <w:rPr>
                <w:rFonts w:asciiTheme="minorHAnsi" w:hAnsiTheme="minorHAnsi" w:cs="Arial"/>
                <w:color w:val="000000"/>
                <w:sz w:val="20"/>
              </w:rPr>
              <w:t>3.1</w:t>
            </w:r>
          </w:p>
        </w:tc>
        <w:tc>
          <w:tcPr>
            <w:tcW w:w="1289" w:type="dxa"/>
          </w:tcPr>
          <w:p w:rsidR="00385A79" w:rsidRPr="00385A79" w:rsidRDefault="00385A79" w:rsidP="00385A79">
            <w:pPr>
              <w:jc w:val="center"/>
              <w:rPr>
                <w:rFonts w:asciiTheme="minorHAnsi" w:hAnsiTheme="minorHAnsi" w:cs="Arial"/>
                <w:color w:val="000000"/>
                <w:sz w:val="20"/>
              </w:rPr>
            </w:pPr>
            <w:r w:rsidRPr="00385A79">
              <w:rPr>
                <w:rFonts w:asciiTheme="minorHAnsi" w:hAnsiTheme="minorHAnsi" w:cs="Arial"/>
                <w:color w:val="000000"/>
                <w:sz w:val="20"/>
              </w:rPr>
              <w:t>18.4</w:t>
            </w:r>
          </w:p>
        </w:tc>
        <w:tc>
          <w:tcPr>
            <w:tcW w:w="1524" w:type="dxa"/>
          </w:tcPr>
          <w:p w:rsidR="00385A79" w:rsidRPr="00385A79" w:rsidRDefault="00385A79" w:rsidP="00385A79">
            <w:pPr>
              <w:jc w:val="center"/>
              <w:rPr>
                <w:rFonts w:asciiTheme="minorHAnsi" w:hAnsiTheme="minorHAnsi" w:cs="Arial"/>
                <w:color w:val="000000"/>
                <w:sz w:val="20"/>
              </w:rPr>
            </w:pPr>
            <w:r w:rsidRPr="00385A79">
              <w:rPr>
                <w:rFonts w:asciiTheme="minorHAnsi" w:hAnsiTheme="minorHAnsi" w:cs="Arial"/>
                <w:color w:val="000000"/>
                <w:sz w:val="20"/>
              </w:rPr>
              <w:t>19.0</w:t>
            </w:r>
          </w:p>
        </w:tc>
      </w:tr>
    </w:tbl>
    <w:p w:rsidR="00623F16" w:rsidRDefault="00623F16" w:rsidP="00A026B5">
      <w:pPr>
        <w:pStyle w:val="BodyText"/>
      </w:pPr>
      <w:r>
        <w:t xml:space="preserve">VULN customers were also asked whether they had appealed their referral to </w:t>
      </w:r>
      <w:r w:rsidR="006C56D4">
        <w:t>PBIM</w:t>
      </w:r>
      <w:r w:rsidR="002B5015">
        <w:t xml:space="preserve">. </w:t>
      </w:r>
      <w:r>
        <w:t xml:space="preserve">Half of the customers surveyed from Shepparton reported that they had appealed their referral to </w:t>
      </w:r>
      <w:r w:rsidR="006C56D4">
        <w:t>PBIM</w:t>
      </w:r>
      <w:r>
        <w:t>, while only 4</w:t>
      </w:r>
      <w:r w:rsidR="00E7554F">
        <w:t>.8</w:t>
      </w:r>
      <w:r>
        <w:t>% of Bankstown customers had appealed their referrals</w:t>
      </w:r>
      <w:r w:rsidR="002B5015">
        <w:t xml:space="preserve">. </w:t>
      </w:r>
      <w:r>
        <w:t>Over two thirds (66</w:t>
      </w:r>
      <w:r w:rsidR="00E7554F">
        <w:t>.7</w:t>
      </w:r>
      <w:r>
        <w:t>%) of Bankstown residents reported that they hadn’t appealed their referral as they were not aware they could, or they thought their referral was compulsory</w:t>
      </w:r>
      <w:r w:rsidR="002B5015">
        <w:t>.</w:t>
      </w:r>
      <w:r w:rsidR="00DC18D8">
        <w:t xml:space="preserve"> </w:t>
      </w:r>
      <w:r>
        <w:t>A third (33</w:t>
      </w:r>
      <w:r w:rsidR="00E7554F">
        <w:t>.7</w:t>
      </w:r>
      <w:r>
        <w:t>%) of Logan customers reported that they hadn’t appealed their referrals for other reasons</w:t>
      </w:r>
      <w:r w:rsidR="002B5015">
        <w:t xml:space="preserve">. </w:t>
      </w:r>
      <w:r>
        <w:rPr>
          <w:lang w:eastAsia="en-AU"/>
        </w:rPr>
        <w:t>Statistical tests not conducted for this breakdown due to small numbers in sample</w:t>
      </w:r>
      <w:r w:rsidR="002B5015">
        <w:rPr>
          <w:lang w:eastAsia="en-AU"/>
        </w:rPr>
        <w:t>.</w:t>
      </w:r>
      <w:r w:rsidR="00711B79">
        <w:rPr>
          <w:lang w:eastAsia="en-AU"/>
        </w:rPr>
        <w:t xml:space="preserve"> </w:t>
      </w:r>
    </w:p>
    <w:p w:rsidR="00623F16" w:rsidRDefault="00623F16" w:rsidP="00A026B5">
      <w:pPr>
        <w:pStyle w:val="BodyText"/>
      </w:pPr>
      <w:r>
        <w:t>When asked for the main reason for appealing their referral, 27</w:t>
      </w:r>
      <w:r w:rsidR="00E7554F">
        <w:t>.3</w:t>
      </w:r>
      <w:r>
        <w:t xml:space="preserve">% of VULN customers reported </w:t>
      </w:r>
      <w:r w:rsidR="006C56D4">
        <w:t>PBIM</w:t>
      </w:r>
      <w:r>
        <w:t xml:space="preserve"> interfered with their financial arrangements</w:t>
      </w:r>
      <w:r w:rsidR="002B5015">
        <w:t xml:space="preserve">. </w:t>
      </w:r>
      <w:r>
        <w:t>This was followed by customers rep</w:t>
      </w:r>
      <w:r w:rsidR="000C7A2C">
        <w:t xml:space="preserve">orting that they didn’t like </w:t>
      </w:r>
      <w:r w:rsidR="006C56D4">
        <w:t>PBIM</w:t>
      </w:r>
      <w:r w:rsidR="000C7A2C">
        <w:t xml:space="preserve"> </w:t>
      </w:r>
      <w:r>
        <w:t xml:space="preserve">or they didn’t believe they needed </w:t>
      </w:r>
      <w:r w:rsidR="006C56D4">
        <w:t>PBIM</w:t>
      </w:r>
      <w:r>
        <w:t xml:space="preserve"> (21</w:t>
      </w:r>
      <w:r w:rsidR="00E7554F">
        <w:t>.8</w:t>
      </w:r>
      <w:r>
        <w:t>%)</w:t>
      </w:r>
      <w:r w:rsidR="002B5015">
        <w:t xml:space="preserve">. </w:t>
      </w:r>
      <w:r>
        <w:t xml:space="preserve">VULN customers were also asked why they had not appealed their referral to </w:t>
      </w:r>
      <w:r w:rsidR="006C56D4">
        <w:t>PBIM</w:t>
      </w:r>
      <w:r w:rsidR="002B5015">
        <w:t xml:space="preserve">. </w:t>
      </w:r>
      <w:r>
        <w:t>Almost half (46</w:t>
      </w:r>
      <w:r w:rsidR="00E7554F">
        <w:t>.8</w:t>
      </w:r>
      <w:r>
        <w:t>%) of customers suggested they did not appeal as they were not aware they could appeal, while 20</w:t>
      </w:r>
      <w:r w:rsidR="00E7554F">
        <w:t>.7</w:t>
      </w:r>
      <w:r>
        <w:t>% of VULN customers suggested they thought it (the referral) was compulsory</w:t>
      </w:r>
      <w:r w:rsidR="002B5015">
        <w:t xml:space="preserve">. </w:t>
      </w:r>
    </w:p>
    <w:p w:rsidR="00623F16" w:rsidRDefault="0071396C" w:rsidP="00A026B5">
      <w:pPr>
        <w:pStyle w:val="BodyText"/>
      </w:pPr>
      <w:r>
        <w:fldChar w:fldCharType="begin"/>
      </w:r>
      <w:r>
        <w:instrText xml:space="preserve"> REF _Ref382477060 \r \h </w:instrText>
      </w:r>
      <w:r>
        <w:fldChar w:fldCharType="separate"/>
      </w:r>
      <w:r w:rsidR="005341C3">
        <w:t>Chart 4.14</w:t>
      </w:r>
      <w:r>
        <w:fldChar w:fldCharType="end"/>
      </w:r>
      <w:r>
        <w:t xml:space="preserve"> </w:t>
      </w:r>
      <w:r w:rsidR="00623F16">
        <w:t xml:space="preserve">displays responses to whether customers thought </w:t>
      </w:r>
      <w:r w:rsidR="006C56D4">
        <w:t>PBIM</w:t>
      </w:r>
      <w:r w:rsidR="00623F16">
        <w:t xml:space="preserve"> would or had changed the way they lived</w:t>
      </w:r>
      <w:r w:rsidR="002B5015">
        <w:t xml:space="preserve">. </w:t>
      </w:r>
      <w:r w:rsidR="00623F16">
        <w:t xml:space="preserve">Customers on VIM were more likely than VULN customers to report that </w:t>
      </w:r>
      <w:r w:rsidR="006C56D4">
        <w:t>PBIM</w:t>
      </w:r>
      <w:r w:rsidR="00623F16">
        <w:t xml:space="preserve"> had already changed the way they lived (56</w:t>
      </w:r>
      <w:r w:rsidR="000576E4">
        <w:t>.0</w:t>
      </w:r>
      <w:r w:rsidR="00623F16">
        <w:t>% VIM, 43</w:t>
      </w:r>
      <w:r w:rsidR="00E7554F">
        <w:t>.8</w:t>
      </w:r>
      <w:r w:rsidR="00623F16">
        <w:t xml:space="preserve">% VULN, </w:t>
      </w:r>
      <w:r w:rsidR="00623F16">
        <w:rPr>
          <w:lang w:eastAsia="en-AU"/>
        </w:rPr>
        <w:sym w:font="Symbol" w:char="F063"/>
      </w:r>
      <w:r w:rsidR="00623F16">
        <w:rPr>
          <w:color w:val="000000"/>
          <w:shd w:val="clear" w:color="auto" w:fill="FFFFFF"/>
          <w:vertAlign w:val="superscript"/>
        </w:rPr>
        <w:t xml:space="preserve">2 </w:t>
      </w:r>
      <w:r w:rsidR="00623F16">
        <w:rPr>
          <w:color w:val="000000"/>
          <w:shd w:val="clear" w:color="auto" w:fill="FFFFFF"/>
        </w:rPr>
        <w:t>(2) = 66</w:t>
      </w:r>
      <w:r w:rsidR="00E7554F">
        <w:rPr>
          <w:color w:val="000000"/>
          <w:shd w:val="clear" w:color="auto" w:fill="FFFFFF"/>
        </w:rPr>
        <w:t>.3</w:t>
      </w:r>
      <w:r w:rsidR="00623F16">
        <w:rPr>
          <w:color w:val="000000"/>
          <w:shd w:val="clear" w:color="auto" w:fill="FFFFFF"/>
        </w:rPr>
        <w:t>,</w:t>
      </w:r>
      <w:r w:rsidR="00623F16">
        <w:rPr>
          <w:lang w:eastAsia="en-AU"/>
        </w:rPr>
        <w:t xml:space="preserve"> </w:t>
      </w:r>
      <w:r w:rsidR="00623F16">
        <w:t>p &lt; 0</w:t>
      </w:r>
      <w:r w:rsidR="000576E4">
        <w:t>.0</w:t>
      </w:r>
      <w:r w:rsidR="00623F16">
        <w:t xml:space="preserve">01), whereas customers on VULN most commonly reported they didn’t believe </w:t>
      </w:r>
      <w:r w:rsidR="006C56D4">
        <w:t>PBIM</w:t>
      </w:r>
      <w:r w:rsidR="00623F16">
        <w:t xml:space="preserve"> would change the way they lived (46</w:t>
      </w:r>
      <w:r w:rsidR="00E7554F">
        <w:t>.4</w:t>
      </w:r>
      <w:r w:rsidR="00623F16">
        <w:t>% VULN, 19</w:t>
      </w:r>
      <w:r w:rsidR="00E7554F">
        <w:t>.8</w:t>
      </w:r>
      <w:r w:rsidR="00623F16">
        <w:t xml:space="preserve">% VIM, </w:t>
      </w:r>
      <w:r w:rsidR="00623F16">
        <w:rPr>
          <w:lang w:eastAsia="en-AU"/>
        </w:rPr>
        <w:sym w:font="Symbol" w:char="F063"/>
      </w:r>
      <w:r w:rsidR="00623F16">
        <w:rPr>
          <w:color w:val="000000"/>
          <w:shd w:val="clear" w:color="auto" w:fill="FFFFFF"/>
          <w:vertAlign w:val="superscript"/>
        </w:rPr>
        <w:t xml:space="preserve">2 </w:t>
      </w:r>
      <w:r w:rsidR="00623F16">
        <w:rPr>
          <w:color w:val="000000"/>
          <w:shd w:val="clear" w:color="auto" w:fill="FFFFFF"/>
        </w:rPr>
        <w:t>(2) = 66</w:t>
      </w:r>
      <w:r w:rsidR="00E7554F">
        <w:rPr>
          <w:color w:val="000000"/>
          <w:shd w:val="clear" w:color="auto" w:fill="FFFFFF"/>
        </w:rPr>
        <w:t>.3</w:t>
      </w:r>
      <w:r w:rsidR="00623F16">
        <w:rPr>
          <w:color w:val="000000"/>
          <w:shd w:val="clear" w:color="auto" w:fill="FFFFFF"/>
        </w:rPr>
        <w:t>,</w:t>
      </w:r>
      <w:r w:rsidR="00623F16">
        <w:rPr>
          <w:lang w:eastAsia="en-AU"/>
        </w:rPr>
        <w:t xml:space="preserve"> </w:t>
      </w:r>
      <w:r w:rsidR="00623F16">
        <w:t>p &lt; 0</w:t>
      </w:r>
      <w:r w:rsidR="000576E4">
        <w:t>.0</w:t>
      </w:r>
      <w:r w:rsidR="00623F16">
        <w:t>01)</w:t>
      </w:r>
      <w:r w:rsidR="002B5015">
        <w:t>.</w:t>
      </w:r>
      <w:r w:rsidR="00711B79">
        <w:t xml:space="preserve"> </w:t>
      </w:r>
    </w:p>
    <w:p w:rsidR="0071396C" w:rsidRDefault="005A7CB5" w:rsidP="0071396C">
      <w:r>
        <w:br w:type="page"/>
      </w:r>
    </w:p>
    <w:p w:rsidR="0071396C" w:rsidRDefault="0071396C" w:rsidP="0071396C">
      <w:pPr>
        <w:pStyle w:val="CaptionChart"/>
      </w:pPr>
      <w:bookmarkStart w:id="292" w:name="_Ref382477060"/>
      <w:bookmarkStart w:id="293" w:name="_Toc392069757"/>
      <w:r>
        <w:lastRenderedPageBreak/>
        <w:t xml:space="preserve">: Customer perception of whether </w:t>
      </w:r>
      <w:r w:rsidR="006C56D4">
        <w:t>PBIM</w:t>
      </w:r>
      <w:r>
        <w:t xml:space="preserve"> will change the way they live, by </w:t>
      </w:r>
      <w:r w:rsidR="006C56D4">
        <w:t>PBIM</w:t>
      </w:r>
      <w:bookmarkEnd w:id="292"/>
      <w:bookmarkEnd w:id="293"/>
      <w:r>
        <w:t xml:space="preserve"> </w:t>
      </w:r>
    </w:p>
    <w:p w:rsidR="002665EA" w:rsidRDefault="0071396C" w:rsidP="0071396C">
      <w:r w:rsidRPr="0071396C">
        <w:rPr>
          <w:noProof/>
          <w:lang w:eastAsia="en-AU"/>
        </w:rPr>
        <w:drawing>
          <wp:inline distT="0" distB="0" distL="0" distR="0" wp14:anchorId="15DB89E6" wp14:editId="2245F92C">
            <wp:extent cx="4554259" cy="3060000"/>
            <wp:effectExtent l="0" t="0" r="0" b="7620"/>
            <wp:docPr id="8" name="Picture 8" descr="Chart 4.14 displays responses to whether customers thought PBIM would or had changed the way they lived. Just over half, 56.0%, of the participants on VIM reported that PBIM had already changed the way they lived, while 43.8% of VULN customers responded that PBIM had already changed the way they live. Chart 4.14  also shows that 46.4% of VULN customers reported that they did not believe PBIM would change the way they lived, compared with 19.8% of VIM participants. " title="Customer perception of whether PBIM will change the way they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54259" cy="3060000"/>
                    </a:xfrm>
                    <a:prstGeom prst="rect">
                      <a:avLst/>
                    </a:prstGeom>
                    <a:noFill/>
                    <a:ln>
                      <a:noFill/>
                    </a:ln>
                  </pic:spPr>
                </pic:pic>
              </a:graphicData>
            </a:graphic>
          </wp:inline>
        </w:drawing>
      </w:r>
    </w:p>
    <w:p w:rsidR="00385A79" w:rsidRDefault="00385A79" w:rsidP="00BB0679">
      <w:pPr>
        <w:pStyle w:val="CaptionTable"/>
        <w:ind w:left="0"/>
        <w:rPr>
          <w:lang w:eastAsia="en-AU"/>
        </w:rPr>
      </w:pPr>
      <w:bookmarkStart w:id="294" w:name="_Toc392069809"/>
      <w:r>
        <w:rPr>
          <w:lang w:eastAsia="en-AU"/>
        </w:rPr>
        <w:t>: Customer perception of whether PBIM will change the way they live, by PBIM (%)</w:t>
      </w:r>
      <w:bookmarkEnd w:id="294"/>
    </w:p>
    <w:tbl>
      <w:tblPr>
        <w:tblStyle w:val="TableAE"/>
        <w:tblW w:w="5000" w:type="pct"/>
        <w:tblLook w:val="04A0" w:firstRow="1" w:lastRow="0" w:firstColumn="1" w:lastColumn="0" w:noHBand="0" w:noVBand="1"/>
        <w:tblCaption w:val="Customer perception of whether PBIM will change the way they live, by PBIM"/>
        <w:tblDescription w:val="Table describes chart above. "/>
      </w:tblPr>
      <w:tblGrid>
        <w:gridCol w:w="2109"/>
        <w:gridCol w:w="2445"/>
        <w:gridCol w:w="1611"/>
        <w:gridCol w:w="2271"/>
      </w:tblGrid>
      <w:tr w:rsidR="00385A79" w:rsidTr="00BB0679">
        <w:trPr>
          <w:cnfStyle w:val="100000000000" w:firstRow="1" w:lastRow="0" w:firstColumn="0" w:lastColumn="0" w:oddVBand="0" w:evenVBand="0" w:oddHBand="0" w:evenHBand="0" w:firstRowFirstColumn="0" w:firstRowLastColumn="0" w:lastRowFirstColumn="0" w:lastRowLastColumn="0"/>
          <w:tblHeader/>
        </w:trPr>
        <w:tc>
          <w:tcPr>
            <w:tcW w:w="1250" w:type="pct"/>
          </w:tcPr>
          <w:p w:rsidR="00385A79" w:rsidRDefault="00385A79" w:rsidP="00385A79">
            <w:pPr>
              <w:pStyle w:val="TableHeadingCentre"/>
              <w:jc w:val="left"/>
              <w:rPr>
                <w:lang w:eastAsia="en-AU"/>
              </w:rPr>
            </w:pPr>
            <w:r>
              <w:rPr>
                <w:lang w:eastAsia="en-AU"/>
              </w:rPr>
              <w:t>Answer</w:t>
            </w:r>
          </w:p>
        </w:tc>
        <w:tc>
          <w:tcPr>
            <w:tcW w:w="1449" w:type="pct"/>
          </w:tcPr>
          <w:p w:rsidR="00385A79" w:rsidRDefault="00385A79" w:rsidP="00385A79">
            <w:pPr>
              <w:pStyle w:val="TableHeadingCentre"/>
              <w:rPr>
                <w:lang w:eastAsia="en-AU"/>
              </w:rPr>
            </w:pPr>
            <w:r>
              <w:rPr>
                <w:lang w:eastAsia="en-AU"/>
              </w:rPr>
              <w:t>Total</w:t>
            </w:r>
          </w:p>
        </w:tc>
        <w:tc>
          <w:tcPr>
            <w:tcW w:w="955" w:type="pct"/>
          </w:tcPr>
          <w:p w:rsidR="00385A79" w:rsidRDefault="00385A79" w:rsidP="00385A79">
            <w:pPr>
              <w:pStyle w:val="TableHeadingCentre"/>
              <w:rPr>
                <w:lang w:eastAsia="en-AU"/>
              </w:rPr>
            </w:pPr>
            <w:r>
              <w:rPr>
                <w:lang w:eastAsia="en-AU"/>
              </w:rPr>
              <w:t>VIM</w:t>
            </w:r>
          </w:p>
        </w:tc>
        <w:tc>
          <w:tcPr>
            <w:tcW w:w="1346" w:type="pct"/>
          </w:tcPr>
          <w:p w:rsidR="00385A79" w:rsidRDefault="00385A79" w:rsidP="00385A79">
            <w:pPr>
              <w:pStyle w:val="TableHeadingCentre"/>
              <w:rPr>
                <w:lang w:eastAsia="en-AU"/>
              </w:rPr>
            </w:pPr>
            <w:r>
              <w:rPr>
                <w:lang w:eastAsia="en-AU"/>
              </w:rPr>
              <w:t>VULN</w:t>
            </w:r>
          </w:p>
        </w:tc>
      </w:tr>
      <w:tr w:rsidR="00385A79" w:rsidTr="00463014">
        <w:trPr>
          <w:trHeight w:val="60"/>
        </w:trPr>
        <w:tc>
          <w:tcPr>
            <w:tcW w:w="1250" w:type="pct"/>
          </w:tcPr>
          <w:p w:rsidR="00385A79" w:rsidRPr="009A6D51" w:rsidRDefault="00385A79" w:rsidP="00385A79">
            <w:pPr>
              <w:pStyle w:val="TabletextLeft"/>
              <w:rPr>
                <w:rFonts w:asciiTheme="minorHAnsi" w:hAnsiTheme="minorHAnsi"/>
                <w:lang w:eastAsia="en-AU"/>
              </w:rPr>
            </w:pPr>
            <w:r>
              <w:rPr>
                <w:rFonts w:asciiTheme="minorHAnsi" w:hAnsiTheme="minorHAnsi"/>
                <w:lang w:eastAsia="en-AU"/>
              </w:rPr>
              <w:t>Yes, will change</w:t>
            </w:r>
          </w:p>
        </w:tc>
        <w:tc>
          <w:tcPr>
            <w:tcW w:w="1449" w:type="pct"/>
            <w:vAlign w:val="center"/>
          </w:tcPr>
          <w:p w:rsidR="00385A79" w:rsidRPr="00385A79" w:rsidRDefault="00385A79" w:rsidP="00385A79">
            <w:pPr>
              <w:jc w:val="center"/>
              <w:rPr>
                <w:rFonts w:asciiTheme="minorHAnsi" w:hAnsiTheme="minorHAnsi" w:cs="Arial"/>
                <w:sz w:val="20"/>
              </w:rPr>
            </w:pPr>
            <w:r w:rsidRPr="00385A79">
              <w:rPr>
                <w:rFonts w:asciiTheme="minorHAnsi" w:hAnsiTheme="minorHAnsi" w:cs="Arial"/>
                <w:sz w:val="20"/>
              </w:rPr>
              <w:t>15.2</w:t>
            </w:r>
          </w:p>
        </w:tc>
        <w:tc>
          <w:tcPr>
            <w:tcW w:w="955" w:type="pct"/>
            <w:vAlign w:val="center"/>
          </w:tcPr>
          <w:p w:rsidR="00385A79" w:rsidRPr="00385A79" w:rsidRDefault="00385A79" w:rsidP="00385A79">
            <w:pPr>
              <w:jc w:val="center"/>
              <w:rPr>
                <w:rFonts w:asciiTheme="minorHAnsi" w:hAnsiTheme="minorHAnsi" w:cs="Arial"/>
                <w:sz w:val="20"/>
              </w:rPr>
            </w:pPr>
            <w:r w:rsidRPr="00385A79">
              <w:rPr>
                <w:rFonts w:asciiTheme="minorHAnsi" w:hAnsiTheme="minorHAnsi" w:cs="Arial"/>
                <w:sz w:val="20"/>
              </w:rPr>
              <w:t>24.2</w:t>
            </w:r>
          </w:p>
        </w:tc>
        <w:tc>
          <w:tcPr>
            <w:tcW w:w="1346" w:type="pct"/>
            <w:vAlign w:val="center"/>
          </w:tcPr>
          <w:p w:rsidR="00385A79" w:rsidRPr="00385A79" w:rsidRDefault="00385A79" w:rsidP="00385A79">
            <w:pPr>
              <w:jc w:val="center"/>
              <w:rPr>
                <w:rFonts w:asciiTheme="minorHAnsi" w:hAnsiTheme="minorHAnsi" w:cs="Arial"/>
                <w:sz w:val="20"/>
              </w:rPr>
            </w:pPr>
            <w:r w:rsidRPr="00385A79">
              <w:rPr>
                <w:rFonts w:asciiTheme="minorHAnsi" w:hAnsiTheme="minorHAnsi" w:cs="Arial"/>
                <w:sz w:val="20"/>
              </w:rPr>
              <w:t>9.8</w:t>
            </w:r>
          </w:p>
        </w:tc>
      </w:tr>
      <w:tr w:rsidR="00385A79" w:rsidTr="00463014">
        <w:tc>
          <w:tcPr>
            <w:tcW w:w="1250" w:type="pct"/>
          </w:tcPr>
          <w:p w:rsidR="00385A79" w:rsidRPr="009A6D51" w:rsidRDefault="00385A79" w:rsidP="00385A79">
            <w:pPr>
              <w:pStyle w:val="TabletextLeft"/>
              <w:rPr>
                <w:rFonts w:asciiTheme="minorHAnsi" w:hAnsiTheme="minorHAnsi"/>
                <w:lang w:eastAsia="en-AU"/>
              </w:rPr>
            </w:pPr>
            <w:r>
              <w:rPr>
                <w:rFonts w:asciiTheme="minorHAnsi" w:hAnsiTheme="minorHAnsi"/>
                <w:lang w:eastAsia="en-AU"/>
              </w:rPr>
              <w:t>Yes, has changed already</w:t>
            </w:r>
          </w:p>
        </w:tc>
        <w:tc>
          <w:tcPr>
            <w:tcW w:w="1449" w:type="pct"/>
            <w:vAlign w:val="center"/>
          </w:tcPr>
          <w:p w:rsidR="00385A79" w:rsidRPr="00385A79" w:rsidRDefault="00385A79" w:rsidP="00385A79">
            <w:pPr>
              <w:jc w:val="center"/>
              <w:rPr>
                <w:rFonts w:asciiTheme="minorHAnsi" w:hAnsiTheme="minorHAnsi" w:cs="Arial"/>
                <w:sz w:val="20"/>
              </w:rPr>
            </w:pPr>
            <w:r w:rsidRPr="00385A79">
              <w:rPr>
                <w:rFonts w:asciiTheme="minorHAnsi" w:hAnsiTheme="minorHAnsi" w:cs="Arial"/>
                <w:sz w:val="20"/>
              </w:rPr>
              <w:t>48.3</w:t>
            </w:r>
          </w:p>
        </w:tc>
        <w:tc>
          <w:tcPr>
            <w:tcW w:w="955" w:type="pct"/>
            <w:vAlign w:val="center"/>
          </w:tcPr>
          <w:p w:rsidR="00385A79" w:rsidRPr="00385A79" w:rsidRDefault="00385A79" w:rsidP="00385A79">
            <w:pPr>
              <w:jc w:val="center"/>
              <w:rPr>
                <w:rFonts w:asciiTheme="minorHAnsi" w:hAnsiTheme="minorHAnsi" w:cs="Arial"/>
                <w:sz w:val="20"/>
              </w:rPr>
            </w:pPr>
            <w:r w:rsidRPr="00385A79">
              <w:rPr>
                <w:rFonts w:asciiTheme="minorHAnsi" w:hAnsiTheme="minorHAnsi" w:cs="Arial"/>
                <w:sz w:val="20"/>
              </w:rPr>
              <w:t>56.0</w:t>
            </w:r>
          </w:p>
        </w:tc>
        <w:tc>
          <w:tcPr>
            <w:tcW w:w="1346" w:type="pct"/>
            <w:vAlign w:val="center"/>
          </w:tcPr>
          <w:p w:rsidR="00385A79" w:rsidRPr="00385A79" w:rsidRDefault="00385A79" w:rsidP="00385A79">
            <w:pPr>
              <w:jc w:val="center"/>
              <w:rPr>
                <w:rFonts w:asciiTheme="minorHAnsi" w:hAnsiTheme="minorHAnsi" w:cs="Arial"/>
                <w:sz w:val="20"/>
              </w:rPr>
            </w:pPr>
            <w:r w:rsidRPr="00385A79">
              <w:rPr>
                <w:rFonts w:asciiTheme="minorHAnsi" w:hAnsiTheme="minorHAnsi" w:cs="Arial"/>
                <w:sz w:val="20"/>
              </w:rPr>
              <w:t>43.8</w:t>
            </w:r>
          </w:p>
        </w:tc>
      </w:tr>
      <w:tr w:rsidR="00385A79" w:rsidTr="00463014">
        <w:tc>
          <w:tcPr>
            <w:tcW w:w="1250" w:type="pct"/>
          </w:tcPr>
          <w:p w:rsidR="00385A79" w:rsidRDefault="00385A79" w:rsidP="00385A79">
            <w:pPr>
              <w:pStyle w:val="TabletextLeft"/>
              <w:rPr>
                <w:rFonts w:asciiTheme="minorHAnsi" w:hAnsiTheme="minorHAnsi"/>
                <w:lang w:eastAsia="en-AU"/>
              </w:rPr>
            </w:pPr>
            <w:r>
              <w:rPr>
                <w:rFonts w:asciiTheme="minorHAnsi" w:hAnsiTheme="minorHAnsi"/>
                <w:lang w:eastAsia="en-AU"/>
              </w:rPr>
              <w:t>No</w:t>
            </w:r>
          </w:p>
        </w:tc>
        <w:tc>
          <w:tcPr>
            <w:tcW w:w="1449" w:type="pct"/>
            <w:vAlign w:val="center"/>
          </w:tcPr>
          <w:p w:rsidR="00385A79" w:rsidRPr="00385A79" w:rsidRDefault="00385A79" w:rsidP="00385A79">
            <w:pPr>
              <w:jc w:val="center"/>
              <w:rPr>
                <w:rFonts w:asciiTheme="minorHAnsi" w:hAnsiTheme="minorHAnsi" w:cs="Arial"/>
                <w:sz w:val="20"/>
              </w:rPr>
            </w:pPr>
            <w:r w:rsidRPr="00385A79">
              <w:rPr>
                <w:rFonts w:asciiTheme="minorHAnsi" w:hAnsiTheme="minorHAnsi" w:cs="Arial"/>
                <w:sz w:val="20"/>
              </w:rPr>
              <w:t>36.4</w:t>
            </w:r>
          </w:p>
        </w:tc>
        <w:tc>
          <w:tcPr>
            <w:tcW w:w="955" w:type="pct"/>
            <w:vAlign w:val="center"/>
          </w:tcPr>
          <w:p w:rsidR="00385A79" w:rsidRPr="00385A79" w:rsidRDefault="00385A79" w:rsidP="00385A79">
            <w:pPr>
              <w:jc w:val="center"/>
              <w:rPr>
                <w:rFonts w:asciiTheme="minorHAnsi" w:hAnsiTheme="minorHAnsi" w:cs="Arial"/>
                <w:sz w:val="20"/>
              </w:rPr>
            </w:pPr>
            <w:r w:rsidRPr="00385A79">
              <w:rPr>
                <w:rFonts w:asciiTheme="minorHAnsi" w:hAnsiTheme="minorHAnsi" w:cs="Arial"/>
                <w:sz w:val="20"/>
              </w:rPr>
              <w:t>19.8</w:t>
            </w:r>
          </w:p>
        </w:tc>
        <w:tc>
          <w:tcPr>
            <w:tcW w:w="1346" w:type="pct"/>
            <w:vAlign w:val="center"/>
          </w:tcPr>
          <w:p w:rsidR="00385A79" w:rsidRPr="00385A79" w:rsidRDefault="00385A79" w:rsidP="00385A79">
            <w:pPr>
              <w:jc w:val="center"/>
              <w:rPr>
                <w:rFonts w:asciiTheme="minorHAnsi" w:hAnsiTheme="minorHAnsi" w:cs="Arial"/>
                <w:sz w:val="20"/>
              </w:rPr>
            </w:pPr>
            <w:r w:rsidRPr="00385A79">
              <w:rPr>
                <w:rFonts w:asciiTheme="minorHAnsi" w:hAnsiTheme="minorHAnsi" w:cs="Arial"/>
                <w:sz w:val="20"/>
              </w:rPr>
              <w:t>46.4</w:t>
            </w:r>
          </w:p>
        </w:tc>
      </w:tr>
    </w:tbl>
    <w:p w:rsidR="00FF20D8" w:rsidRDefault="00FF20D8" w:rsidP="00184E43">
      <w:pPr>
        <w:pStyle w:val="BodyText"/>
      </w:pPr>
      <w:r>
        <w:t xml:space="preserve">Customers were also asked to describe the main way they thought IM would, or had, changed the way they lived. </w:t>
      </w:r>
      <w:r w:rsidR="00184E43">
        <w:fldChar w:fldCharType="begin"/>
      </w:r>
      <w:r w:rsidR="00184E43">
        <w:instrText xml:space="preserve"> REF _Ref387740238 \r \h </w:instrText>
      </w:r>
      <w:r w:rsidR="00184E43">
        <w:fldChar w:fldCharType="separate"/>
      </w:r>
      <w:r w:rsidR="005341C3">
        <w:t>Chart 4.15</w:t>
      </w:r>
      <w:r w:rsidR="00184E43">
        <w:fldChar w:fldCharType="end"/>
      </w:r>
      <w:r>
        <w:t xml:space="preserve"> shows that VULN customers suggested that the main change to their lives was that their bills, payments and debts were now made on time (26.0% VIM, 6.2% VULN). VULN customers most often reported that the main way IM had changed their lives was that it negatively restricted their spending/meant that they couldn’t pay for some items (38.7% VULN, 3.2% VIM).</w:t>
      </w:r>
      <w:r w:rsidR="00184E43">
        <w:t xml:space="preserve"> </w:t>
      </w:r>
    </w:p>
    <w:p w:rsidR="00FF20D8" w:rsidRDefault="00FF20D8" w:rsidP="002665EA">
      <w:pPr>
        <w:sectPr w:rsidR="00FF20D8" w:rsidSect="008F048F">
          <w:headerReference w:type="even" r:id="rId56"/>
          <w:headerReference w:type="default" r:id="rId57"/>
          <w:footerReference w:type="even" r:id="rId58"/>
          <w:footerReference w:type="default" r:id="rId59"/>
          <w:headerReference w:type="first" r:id="rId60"/>
          <w:footerReference w:type="first" r:id="rId61"/>
          <w:pgSz w:w="11906" w:h="16838" w:code="9"/>
          <w:pgMar w:top="2268" w:right="1134" w:bottom="1134" w:left="2552" w:header="720" w:footer="720" w:gutter="0"/>
          <w:cols w:space="720"/>
          <w:docGrid w:linePitch="360"/>
        </w:sectPr>
      </w:pPr>
    </w:p>
    <w:p w:rsidR="00184E43" w:rsidRDefault="00184E43" w:rsidP="00184E43">
      <w:pPr>
        <w:pStyle w:val="CaptionChart"/>
      </w:pPr>
      <w:bookmarkStart w:id="295" w:name="_Ref387740238"/>
      <w:bookmarkStart w:id="296" w:name="_Toc392069758"/>
      <w:r>
        <w:lastRenderedPageBreak/>
        <w:t>:</w:t>
      </w:r>
      <w:r w:rsidRPr="00184E43">
        <w:t xml:space="preserve"> </w:t>
      </w:r>
      <w:r>
        <w:t>Customer</w:t>
      </w:r>
      <w:r w:rsidRPr="00184E43">
        <w:t xml:space="preserve"> </w:t>
      </w:r>
      <w:r>
        <w:t>perception of the main ways IM will change the way they live, by measure</w:t>
      </w:r>
      <w:bookmarkEnd w:id="295"/>
      <w:bookmarkEnd w:id="296"/>
    </w:p>
    <w:p w:rsidR="00184E43" w:rsidRPr="00FF20D8" w:rsidRDefault="00184E43" w:rsidP="00184E43">
      <w:r w:rsidRPr="00FF20D8">
        <w:rPr>
          <w:noProof/>
          <w:lang w:eastAsia="en-AU"/>
        </w:rPr>
        <w:drawing>
          <wp:inline distT="0" distB="0" distL="0" distR="0" wp14:anchorId="7174E4CC" wp14:editId="2C7A61D1">
            <wp:extent cx="8004831" cy="4864687"/>
            <wp:effectExtent l="0" t="0" r="0" b="0"/>
            <wp:docPr id="33" name="Picture 33" descr="This chart displays customer's perception of the main ways they believe IM will change the way they live. The most common response by VULN customers was a negative one – that is, that PBIM had negatively restricted their spending/meant that they could not pay for some items. Of VULN respondents, 38.7% indicated this response, while only 3.2% of VIM customers indicated the same response. VIM customers on the other hand were most likely to respond in the following positive manner to this question – that their bills, payments and debts were now made or met on time. Of all VIM respondents, 26% indicated this response while only 6.2% of VULN customers indicated this response. " title="Customer perception of the main ways IM will change the way they live, by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005598" cy="4865153"/>
                    </a:xfrm>
                    <a:prstGeom prst="rect">
                      <a:avLst/>
                    </a:prstGeom>
                    <a:noFill/>
                    <a:ln>
                      <a:noFill/>
                    </a:ln>
                  </pic:spPr>
                </pic:pic>
              </a:graphicData>
            </a:graphic>
          </wp:inline>
        </w:drawing>
      </w:r>
    </w:p>
    <w:p w:rsidR="00184E43" w:rsidRDefault="00184E43" w:rsidP="00184E43">
      <w:pPr>
        <w:pStyle w:val="BodyText"/>
        <w:sectPr w:rsidR="00184E43" w:rsidSect="00FF20D8">
          <w:headerReference w:type="even" r:id="rId63"/>
          <w:headerReference w:type="default" r:id="rId64"/>
          <w:footerReference w:type="even" r:id="rId65"/>
          <w:footerReference w:type="default" r:id="rId66"/>
          <w:headerReference w:type="first" r:id="rId67"/>
          <w:footerReference w:type="first" r:id="rId68"/>
          <w:pgSz w:w="16838" w:h="11906" w:orient="landscape" w:code="9"/>
          <w:pgMar w:top="1701" w:right="1701" w:bottom="1701" w:left="1701" w:header="720" w:footer="720" w:gutter="0"/>
          <w:cols w:space="720"/>
          <w:docGrid w:linePitch="360"/>
        </w:sectPr>
      </w:pPr>
    </w:p>
    <w:p w:rsidR="00385A79" w:rsidRDefault="00385A79" w:rsidP="00BB0679">
      <w:pPr>
        <w:pStyle w:val="CaptionTable"/>
        <w:ind w:left="0"/>
        <w:rPr>
          <w:lang w:eastAsia="en-AU"/>
        </w:rPr>
      </w:pPr>
      <w:bookmarkStart w:id="297" w:name="_Toc392069810"/>
      <w:r>
        <w:rPr>
          <w:lang w:eastAsia="en-AU"/>
        </w:rPr>
        <w:lastRenderedPageBreak/>
        <w:t>: Customer perception of the main ways which IM will change the way they live, by measure</w:t>
      </w:r>
      <w:r w:rsidR="00B86F77">
        <w:rPr>
          <w:lang w:eastAsia="en-AU"/>
        </w:rPr>
        <w:t xml:space="preserve"> (%)</w:t>
      </w:r>
      <w:bookmarkEnd w:id="297"/>
    </w:p>
    <w:tbl>
      <w:tblPr>
        <w:tblStyle w:val="TableAE"/>
        <w:tblW w:w="5000" w:type="pct"/>
        <w:tblLook w:val="04A0" w:firstRow="1" w:lastRow="0" w:firstColumn="1" w:lastColumn="0" w:noHBand="0" w:noVBand="1"/>
        <w:tblCaption w:val="Customer perception of the main ways which IM will change the way they live, by measure"/>
        <w:tblDescription w:val="Table describes chart above."/>
      </w:tblPr>
      <w:tblGrid>
        <w:gridCol w:w="2109"/>
        <w:gridCol w:w="2445"/>
        <w:gridCol w:w="1611"/>
        <w:gridCol w:w="2271"/>
      </w:tblGrid>
      <w:tr w:rsidR="00385A79" w:rsidTr="00BB0679">
        <w:trPr>
          <w:cnfStyle w:val="100000000000" w:firstRow="1" w:lastRow="0" w:firstColumn="0" w:lastColumn="0" w:oddVBand="0" w:evenVBand="0" w:oddHBand="0" w:evenHBand="0" w:firstRowFirstColumn="0" w:firstRowLastColumn="0" w:lastRowFirstColumn="0" w:lastRowLastColumn="0"/>
          <w:tblHeader/>
        </w:trPr>
        <w:tc>
          <w:tcPr>
            <w:tcW w:w="1250" w:type="pct"/>
          </w:tcPr>
          <w:p w:rsidR="00385A79" w:rsidRDefault="00385A79" w:rsidP="00463014">
            <w:pPr>
              <w:pStyle w:val="TableHeadingCentre"/>
              <w:jc w:val="left"/>
              <w:rPr>
                <w:lang w:eastAsia="en-AU"/>
              </w:rPr>
            </w:pPr>
            <w:r>
              <w:rPr>
                <w:lang w:eastAsia="en-AU"/>
              </w:rPr>
              <w:t>Answer</w:t>
            </w:r>
          </w:p>
        </w:tc>
        <w:tc>
          <w:tcPr>
            <w:tcW w:w="1449" w:type="pct"/>
          </w:tcPr>
          <w:p w:rsidR="00385A79" w:rsidRDefault="00385A79" w:rsidP="00463014">
            <w:pPr>
              <w:pStyle w:val="TableHeadingCentre"/>
              <w:rPr>
                <w:lang w:eastAsia="en-AU"/>
              </w:rPr>
            </w:pPr>
            <w:r>
              <w:rPr>
                <w:lang w:eastAsia="en-AU"/>
              </w:rPr>
              <w:t>Total</w:t>
            </w:r>
          </w:p>
        </w:tc>
        <w:tc>
          <w:tcPr>
            <w:tcW w:w="955" w:type="pct"/>
          </w:tcPr>
          <w:p w:rsidR="00385A79" w:rsidRDefault="00385A79" w:rsidP="00463014">
            <w:pPr>
              <w:pStyle w:val="TableHeadingCentre"/>
              <w:rPr>
                <w:lang w:eastAsia="en-AU"/>
              </w:rPr>
            </w:pPr>
            <w:r>
              <w:rPr>
                <w:lang w:eastAsia="en-AU"/>
              </w:rPr>
              <w:t>VIM</w:t>
            </w:r>
          </w:p>
        </w:tc>
        <w:tc>
          <w:tcPr>
            <w:tcW w:w="1346" w:type="pct"/>
          </w:tcPr>
          <w:p w:rsidR="00385A79" w:rsidRDefault="00385A79" w:rsidP="00463014">
            <w:pPr>
              <w:pStyle w:val="TableHeadingCentre"/>
              <w:rPr>
                <w:lang w:eastAsia="en-AU"/>
              </w:rPr>
            </w:pPr>
            <w:r>
              <w:rPr>
                <w:lang w:eastAsia="en-AU"/>
              </w:rPr>
              <w:t>VULN</w:t>
            </w:r>
          </w:p>
        </w:tc>
      </w:tr>
      <w:tr w:rsidR="00B86F77" w:rsidTr="00463014">
        <w:trPr>
          <w:trHeight w:val="60"/>
        </w:trPr>
        <w:tc>
          <w:tcPr>
            <w:tcW w:w="1250" w:type="pct"/>
          </w:tcPr>
          <w:p w:rsidR="00B86F77" w:rsidRPr="009A6D51" w:rsidRDefault="00B86F77" w:rsidP="00463014">
            <w:pPr>
              <w:pStyle w:val="TabletextLeft"/>
              <w:rPr>
                <w:rFonts w:asciiTheme="minorHAnsi" w:hAnsiTheme="minorHAnsi"/>
                <w:lang w:eastAsia="en-AU"/>
              </w:rPr>
            </w:pPr>
            <w:r>
              <w:rPr>
                <w:rFonts w:asciiTheme="minorHAnsi" w:hAnsiTheme="minorHAnsi"/>
                <w:lang w:eastAsia="en-AU"/>
              </w:rPr>
              <w:t>Less worry/stress</w:t>
            </w:r>
          </w:p>
        </w:tc>
        <w:tc>
          <w:tcPr>
            <w:tcW w:w="1449" w:type="pct"/>
            <w:vAlign w:val="center"/>
          </w:tcPr>
          <w:p w:rsidR="00B86F77" w:rsidRPr="00B86F77" w:rsidRDefault="00B86F77" w:rsidP="00B86F77">
            <w:pPr>
              <w:jc w:val="center"/>
              <w:rPr>
                <w:rFonts w:asciiTheme="minorHAnsi" w:hAnsiTheme="minorHAnsi" w:cs="Arial"/>
                <w:sz w:val="20"/>
              </w:rPr>
            </w:pPr>
            <w:r w:rsidRPr="00B86F77">
              <w:rPr>
                <w:rFonts w:asciiTheme="minorHAnsi" w:hAnsiTheme="minorHAnsi" w:cs="Arial"/>
                <w:sz w:val="20"/>
              </w:rPr>
              <w:t>17.5</w:t>
            </w:r>
          </w:p>
        </w:tc>
        <w:tc>
          <w:tcPr>
            <w:tcW w:w="955" w:type="pct"/>
            <w:vAlign w:val="center"/>
          </w:tcPr>
          <w:p w:rsidR="00B86F77" w:rsidRPr="00B86F77" w:rsidRDefault="00B86F77" w:rsidP="00B86F77">
            <w:pPr>
              <w:jc w:val="center"/>
              <w:rPr>
                <w:rFonts w:asciiTheme="minorHAnsi" w:hAnsiTheme="minorHAnsi" w:cs="Arial"/>
                <w:sz w:val="20"/>
              </w:rPr>
            </w:pPr>
            <w:r w:rsidRPr="00B86F77">
              <w:rPr>
                <w:rFonts w:asciiTheme="minorHAnsi" w:hAnsiTheme="minorHAnsi" w:cs="Arial"/>
                <w:sz w:val="20"/>
              </w:rPr>
              <w:t>30.2</w:t>
            </w:r>
          </w:p>
        </w:tc>
        <w:tc>
          <w:tcPr>
            <w:tcW w:w="1346" w:type="pct"/>
            <w:vAlign w:val="center"/>
          </w:tcPr>
          <w:p w:rsidR="00B86F77" w:rsidRPr="00B86F77" w:rsidRDefault="00B86F77" w:rsidP="00B86F77">
            <w:pPr>
              <w:jc w:val="center"/>
              <w:rPr>
                <w:rFonts w:asciiTheme="minorHAnsi" w:hAnsiTheme="minorHAnsi" w:cs="Arial"/>
                <w:sz w:val="20"/>
              </w:rPr>
            </w:pPr>
            <w:r w:rsidRPr="00B86F77">
              <w:rPr>
                <w:rFonts w:asciiTheme="minorHAnsi" w:hAnsiTheme="minorHAnsi" w:cs="Arial"/>
                <w:sz w:val="20"/>
              </w:rPr>
              <w:t>6.1</w:t>
            </w:r>
          </w:p>
        </w:tc>
      </w:tr>
      <w:tr w:rsidR="00B86F77" w:rsidTr="00463014">
        <w:tc>
          <w:tcPr>
            <w:tcW w:w="1250" w:type="pct"/>
          </w:tcPr>
          <w:p w:rsidR="00B86F77" w:rsidRPr="009A6D51" w:rsidRDefault="00B86F77" w:rsidP="00463014">
            <w:pPr>
              <w:pStyle w:val="TabletextLeft"/>
              <w:rPr>
                <w:rFonts w:asciiTheme="minorHAnsi" w:hAnsiTheme="minorHAnsi"/>
                <w:lang w:eastAsia="en-AU"/>
              </w:rPr>
            </w:pPr>
            <w:r>
              <w:rPr>
                <w:rFonts w:asciiTheme="minorHAnsi" w:hAnsiTheme="minorHAnsi"/>
                <w:lang w:eastAsia="en-AU"/>
              </w:rPr>
              <w:t>Bills/payments/debts are made on time</w:t>
            </w:r>
          </w:p>
        </w:tc>
        <w:tc>
          <w:tcPr>
            <w:tcW w:w="1449" w:type="pct"/>
            <w:vAlign w:val="center"/>
          </w:tcPr>
          <w:p w:rsidR="00B86F77" w:rsidRPr="00B86F77" w:rsidRDefault="00B86F77" w:rsidP="00B86F77">
            <w:pPr>
              <w:jc w:val="center"/>
              <w:rPr>
                <w:rFonts w:asciiTheme="minorHAnsi" w:hAnsiTheme="minorHAnsi" w:cs="Arial"/>
                <w:sz w:val="20"/>
              </w:rPr>
            </w:pPr>
            <w:r w:rsidRPr="00B86F77">
              <w:rPr>
                <w:rFonts w:asciiTheme="minorHAnsi" w:hAnsiTheme="minorHAnsi" w:cs="Arial"/>
                <w:sz w:val="20"/>
              </w:rPr>
              <w:t>21.3</w:t>
            </w:r>
          </w:p>
        </w:tc>
        <w:tc>
          <w:tcPr>
            <w:tcW w:w="955" w:type="pct"/>
            <w:vAlign w:val="center"/>
          </w:tcPr>
          <w:p w:rsidR="00B86F77" w:rsidRPr="00B86F77" w:rsidRDefault="00B86F77" w:rsidP="00B86F77">
            <w:pPr>
              <w:jc w:val="center"/>
              <w:rPr>
                <w:rFonts w:asciiTheme="minorHAnsi" w:hAnsiTheme="minorHAnsi" w:cs="Arial"/>
                <w:sz w:val="20"/>
              </w:rPr>
            </w:pPr>
            <w:r w:rsidRPr="00B86F77">
              <w:rPr>
                <w:rFonts w:asciiTheme="minorHAnsi" w:hAnsiTheme="minorHAnsi" w:cs="Arial"/>
                <w:sz w:val="20"/>
              </w:rPr>
              <w:t>37.4</w:t>
            </w:r>
          </w:p>
        </w:tc>
        <w:tc>
          <w:tcPr>
            <w:tcW w:w="1346" w:type="pct"/>
            <w:vAlign w:val="center"/>
          </w:tcPr>
          <w:p w:rsidR="00B86F77" w:rsidRPr="00B86F77" w:rsidRDefault="00B86F77" w:rsidP="00B86F77">
            <w:pPr>
              <w:jc w:val="center"/>
              <w:rPr>
                <w:rFonts w:asciiTheme="minorHAnsi" w:hAnsiTheme="minorHAnsi" w:cs="Arial"/>
                <w:sz w:val="20"/>
              </w:rPr>
            </w:pPr>
            <w:r w:rsidRPr="00B86F77">
              <w:rPr>
                <w:rFonts w:asciiTheme="minorHAnsi" w:hAnsiTheme="minorHAnsi" w:cs="Arial"/>
                <w:sz w:val="20"/>
              </w:rPr>
              <w:t>6.9</w:t>
            </w:r>
          </w:p>
        </w:tc>
      </w:tr>
      <w:tr w:rsidR="00B86F77" w:rsidTr="00463014">
        <w:tc>
          <w:tcPr>
            <w:tcW w:w="1250" w:type="pct"/>
          </w:tcPr>
          <w:p w:rsidR="00B86F77" w:rsidRDefault="00B86F77" w:rsidP="00463014">
            <w:pPr>
              <w:pStyle w:val="TabletextLeft"/>
              <w:rPr>
                <w:rFonts w:asciiTheme="minorHAnsi" w:hAnsiTheme="minorHAnsi"/>
                <w:lang w:eastAsia="en-AU"/>
              </w:rPr>
            </w:pPr>
            <w:r>
              <w:rPr>
                <w:rFonts w:asciiTheme="minorHAnsi" w:hAnsiTheme="minorHAnsi"/>
                <w:lang w:eastAsia="en-AU"/>
              </w:rPr>
              <w:t>Saving money</w:t>
            </w:r>
          </w:p>
        </w:tc>
        <w:tc>
          <w:tcPr>
            <w:tcW w:w="1449" w:type="pct"/>
            <w:vAlign w:val="center"/>
          </w:tcPr>
          <w:p w:rsidR="00B86F77" w:rsidRPr="00B86F77" w:rsidRDefault="00B86F77" w:rsidP="00B86F77">
            <w:pPr>
              <w:jc w:val="center"/>
              <w:rPr>
                <w:rFonts w:asciiTheme="minorHAnsi" w:hAnsiTheme="minorHAnsi" w:cs="Arial"/>
                <w:sz w:val="20"/>
              </w:rPr>
            </w:pPr>
            <w:r w:rsidRPr="00B86F77">
              <w:rPr>
                <w:rFonts w:asciiTheme="minorHAnsi" w:hAnsiTheme="minorHAnsi" w:cs="Arial"/>
                <w:sz w:val="20"/>
              </w:rPr>
              <w:t>10.5</w:t>
            </w:r>
          </w:p>
        </w:tc>
        <w:tc>
          <w:tcPr>
            <w:tcW w:w="955" w:type="pct"/>
            <w:vAlign w:val="center"/>
          </w:tcPr>
          <w:p w:rsidR="00B86F77" w:rsidRPr="00B86F77" w:rsidRDefault="00B86F77" w:rsidP="00B86F77">
            <w:pPr>
              <w:jc w:val="center"/>
              <w:rPr>
                <w:rFonts w:asciiTheme="minorHAnsi" w:hAnsiTheme="minorHAnsi" w:cs="Arial"/>
                <w:sz w:val="20"/>
              </w:rPr>
            </w:pPr>
            <w:r w:rsidRPr="00B86F77">
              <w:rPr>
                <w:rFonts w:asciiTheme="minorHAnsi" w:hAnsiTheme="minorHAnsi" w:cs="Arial"/>
                <w:sz w:val="20"/>
              </w:rPr>
              <w:t>12.8</w:t>
            </w:r>
          </w:p>
        </w:tc>
        <w:tc>
          <w:tcPr>
            <w:tcW w:w="1346" w:type="pct"/>
            <w:vAlign w:val="center"/>
          </w:tcPr>
          <w:p w:rsidR="00B86F77" w:rsidRPr="00B86F77" w:rsidRDefault="00B86F77" w:rsidP="00B86F77">
            <w:pPr>
              <w:jc w:val="center"/>
              <w:rPr>
                <w:rFonts w:asciiTheme="minorHAnsi" w:hAnsiTheme="minorHAnsi" w:cs="Arial"/>
                <w:sz w:val="20"/>
              </w:rPr>
            </w:pPr>
            <w:r w:rsidRPr="00B86F77">
              <w:rPr>
                <w:rFonts w:asciiTheme="minorHAnsi" w:hAnsiTheme="minorHAnsi" w:cs="Arial"/>
                <w:sz w:val="20"/>
              </w:rPr>
              <w:t>8.4</w:t>
            </w:r>
          </w:p>
        </w:tc>
      </w:tr>
      <w:tr w:rsidR="00B86F77" w:rsidTr="00463014">
        <w:tc>
          <w:tcPr>
            <w:tcW w:w="1250" w:type="pct"/>
          </w:tcPr>
          <w:p w:rsidR="00B86F77" w:rsidRDefault="00B86F77" w:rsidP="00463014">
            <w:pPr>
              <w:pStyle w:val="TabletextLeft"/>
              <w:rPr>
                <w:rFonts w:asciiTheme="minorHAnsi" w:hAnsiTheme="minorHAnsi"/>
                <w:lang w:eastAsia="en-AU"/>
              </w:rPr>
            </w:pPr>
            <w:r>
              <w:rPr>
                <w:rFonts w:asciiTheme="minorHAnsi" w:hAnsiTheme="minorHAnsi"/>
                <w:lang w:eastAsia="en-AU"/>
              </w:rPr>
              <w:t>Better budgeting/awareness of spending</w:t>
            </w:r>
          </w:p>
        </w:tc>
        <w:tc>
          <w:tcPr>
            <w:tcW w:w="1449" w:type="pct"/>
            <w:vAlign w:val="center"/>
          </w:tcPr>
          <w:p w:rsidR="00B86F77" w:rsidRPr="00B86F77" w:rsidRDefault="00B86F77" w:rsidP="00B86F77">
            <w:pPr>
              <w:jc w:val="center"/>
              <w:rPr>
                <w:rFonts w:asciiTheme="minorHAnsi" w:hAnsiTheme="minorHAnsi" w:cs="Arial"/>
                <w:sz w:val="20"/>
              </w:rPr>
            </w:pPr>
            <w:r w:rsidRPr="00B86F77">
              <w:rPr>
                <w:rFonts w:asciiTheme="minorHAnsi" w:hAnsiTheme="minorHAnsi" w:cs="Arial"/>
                <w:sz w:val="20"/>
              </w:rPr>
              <w:t>11.1</w:t>
            </w:r>
          </w:p>
        </w:tc>
        <w:tc>
          <w:tcPr>
            <w:tcW w:w="955" w:type="pct"/>
            <w:vAlign w:val="center"/>
          </w:tcPr>
          <w:p w:rsidR="00B86F77" w:rsidRPr="00B86F77" w:rsidRDefault="00B86F77" w:rsidP="00B86F77">
            <w:pPr>
              <w:jc w:val="center"/>
              <w:rPr>
                <w:rFonts w:asciiTheme="minorHAnsi" w:hAnsiTheme="minorHAnsi" w:cs="Arial"/>
                <w:sz w:val="20"/>
              </w:rPr>
            </w:pPr>
            <w:r w:rsidRPr="00B86F77">
              <w:rPr>
                <w:rFonts w:asciiTheme="minorHAnsi" w:hAnsiTheme="minorHAnsi" w:cs="Arial"/>
                <w:sz w:val="20"/>
              </w:rPr>
              <w:t>14.0</w:t>
            </w:r>
          </w:p>
        </w:tc>
        <w:tc>
          <w:tcPr>
            <w:tcW w:w="1346" w:type="pct"/>
            <w:vAlign w:val="center"/>
          </w:tcPr>
          <w:p w:rsidR="00B86F77" w:rsidRPr="00B86F77" w:rsidRDefault="00B86F77" w:rsidP="00B86F77">
            <w:pPr>
              <w:jc w:val="center"/>
              <w:rPr>
                <w:rFonts w:asciiTheme="minorHAnsi" w:hAnsiTheme="minorHAnsi" w:cs="Arial"/>
                <w:sz w:val="20"/>
              </w:rPr>
            </w:pPr>
            <w:r w:rsidRPr="00B86F77">
              <w:rPr>
                <w:rFonts w:asciiTheme="minorHAnsi" w:hAnsiTheme="minorHAnsi" w:cs="Arial"/>
                <w:sz w:val="20"/>
              </w:rPr>
              <w:t>8.4</w:t>
            </w:r>
          </w:p>
        </w:tc>
      </w:tr>
      <w:tr w:rsidR="00B86F77" w:rsidTr="00463014">
        <w:tc>
          <w:tcPr>
            <w:tcW w:w="1250" w:type="pct"/>
          </w:tcPr>
          <w:p w:rsidR="00B86F77" w:rsidRDefault="00B86F77" w:rsidP="00463014">
            <w:pPr>
              <w:pStyle w:val="TabletextLeft"/>
              <w:rPr>
                <w:rFonts w:asciiTheme="minorHAnsi" w:hAnsiTheme="minorHAnsi"/>
                <w:lang w:eastAsia="en-AU"/>
              </w:rPr>
            </w:pPr>
            <w:r>
              <w:rPr>
                <w:rFonts w:asciiTheme="minorHAnsi" w:hAnsiTheme="minorHAnsi"/>
                <w:lang w:eastAsia="en-AU"/>
              </w:rPr>
              <w:t>More spending money (incl. for food/basics)</w:t>
            </w:r>
          </w:p>
        </w:tc>
        <w:tc>
          <w:tcPr>
            <w:tcW w:w="1449" w:type="pct"/>
            <w:vAlign w:val="center"/>
          </w:tcPr>
          <w:p w:rsidR="00B86F77" w:rsidRPr="00B86F77" w:rsidRDefault="00B86F77" w:rsidP="00B86F77">
            <w:pPr>
              <w:jc w:val="center"/>
              <w:rPr>
                <w:rFonts w:asciiTheme="minorHAnsi" w:hAnsiTheme="minorHAnsi" w:cs="Arial"/>
                <w:sz w:val="20"/>
              </w:rPr>
            </w:pPr>
            <w:r w:rsidRPr="00B86F77">
              <w:rPr>
                <w:rFonts w:asciiTheme="minorHAnsi" w:hAnsiTheme="minorHAnsi" w:cs="Arial"/>
                <w:sz w:val="20"/>
              </w:rPr>
              <w:t>11.1</w:t>
            </w:r>
          </w:p>
        </w:tc>
        <w:tc>
          <w:tcPr>
            <w:tcW w:w="955" w:type="pct"/>
            <w:vAlign w:val="center"/>
          </w:tcPr>
          <w:p w:rsidR="00B86F77" w:rsidRPr="00B86F77" w:rsidRDefault="00B86F77" w:rsidP="00B86F77">
            <w:pPr>
              <w:jc w:val="center"/>
              <w:rPr>
                <w:rFonts w:asciiTheme="minorHAnsi" w:hAnsiTheme="minorHAnsi" w:cs="Arial"/>
                <w:sz w:val="20"/>
              </w:rPr>
            </w:pPr>
            <w:r w:rsidRPr="00B86F77">
              <w:rPr>
                <w:rFonts w:asciiTheme="minorHAnsi" w:hAnsiTheme="minorHAnsi" w:cs="Arial"/>
                <w:sz w:val="20"/>
              </w:rPr>
              <w:t>15.3</w:t>
            </w:r>
          </w:p>
        </w:tc>
        <w:tc>
          <w:tcPr>
            <w:tcW w:w="1346" w:type="pct"/>
            <w:vAlign w:val="center"/>
          </w:tcPr>
          <w:p w:rsidR="00B86F77" w:rsidRPr="00B86F77" w:rsidRDefault="00B86F77" w:rsidP="00B86F77">
            <w:pPr>
              <w:jc w:val="center"/>
              <w:rPr>
                <w:rFonts w:asciiTheme="minorHAnsi" w:hAnsiTheme="minorHAnsi" w:cs="Arial"/>
                <w:sz w:val="20"/>
              </w:rPr>
            </w:pPr>
            <w:r w:rsidRPr="00B86F77">
              <w:rPr>
                <w:rFonts w:asciiTheme="minorHAnsi" w:hAnsiTheme="minorHAnsi" w:cs="Arial"/>
                <w:sz w:val="20"/>
              </w:rPr>
              <w:t>7.3</w:t>
            </w:r>
          </w:p>
        </w:tc>
      </w:tr>
      <w:tr w:rsidR="00B86F77" w:rsidTr="00463014">
        <w:tc>
          <w:tcPr>
            <w:tcW w:w="1250" w:type="pct"/>
          </w:tcPr>
          <w:p w:rsidR="00B86F77" w:rsidRDefault="00B86F77" w:rsidP="00463014">
            <w:pPr>
              <w:pStyle w:val="TabletextLeft"/>
              <w:rPr>
                <w:rFonts w:asciiTheme="minorHAnsi" w:hAnsiTheme="minorHAnsi"/>
                <w:lang w:eastAsia="en-AU"/>
              </w:rPr>
            </w:pPr>
            <w:r>
              <w:rPr>
                <w:rFonts w:asciiTheme="minorHAnsi" w:hAnsiTheme="minorHAnsi"/>
                <w:lang w:eastAsia="en-AU"/>
              </w:rPr>
              <w:t>Positive restricted spending has helped curb unnecessary expenses</w:t>
            </w:r>
          </w:p>
        </w:tc>
        <w:tc>
          <w:tcPr>
            <w:tcW w:w="1449" w:type="pct"/>
            <w:vAlign w:val="center"/>
          </w:tcPr>
          <w:p w:rsidR="00B86F77" w:rsidRPr="00B86F77" w:rsidRDefault="00B86F77" w:rsidP="00B86F77">
            <w:pPr>
              <w:jc w:val="center"/>
              <w:rPr>
                <w:rFonts w:asciiTheme="minorHAnsi" w:hAnsiTheme="minorHAnsi" w:cs="Arial"/>
                <w:sz w:val="20"/>
              </w:rPr>
            </w:pPr>
            <w:r w:rsidRPr="00B86F77">
              <w:rPr>
                <w:rFonts w:asciiTheme="minorHAnsi" w:hAnsiTheme="minorHAnsi" w:cs="Arial"/>
                <w:sz w:val="20"/>
              </w:rPr>
              <w:t>11.3</w:t>
            </w:r>
          </w:p>
        </w:tc>
        <w:tc>
          <w:tcPr>
            <w:tcW w:w="955" w:type="pct"/>
            <w:vAlign w:val="center"/>
          </w:tcPr>
          <w:p w:rsidR="00B86F77" w:rsidRPr="00B86F77" w:rsidRDefault="00B86F77" w:rsidP="00B86F77">
            <w:pPr>
              <w:jc w:val="center"/>
              <w:rPr>
                <w:rFonts w:asciiTheme="minorHAnsi" w:hAnsiTheme="minorHAnsi" w:cs="Arial"/>
                <w:sz w:val="20"/>
              </w:rPr>
            </w:pPr>
            <w:r w:rsidRPr="00B86F77">
              <w:rPr>
                <w:rFonts w:asciiTheme="minorHAnsi" w:hAnsiTheme="minorHAnsi" w:cs="Arial"/>
                <w:sz w:val="20"/>
              </w:rPr>
              <w:t>15.3</w:t>
            </w:r>
          </w:p>
        </w:tc>
        <w:tc>
          <w:tcPr>
            <w:tcW w:w="1346" w:type="pct"/>
            <w:vAlign w:val="center"/>
          </w:tcPr>
          <w:p w:rsidR="00B86F77" w:rsidRPr="00B86F77" w:rsidRDefault="00B86F77" w:rsidP="00B86F77">
            <w:pPr>
              <w:jc w:val="center"/>
              <w:rPr>
                <w:rFonts w:asciiTheme="minorHAnsi" w:hAnsiTheme="minorHAnsi" w:cs="Arial"/>
                <w:sz w:val="20"/>
              </w:rPr>
            </w:pPr>
            <w:r w:rsidRPr="00B86F77">
              <w:rPr>
                <w:rFonts w:asciiTheme="minorHAnsi" w:hAnsiTheme="minorHAnsi" w:cs="Arial"/>
                <w:sz w:val="20"/>
              </w:rPr>
              <w:t>7.6</w:t>
            </w:r>
          </w:p>
        </w:tc>
      </w:tr>
      <w:tr w:rsidR="00B86F77" w:rsidTr="00463014">
        <w:tc>
          <w:tcPr>
            <w:tcW w:w="1250" w:type="pct"/>
          </w:tcPr>
          <w:p w:rsidR="00B86F77" w:rsidRDefault="00B86F77" w:rsidP="00463014">
            <w:pPr>
              <w:pStyle w:val="TabletextLeft"/>
              <w:rPr>
                <w:rFonts w:asciiTheme="minorHAnsi" w:hAnsiTheme="minorHAnsi"/>
                <w:lang w:eastAsia="en-AU"/>
              </w:rPr>
            </w:pPr>
            <w:r>
              <w:rPr>
                <w:rFonts w:asciiTheme="minorHAnsi" w:hAnsiTheme="minorHAnsi"/>
                <w:lang w:eastAsia="en-AU"/>
              </w:rPr>
              <w:t>Negative restricted spending/I can’t pay for some things now</w:t>
            </w:r>
          </w:p>
        </w:tc>
        <w:tc>
          <w:tcPr>
            <w:tcW w:w="1449" w:type="pct"/>
            <w:vAlign w:val="center"/>
          </w:tcPr>
          <w:p w:rsidR="00B86F77" w:rsidRPr="00B86F77" w:rsidRDefault="00B86F77" w:rsidP="00B86F77">
            <w:pPr>
              <w:jc w:val="center"/>
              <w:rPr>
                <w:rFonts w:asciiTheme="minorHAnsi" w:hAnsiTheme="minorHAnsi" w:cs="Arial"/>
                <w:sz w:val="20"/>
              </w:rPr>
            </w:pPr>
            <w:r w:rsidRPr="00B86F77">
              <w:rPr>
                <w:rFonts w:asciiTheme="minorHAnsi" w:hAnsiTheme="minorHAnsi" w:cs="Arial"/>
                <w:sz w:val="20"/>
              </w:rPr>
              <w:t>26.4</w:t>
            </w:r>
          </w:p>
        </w:tc>
        <w:tc>
          <w:tcPr>
            <w:tcW w:w="955" w:type="pct"/>
            <w:vAlign w:val="center"/>
          </w:tcPr>
          <w:p w:rsidR="00B86F77" w:rsidRPr="00B86F77" w:rsidRDefault="00B86F77" w:rsidP="00B86F77">
            <w:pPr>
              <w:jc w:val="center"/>
              <w:rPr>
                <w:rFonts w:asciiTheme="minorHAnsi" w:hAnsiTheme="minorHAnsi" w:cs="Arial"/>
                <w:sz w:val="20"/>
              </w:rPr>
            </w:pPr>
            <w:r w:rsidRPr="00B86F77">
              <w:rPr>
                <w:rFonts w:asciiTheme="minorHAnsi" w:hAnsiTheme="minorHAnsi" w:cs="Arial"/>
                <w:sz w:val="20"/>
              </w:rPr>
              <w:t>5.5</w:t>
            </w:r>
          </w:p>
        </w:tc>
        <w:tc>
          <w:tcPr>
            <w:tcW w:w="1346" w:type="pct"/>
            <w:vAlign w:val="center"/>
          </w:tcPr>
          <w:p w:rsidR="00B86F77" w:rsidRPr="00B86F77" w:rsidRDefault="00B86F77" w:rsidP="00B86F77">
            <w:pPr>
              <w:jc w:val="center"/>
              <w:rPr>
                <w:rFonts w:asciiTheme="minorHAnsi" w:hAnsiTheme="minorHAnsi" w:cs="Arial"/>
                <w:sz w:val="20"/>
              </w:rPr>
            </w:pPr>
            <w:r w:rsidRPr="00B86F77">
              <w:rPr>
                <w:rFonts w:asciiTheme="minorHAnsi" w:hAnsiTheme="minorHAnsi" w:cs="Arial"/>
                <w:sz w:val="20"/>
              </w:rPr>
              <w:t>45.0</w:t>
            </w:r>
          </w:p>
        </w:tc>
      </w:tr>
      <w:tr w:rsidR="00B86F77" w:rsidTr="00463014">
        <w:tc>
          <w:tcPr>
            <w:tcW w:w="1250" w:type="pct"/>
          </w:tcPr>
          <w:p w:rsidR="00B86F77" w:rsidRDefault="00B86F77" w:rsidP="00463014">
            <w:pPr>
              <w:pStyle w:val="TabletextLeft"/>
              <w:rPr>
                <w:rFonts w:asciiTheme="minorHAnsi" w:hAnsiTheme="minorHAnsi"/>
                <w:lang w:eastAsia="en-AU"/>
              </w:rPr>
            </w:pPr>
            <w:r>
              <w:rPr>
                <w:rFonts w:asciiTheme="minorHAnsi" w:hAnsiTheme="minorHAnsi"/>
                <w:lang w:eastAsia="en-AU"/>
              </w:rPr>
              <w:t>General lifestyle improvement (including health)</w:t>
            </w:r>
          </w:p>
        </w:tc>
        <w:tc>
          <w:tcPr>
            <w:tcW w:w="1449" w:type="pct"/>
            <w:vAlign w:val="center"/>
          </w:tcPr>
          <w:p w:rsidR="00B86F77" w:rsidRPr="00B86F77" w:rsidRDefault="00B86F77" w:rsidP="00B86F77">
            <w:pPr>
              <w:jc w:val="center"/>
              <w:rPr>
                <w:rFonts w:asciiTheme="minorHAnsi" w:hAnsiTheme="minorHAnsi" w:cs="Arial"/>
                <w:sz w:val="20"/>
              </w:rPr>
            </w:pPr>
            <w:r w:rsidRPr="00B86F77">
              <w:rPr>
                <w:rFonts w:asciiTheme="minorHAnsi" w:hAnsiTheme="minorHAnsi" w:cs="Arial"/>
                <w:sz w:val="20"/>
              </w:rPr>
              <w:t>3.0</w:t>
            </w:r>
          </w:p>
        </w:tc>
        <w:tc>
          <w:tcPr>
            <w:tcW w:w="955" w:type="pct"/>
            <w:vAlign w:val="center"/>
          </w:tcPr>
          <w:p w:rsidR="00B86F77" w:rsidRPr="00B86F77" w:rsidRDefault="00B86F77" w:rsidP="00B86F77">
            <w:pPr>
              <w:jc w:val="center"/>
              <w:rPr>
                <w:rFonts w:asciiTheme="minorHAnsi" w:hAnsiTheme="minorHAnsi" w:cs="Arial"/>
                <w:sz w:val="20"/>
              </w:rPr>
            </w:pPr>
            <w:r w:rsidRPr="00B86F77">
              <w:rPr>
                <w:rFonts w:asciiTheme="minorHAnsi" w:hAnsiTheme="minorHAnsi" w:cs="Arial"/>
                <w:sz w:val="20"/>
              </w:rPr>
              <w:t>5.5</w:t>
            </w:r>
          </w:p>
        </w:tc>
        <w:tc>
          <w:tcPr>
            <w:tcW w:w="1346" w:type="pct"/>
            <w:vAlign w:val="center"/>
          </w:tcPr>
          <w:p w:rsidR="00B86F77" w:rsidRPr="00B86F77" w:rsidRDefault="00B86F77" w:rsidP="00B86F77">
            <w:pPr>
              <w:jc w:val="center"/>
              <w:rPr>
                <w:rFonts w:asciiTheme="minorHAnsi" w:hAnsiTheme="minorHAnsi" w:cs="Arial"/>
                <w:sz w:val="20"/>
              </w:rPr>
            </w:pPr>
            <w:r w:rsidRPr="00B86F77">
              <w:rPr>
                <w:rFonts w:asciiTheme="minorHAnsi" w:hAnsiTheme="minorHAnsi" w:cs="Arial"/>
                <w:sz w:val="20"/>
              </w:rPr>
              <w:t>0.8</w:t>
            </w:r>
          </w:p>
        </w:tc>
      </w:tr>
      <w:tr w:rsidR="00B86F77" w:rsidTr="00463014">
        <w:tc>
          <w:tcPr>
            <w:tcW w:w="1250" w:type="pct"/>
          </w:tcPr>
          <w:p w:rsidR="00B86F77" w:rsidRDefault="00B86F77" w:rsidP="00463014">
            <w:pPr>
              <w:pStyle w:val="TabletextLeft"/>
              <w:rPr>
                <w:rFonts w:asciiTheme="minorHAnsi" w:hAnsiTheme="minorHAnsi"/>
                <w:lang w:eastAsia="en-AU"/>
              </w:rPr>
            </w:pPr>
            <w:r>
              <w:rPr>
                <w:rFonts w:asciiTheme="minorHAnsi" w:hAnsiTheme="minorHAnsi"/>
                <w:lang w:eastAsia="en-AU"/>
              </w:rPr>
              <w:t>More stress/income management has been mismanaged</w:t>
            </w:r>
          </w:p>
        </w:tc>
        <w:tc>
          <w:tcPr>
            <w:tcW w:w="1449" w:type="pct"/>
            <w:vAlign w:val="center"/>
          </w:tcPr>
          <w:p w:rsidR="00B86F77" w:rsidRPr="00B86F77" w:rsidRDefault="00B86F77" w:rsidP="00B86F77">
            <w:pPr>
              <w:jc w:val="center"/>
              <w:rPr>
                <w:rFonts w:asciiTheme="minorHAnsi" w:hAnsiTheme="minorHAnsi" w:cs="Arial"/>
                <w:sz w:val="20"/>
              </w:rPr>
            </w:pPr>
            <w:r w:rsidRPr="00B86F77">
              <w:rPr>
                <w:rFonts w:asciiTheme="minorHAnsi" w:hAnsiTheme="minorHAnsi" w:cs="Arial"/>
                <w:sz w:val="20"/>
              </w:rPr>
              <w:t>5.4</w:t>
            </w:r>
          </w:p>
        </w:tc>
        <w:tc>
          <w:tcPr>
            <w:tcW w:w="955" w:type="pct"/>
            <w:vAlign w:val="center"/>
          </w:tcPr>
          <w:p w:rsidR="00B86F77" w:rsidRPr="00B86F77" w:rsidRDefault="00B86F77" w:rsidP="00B86F77">
            <w:pPr>
              <w:jc w:val="center"/>
              <w:rPr>
                <w:rFonts w:asciiTheme="minorHAnsi" w:hAnsiTheme="minorHAnsi" w:cs="Arial"/>
                <w:sz w:val="20"/>
              </w:rPr>
            </w:pPr>
            <w:r w:rsidRPr="00B86F77">
              <w:rPr>
                <w:rFonts w:asciiTheme="minorHAnsi" w:hAnsiTheme="minorHAnsi" w:cs="Arial"/>
                <w:sz w:val="20"/>
              </w:rPr>
              <w:t>1.3</w:t>
            </w:r>
          </w:p>
        </w:tc>
        <w:tc>
          <w:tcPr>
            <w:tcW w:w="1346" w:type="pct"/>
            <w:vAlign w:val="center"/>
          </w:tcPr>
          <w:p w:rsidR="00B86F77" w:rsidRPr="00B86F77" w:rsidRDefault="00B86F77" w:rsidP="00B86F77">
            <w:pPr>
              <w:jc w:val="center"/>
              <w:rPr>
                <w:rFonts w:asciiTheme="minorHAnsi" w:hAnsiTheme="minorHAnsi" w:cs="Arial"/>
                <w:sz w:val="20"/>
              </w:rPr>
            </w:pPr>
            <w:r w:rsidRPr="00B86F77">
              <w:rPr>
                <w:rFonts w:asciiTheme="minorHAnsi" w:hAnsiTheme="minorHAnsi" w:cs="Arial"/>
                <w:sz w:val="20"/>
              </w:rPr>
              <w:t>9.2</w:t>
            </w:r>
          </w:p>
        </w:tc>
      </w:tr>
      <w:tr w:rsidR="00B86F77" w:rsidTr="00463014">
        <w:tc>
          <w:tcPr>
            <w:tcW w:w="1250" w:type="pct"/>
          </w:tcPr>
          <w:p w:rsidR="00B86F77" w:rsidRDefault="00B86F77" w:rsidP="00463014">
            <w:pPr>
              <w:pStyle w:val="TabletextLeft"/>
              <w:rPr>
                <w:rFonts w:asciiTheme="minorHAnsi" w:hAnsiTheme="minorHAnsi"/>
                <w:lang w:eastAsia="en-AU"/>
              </w:rPr>
            </w:pPr>
            <w:r>
              <w:rPr>
                <w:rFonts w:asciiTheme="minorHAnsi" w:hAnsiTheme="minorHAnsi"/>
                <w:lang w:eastAsia="en-AU"/>
              </w:rPr>
              <w:t>Other</w:t>
            </w:r>
          </w:p>
          <w:p w:rsidR="00B86F77" w:rsidRDefault="00B86F77" w:rsidP="00463014">
            <w:pPr>
              <w:pStyle w:val="TabletextLeft"/>
              <w:rPr>
                <w:rFonts w:asciiTheme="minorHAnsi" w:hAnsiTheme="minorHAnsi"/>
                <w:lang w:eastAsia="en-AU"/>
              </w:rPr>
            </w:pPr>
            <w:r>
              <w:rPr>
                <w:rFonts w:asciiTheme="minorHAnsi" w:hAnsiTheme="minorHAnsi"/>
                <w:lang w:eastAsia="en-AU"/>
              </w:rPr>
              <w:t>Don’t know</w:t>
            </w:r>
          </w:p>
        </w:tc>
        <w:tc>
          <w:tcPr>
            <w:tcW w:w="1449" w:type="pct"/>
            <w:vAlign w:val="center"/>
          </w:tcPr>
          <w:p w:rsidR="00B86F77" w:rsidRPr="00B86F77" w:rsidRDefault="00B86F77" w:rsidP="00B86F77">
            <w:pPr>
              <w:jc w:val="center"/>
              <w:rPr>
                <w:rFonts w:asciiTheme="minorHAnsi" w:hAnsiTheme="minorHAnsi" w:cs="Arial"/>
                <w:sz w:val="20"/>
              </w:rPr>
            </w:pPr>
            <w:r w:rsidRPr="00B86F77">
              <w:rPr>
                <w:rFonts w:asciiTheme="minorHAnsi" w:hAnsiTheme="minorHAnsi" w:cs="Arial"/>
                <w:sz w:val="20"/>
              </w:rPr>
              <w:t>5.6</w:t>
            </w:r>
          </w:p>
        </w:tc>
        <w:tc>
          <w:tcPr>
            <w:tcW w:w="955" w:type="pct"/>
            <w:vAlign w:val="center"/>
          </w:tcPr>
          <w:p w:rsidR="00B86F77" w:rsidRPr="00B86F77" w:rsidRDefault="00B86F77" w:rsidP="00B86F77">
            <w:pPr>
              <w:jc w:val="center"/>
              <w:rPr>
                <w:rFonts w:asciiTheme="minorHAnsi" w:hAnsiTheme="minorHAnsi" w:cs="Arial"/>
                <w:sz w:val="20"/>
              </w:rPr>
            </w:pPr>
            <w:r w:rsidRPr="00B86F77">
              <w:rPr>
                <w:rFonts w:asciiTheme="minorHAnsi" w:hAnsiTheme="minorHAnsi" w:cs="Arial"/>
                <w:sz w:val="20"/>
              </w:rPr>
              <w:t>5.1</w:t>
            </w:r>
          </w:p>
        </w:tc>
        <w:tc>
          <w:tcPr>
            <w:tcW w:w="1346" w:type="pct"/>
            <w:vAlign w:val="center"/>
          </w:tcPr>
          <w:p w:rsidR="00B86F77" w:rsidRPr="00B86F77" w:rsidRDefault="00B86F77" w:rsidP="00B86F77">
            <w:pPr>
              <w:jc w:val="center"/>
              <w:rPr>
                <w:rFonts w:asciiTheme="minorHAnsi" w:hAnsiTheme="minorHAnsi" w:cs="Arial"/>
                <w:sz w:val="20"/>
              </w:rPr>
            </w:pPr>
            <w:r w:rsidRPr="00B86F77">
              <w:rPr>
                <w:rFonts w:asciiTheme="minorHAnsi" w:hAnsiTheme="minorHAnsi" w:cs="Arial"/>
                <w:sz w:val="20"/>
              </w:rPr>
              <w:t>6.1</w:t>
            </w:r>
          </w:p>
        </w:tc>
      </w:tr>
    </w:tbl>
    <w:p w:rsidR="00623F16" w:rsidRDefault="00623F16" w:rsidP="00184E43">
      <w:pPr>
        <w:pStyle w:val="BodyText"/>
      </w:pPr>
      <w:r>
        <w:t>VULN customers were asked how well DHS staff explained the following items to them:</w:t>
      </w:r>
    </w:p>
    <w:p w:rsidR="00623F16" w:rsidRDefault="00803731" w:rsidP="00A026B5">
      <w:pPr>
        <w:pStyle w:val="Bullet1"/>
      </w:pPr>
      <w:r>
        <w:t>t</w:t>
      </w:r>
      <w:r w:rsidR="00623F16">
        <w:t>he reasons for</w:t>
      </w:r>
      <w:r w:rsidR="00A026B5">
        <w:t xml:space="preserve"> why they had been placed on </w:t>
      </w:r>
      <w:r w:rsidR="006C56D4">
        <w:t>PBIM</w:t>
      </w:r>
      <w:r w:rsidR="00623F16">
        <w:t xml:space="preserve"> </w:t>
      </w:r>
    </w:p>
    <w:p w:rsidR="00623F16" w:rsidRDefault="00803731" w:rsidP="00A026B5">
      <w:pPr>
        <w:pStyle w:val="Bullet1"/>
      </w:pPr>
      <w:r>
        <w:t>t</w:t>
      </w:r>
      <w:r w:rsidR="00623F16">
        <w:t xml:space="preserve">he process for how they could appeal their placement on </w:t>
      </w:r>
      <w:r w:rsidR="006C56D4">
        <w:t>PBIM</w:t>
      </w:r>
      <w:r w:rsidR="002B5015">
        <w:t xml:space="preserve">. </w:t>
      </w:r>
    </w:p>
    <w:p w:rsidR="00623F16" w:rsidRDefault="000C7A2C" w:rsidP="00A026B5">
      <w:pPr>
        <w:pStyle w:val="BodyText"/>
      </w:pPr>
      <w:r>
        <w:fldChar w:fldCharType="begin"/>
      </w:r>
      <w:r>
        <w:instrText xml:space="preserve"> REF _Ref381650683 \r \h </w:instrText>
      </w:r>
      <w:r>
        <w:fldChar w:fldCharType="separate"/>
      </w:r>
      <w:r w:rsidR="005341C3">
        <w:t>Chart 4.16</w:t>
      </w:r>
      <w:r>
        <w:fldChar w:fldCharType="end"/>
      </w:r>
      <w:r w:rsidR="00623F16">
        <w:t xml:space="preserve"> shows that 43</w:t>
      </w:r>
      <w:r w:rsidR="00395CAE">
        <w:t>.</w:t>
      </w:r>
      <w:r w:rsidR="00623F16">
        <w:t xml:space="preserve">6% of VULN customers reported that the reasons for why they were on </w:t>
      </w:r>
      <w:r w:rsidR="006C56D4">
        <w:t>PBIM</w:t>
      </w:r>
      <w:r w:rsidR="00623F16">
        <w:t xml:space="preserve"> were well explained by DHS staff</w:t>
      </w:r>
      <w:r w:rsidR="002B5015">
        <w:t>.</w:t>
      </w:r>
      <w:r w:rsidR="00DC18D8">
        <w:t xml:space="preserve"> </w:t>
      </w:r>
      <w:r w:rsidR="00623F16">
        <w:t>Over two thirds (67</w:t>
      </w:r>
      <w:r w:rsidR="00395CAE">
        <w:t>.</w:t>
      </w:r>
      <w:r w:rsidR="00623F16">
        <w:t xml:space="preserve">5%) of VULN customers reported that the process for appealing their placement on </w:t>
      </w:r>
      <w:r w:rsidR="006C56D4">
        <w:t>PBIM</w:t>
      </w:r>
      <w:r w:rsidR="00623F16">
        <w:t xml:space="preserve"> was not explained to them at all</w:t>
      </w:r>
      <w:r w:rsidR="002B5015">
        <w:t xml:space="preserve">. </w:t>
      </w:r>
    </w:p>
    <w:p w:rsidR="00623F16" w:rsidRDefault="00623F16" w:rsidP="00623F16">
      <w:pPr>
        <w:pStyle w:val="CaptionChart"/>
      </w:pPr>
      <w:bookmarkStart w:id="298" w:name="_Toc381647423"/>
      <w:bookmarkStart w:id="299" w:name="_Ref381650683"/>
      <w:bookmarkStart w:id="300" w:name="_Toc392069759"/>
      <w:r>
        <w:lastRenderedPageBreak/>
        <w:t xml:space="preserve">: VULN customer perception of how well ‘why they are on </w:t>
      </w:r>
      <w:r w:rsidR="006C56D4">
        <w:t>PBIM</w:t>
      </w:r>
      <w:r>
        <w:t>’, and ‘the process for appeal’ was explained to them</w:t>
      </w:r>
      <w:bookmarkEnd w:id="298"/>
      <w:bookmarkEnd w:id="299"/>
      <w:bookmarkEnd w:id="300"/>
    </w:p>
    <w:p w:rsidR="00623F16" w:rsidRDefault="00623F16" w:rsidP="00623F16">
      <w:r w:rsidRPr="00E03721">
        <w:rPr>
          <w:noProof/>
          <w:lang w:eastAsia="en-AU"/>
        </w:rPr>
        <w:drawing>
          <wp:inline distT="0" distB="0" distL="0" distR="0" wp14:anchorId="6E076491" wp14:editId="2CAA001E">
            <wp:extent cx="4696616" cy="3456000"/>
            <wp:effectExtent l="0" t="0" r="8890" b="0"/>
            <wp:docPr id="76" name="Picture 76" descr="Chart 4.16 presents responses from VULN customers who were asked how well DHS staff had explained the two items to them: one, the reasons for why they had been placed on PBIM; and two, the process for how they could appeal their placement on PBIM. Chart 4.16 shows that 43.6% of VULN customers reported that the reasons for why they were on PBIM were well explained by DHS staff.  Over two thirds (67.5%) of VULN customers reported that the process for appealing their placement on PBIM was not explained to them at all. " title="VULN customer perception of how well 'why they are on PBIM' and the 'process for appeal' was explained to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96616" cy="3456000"/>
                    </a:xfrm>
                    <a:prstGeom prst="rect">
                      <a:avLst/>
                    </a:prstGeom>
                    <a:noFill/>
                    <a:ln>
                      <a:noFill/>
                    </a:ln>
                  </pic:spPr>
                </pic:pic>
              </a:graphicData>
            </a:graphic>
          </wp:inline>
        </w:drawing>
      </w:r>
    </w:p>
    <w:p w:rsidR="00B86F77" w:rsidRDefault="00B86F77" w:rsidP="00BB0679">
      <w:pPr>
        <w:pStyle w:val="CaptionTable"/>
        <w:ind w:left="0"/>
        <w:rPr>
          <w:lang w:eastAsia="en-AU"/>
        </w:rPr>
      </w:pPr>
      <w:bookmarkStart w:id="301" w:name="_Toc392069811"/>
      <w:r>
        <w:rPr>
          <w:lang w:eastAsia="en-AU"/>
        </w:rPr>
        <w:t>: Customer perception how well ‘why they are on PBIM’, and the ‘process for appeal’ was explained to them</w:t>
      </w:r>
      <w:bookmarkEnd w:id="301"/>
    </w:p>
    <w:tbl>
      <w:tblPr>
        <w:tblStyle w:val="TableAE"/>
        <w:tblW w:w="5000" w:type="pct"/>
        <w:tblLook w:val="04A0" w:firstRow="1" w:lastRow="0" w:firstColumn="1" w:lastColumn="0" w:noHBand="0" w:noVBand="1"/>
        <w:tblCaption w:val="Customer perception of how well 'why they are on PBIM' and the 'process for appeal' was explained to them"/>
        <w:tblDescription w:val="Table describes chart above."/>
      </w:tblPr>
      <w:tblGrid>
        <w:gridCol w:w="2885"/>
        <w:gridCol w:w="3346"/>
        <w:gridCol w:w="2205"/>
      </w:tblGrid>
      <w:tr w:rsidR="00B86F77" w:rsidTr="00BB0679">
        <w:trPr>
          <w:cnfStyle w:val="100000000000" w:firstRow="1" w:lastRow="0" w:firstColumn="0" w:lastColumn="0" w:oddVBand="0" w:evenVBand="0" w:oddHBand="0" w:evenHBand="0" w:firstRowFirstColumn="0" w:firstRowLastColumn="0" w:lastRowFirstColumn="0" w:lastRowLastColumn="0"/>
          <w:tblHeader/>
        </w:trPr>
        <w:tc>
          <w:tcPr>
            <w:tcW w:w="1710" w:type="pct"/>
          </w:tcPr>
          <w:p w:rsidR="00B86F77" w:rsidRDefault="00B86F77" w:rsidP="00463014">
            <w:pPr>
              <w:pStyle w:val="TableHeadingCentre"/>
              <w:jc w:val="left"/>
              <w:rPr>
                <w:lang w:eastAsia="en-AU"/>
              </w:rPr>
            </w:pPr>
            <w:r>
              <w:rPr>
                <w:lang w:eastAsia="en-AU"/>
              </w:rPr>
              <w:t>Answer</w:t>
            </w:r>
          </w:p>
        </w:tc>
        <w:tc>
          <w:tcPr>
            <w:tcW w:w="1983" w:type="pct"/>
          </w:tcPr>
          <w:p w:rsidR="00B86F77" w:rsidRDefault="00B86F77" w:rsidP="00463014">
            <w:pPr>
              <w:pStyle w:val="TableHeadingCentre"/>
              <w:rPr>
                <w:lang w:eastAsia="en-AU"/>
              </w:rPr>
            </w:pPr>
            <w:r>
              <w:rPr>
                <w:lang w:eastAsia="en-AU"/>
              </w:rPr>
              <w:t>Why are you on IM</w:t>
            </w:r>
          </w:p>
        </w:tc>
        <w:tc>
          <w:tcPr>
            <w:tcW w:w="1307" w:type="pct"/>
          </w:tcPr>
          <w:p w:rsidR="00B86F77" w:rsidRDefault="00B86F77" w:rsidP="00463014">
            <w:pPr>
              <w:pStyle w:val="TableHeadingCentre"/>
              <w:rPr>
                <w:lang w:eastAsia="en-AU"/>
              </w:rPr>
            </w:pPr>
            <w:r>
              <w:rPr>
                <w:lang w:eastAsia="en-AU"/>
              </w:rPr>
              <w:t>The appeals process</w:t>
            </w:r>
          </w:p>
        </w:tc>
      </w:tr>
      <w:tr w:rsidR="00B86F77" w:rsidTr="00B86F77">
        <w:trPr>
          <w:trHeight w:val="60"/>
        </w:trPr>
        <w:tc>
          <w:tcPr>
            <w:tcW w:w="1710" w:type="pct"/>
          </w:tcPr>
          <w:p w:rsidR="00B86F77" w:rsidRPr="009A6D51" w:rsidRDefault="00B86F77" w:rsidP="00463014">
            <w:pPr>
              <w:pStyle w:val="TabletextLeft"/>
              <w:rPr>
                <w:rFonts w:asciiTheme="minorHAnsi" w:hAnsiTheme="minorHAnsi"/>
                <w:lang w:eastAsia="en-AU"/>
              </w:rPr>
            </w:pPr>
            <w:r>
              <w:rPr>
                <w:rFonts w:asciiTheme="minorHAnsi" w:hAnsiTheme="minorHAnsi"/>
                <w:lang w:eastAsia="en-AU"/>
              </w:rPr>
              <w:t>Yes, explained well</w:t>
            </w:r>
          </w:p>
        </w:tc>
        <w:tc>
          <w:tcPr>
            <w:tcW w:w="1983" w:type="pct"/>
            <w:vAlign w:val="center"/>
          </w:tcPr>
          <w:p w:rsidR="00B86F77" w:rsidRPr="00B86F77" w:rsidRDefault="00B86F77" w:rsidP="00B86F77">
            <w:pPr>
              <w:jc w:val="center"/>
              <w:rPr>
                <w:rFonts w:asciiTheme="minorHAnsi" w:hAnsiTheme="minorHAnsi" w:cs="Arial"/>
                <w:sz w:val="20"/>
              </w:rPr>
            </w:pPr>
            <w:r w:rsidRPr="00B86F77">
              <w:rPr>
                <w:rFonts w:asciiTheme="minorHAnsi" w:hAnsiTheme="minorHAnsi" w:cs="Arial"/>
                <w:sz w:val="20"/>
              </w:rPr>
              <w:t>43.6</w:t>
            </w:r>
          </w:p>
        </w:tc>
        <w:tc>
          <w:tcPr>
            <w:tcW w:w="1307" w:type="pct"/>
            <w:vAlign w:val="center"/>
          </w:tcPr>
          <w:p w:rsidR="00B86F77" w:rsidRPr="00B86F77" w:rsidRDefault="00B86F77" w:rsidP="00B86F77">
            <w:pPr>
              <w:jc w:val="center"/>
              <w:rPr>
                <w:rFonts w:asciiTheme="minorHAnsi" w:hAnsiTheme="minorHAnsi" w:cs="Arial"/>
                <w:sz w:val="20"/>
              </w:rPr>
            </w:pPr>
            <w:r w:rsidRPr="00B86F77">
              <w:rPr>
                <w:rFonts w:asciiTheme="minorHAnsi" w:hAnsiTheme="minorHAnsi" w:cs="Arial"/>
                <w:sz w:val="20"/>
              </w:rPr>
              <w:t>16.4</w:t>
            </w:r>
          </w:p>
        </w:tc>
      </w:tr>
      <w:tr w:rsidR="00B86F77" w:rsidTr="00B86F77">
        <w:tc>
          <w:tcPr>
            <w:tcW w:w="1710" w:type="pct"/>
          </w:tcPr>
          <w:p w:rsidR="00B86F77" w:rsidRPr="009A6D51" w:rsidRDefault="00B86F77" w:rsidP="00463014">
            <w:pPr>
              <w:pStyle w:val="TabletextLeft"/>
              <w:rPr>
                <w:rFonts w:asciiTheme="minorHAnsi" w:hAnsiTheme="minorHAnsi"/>
                <w:lang w:eastAsia="en-AU"/>
              </w:rPr>
            </w:pPr>
            <w:r>
              <w:rPr>
                <w:rFonts w:asciiTheme="minorHAnsi" w:hAnsiTheme="minorHAnsi"/>
                <w:lang w:eastAsia="en-AU"/>
              </w:rPr>
              <w:t>Yes, explained but not well</w:t>
            </w:r>
          </w:p>
        </w:tc>
        <w:tc>
          <w:tcPr>
            <w:tcW w:w="1983" w:type="pct"/>
            <w:vAlign w:val="center"/>
          </w:tcPr>
          <w:p w:rsidR="00B86F77" w:rsidRPr="00B86F77" w:rsidRDefault="00B86F77" w:rsidP="00B86F77">
            <w:pPr>
              <w:jc w:val="center"/>
              <w:rPr>
                <w:rFonts w:asciiTheme="minorHAnsi" w:hAnsiTheme="minorHAnsi" w:cs="Arial"/>
                <w:sz w:val="20"/>
              </w:rPr>
            </w:pPr>
            <w:r w:rsidRPr="00B86F77">
              <w:rPr>
                <w:rFonts w:asciiTheme="minorHAnsi" w:hAnsiTheme="minorHAnsi" w:cs="Arial"/>
                <w:sz w:val="20"/>
              </w:rPr>
              <w:t>30.8</w:t>
            </w:r>
          </w:p>
        </w:tc>
        <w:tc>
          <w:tcPr>
            <w:tcW w:w="1307" w:type="pct"/>
            <w:vAlign w:val="center"/>
          </w:tcPr>
          <w:p w:rsidR="00B86F77" w:rsidRPr="00B86F77" w:rsidRDefault="00B86F77" w:rsidP="00B86F77">
            <w:pPr>
              <w:jc w:val="center"/>
              <w:rPr>
                <w:rFonts w:asciiTheme="minorHAnsi" w:hAnsiTheme="minorHAnsi" w:cs="Arial"/>
                <w:sz w:val="20"/>
              </w:rPr>
            </w:pPr>
            <w:r w:rsidRPr="00B86F77">
              <w:rPr>
                <w:rFonts w:asciiTheme="minorHAnsi" w:hAnsiTheme="minorHAnsi" w:cs="Arial"/>
                <w:sz w:val="20"/>
              </w:rPr>
              <w:t>10.7</w:t>
            </w:r>
          </w:p>
        </w:tc>
      </w:tr>
      <w:tr w:rsidR="00B86F77" w:rsidTr="00B86F77">
        <w:tc>
          <w:tcPr>
            <w:tcW w:w="1710" w:type="pct"/>
          </w:tcPr>
          <w:p w:rsidR="00B86F77" w:rsidRDefault="00B86F77" w:rsidP="00463014">
            <w:pPr>
              <w:pStyle w:val="TabletextLeft"/>
              <w:rPr>
                <w:rFonts w:asciiTheme="minorHAnsi" w:hAnsiTheme="minorHAnsi"/>
                <w:lang w:eastAsia="en-AU"/>
              </w:rPr>
            </w:pPr>
            <w:r>
              <w:rPr>
                <w:rFonts w:asciiTheme="minorHAnsi" w:hAnsiTheme="minorHAnsi"/>
                <w:lang w:eastAsia="en-AU"/>
              </w:rPr>
              <w:t>No, didn’t explain at all</w:t>
            </w:r>
          </w:p>
        </w:tc>
        <w:tc>
          <w:tcPr>
            <w:tcW w:w="1983" w:type="pct"/>
            <w:vAlign w:val="center"/>
          </w:tcPr>
          <w:p w:rsidR="00B86F77" w:rsidRPr="00B86F77" w:rsidRDefault="00B86F77" w:rsidP="00B86F77">
            <w:pPr>
              <w:jc w:val="center"/>
              <w:rPr>
                <w:rFonts w:asciiTheme="minorHAnsi" w:hAnsiTheme="minorHAnsi" w:cs="Arial"/>
                <w:sz w:val="20"/>
              </w:rPr>
            </w:pPr>
            <w:r w:rsidRPr="00B86F77">
              <w:rPr>
                <w:rFonts w:asciiTheme="minorHAnsi" w:hAnsiTheme="minorHAnsi" w:cs="Arial"/>
                <w:sz w:val="20"/>
              </w:rPr>
              <w:t>20.9</w:t>
            </w:r>
          </w:p>
        </w:tc>
        <w:tc>
          <w:tcPr>
            <w:tcW w:w="1307" w:type="pct"/>
            <w:vAlign w:val="center"/>
          </w:tcPr>
          <w:p w:rsidR="00B86F77" w:rsidRPr="00B86F77" w:rsidRDefault="00B86F77" w:rsidP="00B86F77">
            <w:pPr>
              <w:jc w:val="center"/>
              <w:rPr>
                <w:rFonts w:asciiTheme="minorHAnsi" w:hAnsiTheme="minorHAnsi" w:cs="Arial"/>
                <w:sz w:val="20"/>
              </w:rPr>
            </w:pPr>
            <w:r w:rsidRPr="00B86F77">
              <w:rPr>
                <w:rFonts w:asciiTheme="minorHAnsi" w:hAnsiTheme="minorHAnsi" w:cs="Arial"/>
                <w:sz w:val="20"/>
              </w:rPr>
              <w:t>67.5</w:t>
            </w:r>
          </w:p>
        </w:tc>
      </w:tr>
      <w:tr w:rsidR="00B86F77" w:rsidTr="00B86F77">
        <w:tc>
          <w:tcPr>
            <w:tcW w:w="1710" w:type="pct"/>
          </w:tcPr>
          <w:p w:rsidR="00B86F77" w:rsidRDefault="00B86F77" w:rsidP="00463014">
            <w:pPr>
              <w:pStyle w:val="TabletextLeft"/>
              <w:rPr>
                <w:rFonts w:asciiTheme="minorHAnsi" w:hAnsiTheme="minorHAnsi"/>
                <w:lang w:eastAsia="en-AU"/>
              </w:rPr>
            </w:pPr>
            <w:r>
              <w:rPr>
                <w:rFonts w:asciiTheme="minorHAnsi" w:hAnsiTheme="minorHAnsi"/>
                <w:lang w:eastAsia="en-AU"/>
              </w:rPr>
              <w:t>Can’t remember/don’t know</w:t>
            </w:r>
          </w:p>
        </w:tc>
        <w:tc>
          <w:tcPr>
            <w:tcW w:w="1983" w:type="pct"/>
            <w:vAlign w:val="center"/>
          </w:tcPr>
          <w:p w:rsidR="00B86F77" w:rsidRPr="00B86F77" w:rsidRDefault="00B86F77" w:rsidP="00B86F77">
            <w:pPr>
              <w:jc w:val="center"/>
              <w:rPr>
                <w:rFonts w:asciiTheme="minorHAnsi" w:hAnsiTheme="minorHAnsi" w:cs="Arial"/>
                <w:sz w:val="20"/>
              </w:rPr>
            </w:pPr>
            <w:r w:rsidRPr="00B86F77">
              <w:rPr>
                <w:rFonts w:asciiTheme="minorHAnsi" w:hAnsiTheme="minorHAnsi" w:cs="Arial"/>
                <w:sz w:val="20"/>
              </w:rPr>
              <w:t>4.7</w:t>
            </w:r>
          </w:p>
        </w:tc>
        <w:tc>
          <w:tcPr>
            <w:tcW w:w="1307" w:type="pct"/>
            <w:vAlign w:val="center"/>
          </w:tcPr>
          <w:p w:rsidR="00B86F77" w:rsidRPr="00B86F77" w:rsidRDefault="00B86F77" w:rsidP="00B86F77">
            <w:pPr>
              <w:jc w:val="center"/>
              <w:rPr>
                <w:rFonts w:asciiTheme="minorHAnsi" w:hAnsiTheme="minorHAnsi" w:cs="Arial"/>
                <w:sz w:val="20"/>
              </w:rPr>
            </w:pPr>
            <w:r w:rsidRPr="00B86F77">
              <w:rPr>
                <w:rFonts w:asciiTheme="minorHAnsi" w:hAnsiTheme="minorHAnsi" w:cs="Arial"/>
                <w:sz w:val="20"/>
              </w:rPr>
              <w:t>5.5</w:t>
            </w:r>
          </w:p>
        </w:tc>
      </w:tr>
    </w:tbl>
    <w:p w:rsidR="00623F16" w:rsidRDefault="00623F16" w:rsidP="00A026B5">
      <w:pPr>
        <w:pStyle w:val="BodyText"/>
      </w:pPr>
      <w:r>
        <w:t xml:space="preserve">All customers were asked to describe how well the process of getting off </w:t>
      </w:r>
      <w:r w:rsidR="006C56D4">
        <w:t>PBIM</w:t>
      </w:r>
      <w:r>
        <w:t xml:space="preserve"> was explained to them</w:t>
      </w:r>
      <w:r w:rsidR="002B5015">
        <w:t xml:space="preserve">. </w:t>
      </w:r>
      <w:r w:rsidR="00F22629">
        <w:fldChar w:fldCharType="begin"/>
      </w:r>
      <w:r w:rsidR="00F22629">
        <w:instrText xml:space="preserve"> REF _Ref382380421 \r \h </w:instrText>
      </w:r>
      <w:r w:rsidR="00F22629">
        <w:fldChar w:fldCharType="separate"/>
      </w:r>
      <w:r w:rsidR="005341C3">
        <w:t>Chart 4.17</w:t>
      </w:r>
      <w:r w:rsidR="00F22629">
        <w:fldChar w:fldCharType="end"/>
      </w:r>
      <w:r w:rsidR="00A026B5">
        <w:t xml:space="preserve"> </w:t>
      </w:r>
      <w:r>
        <w:t xml:space="preserve">shows that VIM customers were more likely than VULN customers to report that the process for ‘how to get off </w:t>
      </w:r>
      <w:r w:rsidR="006C56D4">
        <w:t>PBIM</w:t>
      </w:r>
      <w:r>
        <w:t>’ was well explained to them (69</w:t>
      </w:r>
      <w:r w:rsidR="00E7554F">
        <w:t>.9</w:t>
      </w:r>
      <w:r>
        <w:t>% VIM, 15</w:t>
      </w:r>
      <w:r w:rsidR="00E7554F">
        <w:t>.2</w:t>
      </w:r>
      <w:r>
        <w:t xml:space="preserve">% VULN, </w:t>
      </w:r>
      <w:r>
        <w:rPr>
          <w:lang w:eastAsia="en-AU"/>
        </w:rPr>
        <w:sym w:font="Symbol" w:char="F063"/>
      </w:r>
      <w:r>
        <w:rPr>
          <w:color w:val="000000"/>
          <w:shd w:val="clear" w:color="auto" w:fill="FFFFFF"/>
          <w:vertAlign w:val="superscript"/>
        </w:rPr>
        <w:t xml:space="preserve">2 </w:t>
      </w:r>
      <w:r>
        <w:rPr>
          <w:color w:val="000000"/>
          <w:shd w:val="clear" w:color="auto" w:fill="FFFFFF"/>
        </w:rPr>
        <w:t>(3) = 246</w:t>
      </w:r>
      <w:r w:rsidR="00E7554F">
        <w:rPr>
          <w:color w:val="000000"/>
          <w:shd w:val="clear" w:color="auto" w:fill="FFFFFF"/>
        </w:rPr>
        <w:t>.5</w:t>
      </w:r>
      <w:r>
        <w:rPr>
          <w:color w:val="000000"/>
          <w:shd w:val="clear" w:color="auto" w:fill="FFFFFF"/>
        </w:rPr>
        <w:t>,</w:t>
      </w:r>
      <w:r>
        <w:rPr>
          <w:lang w:eastAsia="en-AU"/>
        </w:rPr>
        <w:t xml:space="preserve"> </w:t>
      </w:r>
      <w:r>
        <w:t>p &lt; 0</w:t>
      </w:r>
      <w:r w:rsidR="000576E4">
        <w:t>.0</w:t>
      </w:r>
      <w:r>
        <w:t>01)</w:t>
      </w:r>
      <w:r w:rsidR="002B5015">
        <w:t xml:space="preserve">. </w:t>
      </w:r>
      <w:r>
        <w:t>VULN customers were more likely than VIM customers to report that the process wasn’t explained at all (68</w:t>
      </w:r>
      <w:r w:rsidR="00E7554F">
        <w:t>.5</w:t>
      </w:r>
      <w:r>
        <w:t>% VULN, 14</w:t>
      </w:r>
      <w:r w:rsidR="00E7554F">
        <w:t>.7</w:t>
      </w:r>
      <w:r>
        <w:t xml:space="preserve">% VIM, </w:t>
      </w:r>
      <w:r>
        <w:rPr>
          <w:lang w:eastAsia="en-AU"/>
        </w:rPr>
        <w:sym w:font="Symbol" w:char="F063"/>
      </w:r>
      <w:r>
        <w:rPr>
          <w:color w:val="000000"/>
          <w:shd w:val="clear" w:color="auto" w:fill="FFFFFF"/>
          <w:vertAlign w:val="superscript"/>
        </w:rPr>
        <w:t xml:space="preserve">2 </w:t>
      </w:r>
      <w:r>
        <w:rPr>
          <w:color w:val="000000"/>
          <w:shd w:val="clear" w:color="auto" w:fill="FFFFFF"/>
        </w:rPr>
        <w:t>(3) = 246</w:t>
      </w:r>
      <w:r w:rsidR="00E7554F">
        <w:rPr>
          <w:color w:val="000000"/>
          <w:shd w:val="clear" w:color="auto" w:fill="FFFFFF"/>
        </w:rPr>
        <w:t>.5</w:t>
      </w:r>
      <w:r>
        <w:rPr>
          <w:color w:val="000000"/>
          <w:shd w:val="clear" w:color="auto" w:fill="FFFFFF"/>
        </w:rPr>
        <w:t>,</w:t>
      </w:r>
      <w:r>
        <w:rPr>
          <w:lang w:eastAsia="en-AU"/>
        </w:rPr>
        <w:t xml:space="preserve"> </w:t>
      </w:r>
      <w:r>
        <w:t>p &lt; 0</w:t>
      </w:r>
      <w:r w:rsidR="000576E4">
        <w:t>.0</w:t>
      </w:r>
      <w:r>
        <w:t>01)</w:t>
      </w:r>
      <w:r w:rsidR="002B5015">
        <w:t xml:space="preserve">. </w:t>
      </w:r>
    </w:p>
    <w:p w:rsidR="00623F16" w:rsidRDefault="00623F16" w:rsidP="00623F16">
      <w:pPr>
        <w:pStyle w:val="CaptionChart"/>
      </w:pPr>
      <w:bookmarkStart w:id="302" w:name="_Toc381647424"/>
      <w:bookmarkStart w:id="303" w:name="_Ref381650694"/>
      <w:bookmarkStart w:id="304" w:name="_Ref382380421"/>
      <w:bookmarkStart w:id="305" w:name="_Toc392069760"/>
      <w:r>
        <w:lastRenderedPageBreak/>
        <w:t xml:space="preserve">: Customer perception of how well ‘how to get off </w:t>
      </w:r>
      <w:r w:rsidR="006C56D4">
        <w:t>PBIM</w:t>
      </w:r>
      <w:r>
        <w:t xml:space="preserve">’ was explained to them, by </w:t>
      </w:r>
      <w:r w:rsidR="006C56D4">
        <w:t>PBIM</w:t>
      </w:r>
      <w:r>
        <w:t xml:space="preserve"> measure</w:t>
      </w:r>
      <w:bookmarkEnd w:id="302"/>
      <w:bookmarkEnd w:id="303"/>
      <w:bookmarkEnd w:id="304"/>
      <w:bookmarkEnd w:id="305"/>
    </w:p>
    <w:p w:rsidR="00E03721" w:rsidRDefault="00623F16" w:rsidP="000C7A2C">
      <w:pPr>
        <w:jc w:val="center"/>
      </w:pPr>
      <w:r w:rsidRPr="00E03721">
        <w:rPr>
          <w:noProof/>
          <w:lang w:eastAsia="en-AU"/>
        </w:rPr>
        <w:drawing>
          <wp:inline distT="0" distB="0" distL="0" distR="0" wp14:anchorId="10D358E4" wp14:editId="1705DC13">
            <wp:extent cx="4711991" cy="3578089"/>
            <wp:effectExtent l="0" t="0" r="0" b="3810"/>
            <wp:docPr id="78" name="Picture 78" descr="Chart 4.17 presents responses from both VIM and VULN customers who were asked how well the process of getting off PBIM was explained to them. Chart 4.17 shows that 69.9% of VIM customers believed that the process for ‘how to get off PBIM’ was explained to them well. In comparison 15.2% of VULN customers reported the process for ‘how to get off PBIM’ was explained to them well." title="Customer perception of how well 'how to get off PBIM' was explained to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717740" cy="3582454"/>
                    </a:xfrm>
                    <a:prstGeom prst="rect">
                      <a:avLst/>
                    </a:prstGeom>
                    <a:noFill/>
                    <a:ln>
                      <a:noFill/>
                    </a:ln>
                  </pic:spPr>
                </pic:pic>
              </a:graphicData>
            </a:graphic>
          </wp:inline>
        </w:drawing>
      </w:r>
      <w:bookmarkEnd w:id="179"/>
    </w:p>
    <w:p w:rsidR="00B86F77" w:rsidRDefault="00B86F77" w:rsidP="00BB0679">
      <w:pPr>
        <w:pStyle w:val="CaptionTable"/>
        <w:ind w:left="0"/>
        <w:rPr>
          <w:lang w:eastAsia="en-AU"/>
        </w:rPr>
      </w:pPr>
      <w:bookmarkStart w:id="306" w:name="_Toc392069812"/>
      <w:r>
        <w:rPr>
          <w:lang w:eastAsia="en-AU"/>
        </w:rPr>
        <w:t>: Customer perception how well ‘why they are on PBIM’ was explained to them, by PBIM measure</w:t>
      </w:r>
      <w:bookmarkEnd w:id="306"/>
    </w:p>
    <w:tbl>
      <w:tblPr>
        <w:tblStyle w:val="TableAE"/>
        <w:tblW w:w="5000" w:type="pct"/>
        <w:tblLook w:val="04A0" w:firstRow="1" w:lastRow="0" w:firstColumn="1" w:lastColumn="0" w:noHBand="0" w:noVBand="1"/>
        <w:tblCaption w:val="Customer perception how well 'why they are on PBIM' was explained to them, by PBIM measure"/>
        <w:tblDescription w:val="Table describes chart above."/>
      </w:tblPr>
      <w:tblGrid>
        <w:gridCol w:w="2288"/>
        <w:gridCol w:w="2652"/>
        <w:gridCol w:w="1748"/>
        <w:gridCol w:w="1748"/>
      </w:tblGrid>
      <w:tr w:rsidR="00B86F77" w:rsidTr="00BB0679">
        <w:trPr>
          <w:cnfStyle w:val="100000000000" w:firstRow="1" w:lastRow="0" w:firstColumn="0" w:lastColumn="0" w:oddVBand="0" w:evenVBand="0" w:oddHBand="0" w:evenHBand="0" w:firstRowFirstColumn="0" w:firstRowLastColumn="0" w:lastRowFirstColumn="0" w:lastRowLastColumn="0"/>
          <w:tblHeader/>
        </w:trPr>
        <w:tc>
          <w:tcPr>
            <w:tcW w:w="1356" w:type="pct"/>
          </w:tcPr>
          <w:p w:rsidR="00B86F77" w:rsidRDefault="00B86F77" w:rsidP="00463014">
            <w:pPr>
              <w:pStyle w:val="TableHeadingCentre"/>
              <w:jc w:val="left"/>
              <w:rPr>
                <w:lang w:eastAsia="en-AU"/>
              </w:rPr>
            </w:pPr>
            <w:r>
              <w:rPr>
                <w:lang w:eastAsia="en-AU"/>
              </w:rPr>
              <w:t>Answer</w:t>
            </w:r>
          </w:p>
        </w:tc>
        <w:tc>
          <w:tcPr>
            <w:tcW w:w="1572" w:type="pct"/>
          </w:tcPr>
          <w:p w:rsidR="00B86F77" w:rsidRDefault="00B86F77" w:rsidP="00463014">
            <w:pPr>
              <w:pStyle w:val="TableHeadingCentre"/>
              <w:rPr>
                <w:lang w:eastAsia="en-AU"/>
              </w:rPr>
            </w:pPr>
            <w:r>
              <w:rPr>
                <w:lang w:eastAsia="en-AU"/>
              </w:rPr>
              <w:t>Total</w:t>
            </w:r>
          </w:p>
        </w:tc>
        <w:tc>
          <w:tcPr>
            <w:tcW w:w="1036" w:type="pct"/>
          </w:tcPr>
          <w:p w:rsidR="00B86F77" w:rsidRDefault="00B86F77" w:rsidP="00463014">
            <w:pPr>
              <w:pStyle w:val="TableHeadingCentre"/>
              <w:rPr>
                <w:lang w:eastAsia="en-AU"/>
              </w:rPr>
            </w:pPr>
            <w:r>
              <w:rPr>
                <w:lang w:eastAsia="en-AU"/>
              </w:rPr>
              <w:t>VIM</w:t>
            </w:r>
          </w:p>
        </w:tc>
        <w:tc>
          <w:tcPr>
            <w:tcW w:w="1036" w:type="pct"/>
          </w:tcPr>
          <w:p w:rsidR="00B86F77" w:rsidRDefault="00B86F77" w:rsidP="00463014">
            <w:pPr>
              <w:pStyle w:val="TableHeadingCentre"/>
              <w:rPr>
                <w:lang w:eastAsia="en-AU"/>
              </w:rPr>
            </w:pPr>
            <w:r>
              <w:rPr>
                <w:lang w:eastAsia="en-AU"/>
              </w:rPr>
              <w:t>VULN</w:t>
            </w:r>
          </w:p>
        </w:tc>
      </w:tr>
      <w:tr w:rsidR="00B86F77" w:rsidTr="00463014">
        <w:trPr>
          <w:trHeight w:val="60"/>
        </w:trPr>
        <w:tc>
          <w:tcPr>
            <w:tcW w:w="1356" w:type="pct"/>
          </w:tcPr>
          <w:p w:rsidR="00B86F77" w:rsidRPr="009A6D51" w:rsidRDefault="00B86F77" w:rsidP="00463014">
            <w:pPr>
              <w:pStyle w:val="TabletextLeft"/>
              <w:rPr>
                <w:rFonts w:asciiTheme="minorHAnsi" w:hAnsiTheme="minorHAnsi"/>
                <w:lang w:eastAsia="en-AU"/>
              </w:rPr>
            </w:pPr>
            <w:r>
              <w:rPr>
                <w:rFonts w:asciiTheme="minorHAnsi" w:hAnsiTheme="minorHAnsi"/>
                <w:lang w:eastAsia="en-AU"/>
              </w:rPr>
              <w:t>Yes, explained well</w:t>
            </w:r>
          </w:p>
        </w:tc>
        <w:tc>
          <w:tcPr>
            <w:tcW w:w="1572" w:type="pct"/>
            <w:vAlign w:val="center"/>
          </w:tcPr>
          <w:p w:rsidR="00B86F77" w:rsidRPr="00B86F77" w:rsidRDefault="00B86F77" w:rsidP="00B86F77">
            <w:pPr>
              <w:jc w:val="center"/>
              <w:rPr>
                <w:rFonts w:asciiTheme="minorHAnsi" w:hAnsiTheme="minorHAnsi" w:cs="Arial"/>
                <w:sz w:val="20"/>
              </w:rPr>
            </w:pPr>
            <w:r w:rsidRPr="00B86F77">
              <w:rPr>
                <w:rFonts w:asciiTheme="minorHAnsi" w:hAnsiTheme="minorHAnsi" w:cs="Arial"/>
                <w:sz w:val="20"/>
              </w:rPr>
              <w:t>37.3</w:t>
            </w:r>
          </w:p>
        </w:tc>
        <w:tc>
          <w:tcPr>
            <w:tcW w:w="1036" w:type="pct"/>
            <w:vAlign w:val="center"/>
          </w:tcPr>
          <w:p w:rsidR="00B86F77" w:rsidRPr="00B86F77" w:rsidRDefault="00B86F77" w:rsidP="00B86F77">
            <w:pPr>
              <w:jc w:val="center"/>
              <w:rPr>
                <w:rFonts w:asciiTheme="minorHAnsi" w:hAnsiTheme="minorHAnsi" w:cs="Arial"/>
                <w:sz w:val="20"/>
              </w:rPr>
            </w:pPr>
            <w:r w:rsidRPr="00B86F77">
              <w:rPr>
                <w:rFonts w:asciiTheme="minorHAnsi" w:hAnsiTheme="minorHAnsi" w:cs="Arial"/>
                <w:sz w:val="20"/>
              </w:rPr>
              <w:t>69.9</w:t>
            </w:r>
          </w:p>
        </w:tc>
        <w:tc>
          <w:tcPr>
            <w:tcW w:w="1036" w:type="pct"/>
            <w:vAlign w:val="center"/>
          </w:tcPr>
          <w:p w:rsidR="00B86F77" w:rsidRPr="00B86F77" w:rsidRDefault="00B86F77" w:rsidP="00B86F77">
            <w:pPr>
              <w:jc w:val="center"/>
              <w:rPr>
                <w:rFonts w:asciiTheme="minorHAnsi" w:hAnsiTheme="minorHAnsi" w:cs="Arial"/>
                <w:sz w:val="20"/>
              </w:rPr>
            </w:pPr>
            <w:r w:rsidRPr="00B86F77">
              <w:rPr>
                <w:rFonts w:asciiTheme="minorHAnsi" w:hAnsiTheme="minorHAnsi" w:cs="Arial"/>
                <w:sz w:val="20"/>
              </w:rPr>
              <w:t>15.2</w:t>
            </w:r>
          </w:p>
        </w:tc>
      </w:tr>
      <w:tr w:rsidR="00B86F77" w:rsidTr="00463014">
        <w:tc>
          <w:tcPr>
            <w:tcW w:w="1356" w:type="pct"/>
          </w:tcPr>
          <w:p w:rsidR="00B86F77" w:rsidRPr="009A6D51" w:rsidRDefault="00B86F77" w:rsidP="00463014">
            <w:pPr>
              <w:pStyle w:val="TabletextLeft"/>
              <w:rPr>
                <w:rFonts w:asciiTheme="minorHAnsi" w:hAnsiTheme="minorHAnsi"/>
                <w:lang w:eastAsia="en-AU"/>
              </w:rPr>
            </w:pPr>
            <w:r>
              <w:rPr>
                <w:rFonts w:asciiTheme="minorHAnsi" w:hAnsiTheme="minorHAnsi"/>
                <w:lang w:eastAsia="en-AU"/>
              </w:rPr>
              <w:t>Yes, explained but not well</w:t>
            </w:r>
          </w:p>
        </w:tc>
        <w:tc>
          <w:tcPr>
            <w:tcW w:w="1572" w:type="pct"/>
            <w:vAlign w:val="center"/>
          </w:tcPr>
          <w:p w:rsidR="00B86F77" w:rsidRPr="00B86F77" w:rsidRDefault="00B86F77" w:rsidP="00B86F77">
            <w:pPr>
              <w:jc w:val="center"/>
              <w:rPr>
                <w:rFonts w:asciiTheme="minorHAnsi" w:hAnsiTheme="minorHAnsi" w:cs="Arial"/>
                <w:sz w:val="20"/>
              </w:rPr>
            </w:pPr>
            <w:r w:rsidRPr="00B86F77">
              <w:rPr>
                <w:rFonts w:asciiTheme="minorHAnsi" w:hAnsiTheme="minorHAnsi" w:cs="Arial"/>
                <w:sz w:val="20"/>
              </w:rPr>
              <w:t>12.7</w:t>
            </w:r>
          </w:p>
        </w:tc>
        <w:tc>
          <w:tcPr>
            <w:tcW w:w="1036" w:type="pct"/>
            <w:vAlign w:val="center"/>
          </w:tcPr>
          <w:p w:rsidR="00B86F77" w:rsidRPr="00B86F77" w:rsidRDefault="00B86F77" w:rsidP="00B86F77">
            <w:pPr>
              <w:jc w:val="center"/>
              <w:rPr>
                <w:rFonts w:asciiTheme="minorHAnsi" w:hAnsiTheme="minorHAnsi" w:cs="Arial"/>
                <w:sz w:val="20"/>
              </w:rPr>
            </w:pPr>
            <w:r w:rsidRPr="00B86F77">
              <w:rPr>
                <w:rFonts w:asciiTheme="minorHAnsi" w:hAnsiTheme="minorHAnsi" w:cs="Arial"/>
                <w:sz w:val="20"/>
              </w:rPr>
              <w:t>10.8</w:t>
            </w:r>
          </w:p>
        </w:tc>
        <w:tc>
          <w:tcPr>
            <w:tcW w:w="1036" w:type="pct"/>
            <w:vAlign w:val="center"/>
          </w:tcPr>
          <w:p w:rsidR="00B86F77" w:rsidRPr="00B86F77" w:rsidRDefault="00B86F77" w:rsidP="00B86F77">
            <w:pPr>
              <w:jc w:val="center"/>
              <w:rPr>
                <w:rFonts w:asciiTheme="minorHAnsi" w:hAnsiTheme="minorHAnsi" w:cs="Arial"/>
                <w:sz w:val="20"/>
              </w:rPr>
            </w:pPr>
            <w:r w:rsidRPr="00B86F77">
              <w:rPr>
                <w:rFonts w:asciiTheme="minorHAnsi" w:hAnsiTheme="minorHAnsi" w:cs="Arial"/>
                <w:sz w:val="20"/>
              </w:rPr>
              <w:t>14.0</w:t>
            </w:r>
          </w:p>
        </w:tc>
      </w:tr>
      <w:tr w:rsidR="00B86F77" w:rsidTr="00463014">
        <w:tc>
          <w:tcPr>
            <w:tcW w:w="1356" w:type="pct"/>
          </w:tcPr>
          <w:p w:rsidR="00B86F77" w:rsidRDefault="00B86F77" w:rsidP="00463014">
            <w:pPr>
              <w:pStyle w:val="TabletextLeft"/>
              <w:rPr>
                <w:rFonts w:asciiTheme="minorHAnsi" w:hAnsiTheme="minorHAnsi"/>
                <w:lang w:eastAsia="en-AU"/>
              </w:rPr>
            </w:pPr>
            <w:r>
              <w:rPr>
                <w:rFonts w:asciiTheme="minorHAnsi" w:hAnsiTheme="minorHAnsi"/>
                <w:lang w:eastAsia="en-AU"/>
              </w:rPr>
              <w:t>No, didn’t explain at all</w:t>
            </w:r>
          </w:p>
        </w:tc>
        <w:tc>
          <w:tcPr>
            <w:tcW w:w="1572" w:type="pct"/>
            <w:vAlign w:val="center"/>
          </w:tcPr>
          <w:p w:rsidR="00B86F77" w:rsidRPr="00B86F77" w:rsidRDefault="00B86F77" w:rsidP="00B86F77">
            <w:pPr>
              <w:jc w:val="center"/>
              <w:rPr>
                <w:rFonts w:asciiTheme="minorHAnsi" w:hAnsiTheme="minorHAnsi" w:cs="Arial"/>
                <w:sz w:val="20"/>
              </w:rPr>
            </w:pPr>
            <w:r w:rsidRPr="00B86F77">
              <w:rPr>
                <w:rFonts w:asciiTheme="minorHAnsi" w:hAnsiTheme="minorHAnsi" w:cs="Arial"/>
                <w:sz w:val="20"/>
              </w:rPr>
              <w:t>46.8</w:t>
            </w:r>
          </w:p>
        </w:tc>
        <w:tc>
          <w:tcPr>
            <w:tcW w:w="1036" w:type="pct"/>
            <w:vAlign w:val="center"/>
          </w:tcPr>
          <w:p w:rsidR="00B86F77" w:rsidRPr="00B86F77" w:rsidRDefault="00B86F77" w:rsidP="00B86F77">
            <w:pPr>
              <w:jc w:val="center"/>
              <w:rPr>
                <w:rFonts w:asciiTheme="minorHAnsi" w:hAnsiTheme="minorHAnsi" w:cs="Arial"/>
                <w:sz w:val="20"/>
              </w:rPr>
            </w:pPr>
            <w:r w:rsidRPr="00B86F77">
              <w:rPr>
                <w:rFonts w:asciiTheme="minorHAnsi" w:hAnsiTheme="minorHAnsi" w:cs="Arial"/>
                <w:sz w:val="20"/>
              </w:rPr>
              <w:t>14.7</w:t>
            </w:r>
          </w:p>
        </w:tc>
        <w:tc>
          <w:tcPr>
            <w:tcW w:w="1036" w:type="pct"/>
            <w:vAlign w:val="center"/>
          </w:tcPr>
          <w:p w:rsidR="00B86F77" w:rsidRPr="00B86F77" w:rsidRDefault="00B86F77" w:rsidP="00B86F77">
            <w:pPr>
              <w:jc w:val="center"/>
              <w:rPr>
                <w:rFonts w:asciiTheme="minorHAnsi" w:hAnsiTheme="minorHAnsi" w:cs="Arial"/>
                <w:sz w:val="20"/>
              </w:rPr>
            </w:pPr>
            <w:r w:rsidRPr="00B86F77">
              <w:rPr>
                <w:rFonts w:asciiTheme="minorHAnsi" w:hAnsiTheme="minorHAnsi" w:cs="Arial"/>
                <w:sz w:val="20"/>
              </w:rPr>
              <w:t>68.5</w:t>
            </w:r>
          </w:p>
        </w:tc>
      </w:tr>
      <w:tr w:rsidR="00B86F77" w:rsidTr="00463014">
        <w:tc>
          <w:tcPr>
            <w:tcW w:w="1356" w:type="pct"/>
          </w:tcPr>
          <w:p w:rsidR="00B86F77" w:rsidRDefault="00B86F77" w:rsidP="00463014">
            <w:pPr>
              <w:pStyle w:val="TabletextLeft"/>
              <w:rPr>
                <w:rFonts w:asciiTheme="minorHAnsi" w:hAnsiTheme="minorHAnsi"/>
                <w:lang w:eastAsia="en-AU"/>
              </w:rPr>
            </w:pPr>
            <w:r>
              <w:rPr>
                <w:rFonts w:asciiTheme="minorHAnsi" w:hAnsiTheme="minorHAnsi"/>
                <w:lang w:eastAsia="en-AU"/>
              </w:rPr>
              <w:t>Can’t remember/don’t know</w:t>
            </w:r>
          </w:p>
        </w:tc>
        <w:tc>
          <w:tcPr>
            <w:tcW w:w="1572" w:type="pct"/>
            <w:vAlign w:val="center"/>
          </w:tcPr>
          <w:p w:rsidR="00B86F77" w:rsidRPr="00B86F77" w:rsidRDefault="00B86F77" w:rsidP="00B86F77">
            <w:pPr>
              <w:jc w:val="center"/>
              <w:rPr>
                <w:rFonts w:asciiTheme="minorHAnsi" w:hAnsiTheme="minorHAnsi" w:cs="Arial"/>
                <w:sz w:val="20"/>
              </w:rPr>
            </w:pPr>
            <w:r w:rsidRPr="00B86F77">
              <w:rPr>
                <w:rFonts w:asciiTheme="minorHAnsi" w:hAnsiTheme="minorHAnsi" w:cs="Arial"/>
                <w:sz w:val="20"/>
              </w:rPr>
              <w:t>3.2</w:t>
            </w:r>
          </w:p>
        </w:tc>
        <w:tc>
          <w:tcPr>
            <w:tcW w:w="1036" w:type="pct"/>
            <w:vAlign w:val="center"/>
          </w:tcPr>
          <w:p w:rsidR="00B86F77" w:rsidRPr="00B86F77" w:rsidRDefault="00B86F77" w:rsidP="00B86F77">
            <w:pPr>
              <w:jc w:val="center"/>
              <w:rPr>
                <w:rFonts w:asciiTheme="minorHAnsi" w:hAnsiTheme="minorHAnsi" w:cs="Arial"/>
                <w:sz w:val="20"/>
              </w:rPr>
            </w:pPr>
            <w:r w:rsidRPr="00B86F77">
              <w:rPr>
                <w:rFonts w:asciiTheme="minorHAnsi" w:hAnsiTheme="minorHAnsi" w:cs="Arial"/>
                <w:sz w:val="20"/>
              </w:rPr>
              <w:t>4.5</w:t>
            </w:r>
          </w:p>
        </w:tc>
        <w:tc>
          <w:tcPr>
            <w:tcW w:w="1036" w:type="pct"/>
            <w:vAlign w:val="center"/>
          </w:tcPr>
          <w:p w:rsidR="00B86F77" w:rsidRPr="00B86F77" w:rsidRDefault="00B86F77" w:rsidP="00B86F77">
            <w:pPr>
              <w:jc w:val="center"/>
              <w:rPr>
                <w:rFonts w:asciiTheme="minorHAnsi" w:hAnsiTheme="minorHAnsi" w:cs="Arial"/>
                <w:sz w:val="20"/>
              </w:rPr>
            </w:pPr>
            <w:r w:rsidRPr="00B86F77">
              <w:rPr>
                <w:rFonts w:asciiTheme="minorHAnsi" w:hAnsiTheme="minorHAnsi" w:cs="Arial"/>
                <w:sz w:val="20"/>
              </w:rPr>
              <w:t>2.4</w:t>
            </w:r>
          </w:p>
        </w:tc>
      </w:tr>
    </w:tbl>
    <w:p w:rsidR="00B86F77" w:rsidRPr="00E147CC" w:rsidRDefault="00B86F77" w:rsidP="000C7A2C">
      <w:pPr>
        <w:jc w:val="center"/>
      </w:pPr>
    </w:p>
    <w:p w:rsidR="00060D47" w:rsidRDefault="00F83B90" w:rsidP="00F523AC">
      <w:pPr>
        <w:pStyle w:val="Heading4"/>
      </w:pPr>
      <w:r>
        <w:t>Customer</w:t>
      </w:r>
      <w:r w:rsidR="00653994">
        <w:t xml:space="preserve"> baseline financial vulnerability</w:t>
      </w:r>
      <w:r w:rsidR="00DC18D8">
        <w:t xml:space="preserve"> </w:t>
      </w:r>
    </w:p>
    <w:p w:rsidR="000C7A2C" w:rsidRDefault="00347764" w:rsidP="00A026B5">
      <w:pPr>
        <w:pStyle w:val="BodyText"/>
        <w:rPr>
          <w:rStyle w:val="BookTitle"/>
          <w:i w:val="0"/>
          <w:iCs w:val="0"/>
          <w:smallCaps w:val="0"/>
          <w:szCs w:val="22"/>
        </w:rPr>
      </w:pPr>
      <w:r>
        <w:rPr>
          <w:rStyle w:val="BookTitle"/>
          <w:i w:val="0"/>
          <w:iCs w:val="0"/>
          <w:smallCaps w:val="0"/>
          <w:szCs w:val="22"/>
        </w:rPr>
        <w:t xml:space="preserve">Customers in the longitudinal survey were asked about their financial behaviour prior to going on to </w:t>
      </w:r>
      <w:r w:rsidR="006C56D4">
        <w:rPr>
          <w:rStyle w:val="BookTitle"/>
          <w:i w:val="0"/>
          <w:iCs w:val="0"/>
          <w:smallCaps w:val="0"/>
          <w:szCs w:val="22"/>
        </w:rPr>
        <w:t>PBIM</w:t>
      </w:r>
      <w:r w:rsidR="002B5015">
        <w:rPr>
          <w:rStyle w:val="BookTitle"/>
          <w:i w:val="0"/>
          <w:iCs w:val="0"/>
          <w:smallCaps w:val="0"/>
          <w:szCs w:val="22"/>
        </w:rPr>
        <w:t xml:space="preserve">. </w:t>
      </w:r>
      <w:r>
        <w:rPr>
          <w:rStyle w:val="BookTitle"/>
          <w:i w:val="0"/>
          <w:iCs w:val="0"/>
          <w:smallCaps w:val="0"/>
          <w:szCs w:val="22"/>
        </w:rPr>
        <w:t xml:space="preserve">Note that most customers were interviewed for the </w:t>
      </w:r>
      <w:r w:rsidR="00C825EC">
        <w:rPr>
          <w:rStyle w:val="BookTitle"/>
          <w:i w:val="0"/>
          <w:iCs w:val="0"/>
          <w:smallCaps w:val="0"/>
          <w:szCs w:val="22"/>
        </w:rPr>
        <w:t>longitudinal</w:t>
      </w:r>
      <w:r>
        <w:rPr>
          <w:rStyle w:val="BookTitle"/>
          <w:i w:val="0"/>
          <w:iCs w:val="0"/>
          <w:smallCaps w:val="0"/>
          <w:szCs w:val="22"/>
        </w:rPr>
        <w:t xml:space="preserve"> survey </w:t>
      </w:r>
      <w:r w:rsidR="000C7A2C">
        <w:rPr>
          <w:rStyle w:val="BookTitle"/>
          <w:i w:val="0"/>
          <w:iCs w:val="0"/>
          <w:smallCaps w:val="0"/>
          <w:szCs w:val="22"/>
        </w:rPr>
        <w:t xml:space="preserve">within </w:t>
      </w:r>
      <w:r w:rsidR="00FF3A9F">
        <w:rPr>
          <w:rStyle w:val="BookTitle"/>
          <w:i w:val="0"/>
          <w:iCs w:val="0"/>
          <w:smallCaps w:val="0"/>
          <w:szCs w:val="22"/>
        </w:rPr>
        <w:t>one</w:t>
      </w:r>
      <w:r w:rsidR="000C7A2C">
        <w:rPr>
          <w:rStyle w:val="BookTitle"/>
          <w:i w:val="0"/>
          <w:iCs w:val="0"/>
          <w:smallCaps w:val="0"/>
          <w:szCs w:val="22"/>
        </w:rPr>
        <w:t xml:space="preserve"> month </w:t>
      </w:r>
      <w:r w:rsidR="002F2434">
        <w:rPr>
          <w:rStyle w:val="BookTitle"/>
          <w:i w:val="0"/>
          <w:iCs w:val="0"/>
          <w:smallCaps w:val="0"/>
          <w:szCs w:val="22"/>
        </w:rPr>
        <w:t xml:space="preserve">starting </w:t>
      </w:r>
      <w:r w:rsidR="006C56D4">
        <w:rPr>
          <w:rStyle w:val="BookTitle"/>
          <w:i w:val="0"/>
          <w:iCs w:val="0"/>
          <w:smallCaps w:val="0"/>
          <w:szCs w:val="22"/>
        </w:rPr>
        <w:t>PBIM</w:t>
      </w:r>
      <w:r w:rsidR="002B5015">
        <w:rPr>
          <w:rStyle w:val="BookTitle"/>
          <w:i w:val="0"/>
          <w:iCs w:val="0"/>
          <w:smallCaps w:val="0"/>
          <w:szCs w:val="22"/>
        </w:rPr>
        <w:t xml:space="preserve">. </w:t>
      </w:r>
    </w:p>
    <w:p w:rsidR="00377065" w:rsidRPr="000C7A2C" w:rsidRDefault="00377065" w:rsidP="00A026B5">
      <w:pPr>
        <w:pStyle w:val="BodyText"/>
        <w:rPr>
          <w:rFonts w:ascii="Times New Roman" w:hAnsi="Times New Roman"/>
          <w:sz w:val="24"/>
          <w:szCs w:val="24"/>
          <w:lang w:eastAsia="en-AU"/>
        </w:rPr>
      </w:pPr>
      <w:r>
        <w:rPr>
          <w:lang w:eastAsia="en-AU"/>
        </w:rPr>
        <w:fldChar w:fldCharType="begin"/>
      </w:r>
      <w:r>
        <w:rPr>
          <w:lang w:eastAsia="en-AU"/>
        </w:rPr>
        <w:instrText xml:space="preserve"> REF _Ref377061826 \r \h </w:instrText>
      </w:r>
      <w:r>
        <w:rPr>
          <w:lang w:eastAsia="en-AU"/>
        </w:rPr>
      </w:r>
      <w:r>
        <w:rPr>
          <w:lang w:eastAsia="en-AU"/>
        </w:rPr>
        <w:fldChar w:fldCharType="separate"/>
      </w:r>
      <w:r w:rsidR="005341C3">
        <w:rPr>
          <w:lang w:eastAsia="en-AU"/>
        </w:rPr>
        <w:t>Table 4.24</w:t>
      </w:r>
      <w:r>
        <w:rPr>
          <w:lang w:eastAsia="en-AU"/>
        </w:rPr>
        <w:fldChar w:fldCharType="end"/>
      </w:r>
      <w:r>
        <w:rPr>
          <w:lang w:eastAsia="en-AU"/>
        </w:rPr>
        <w:t xml:space="preserve"> displays the proportion of participants who reported they had run out of money to pay for a selection of essential items, or had to borrow money or request relief vouchers because they had run out of money</w:t>
      </w:r>
      <w:r w:rsidR="002B5015">
        <w:rPr>
          <w:lang w:eastAsia="en-AU"/>
        </w:rPr>
        <w:t>.</w:t>
      </w:r>
      <w:r w:rsidR="00DC18D8">
        <w:rPr>
          <w:lang w:eastAsia="en-AU"/>
        </w:rPr>
        <w:t xml:space="preserve"> </w:t>
      </w:r>
      <w:r>
        <w:rPr>
          <w:lang w:eastAsia="en-AU"/>
        </w:rPr>
        <w:t>Participants in the trial sites were more likely than comparison site participants to report they had run out of money to buy food (</w:t>
      </w:r>
      <w:r w:rsidRPr="007D0F47">
        <w:rPr>
          <w:lang w:eastAsia="en-AU"/>
        </w:rPr>
        <w:t>49</w:t>
      </w:r>
      <w:r w:rsidR="002B5015">
        <w:rPr>
          <w:lang w:eastAsia="en-AU"/>
        </w:rPr>
        <w:t>.</w:t>
      </w:r>
      <w:r w:rsidRPr="007D0F47">
        <w:rPr>
          <w:lang w:eastAsia="en-AU"/>
        </w:rPr>
        <w:t>4% trial, 33</w:t>
      </w:r>
      <w:r w:rsidR="002B5015">
        <w:rPr>
          <w:lang w:eastAsia="en-AU"/>
        </w:rPr>
        <w:t>.</w:t>
      </w:r>
      <w:r w:rsidRPr="007D0F47">
        <w:rPr>
          <w:lang w:eastAsia="en-AU"/>
        </w:rPr>
        <w:t xml:space="preserve">1% comparison, </w:t>
      </w:r>
      <w:r w:rsidR="003655C2" w:rsidRPr="000C7A2C">
        <w:rPr>
          <w:rFonts w:ascii="Symbol" w:hAnsi="Symbol"/>
          <w:lang w:eastAsia="en-AU"/>
        </w:rPr>
        <w:t></w:t>
      </w:r>
      <w:r w:rsidR="003655C2" w:rsidRPr="000C7A2C">
        <w:rPr>
          <w:bdr w:val="none" w:sz="0" w:space="0" w:color="auto" w:frame="1"/>
          <w:shd w:val="clear" w:color="auto" w:fill="FFFFFF"/>
          <w:vertAlign w:val="superscript"/>
          <w:lang w:eastAsia="en-AU"/>
        </w:rPr>
        <w:t>2 </w:t>
      </w:r>
      <w:r w:rsidR="003655C2" w:rsidRPr="008E25CE">
        <w:rPr>
          <w:bdr w:val="none" w:sz="0" w:space="0" w:color="auto" w:frame="1"/>
          <w:shd w:val="clear" w:color="auto" w:fill="FFFFFF"/>
          <w:lang w:eastAsia="en-AU"/>
        </w:rPr>
        <w:t>(</w:t>
      </w:r>
      <w:r w:rsidR="003655C2">
        <w:rPr>
          <w:bdr w:val="none" w:sz="0" w:space="0" w:color="auto" w:frame="1"/>
          <w:shd w:val="clear" w:color="auto" w:fill="FFFFFF"/>
          <w:lang w:eastAsia="en-AU"/>
        </w:rPr>
        <w:t>1</w:t>
      </w:r>
      <w:r w:rsidR="003655C2" w:rsidRPr="000C7A2C">
        <w:rPr>
          <w:bdr w:val="none" w:sz="0" w:space="0" w:color="auto" w:frame="1"/>
          <w:shd w:val="clear" w:color="auto" w:fill="FFFFFF"/>
          <w:lang w:eastAsia="en-AU"/>
        </w:rPr>
        <w:t xml:space="preserve">) = </w:t>
      </w:r>
      <w:r w:rsidR="003655C2">
        <w:rPr>
          <w:bdr w:val="none" w:sz="0" w:space="0" w:color="auto" w:frame="1"/>
          <w:shd w:val="clear" w:color="auto" w:fill="FFFFFF"/>
          <w:lang w:eastAsia="en-AU"/>
        </w:rPr>
        <w:t>37</w:t>
      </w:r>
      <w:r w:rsidR="002B5015">
        <w:rPr>
          <w:bdr w:val="none" w:sz="0" w:space="0" w:color="auto" w:frame="1"/>
          <w:shd w:val="clear" w:color="auto" w:fill="FFFFFF"/>
          <w:lang w:eastAsia="en-AU"/>
        </w:rPr>
        <w:t>.</w:t>
      </w:r>
      <w:r w:rsidR="003655C2">
        <w:rPr>
          <w:bdr w:val="none" w:sz="0" w:space="0" w:color="auto" w:frame="1"/>
          <w:shd w:val="clear" w:color="auto" w:fill="FFFFFF"/>
          <w:lang w:eastAsia="en-AU"/>
        </w:rPr>
        <w:t>7</w:t>
      </w:r>
      <w:r w:rsidR="003655C2" w:rsidRPr="000C7A2C">
        <w:rPr>
          <w:bdr w:val="none" w:sz="0" w:space="0" w:color="auto" w:frame="1"/>
          <w:shd w:val="clear" w:color="auto" w:fill="FFFFFF"/>
          <w:lang w:eastAsia="en-AU"/>
        </w:rPr>
        <w:t>,</w:t>
      </w:r>
      <w:r w:rsidR="003655C2" w:rsidRPr="000C7A2C">
        <w:rPr>
          <w:lang w:eastAsia="en-AU"/>
        </w:rPr>
        <w:t> </w:t>
      </w:r>
      <w:r w:rsidR="003655C2" w:rsidRPr="007D0F47">
        <w:rPr>
          <w:lang w:eastAsia="en-AU"/>
        </w:rPr>
        <w:t>p &lt; 0</w:t>
      </w:r>
      <w:r w:rsidR="002B5015">
        <w:rPr>
          <w:lang w:eastAsia="en-AU"/>
        </w:rPr>
        <w:t>.</w:t>
      </w:r>
      <w:r w:rsidR="003655C2" w:rsidRPr="007D0F47">
        <w:rPr>
          <w:lang w:eastAsia="en-AU"/>
        </w:rPr>
        <w:t>00</w:t>
      </w:r>
      <w:r w:rsidR="003655C2">
        <w:rPr>
          <w:lang w:eastAsia="en-AU"/>
        </w:rPr>
        <w:t>1</w:t>
      </w:r>
      <w:r w:rsidRPr="007D0F47">
        <w:rPr>
          <w:lang w:eastAsia="en-AU"/>
        </w:rPr>
        <w:t>)</w:t>
      </w:r>
      <w:r>
        <w:rPr>
          <w:lang w:eastAsia="en-AU"/>
        </w:rPr>
        <w:t>, to pay a bill when it was due (50</w:t>
      </w:r>
      <w:r w:rsidR="002B5015">
        <w:rPr>
          <w:lang w:eastAsia="en-AU"/>
        </w:rPr>
        <w:t>.</w:t>
      </w:r>
      <w:r w:rsidRPr="007D0F47">
        <w:rPr>
          <w:lang w:eastAsia="en-AU"/>
        </w:rPr>
        <w:t>3% trial, 41</w:t>
      </w:r>
      <w:r w:rsidR="002B5015">
        <w:rPr>
          <w:lang w:eastAsia="en-AU"/>
        </w:rPr>
        <w:t>.</w:t>
      </w:r>
      <w:r w:rsidRPr="007D0F47">
        <w:rPr>
          <w:lang w:eastAsia="en-AU"/>
        </w:rPr>
        <w:t xml:space="preserve">0% comparison, </w:t>
      </w:r>
      <w:r w:rsidR="003655C2" w:rsidRPr="000F00A4">
        <w:rPr>
          <w:rFonts w:ascii="Symbol" w:hAnsi="Symbol"/>
          <w:lang w:eastAsia="en-AU"/>
        </w:rPr>
        <w:t></w:t>
      </w:r>
      <w:r w:rsidR="003655C2" w:rsidRPr="000F00A4">
        <w:rPr>
          <w:bdr w:val="none" w:sz="0" w:space="0" w:color="auto" w:frame="1"/>
          <w:shd w:val="clear" w:color="auto" w:fill="FFFFFF"/>
          <w:vertAlign w:val="superscript"/>
          <w:lang w:eastAsia="en-AU"/>
        </w:rPr>
        <w:t>2 </w:t>
      </w:r>
      <w:r w:rsidR="003655C2" w:rsidRPr="000F00A4">
        <w:rPr>
          <w:bdr w:val="none" w:sz="0" w:space="0" w:color="auto" w:frame="1"/>
          <w:shd w:val="clear" w:color="auto" w:fill="FFFFFF"/>
          <w:lang w:eastAsia="en-AU"/>
        </w:rPr>
        <w:t>(</w:t>
      </w:r>
      <w:r w:rsidR="003655C2">
        <w:rPr>
          <w:bdr w:val="none" w:sz="0" w:space="0" w:color="auto" w:frame="1"/>
          <w:shd w:val="clear" w:color="auto" w:fill="FFFFFF"/>
          <w:lang w:eastAsia="en-AU"/>
        </w:rPr>
        <w:t>1</w:t>
      </w:r>
      <w:r w:rsidR="003655C2" w:rsidRPr="000F00A4">
        <w:rPr>
          <w:bdr w:val="none" w:sz="0" w:space="0" w:color="auto" w:frame="1"/>
          <w:shd w:val="clear" w:color="auto" w:fill="FFFFFF"/>
          <w:lang w:eastAsia="en-AU"/>
        </w:rPr>
        <w:t xml:space="preserve">) = </w:t>
      </w:r>
      <w:r w:rsidR="003655C2">
        <w:rPr>
          <w:bdr w:val="none" w:sz="0" w:space="0" w:color="auto" w:frame="1"/>
          <w:shd w:val="clear" w:color="auto" w:fill="FFFFFF"/>
          <w:lang w:eastAsia="en-AU"/>
        </w:rPr>
        <w:t>11</w:t>
      </w:r>
      <w:r w:rsidR="002B5015">
        <w:rPr>
          <w:bdr w:val="none" w:sz="0" w:space="0" w:color="auto" w:frame="1"/>
          <w:shd w:val="clear" w:color="auto" w:fill="FFFFFF"/>
          <w:lang w:eastAsia="en-AU"/>
        </w:rPr>
        <w:t>.</w:t>
      </w:r>
      <w:r w:rsidR="003655C2">
        <w:rPr>
          <w:bdr w:val="none" w:sz="0" w:space="0" w:color="auto" w:frame="1"/>
          <w:shd w:val="clear" w:color="auto" w:fill="FFFFFF"/>
          <w:lang w:eastAsia="en-AU"/>
        </w:rPr>
        <w:t>8</w:t>
      </w:r>
      <w:r w:rsidR="003655C2" w:rsidRPr="000F00A4">
        <w:rPr>
          <w:bdr w:val="none" w:sz="0" w:space="0" w:color="auto" w:frame="1"/>
          <w:shd w:val="clear" w:color="auto" w:fill="FFFFFF"/>
          <w:lang w:eastAsia="en-AU"/>
        </w:rPr>
        <w:t>,</w:t>
      </w:r>
      <w:r w:rsidR="003655C2" w:rsidRPr="000F00A4">
        <w:rPr>
          <w:lang w:eastAsia="en-AU"/>
        </w:rPr>
        <w:t> </w:t>
      </w:r>
      <w:r w:rsidR="003655C2" w:rsidRPr="007D0F47">
        <w:rPr>
          <w:lang w:eastAsia="en-AU"/>
        </w:rPr>
        <w:t>p &lt; 0</w:t>
      </w:r>
      <w:r w:rsidR="002B5015">
        <w:rPr>
          <w:lang w:eastAsia="en-AU"/>
        </w:rPr>
        <w:t>.</w:t>
      </w:r>
      <w:r w:rsidR="003655C2" w:rsidRPr="007D0F47">
        <w:rPr>
          <w:lang w:eastAsia="en-AU"/>
        </w:rPr>
        <w:t>00</w:t>
      </w:r>
      <w:r w:rsidR="003655C2">
        <w:rPr>
          <w:lang w:eastAsia="en-AU"/>
        </w:rPr>
        <w:t>1</w:t>
      </w:r>
      <w:r w:rsidRPr="007D0F47">
        <w:rPr>
          <w:lang w:eastAsia="en-AU"/>
        </w:rPr>
        <w:t>)</w:t>
      </w:r>
      <w:r>
        <w:rPr>
          <w:lang w:eastAsia="en-AU"/>
        </w:rPr>
        <w:t xml:space="preserve">, and to pay rent or mortgage </w:t>
      </w:r>
      <w:r w:rsidR="002F2434">
        <w:rPr>
          <w:lang w:eastAsia="en-AU"/>
        </w:rPr>
        <w:t xml:space="preserve">payments </w:t>
      </w:r>
      <w:r>
        <w:rPr>
          <w:lang w:eastAsia="en-AU"/>
        </w:rPr>
        <w:t>on time (</w:t>
      </w:r>
      <w:r w:rsidRPr="007D0F47">
        <w:rPr>
          <w:lang w:eastAsia="en-AU"/>
        </w:rPr>
        <w:t>22</w:t>
      </w:r>
      <w:r w:rsidR="002B5015">
        <w:rPr>
          <w:lang w:eastAsia="en-AU"/>
        </w:rPr>
        <w:t>.</w:t>
      </w:r>
      <w:r w:rsidRPr="007D0F47">
        <w:rPr>
          <w:lang w:eastAsia="en-AU"/>
        </w:rPr>
        <w:t xml:space="preserve">2% </w:t>
      </w:r>
      <w:r w:rsidRPr="007D0F47">
        <w:rPr>
          <w:lang w:eastAsia="en-AU"/>
        </w:rPr>
        <w:lastRenderedPageBreak/>
        <w:t>trial, 12</w:t>
      </w:r>
      <w:r w:rsidR="002B5015">
        <w:rPr>
          <w:lang w:eastAsia="en-AU"/>
        </w:rPr>
        <w:t>.</w:t>
      </w:r>
      <w:r w:rsidRPr="007D0F47">
        <w:rPr>
          <w:lang w:eastAsia="en-AU"/>
        </w:rPr>
        <w:t xml:space="preserve">7% comparison, </w:t>
      </w:r>
      <w:r w:rsidR="003655C2" w:rsidRPr="000F00A4">
        <w:rPr>
          <w:rFonts w:ascii="Symbol" w:hAnsi="Symbol"/>
          <w:lang w:eastAsia="en-AU"/>
        </w:rPr>
        <w:t></w:t>
      </w:r>
      <w:r w:rsidR="003655C2" w:rsidRPr="000F00A4">
        <w:rPr>
          <w:bdr w:val="none" w:sz="0" w:space="0" w:color="auto" w:frame="1"/>
          <w:shd w:val="clear" w:color="auto" w:fill="FFFFFF"/>
          <w:vertAlign w:val="superscript"/>
          <w:lang w:eastAsia="en-AU"/>
        </w:rPr>
        <w:t>2 </w:t>
      </w:r>
      <w:r w:rsidR="003655C2" w:rsidRPr="000F00A4">
        <w:rPr>
          <w:bdr w:val="none" w:sz="0" w:space="0" w:color="auto" w:frame="1"/>
          <w:shd w:val="clear" w:color="auto" w:fill="FFFFFF"/>
          <w:lang w:eastAsia="en-AU"/>
        </w:rPr>
        <w:t>(</w:t>
      </w:r>
      <w:r w:rsidR="003655C2">
        <w:rPr>
          <w:bdr w:val="none" w:sz="0" w:space="0" w:color="auto" w:frame="1"/>
          <w:shd w:val="clear" w:color="auto" w:fill="FFFFFF"/>
          <w:lang w:eastAsia="en-AU"/>
        </w:rPr>
        <w:t>1</w:t>
      </w:r>
      <w:r w:rsidR="003655C2" w:rsidRPr="000F00A4">
        <w:rPr>
          <w:bdr w:val="none" w:sz="0" w:space="0" w:color="auto" w:frame="1"/>
          <w:shd w:val="clear" w:color="auto" w:fill="FFFFFF"/>
          <w:lang w:eastAsia="en-AU"/>
        </w:rPr>
        <w:t xml:space="preserve">) = </w:t>
      </w:r>
      <w:r w:rsidR="003655C2">
        <w:rPr>
          <w:bdr w:val="none" w:sz="0" w:space="0" w:color="auto" w:frame="1"/>
          <w:shd w:val="clear" w:color="auto" w:fill="FFFFFF"/>
          <w:lang w:eastAsia="en-AU"/>
        </w:rPr>
        <w:t>20</w:t>
      </w:r>
      <w:r w:rsidR="002B5015">
        <w:rPr>
          <w:bdr w:val="none" w:sz="0" w:space="0" w:color="auto" w:frame="1"/>
          <w:shd w:val="clear" w:color="auto" w:fill="FFFFFF"/>
          <w:lang w:eastAsia="en-AU"/>
        </w:rPr>
        <w:t>.</w:t>
      </w:r>
      <w:r w:rsidR="003655C2">
        <w:rPr>
          <w:bdr w:val="none" w:sz="0" w:space="0" w:color="auto" w:frame="1"/>
          <w:shd w:val="clear" w:color="auto" w:fill="FFFFFF"/>
          <w:lang w:eastAsia="en-AU"/>
        </w:rPr>
        <w:t>7</w:t>
      </w:r>
      <w:r w:rsidR="003655C2" w:rsidRPr="000F00A4">
        <w:rPr>
          <w:bdr w:val="none" w:sz="0" w:space="0" w:color="auto" w:frame="1"/>
          <w:shd w:val="clear" w:color="auto" w:fill="FFFFFF"/>
          <w:lang w:eastAsia="en-AU"/>
        </w:rPr>
        <w:t>,</w:t>
      </w:r>
      <w:r w:rsidR="003655C2" w:rsidRPr="000F00A4">
        <w:rPr>
          <w:lang w:eastAsia="en-AU"/>
        </w:rPr>
        <w:t> </w:t>
      </w:r>
      <w:r w:rsidR="003655C2" w:rsidRPr="007D0F47">
        <w:rPr>
          <w:lang w:eastAsia="en-AU"/>
        </w:rPr>
        <w:t>p &lt; 0</w:t>
      </w:r>
      <w:r w:rsidR="002B5015">
        <w:rPr>
          <w:lang w:eastAsia="en-AU"/>
        </w:rPr>
        <w:t>.</w:t>
      </w:r>
      <w:r w:rsidR="003655C2" w:rsidRPr="007D0F47">
        <w:rPr>
          <w:lang w:eastAsia="en-AU"/>
        </w:rPr>
        <w:t>00</w:t>
      </w:r>
      <w:r w:rsidR="003655C2">
        <w:rPr>
          <w:lang w:eastAsia="en-AU"/>
        </w:rPr>
        <w:t>1</w:t>
      </w:r>
      <w:r w:rsidRPr="007D0F47">
        <w:rPr>
          <w:lang w:eastAsia="en-AU"/>
        </w:rPr>
        <w:t>)</w:t>
      </w:r>
      <w:r w:rsidR="002B5015">
        <w:rPr>
          <w:lang w:eastAsia="en-AU"/>
        </w:rPr>
        <w:t xml:space="preserve">. </w:t>
      </w:r>
      <w:r>
        <w:rPr>
          <w:lang w:eastAsia="en-AU"/>
        </w:rPr>
        <w:t xml:space="preserve">Participants in the trial sites were more likely than comparison site participants to report they had to request relief </w:t>
      </w:r>
      <w:r w:rsidRPr="007D0F47">
        <w:rPr>
          <w:lang w:eastAsia="en-AU"/>
        </w:rPr>
        <w:t>or vouchers for food or bills because they ran out of money (27</w:t>
      </w:r>
      <w:r w:rsidR="002B5015">
        <w:rPr>
          <w:lang w:eastAsia="en-AU"/>
        </w:rPr>
        <w:t>.</w:t>
      </w:r>
      <w:r w:rsidRPr="007D0F47">
        <w:rPr>
          <w:lang w:eastAsia="en-AU"/>
        </w:rPr>
        <w:t>2% trial, 6</w:t>
      </w:r>
      <w:r w:rsidR="002B5015">
        <w:rPr>
          <w:lang w:eastAsia="en-AU"/>
        </w:rPr>
        <w:t>.</w:t>
      </w:r>
      <w:r w:rsidRPr="007D0F47">
        <w:rPr>
          <w:lang w:eastAsia="en-AU"/>
        </w:rPr>
        <w:t>9% comparison, p &lt; 0</w:t>
      </w:r>
      <w:r w:rsidR="000576E4">
        <w:rPr>
          <w:lang w:eastAsia="en-AU"/>
        </w:rPr>
        <w:t>.0</w:t>
      </w:r>
      <w:r w:rsidR="003655C2" w:rsidRPr="007D0F47">
        <w:rPr>
          <w:lang w:eastAsia="en-AU"/>
        </w:rPr>
        <w:t>0</w:t>
      </w:r>
      <w:r w:rsidR="003655C2">
        <w:rPr>
          <w:lang w:eastAsia="en-AU"/>
        </w:rPr>
        <w:t>1</w:t>
      </w:r>
      <w:r w:rsidRPr="007D0F47">
        <w:rPr>
          <w:lang w:eastAsia="en-AU"/>
        </w:rPr>
        <w:t>)</w:t>
      </w:r>
      <w:r>
        <w:rPr>
          <w:lang w:eastAsia="en-AU"/>
        </w:rPr>
        <w:t xml:space="preserve">, and also more likely to report they had run out of money because they had given money to friends and family </w:t>
      </w:r>
      <w:r w:rsidRPr="007D0F47">
        <w:rPr>
          <w:lang w:eastAsia="en-AU"/>
        </w:rPr>
        <w:t>(37</w:t>
      </w:r>
      <w:r w:rsidR="002B5015">
        <w:rPr>
          <w:lang w:eastAsia="en-AU"/>
        </w:rPr>
        <w:t>.</w:t>
      </w:r>
      <w:r w:rsidRPr="007D0F47">
        <w:rPr>
          <w:lang w:eastAsia="en-AU"/>
        </w:rPr>
        <w:t>7% trial, 23</w:t>
      </w:r>
      <w:r w:rsidR="002B5015">
        <w:rPr>
          <w:lang w:eastAsia="en-AU"/>
        </w:rPr>
        <w:t>.</w:t>
      </w:r>
      <w:r w:rsidRPr="007D0F47">
        <w:rPr>
          <w:lang w:eastAsia="en-AU"/>
        </w:rPr>
        <w:t>4% comparison, p &lt; 0</w:t>
      </w:r>
      <w:r w:rsidR="002B5015">
        <w:rPr>
          <w:lang w:eastAsia="en-AU"/>
        </w:rPr>
        <w:t>.</w:t>
      </w:r>
      <w:r w:rsidR="003655C2" w:rsidRPr="007D0F47">
        <w:rPr>
          <w:lang w:eastAsia="en-AU"/>
        </w:rPr>
        <w:t>00</w:t>
      </w:r>
      <w:r w:rsidR="003655C2">
        <w:rPr>
          <w:lang w:eastAsia="en-AU"/>
        </w:rPr>
        <w:t>1</w:t>
      </w:r>
      <w:r w:rsidRPr="007D0F47">
        <w:rPr>
          <w:lang w:eastAsia="en-AU"/>
        </w:rPr>
        <w:t>)</w:t>
      </w:r>
      <w:r w:rsidR="002B5015">
        <w:rPr>
          <w:lang w:eastAsia="en-AU"/>
        </w:rPr>
        <w:t xml:space="preserve">. </w:t>
      </w:r>
    </w:p>
    <w:p w:rsidR="00F1255E" w:rsidRPr="007D0F47" w:rsidRDefault="00377065" w:rsidP="007D0F47">
      <w:pPr>
        <w:pStyle w:val="BodyText"/>
        <w:rPr>
          <w:lang w:eastAsia="en-AU"/>
        </w:rPr>
      </w:pPr>
      <w:r>
        <w:rPr>
          <w:lang w:eastAsia="en-AU"/>
        </w:rPr>
        <w:fldChar w:fldCharType="begin"/>
      </w:r>
      <w:r>
        <w:rPr>
          <w:lang w:eastAsia="en-AU"/>
        </w:rPr>
        <w:instrText xml:space="preserve"> REF _Ref377061826 \r \h </w:instrText>
      </w:r>
      <w:r w:rsidR="007D0F47">
        <w:rPr>
          <w:lang w:eastAsia="en-AU"/>
        </w:rPr>
        <w:instrText xml:space="preserve"> \* MERGEFORMAT </w:instrText>
      </w:r>
      <w:r>
        <w:rPr>
          <w:lang w:eastAsia="en-AU"/>
        </w:rPr>
      </w:r>
      <w:r>
        <w:rPr>
          <w:lang w:eastAsia="en-AU"/>
        </w:rPr>
        <w:fldChar w:fldCharType="separate"/>
      </w:r>
      <w:r w:rsidR="005341C3">
        <w:rPr>
          <w:lang w:eastAsia="en-AU"/>
        </w:rPr>
        <w:t>Table 4.24</w:t>
      </w:r>
      <w:r>
        <w:rPr>
          <w:lang w:eastAsia="en-AU"/>
        </w:rPr>
        <w:fldChar w:fldCharType="end"/>
      </w:r>
      <w:r>
        <w:rPr>
          <w:lang w:eastAsia="en-AU"/>
        </w:rPr>
        <w:t xml:space="preserve"> also shows that VIM customers were more likely than VULN customers to report they had run out of money to buy food (64</w:t>
      </w:r>
      <w:r w:rsidR="002B5015">
        <w:rPr>
          <w:lang w:eastAsia="en-AU"/>
        </w:rPr>
        <w:t>.</w:t>
      </w:r>
      <w:r w:rsidRPr="007D0F47">
        <w:rPr>
          <w:lang w:eastAsia="en-AU"/>
        </w:rPr>
        <w:t>3% VIM, 40</w:t>
      </w:r>
      <w:r w:rsidR="002B5015">
        <w:rPr>
          <w:lang w:eastAsia="en-AU"/>
        </w:rPr>
        <w:t>.</w:t>
      </w:r>
      <w:r w:rsidRPr="007D0F47">
        <w:rPr>
          <w:lang w:eastAsia="en-AU"/>
        </w:rPr>
        <w:t xml:space="preserve">4% </w:t>
      </w:r>
      <w:r w:rsidR="00347764">
        <w:rPr>
          <w:lang w:eastAsia="en-AU"/>
        </w:rPr>
        <w:t>VULN</w:t>
      </w:r>
      <w:r w:rsidRPr="007D0F47">
        <w:rPr>
          <w:lang w:eastAsia="en-AU"/>
        </w:rPr>
        <w:t xml:space="preserve">, </w:t>
      </w:r>
      <w:r w:rsidR="003655C2" w:rsidRPr="000F00A4">
        <w:rPr>
          <w:rFonts w:ascii="Symbol" w:hAnsi="Symbol"/>
          <w:szCs w:val="22"/>
          <w:lang w:eastAsia="en-AU"/>
        </w:rPr>
        <w:t></w:t>
      </w:r>
      <w:r w:rsidR="003655C2" w:rsidRPr="000F00A4">
        <w:rPr>
          <w:szCs w:val="22"/>
          <w:bdr w:val="none" w:sz="0" w:space="0" w:color="auto" w:frame="1"/>
          <w:shd w:val="clear" w:color="auto" w:fill="FFFFFF"/>
          <w:vertAlign w:val="superscript"/>
          <w:lang w:eastAsia="en-AU"/>
        </w:rPr>
        <w:t>2 </w:t>
      </w:r>
      <w:r w:rsidR="003655C2" w:rsidRPr="000F00A4">
        <w:rPr>
          <w:szCs w:val="22"/>
          <w:bdr w:val="none" w:sz="0" w:space="0" w:color="auto" w:frame="1"/>
          <w:shd w:val="clear" w:color="auto" w:fill="FFFFFF"/>
          <w:lang w:eastAsia="en-AU"/>
        </w:rPr>
        <w:t>(</w:t>
      </w:r>
      <w:r w:rsidR="003655C2">
        <w:rPr>
          <w:szCs w:val="22"/>
          <w:bdr w:val="none" w:sz="0" w:space="0" w:color="auto" w:frame="1"/>
          <w:shd w:val="clear" w:color="auto" w:fill="FFFFFF"/>
          <w:lang w:eastAsia="en-AU"/>
        </w:rPr>
        <w:t>1</w:t>
      </w:r>
      <w:r w:rsidR="003655C2" w:rsidRPr="000F00A4">
        <w:rPr>
          <w:szCs w:val="22"/>
          <w:bdr w:val="none" w:sz="0" w:space="0" w:color="auto" w:frame="1"/>
          <w:shd w:val="clear" w:color="auto" w:fill="FFFFFF"/>
          <w:lang w:eastAsia="en-AU"/>
        </w:rPr>
        <w:t xml:space="preserve">) = </w:t>
      </w:r>
      <w:r w:rsidR="003655C2">
        <w:rPr>
          <w:szCs w:val="22"/>
          <w:bdr w:val="none" w:sz="0" w:space="0" w:color="auto" w:frame="1"/>
          <w:shd w:val="clear" w:color="auto" w:fill="FFFFFF"/>
          <w:lang w:eastAsia="en-AU"/>
        </w:rPr>
        <w:t>43</w:t>
      </w:r>
      <w:r w:rsidR="002B5015">
        <w:rPr>
          <w:szCs w:val="22"/>
          <w:bdr w:val="none" w:sz="0" w:space="0" w:color="auto" w:frame="1"/>
          <w:shd w:val="clear" w:color="auto" w:fill="FFFFFF"/>
          <w:lang w:eastAsia="en-AU"/>
        </w:rPr>
        <w:t>.</w:t>
      </w:r>
      <w:r w:rsidR="003655C2">
        <w:rPr>
          <w:szCs w:val="22"/>
          <w:bdr w:val="none" w:sz="0" w:space="0" w:color="auto" w:frame="1"/>
          <w:shd w:val="clear" w:color="auto" w:fill="FFFFFF"/>
          <w:lang w:eastAsia="en-AU"/>
        </w:rPr>
        <w:t>4</w:t>
      </w:r>
      <w:r w:rsidR="003655C2" w:rsidRPr="000F00A4">
        <w:rPr>
          <w:szCs w:val="22"/>
          <w:bdr w:val="none" w:sz="0" w:space="0" w:color="auto" w:frame="1"/>
          <w:shd w:val="clear" w:color="auto" w:fill="FFFFFF"/>
          <w:lang w:eastAsia="en-AU"/>
        </w:rPr>
        <w:t>,</w:t>
      </w:r>
      <w:r w:rsidR="003655C2" w:rsidRPr="000F00A4">
        <w:rPr>
          <w:szCs w:val="22"/>
          <w:lang w:eastAsia="en-AU"/>
        </w:rPr>
        <w:t> </w:t>
      </w:r>
      <w:r w:rsidR="003655C2" w:rsidRPr="007D0F47">
        <w:rPr>
          <w:lang w:eastAsia="en-AU"/>
        </w:rPr>
        <w:t>p &lt; 0</w:t>
      </w:r>
      <w:r w:rsidR="002B5015">
        <w:rPr>
          <w:lang w:eastAsia="en-AU"/>
        </w:rPr>
        <w:t>.</w:t>
      </w:r>
      <w:r w:rsidR="003655C2" w:rsidRPr="007D0F47">
        <w:rPr>
          <w:lang w:eastAsia="en-AU"/>
        </w:rPr>
        <w:t>00</w:t>
      </w:r>
      <w:r w:rsidR="003655C2">
        <w:rPr>
          <w:lang w:eastAsia="en-AU"/>
        </w:rPr>
        <w:t>1</w:t>
      </w:r>
      <w:r w:rsidRPr="007D0F47">
        <w:rPr>
          <w:lang w:eastAsia="en-AU"/>
        </w:rPr>
        <w:t>)</w:t>
      </w:r>
      <w:r>
        <w:rPr>
          <w:lang w:eastAsia="en-AU"/>
        </w:rPr>
        <w:t xml:space="preserve">, </w:t>
      </w:r>
      <w:r w:rsidR="002F2434">
        <w:rPr>
          <w:lang w:eastAsia="en-AU"/>
        </w:rPr>
        <w:t xml:space="preserve">or </w:t>
      </w:r>
      <w:r>
        <w:rPr>
          <w:lang w:eastAsia="en-AU"/>
        </w:rPr>
        <w:t>to pay a bill when it was due (69</w:t>
      </w:r>
      <w:r w:rsidR="002B5015">
        <w:rPr>
          <w:lang w:eastAsia="en-AU"/>
        </w:rPr>
        <w:t>.</w:t>
      </w:r>
      <w:r>
        <w:rPr>
          <w:lang w:eastAsia="en-AU"/>
        </w:rPr>
        <w:t>0</w:t>
      </w:r>
      <w:r w:rsidRPr="007D0F47">
        <w:rPr>
          <w:lang w:eastAsia="en-AU"/>
        </w:rPr>
        <w:t>% VIM, 38</w:t>
      </w:r>
      <w:r w:rsidR="002B5015">
        <w:rPr>
          <w:lang w:eastAsia="en-AU"/>
        </w:rPr>
        <w:t>.</w:t>
      </w:r>
      <w:r w:rsidRPr="007D0F47">
        <w:rPr>
          <w:lang w:eastAsia="en-AU"/>
        </w:rPr>
        <w:t xml:space="preserve">9% VULN, </w:t>
      </w:r>
      <w:r w:rsidR="003655C2" w:rsidRPr="000F00A4">
        <w:rPr>
          <w:rFonts w:ascii="Symbol" w:hAnsi="Symbol"/>
          <w:szCs w:val="22"/>
          <w:lang w:eastAsia="en-AU"/>
        </w:rPr>
        <w:t></w:t>
      </w:r>
      <w:r w:rsidR="003655C2" w:rsidRPr="000F00A4">
        <w:rPr>
          <w:szCs w:val="22"/>
          <w:bdr w:val="none" w:sz="0" w:space="0" w:color="auto" w:frame="1"/>
          <w:shd w:val="clear" w:color="auto" w:fill="FFFFFF"/>
          <w:vertAlign w:val="superscript"/>
          <w:lang w:eastAsia="en-AU"/>
        </w:rPr>
        <w:t>2 </w:t>
      </w:r>
      <w:r w:rsidR="003655C2" w:rsidRPr="000F00A4">
        <w:rPr>
          <w:szCs w:val="22"/>
          <w:bdr w:val="none" w:sz="0" w:space="0" w:color="auto" w:frame="1"/>
          <w:shd w:val="clear" w:color="auto" w:fill="FFFFFF"/>
          <w:lang w:eastAsia="en-AU"/>
        </w:rPr>
        <w:t>(</w:t>
      </w:r>
      <w:r w:rsidR="003655C2">
        <w:rPr>
          <w:szCs w:val="22"/>
          <w:bdr w:val="none" w:sz="0" w:space="0" w:color="auto" w:frame="1"/>
          <w:shd w:val="clear" w:color="auto" w:fill="FFFFFF"/>
          <w:lang w:eastAsia="en-AU"/>
        </w:rPr>
        <w:t>1</w:t>
      </w:r>
      <w:r w:rsidR="003655C2" w:rsidRPr="000F00A4">
        <w:rPr>
          <w:szCs w:val="22"/>
          <w:bdr w:val="none" w:sz="0" w:space="0" w:color="auto" w:frame="1"/>
          <w:shd w:val="clear" w:color="auto" w:fill="FFFFFF"/>
          <w:lang w:eastAsia="en-AU"/>
        </w:rPr>
        <w:t xml:space="preserve">) = </w:t>
      </w:r>
      <w:r w:rsidR="003655C2">
        <w:rPr>
          <w:szCs w:val="22"/>
          <w:bdr w:val="none" w:sz="0" w:space="0" w:color="auto" w:frame="1"/>
          <w:shd w:val="clear" w:color="auto" w:fill="FFFFFF"/>
          <w:lang w:eastAsia="en-AU"/>
        </w:rPr>
        <w:t>66</w:t>
      </w:r>
      <w:r w:rsidR="002B5015">
        <w:rPr>
          <w:szCs w:val="22"/>
          <w:bdr w:val="none" w:sz="0" w:space="0" w:color="auto" w:frame="1"/>
          <w:shd w:val="clear" w:color="auto" w:fill="FFFFFF"/>
          <w:lang w:eastAsia="en-AU"/>
        </w:rPr>
        <w:t>.</w:t>
      </w:r>
      <w:r w:rsidR="003655C2">
        <w:rPr>
          <w:szCs w:val="22"/>
          <w:bdr w:val="none" w:sz="0" w:space="0" w:color="auto" w:frame="1"/>
          <w:shd w:val="clear" w:color="auto" w:fill="FFFFFF"/>
          <w:lang w:eastAsia="en-AU"/>
        </w:rPr>
        <w:t>5</w:t>
      </w:r>
      <w:r w:rsidR="003655C2" w:rsidRPr="000F00A4">
        <w:rPr>
          <w:szCs w:val="22"/>
          <w:bdr w:val="none" w:sz="0" w:space="0" w:color="auto" w:frame="1"/>
          <w:shd w:val="clear" w:color="auto" w:fill="FFFFFF"/>
          <w:lang w:eastAsia="en-AU"/>
        </w:rPr>
        <w:t>,</w:t>
      </w:r>
      <w:r w:rsidR="003655C2" w:rsidRPr="000F00A4">
        <w:rPr>
          <w:szCs w:val="22"/>
          <w:lang w:eastAsia="en-AU"/>
        </w:rPr>
        <w:t> </w:t>
      </w:r>
      <w:r w:rsidR="003655C2" w:rsidRPr="007D0F47">
        <w:rPr>
          <w:lang w:eastAsia="en-AU"/>
        </w:rPr>
        <w:t>p &lt; 0</w:t>
      </w:r>
      <w:r w:rsidR="002B5015">
        <w:rPr>
          <w:lang w:eastAsia="en-AU"/>
        </w:rPr>
        <w:t>.</w:t>
      </w:r>
      <w:r w:rsidR="003655C2" w:rsidRPr="007D0F47">
        <w:rPr>
          <w:lang w:eastAsia="en-AU"/>
        </w:rPr>
        <w:t>00</w:t>
      </w:r>
      <w:r w:rsidR="003655C2">
        <w:rPr>
          <w:lang w:eastAsia="en-AU"/>
        </w:rPr>
        <w:t>1</w:t>
      </w:r>
      <w:r w:rsidRPr="007D0F47">
        <w:rPr>
          <w:lang w:eastAsia="en-AU"/>
        </w:rPr>
        <w:t>)</w:t>
      </w:r>
      <w:r w:rsidR="002B5015">
        <w:rPr>
          <w:lang w:eastAsia="en-AU"/>
        </w:rPr>
        <w:t xml:space="preserve">. </w:t>
      </w:r>
      <w:r>
        <w:rPr>
          <w:lang w:eastAsia="en-AU"/>
        </w:rPr>
        <w:t xml:space="preserve">VIM customers were also more likely than VULN customers to have requested relief </w:t>
      </w:r>
      <w:r w:rsidRPr="007D0F47">
        <w:rPr>
          <w:lang w:eastAsia="en-AU"/>
        </w:rPr>
        <w:t>or vouchers for food or bills because they ran out of money (50</w:t>
      </w:r>
      <w:r w:rsidR="002B5015">
        <w:rPr>
          <w:lang w:eastAsia="en-AU"/>
        </w:rPr>
        <w:t>.</w:t>
      </w:r>
      <w:r w:rsidRPr="007D0F47">
        <w:rPr>
          <w:lang w:eastAsia="en-AU"/>
        </w:rPr>
        <w:t>5% VIM, 13</w:t>
      </w:r>
      <w:r w:rsidR="002B5015">
        <w:rPr>
          <w:lang w:eastAsia="en-AU"/>
        </w:rPr>
        <w:t>.</w:t>
      </w:r>
      <w:r w:rsidRPr="007D0F47">
        <w:rPr>
          <w:lang w:eastAsia="en-AU"/>
        </w:rPr>
        <w:t xml:space="preserve">1% VULN, </w:t>
      </w:r>
      <w:r w:rsidR="003655C2" w:rsidRPr="000F00A4">
        <w:rPr>
          <w:rFonts w:ascii="Symbol" w:hAnsi="Symbol"/>
          <w:szCs w:val="22"/>
          <w:lang w:eastAsia="en-AU"/>
        </w:rPr>
        <w:t></w:t>
      </w:r>
      <w:r w:rsidR="003655C2" w:rsidRPr="000F00A4">
        <w:rPr>
          <w:szCs w:val="22"/>
          <w:bdr w:val="none" w:sz="0" w:space="0" w:color="auto" w:frame="1"/>
          <w:shd w:val="clear" w:color="auto" w:fill="FFFFFF"/>
          <w:vertAlign w:val="superscript"/>
          <w:lang w:eastAsia="en-AU"/>
        </w:rPr>
        <w:t>2 </w:t>
      </w:r>
      <w:r w:rsidR="003655C2" w:rsidRPr="000F00A4">
        <w:rPr>
          <w:szCs w:val="22"/>
          <w:bdr w:val="none" w:sz="0" w:space="0" w:color="auto" w:frame="1"/>
          <w:shd w:val="clear" w:color="auto" w:fill="FFFFFF"/>
          <w:lang w:eastAsia="en-AU"/>
        </w:rPr>
        <w:t>(</w:t>
      </w:r>
      <w:r w:rsidR="003655C2">
        <w:rPr>
          <w:szCs w:val="22"/>
          <w:bdr w:val="none" w:sz="0" w:space="0" w:color="auto" w:frame="1"/>
          <w:shd w:val="clear" w:color="auto" w:fill="FFFFFF"/>
          <w:lang w:eastAsia="en-AU"/>
        </w:rPr>
        <w:t>1</w:t>
      </w:r>
      <w:r w:rsidR="003655C2" w:rsidRPr="000F00A4">
        <w:rPr>
          <w:szCs w:val="22"/>
          <w:bdr w:val="none" w:sz="0" w:space="0" w:color="auto" w:frame="1"/>
          <w:shd w:val="clear" w:color="auto" w:fill="FFFFFF"/>
          <w:lang w:eastAsia="en-AU"/>
        </w:rPr>
        <w:t xml:space="preserve">) = </w:t>
      </w:r>
      <w:r w:rsidR="003655C2">
        <w:rPr>
          <w:szCs w:val="22"/>
          <w:bdr w:val="none" w:sz="0" w:space="0" w:color="auto" w:frame="1"/>
          <w:shd w:val="clear" w:color="auto" w:fill="FFFFFF"/>
          <w:lang w:eastAsia="en-AU"/>
        </w:rPr>
        <w:t>131</w:t>
      </w:r>
      <w:r w:rsidR="002B5015">
        <w:rPr>
          <w:szCs w:val="22"/>
          <w:bdr w:val="none" w:sz="0" w:space="0" w:color="auto" w:frame="1"/>
          <w:shd w:val="clear" w:color="auto" w:fill="FFFFFF"/>
          <w:lang w:eastAsia="en-AU"/>
        </w:rPr>
        <w:t>.</w:t>
      </w:r>
      <w:r w:rsidR="003655C2">
        <w:rPr>
          <w:szCs w:val="22"/>
          <w:bdr w:val="none" w:sz="0" w:space="0" w:color="auto" w:frame="1"/>
          <w:shd w:val="clear" w:color="auto" w:fill="FFFFFF"/>
          <w:lang w:eastAsia="en-AU"/>
        </w:rPr>
        <w:t>2</w:t>
      </w:r>
      <w:r w:rsidR="003655C2" w:rsidRPr="000F00A4">
        <w:rPr>
          <w:szCs w:val="22"/>
          <w:bdr w:val="none" w:sz="0" w:space="0" w:color="auto" w:frame="1"/>
          <w:shd w:val="clear" w:color="auto" w:fill="FFFFFF"/>
          <w:lang w:eastAsia="en-AU"/>
        </w:rPr>
        <w:t>,</w:t>
      </w:r>
      <w:r w:rsidR="003655C2" w:rsidRPr="000F00A4">
        <w:rPr>
          <w:szCs w:val="22"/>
          <w:lang w:eastAsia="en-AU"/>
        </w:rPr>
        <w:t> </w:t>
      </w:r>
      <w:r w:rsidR="003655C2" w:rsidRPr="007D0F47">
        <w:rPr>
          <w:lang w:eastAsia="en-AU"/>
        </w:rPr>
        <w:t>p &lt; 0</w:t>
      </w:r>
      <w:r w:rsidR="002B5015">
        <w:rPr>
          <w:lang w:eastAsia="en-AU"/>
        </w:rPr>
        <w:t>.</w:t>
      </w:r>
      <w:r w:rsidR="003655C2" w:rsidRPr="007D0F47">
        <w:rPr>
          <w:lang w:eastAsia="en-AU"/>
        </w:rPr>
        <w:t>00</w:t>
      </w:r>
      <w:r w:rsidR="003655C2">
        <w:rPr>
          <w:lang w:eastAsia="en-AU"/>
        </w:rPr>
        <w:t>1</w:t>
      </w:r>
      <w:r w:rsidRPr="007D0F47">
        <w:rPr>
          <w:lang w:eastAsia="en-AU"/>
        </w:rPr>
        <w:t>)</w:t>
      </w:r>
      <w:r w:rsidR="002B5015">
        <w:rPr>
          <w:lang w:eastAsia="en-AU"/>
        </w:rPr>
        <w:t xml:space="preserve">. </w:t>
      </w:r>
    </w:p>
    <w:p w:rsidR="00F1255E" w:rsidRDefault="00F1255E" w:rsidP="00BB0679">
      <w:pPr>
        <w:pStyle w:val="CaptionTable"/>
        <w:ind w:left="0"/>
        <w:rPr>
          <w:lang w:eastAsia="en-AU"/>
        </w:rPr>
      </w:pPr>
      <w:bookmarkStart w:id="307" w:name="_Ref377061826"/>
      <w:bookmarkStart w:id="308" w:name="_Toc392069813"/>
      <w:r>
        <w:rPr>
          <w:lang w:eastAsia="en-AU"/>
        </w:rPr>
        <w:t xml:space="preserve">: Proportion of participants who </w:t>
      </w:r>
      <w:r w:rsidR="00EA3DDE">
        <w:rPr>
          <w:lang w:eastAsia="en-AU"/>
        </w:rPr>
        <w:t xml:space="preserve">reported they </w:t>
      </w:r>
      <w:r>
        <w:rPr>
          <w:lang w:eastAsia="en-AU"/>
        </w:rPr>
        <w:t>ran out of m</w:t>
      </w:r>
      <w:r w:rsidR="00B933AC">
        <w:rPr>
          <w:lang w:eastAsia="en-AU"/>
        </w:rPr>
        <w:t xml:space="preserve">oney to pay for essential items, or had to borrow money, </w:t>
      </w:r>
      <w:r>
        <w:rPr>
          <w:lang w:eastAsia="en-AU"/>
        </w:rPr>
        <w:t xml:space="preserve">in the past </w:t>
      </w:r>
      <w:r w:rsidR="0062588B">
        <w:rPr>
          <w:lang w:eastAsia="en-AU"/>
        </w:rPr>
        <w:t>three</w:t>
      </w:r>
      <w:r>
        <w:rPr>
          <w:lang w:eastAsia="en-AU"/>
        </w:rPr>
        <w:t xml:space="preserve"> months</w:t>
      </w:r>
      <w:r w:rsidR="00EA3DDE">
        <w:rPr>
          <w:lang w:eastAsia="en-AU"/>
        </w:rPr>
        <w:t xml:space="preserve">, by site and </w:t>
      </w:r>
      <w:r w:rsidR="006C56D4">
        <w:rPr>
          <w:lang w:eastAsia="en-AU"/>
        </w:rPr>
        <w:t>PBIM</w:t>
      </w:r>
      <w:r w:rsidR="00EA3DDE">
        <w:rPr>
          <w:lang w:eastAsia="en-AU"/>
        </w:rPr>
        <w:t xml:space="preserve"> measure</w:t>
      </w:r>
      <w:r w:rsidR="0016326D">
        <w:rPr>
          <w:lang w:eastAsia="en-AU"/>
        </w:rPr>
        <w:t xml:space="preserve"> (%)</w:t>
      </w:r>
      <w:bookmarkEnd w:id="307"/>
      <w:bookmarkEnd w:id="308"/>
      <w:r>
        <w:rPr>
          <w:lang w:eastAsia="en-AU"/>
        </w:rPr>
        <w:t xml:space="preserve"> </w:t>
      </w:r>
    </w:p>
    <w:tbl>
      <w:tblPr>
        <w:tblStyle w:val="TableAE"/>
        <w:tblW w:w="0" w:type="auto"/>
        <w:tblLayout w:type="fixed"/>
        <w:tblLook w:val="04A0" w:firstRow="1" w:lastRow="0" w:firstColumn="1" w:lastColumn="0" w:noHBand="0" w:noVBand="1"/>
        <w:tblCaption w:val="Proportion of participants who reported they ran out of money to pay for essential items, or had to borrow money, in the past three months"/>
        <w:tblDescription w:val="This table displays the proportion of participants who reported they ran out of money to pay for essential items, or had to borrow money, in the past three months, by site and PBIM measure "/>
      </w:tblPr>
      <w:tblGrid>
        <w:gridCol w:w="2518"/>
        <w:gridCol w:w="1334"/>
        <w:gridCol w:w="916"/>
        <w:gridCol w:w="917"/>
        <w:gridCol w:w="917"/>
        <w:gridCol w:w="917"/>
        <w:gridCol w:w="917"/>
      </w:tblGrid>
      <w:tr w:rsidR="001C4F3E" w:rsidTr="00C17903">
        <w:trPr>
          <w:cnfStyle w:val="100000000000" w:firstRow="1" w:lastRow="0" w:firstColumn="0" w:lastColumn="0" w:oddVBand="0" w:evenVBand="0" w:oddHBand="0" w:evenHBand="0" w:firstRowFirstColumn="0" w:firstRowLastColumn="0" w:lastRowFirstColumn="0" w:lastRowLastColumn="0"/>
          <w:tblHeader/>
        </w:trPr>
        <w:tc>
          <w:tcPr>
            <w:tcW w:w="2518" w:type="dxa"/>
          </w:tcPr>
          <w:p w:rsidR="001C4F3E" w:rsidRPr="00805575" w:rsidRDefault="001C4F3E" w:rsidP="00F1255E">
            <w:pPr>
              <w:pStyle w:val="TableHeadingCentre"/>
              <w:rPr>
                <w:rFonts w:asciiTheme="minorHAnsi" w:hAnsiTheme="minorHAnsi"/>
                <w:sz w:val="20"/>
                <w:szCs w:val="20"/>
                <w:lang w:eastAsia="en-AU"/>
              </w:rPr>
            </w:pPr>
          </w:p>
        </w:tc>
        <w:tc>
          <w:tcPr>
            <w:tcW w:w="1334" w:type="dxa"/>
          </w:tcPr>
          <w:p w:rsidR="001C4F3E" w:rsidRPr="00805575" w:rsidRDefault="001C4F3E" w:rsidP="0016326D">
            <w:pPr>
              <w:pStyle w:val="TableHeadingCentre"/>
              <w:rPr>
                <w:rFonts w:asciiTheme="minorHAnsi" w:hAnsiTheme="minorHAnsi"/>
                <w:sz w:val="20"/>
                <w:szCs w:val="20"/>
                <w:lang w:eastAsia="en-AU"/>
              </w:rPr>
            </w:pPr>
            <w:r w:rsidRPr="00805575">
              <w:rPr>
                <w:rFonts w:asciiTheme="minorHAnsi" w:hAnsiTheme="minorHAnsi"/>
                <w:sz w:val="20"/>
                <w:szCs w:val="20"/>
                <w:lang w:eastAsia="en-AU"/>
              </w:rPr>
              <w:t>Comparison</w:t>
            </w:r>
          </w:p>
        </w:tc>
        <w:tc>
          <w:tcPr>
            <w:tcW w:w="916" w:type="dxa"/>
          </w:tcPr>
          <w:p w:rsidR="001C4F3E" w:rsidRPr="00805575" w:rsidRDefault="001C4F3E" w:rsidP="00F1255E">
            <w:pPr>
              <w:pStyle w:val="TableHeadingCentre"/>
              <w:rPr>
                <w:rFonts w:asciiTheme="minorHAnsi" w:hAnsiTheme="minorHAnsi"/>
                <w:sz w:val="20"/>
                <w:szCs w:val="20"/>
                <w:lang w:eastAsia="en-AU"/>
              </w:rPr>
            </w:pPr>
            <w:r w:rsidRPr="00805575">
              <w:rPr>
                <w:rFonts w:asciiTheme="minorHAnsi" w:hAnsiTheme="minorHAnsi"/>
                <w:sz w:val="20"/>
                <w:szCs w:val="20"/>
                <w:lang w:eastAsia="en-AU"/>
              </w:rPr>
              <w:t>Trial</w:t>
            </w:r>
          </w:p>
        </w:tc>
        <w:tc>
          <w:tcPr>
            <w:tcW w:w="917" w:type="dxa"/>
          </w:tcPr>
          <w:p w:rsidR="001C4F3E" w:rsidRPr="00805575" w:rsidRDefault="00395CAE" w:rsidP="0006531C">
            <w:pPr>
              <w:pStyle w:val="TableHeadingCentre"/>
              <w:rPr>
                <w:rFonts w:asciiTheme="minorHAnsi" w:hAnsiTheme="minorHAnsi"/>
                <w:sz w:val="20"/>
                <w:szCs w:val="20"/>
                <w:lang w:eastAsia="en-AU"/>
              </w:rPr>
            </w:pPr>
            <w:r>
              <w:rPr>
                <w:rFonts w:asciiTheme="minorHAnsi" w:hAnsiTheme="minorHAnsi"/>
                <w:sz w:val="20"/>
                <w:szCs w:val="20"/>
                <w:lang w:eastAsia="en-AU"/>
              </w:rPr>
              <w:t>p-value</w:t>
            </w:r>
          </w:p>
        </w:tc>
        <w:tc>
          <w:tcPr>
            <w:tcW w:w="917" w:type="dxa"/>
          </w:tcPr>
          <w:p w:rsidR="001C4F3E" w:rsidRPr="00805575" w:rsidRDefault="001C4F3E" w:rsidP="00F1255E">
            <w:pPr>
              <w:pStyle w:val="TableHeadingCentre"/>
              <w:rPr>
                <w:rFonts w:asciiTheme="minorHAnsi" w:hAnsiTheme="minorHAnsi"/>
                <w:sz w:val="20"/>
                <w:szCs w:val="20"/>
                <w:lang w:eastAsia="en-AU"/>
              </w:rPr>
            </w:pPr>
            <w:r w:rsidRPr="00805575">
              <w:rPr>
                <w:rFonts w:asciiTheme="minorHAnsi" w:hAnsiTheme="minorHAnsi"/>
                <w:sz w:val="20"/>
                <w:szCs w:val="20"/>
                <w:lang w:eastAsia="en-AU"/>
              </w:rPr>
              <w:t>VIM</w:t>
            </w:r>
          </w:p>
        </w:tc>
        <w:tc>
          <w:tcPr>
            <w:tcW w:w="917" w:type="dxa"/>
          </w:tcPr>
          <w:p w:rsidR="001C4F3E" w:rsidRPr="00805575" w:rsidRDefault="001C4F3E" w:rsidP="00F1255E">
            <w:pPr>
              <w:pStyle w:val="TableHeadingCentre"/>
              <w:rPr>
                <w:rFonts w:asciiTheme="minorHAnsi" w:hAnsiTheme="minorHAnsi"/>
                <w:sz w:val="20"/>
                <w:szCs w:val="20"/>
                <w:lang w:eastAsia="en-AU"/>
              </w:rPr>
            </w:pPr>
            <w:r w:rsidRPr="00805575">
              <w:rPr>
                <w:rFonts w:asciiTheme="minorHAnsi" w:hAnsiTheme="minorHAnsi"/>
                <w:sz w:val="20"/>
                <w:szCs w:val="20"/>
                <w:lang w:eastAsia="en-AU"/>
              </w:rPr>
              <w:t>VULN</w:t>
            </w:r>
          </w:p>
        </w:tc>
        <w:tc>
          <w:tcPr>
            <w:tcW w:w="917" w:type="dxa"/>
          </w:tcPr>
          <w:p w:rsidR="001C4F3E" w:rsidRPr="00805575" w:rsidRDefault="00395CAE" w:rsidP="00F1255E">
            <w:pPr>
              <w:pStyle w:val="TableHeadingCentre"/>
              <w:rPr>
                <w:rFonts w:asciiTheme="minorHAnsi" w:hAnsiTheme="minorHAnsi"/>
                <w:sz w:val="20"/>
                <w:szCs w:val="20"/>
                <w:lang w:eastAsia="en-AU"/>
              </w:rPr>
            </w:pPr>
            <w:r>
              <w:rPr>
                <w:rFonts w:asciiTheme="minorHAnsi" w:hAnsiTheme="minorHAnsi"/>
                <w:sz w:val="20"/>
                <w:szCs w:val="20"/>
                <w:lang w:eastAsia="en-AU"/>
              </w:rPr>
              <w:t>p-value</w:t>
            </w:r>
          </w:p>
        </w:tc>
      </w:tr>
      <w:tr w:rsidR="001C4F3E" w:rsidTr="003C4EDD">
        <w:tc>
          <w:tcPr>
            <w:tcW w:w="2518" w:type="dxa"/>
          </w:tcPr>
          <w:p w:rsidR="001C4F3E" w:rsidRPr="00D6200F" w:rsidRDefault="001C4F3E" w:rsidP="00B933AC">
            <w:pPr>
              <w:pStyle w:val="TabletextLeft"/>
              <w:rPr>
                <w:rFonts w:asciiTheme="minorHAnsi" w:hAnsiTheme="minorHAnsi"/>
                <w:lang w:eastAsia="en-AU"/>
              </w:rPr>
            </w:pPr>
            <w:r w:rsidRPr="00D6200F">
              <w:rPr>
                <w:rFonts w:asciiTheme="minorHAnsi" w:hAnsiTheme="minorHAnsi"/>
                <w:lang w:eastAsia="en-AU"/>
              </w:rPr>
              <w:t>Ran out of money to buy food</w:t>
            </w:r>
          </w:p>
        </w:tc>
        <w:tc>
          <w:tcPr>
            <w:tcW w:w="1334" w:type="dxa"/>
            <w:vAlign w:val="center"/>
          </w:tcPr>
          <w:p w:rsidR="001C4F3E" w:rsidRPr="00EB7B78" w:rsidRDefault="001C4F3E" w:rsidP="00B47869">
            <w:pPr>
              <w:jc w:val="center"/>
              <w:rPr>
                <w:rFonts w:asciiTheme="minorHAnsi" w:hAnsiTheme="minorHAnsi" w:cs="Arial"/>
                <w:color w:val="000000"/>
                <w:sz w:val="20"/>
              </w:rPr>
            </w:pPr>
            <w:r w:rsidRPr="00EB7B78">
              <w:rPr>
                <w:rFonts w:asciiTheme="minorHAnsi" w:hAnsiTheme="minorHAnsi" w:cs="Arial"/>
                <w:color w:val="000000"/>
                <w:sz w:val="20"/>
              </w:rPr>
              <w:t>33</w:t>
            </w:r>
            <w:r w:rsidR="00E7554F">
              <w:rPr>
                <w:rFonts w:asciiTheme="minorHAnsi" w:hAnsiTheme="minorHAnsi" w:cs="Arial"/>
                <w:color w:val="000000"/>
                <w:sz w:val="20"/>
              </w:rPr>
              <w:t>.1</w:t>
            </w:r>
          </w:p>
        </w:tc>
        <w:tc>
          <w:tcPr>
            <w:tcW w:w="916" w:type="dxa"/>
            <w:vAlign w:val="center"/>
          </w:tcPr>
          <w:p w:rsidR="001C4F3E" w:rsidRPr="00EB7B78" w:rsidRDefault="001C4F3E" w:rsidP="00B47869">
            <w:pPr>
              <w:jc w:val="center"/>
              <w:rPr>
                <w:rFonts w:asciiTheme="minorHAnsi" w:hAnsiTheme="minorHAnsi" w:cs="Arial"/>
                <w:color w:val="000000"/>
                <w:sz w:val="20"/>
              </w:rPr>
            </w:pPr>
            <w:r w:rsidRPr="00EB7B78">
              <w:rPr>
                <w:rFonts w:asciiTheme="minorHAnsi" w:hAnsiTheme="minorHAnsi" w:cs="Arial"/>
                <w:color w:val="000000"/>
                <w:sz w:val="20"/>
              </w:rPr>
              <w:t>49</w:t>
            </w:r>
            <w:r w:rsidR="00E7554F">
              <w:rPr>
                <w:rFonts w:asciiTheme="minorHAnsi" w:hAnsiTheme="minorHAnsi" w:cs="Arial"/>
                <w:color w:val="000000"/>
                <w:sz w:val="20"/>
              </w:rPr>
              <w:t>.4</w:t>
            </w:r>
          </w:p>
        </w:tc>
        <w:tc>
          <w:tcPr>
            <w:tcW w:w="917" w:type="dxa"/>
            <w:vAlign w:val="center"/>
          </w:tcPr>
          <w:p w:rsidR="001C4F3E" w:rsidRPr="00015017" w:rsidRDefault="001C4F3E" w:rsidP="008E25CE">
            <w:pPr>
              <w:jc w:val="center"/>
              <w:rPr>
                <w:rFonts w:asciiTheme="minorHAnsi" w:hAnsiTheme="minorHAnsi" w:cs="Arial"/>
                <w:color w:val="000000"/>
                <w:sz w:val="20"/>
              </w:rPr>
            </w:pPr>
            <w:r w:rsidRPr="00015017">
              <w:rPr>
                <w:rFonts w:asciiTheme="minorHAnsi" w:hAnsiTheme="minorHAnsi" w:cs="Arial"/>
                <w:color w:val="000000"/>
                <w:sz w:val="20"/>
              </w:rPr>
              <w:t>&lt; 0</w:t>
            </w:r>
            <w:r w:rsidR="000576E4">
              <w:rPr>
                <w:rFonts w:asciiTheme="minorHAnsi" w:hAnsiTheme="minorHAnsi" w:cs="Arial"/>
                <w:color w:val="000000"/>
                <w:sz w:val="20"/>
              </w:rPr>
              <w:t>.0</w:t>
            </w:r>
            <w:r w:rsidR="003655C2" w:rsidRPr="00015017">
              <w:rPr>
                <w:rFonts w:asciiTheme="minorHAnsi" w:hAnsiTheme="minorHAnsi" w:cs="Arial"/>
                <w:color w:val="000000"/>
                <w:sz w:val="20"/>
              </w:rPr>
              <w:t>0</w:t>
            </w:r>
            <w:r w:rsidR="003655C2">
              <w:rPr>
                <w:rFonts w:asciiTheme="minorHAnsi" w:hAnsiTheme="minorHAnsi" w:cs="Arial"/>
                <w:color w:val="000000"/>
                <w:sz w:val="20"/>
              </w:rPr>
              <w:t>1</w:t>
            </w:r>
          </w:p>
        </w:tc>
        <w:tc>
          <w:tcPr>
            <w:tcW w:w="917" w:type="dxa"/>
            <w:vAlign w:val="center"/>
          </w:tcPr>
          <w:p w:rsidR="001C4F3E" w:rsidRPr="006D5485" w:rsidRDefault="001C4F3E" w:rsidP="00B47869">
            <w:pPr>
              <w:jc w:val="center"/>
              <w:rPr>
                <w:rFonts w:asciiTheme="minorHAnsi" w:hAnsiTheme="minorHAnsi" w:cs="Arial"/>
                <w:color w:val="000000"/>
                <w:sz w:val="20"/>
              </w:rPr>
            </w:pPr>
            <w:r w:rsidRPr="006D5485">
              <w:rPr>
                <w:rFonts w:asciiTheme="minorHAnsi" w:hAnsiTheme="minorHAnsi" w:cs="Arial"/>
                <w:color w:val="000000"/>
                <w:sz w:val="20"/>
              </w:rPr>
              <w:t>64</w:t>
            </w:r>
            <w:r w:rsidR="00E7554F">
              <w:rPr>
                <w:rFonts w:asciiTheme="minorHAnsi" w:hAnsiTheme="minorHAnsi" w:cs="Arial"/>
                <w:color w:val="000000"/>
                <w:sz w:val="20"/>
              </w:rPr>
              <w:t>.3</w:t>
            </w:r>
          </w:p>
        </w:tc>
        <w:tc>
          <w:tcPr>
            <w:tcW w:w="917" w:type="dxa"/>
            <w:vAlign w:val="center"/>
          </w:tcPr>
          <w:p w:rsidR="001C4F3E" w:rsidRPr="007A1254" w:rsidRDefault="001C4F3E" w:rsidP="00B47869">
            <w:pPr>
              <w:jc w:val="center"/>
              <w:rPr>
                <w:rFonts w:asciiTheme="minorHAnsi" w:hAnsiTheme="minorHAnsi" w:cs="Arial"/>
                <w:color w:val="000000"/>
                <w:sz w:val="20"/>
              </w:rPr>
            </w:pPr>
            <w:r w:rsidRPr="007A1254">
              <w:rPr>
                <w:rFonts w:asciiTheme="minorHAnsi" w:hAnsiTheme="minorHAnsi" w:cs="Arial"/>
                <w:color w:val="000000"/>
                <w:sz w:val="20"/>
              </w:rPr>
              <w:t>40</w:t>
            </w:r>
            <w:r w:rsidR="00E7554F">
              <w:rPr>
                <w:rFonts w:asciiTheme="minorHAnsi" w:hAnsiTheme="minorHAnsi" w:cs="Arial"/>
                <w:color w:val="000000"/>
                <w:sz w:val="20"/>
              </w:rPr>
              <w:t>.4</w:t>
            </w:r>
          </w:p>
        </w:tc>
        <w:tc>
          <w:tcPr>
            <w:tcW w:w="917" w:type="dxa"/>
            <w:vAlign w:val="center"/>
          </w:tcPr>
          <w:p w:rsidR="001C4F3E" w:rsidRPr="00BA6531" w:rsidRDefault="001C4F3E" w:rsidP="004031FF">
            <w:pPr>
              <w:jc w:val="center"/>
              <w:rPr>
                <w:rFonts w:asciiTheme="minorHAnsi" w:hAnsiTheme="minorHAnsi" w:cs="Arial"/>
                <w:color w:val="000000"/>
                <w:sz w:val="20"/>
              </w:rPr>
            </w:pPr>
            <w:r w:rsidRPr="00BA6531">
              <w:rPr>
                <w:rFonts w:asciiTheme="minorHAnsi" w:hAnsiTheme="minorHAnsi" w:cs="Arial"/>
                <w:color w:val="000000"/>
                <w:sz w:val="20"/>
              </w:rPr>
              <w:t>&lt; 0</w:t>
            </w:r>
            <w:r w:rsidR="000576E4">
              <w:rPr>
                <w:rFonts w:asciiTheme="minorHAnsi" w:hAnsiTheme="minorHAnsi" w:cs="Arial"/>
                <w:color w:val="000000"/>
                <w:sz w:val="20"/>
              </w:rPr>
              <w:t>.0</w:t>
            </w:r>
            <w:r w:rsidR="003655C2" w:rsidRPr="00BA6531">
              <w:rPr>
                <w:rFonts w:asciiTheme="minorHAnsi" w:hAnsiTheme="minorHAnsi" w:cs="Arial"/>
                <w:color w:val="000000"/>
                <w:sz w:val="20"/>
              </w:rPr>
              <w:t>0</w:t>
            </w:r>
            <w:r w:rsidR="003655C2">
              <w:rPr>
                <w:rFonts w:asciiTheme="minorHAnsi" w:hAnsiTheme="minorHAnsi" w:cs="Arial"/>
                <w:color w:val="000000"/>
                <w:sz w:val="20"/>
              </w:rPr>
              <w:t>1</w:t>
            </w:r>
          </w:p>
        </w:tc>
      </w:tr>
      <w:tr w:rsidR="001C4F3E" w:rsidTr="003C4EDD">
        <w:tc>
          <w:tcPr>
            <w:tcW w:w="2518" w:type="dxa"/>
          </w:tcPr>
          <w:p w:rsidR="001C4F3E" w:rsidRPr="00D6200F" w:rsidRDefault="001C4F3E" w:rsidP="00F1255E">
            <w:pPr>
              <w:pStyle w:val="TabletextLeft"/>
              <w:rPr>
                <w:rFonts w:asciiTheme="minorHAnsi" w:hAnsiTheme="minorHAnsi"/>
                <w:lang w:eastAsia="en-AU"/>
              </w:rPr>
            </w:pPr>
            <w:r w:rsidRPr="00D6200F">
              <w:rPr>
                <w:rFonts w:asciiTheme="minorHAnsi" w:hAnsiTheme="minorHAnsi"/>
                <w:lang w:eastAsia="en-AU"/>
              </w:rPr>
              <w:t>Ran out of money to pay a bill when it was due</w:t>
            </w:r>
          </w:p>
        </w:tc>
        <w:tc>
          <w:tcPr>
            <w:tcW w:w="1334" w:type="dxa"/>
            <w:vAlign w:val="center"/>
          </w:tcPr>
          <w:p w:rsidR="001C4F3E" w:rsidRPr="00EB7B78" w:rsidRDefault="001C4F3E" w:rsidP="00B47869">
            <w:pPr>
              <w:jc w:val="center"/>
              <w:rPr>
                <w:rFonts w:asciiTheme="minorHAnsi" w:hAnsiTheme="minorHAnsi" w:cs="Arial"/>
                <w:color w:val="000000"/>
                <w:sz w:val="20"/>
              </w:rPr>
            </w:pPr>
            <w:r w:rsidRPr="00EB7B78">
              <w:rPr>
                <w:rFonts w:asciiTheme="minorHAnsi" w:hAnsiTheme="minorHAnsi" w:cs="Arial"/>
                <w:color w:val="000000"/>
                <w:sz w:val="20"/>
              </w:rPr>
              <w:t>41</w:t>
            </w:r>
            <w:r w:rsidR="000576E4">
              <w:rPr>
                <w:rFonts w:asciiTheme="minorHAnsi" w:hAnsiTheme="minorHAnsi" w:cs="Arial"/>
                <w:color w:val="000000"/>
                <w:sz w:val="20"/>
              </w:rPr>
              <w:t>.0</w:t>
            </w:r>
          </w:p>
        </w:tc>
        <w:tc>
          <w:tcPr>
            <w:tcW w:w="916" w:type="dxa"/>
            <w:vAlign w:val="center"/>
          </w:tcPr>
          <w:p w:rsidR="001C4F3E" w:rsidRPr="00EB7B78" w:rsidRDefault="001C4F3E" w:rsidP="00B47869">
            <w:pPr>
              <w:jc w:val="center"/>
              <w:rPr>
                <w:rFonts w:asciiTheme="minorHAnsi" w:hAnsiTheme="minorHAnsi" w:cs="Arial"/>
                <w:color w:val="000000"/>
                <w:sz w:val="20"/>
              </w:rPr>
            </w:pPr>
            <w:r w:rsidRPr="00EB7B78">
              <w:rPr>
                <w:rFonts w:asciiTheme="minorHAnsi" w:hAnsiTheme="minorHAnsi" w:cs="Arial"/>
                <w:color w:val="000000"/>
                <w:sz w:val="20"/>
              </w:rPr>
              <w:t>50</w:t>
            </w:r>
            <w:r w:rsidR="00E7554F">
              <w:rPr>
                <w:rFonts w:asciiTheme="minorHAnsi" w:hAnsiTheme="minorHAnsi" w:cs="Arial"/>
                <w:color w:val="000000"/>
                <w:sz w:val="20"/>
              </w:rPr>
              <w:t>.3</w:t>
            </w:r>
          </w:p>
        </w:tc>
        <w:tc>
          <w:tcPr>
            <w:tcW w:w="917" w:type="dxa"/>
            <w:vAlign w:val="center"/>
          </w:tcPr>
          <w:p w:rsidR="001C4F3E" w:rsidRPr="00015017" w:rsidRDefault="001C4F3E" w:rsidP="0006531C">
            <w:pPr>
              <w:jc w:val="center"/>
              <w:rPr>
                <w:rFonts w:asciiTheme="minorHAnsi" w:hAnsiTheme="minorHAnsi" w:cs="Arial"/>
                <w:color w:val="000000"/>
                <w:sz w:val="20"/>
              </w:rPr>
            </w:pPr>
            <w:r w:rsidRPr="00015017">
              <w:rPr>
                <w:rFonts w:asciiTheme="minorHAnsi" w:hAnsiTheme="minorHAnsi" w:cs="Arial"/>
                <w:color w:val="000000"/>
                <w:sz w:val="20"/>
              </w:rPr>
              <w:t>&lt; 0</w:t>
            </w:r>
            <w:r w:rsidR="000576E4">
              <w:rPr>
                <w:rFonts w:asciiTheme="minorHAnsi" w:hAnsiTheme="minorHAnsi" w:cs="Arial"/>
                <w:color w:val="000000"/>
                <w:sz w:val="20"/>
              </w:rPr>
              <w:t>.0</w:t>
            </w:r>
            <w:r w:rsidRPr="00015017">
              <w:rPr>
                <w:rFonts w:asciiTheme="minorHAnsi" w:hAnsiTheme="minorHAnsi" w:cs="Arial"/>
                <w:color w:val="000000"/>
                <w:sz w:val="20"/>
              </w:rPr>
              <w:t>0</w:t>
            </w:r>
            <w:r w:rsidR="003655C2">
              <w:rPr>
                <w:rFonts w:asciiTheme="minorHAnsi" w:hAnsiTheme="minorHAnsi" w:cs="Arial"/>
                <w:color w:val="000000"/>
                <w:sz w:val="20"/>
              </w:rPr>
              <w:t>1</w:t>
            </w:r>
          </w:p>
        </w:tc>
        <w:tc>
          <w:tcPr>
            <w:tcW w:w="917" w:type="dxa"/>
            <w:vAlign w:val="center"/>
          </w:tcPr>
          <w:p w:rsidR="001C4F3E" w:rsidRPr="006D5485" w:rsidRDefault="001C4F3E" w:rsidP="00B47869">
            <w:pPr>
              <w:jc w:val="center"/>
              <w:rPr>
                <w:rFonts w:asciiTheme="minorHAnsi" w:hAnsiTheme="minorHAnsi" w:cs="Arial"/>
                <w:color w:val="000000"/>
                <w:sz w:val="20"/>
              </w:rPr>
            </w:pPr>
            <w:r w:rsidRPr="006D5485">
              <w:rPr>
                <w:rFonts w:asciiTheme="minorHAnsi" w:hAnsiTheme="minorHAnsi" w:cs="Arial"/>
                <w:color w:val="000000"/>
                <w:sz w:val="20"/>
              </w:rPr>
              <w:t>69</w:t>
            </w:r>
            <w:r w:rsidR="000576E4">
              <w:rPr>
                <w:rFonts w:asciiTheme="minorHAnsi" w:hAnsiTheme="minorHAnsi" w:cs="Arial"/>
                <w:color w:val="000000"/>
                <w:sz w:val="20"/>
              </w:rPr>
              <w:t>.0</w:t>
            </w:r>
          </w:p>
        </w:tc>
        <w:tc>
          <w:tcPr>
            <w:tcW w:w="917" w:type="dxa"/>
            <w:vAlign w:val="center"/>
          </w:tcPr>
          <w:p w:rsidR="001C4F3E" w:rsidRPr="007A1254" w:rsidRDefault="001C4F3E" w:rsidP="00B47869">
            <w:pPr>
              <w:jc w:val="center"/>
              <w:rPr>
                <w:rFonts w:asciiTheme="minorHAnsi" w:hAnsiTheme="minorHAnsi" w:cs="Arial"/>
                <w:color w:val="000000"/>
                <w:sz w:val="20"/>
              </w:rPr>
            </w:pPr>
            <w:r w:rsidRPr="007A1254">
              <w:rPr>
                <w:rFonts w:asciiTheme="minorHAnsi" w:hAnsiTheme="minorHAnsi" w:cs="Arial"/>
                <w:color w:val="000000"/>
                <w:sz w:val="20"/>
              </w:rPr>
              <w:t>38</w:t>
            </w:r>
            <w:r w:rsidR="00E7554F">
              <w:rPr>
                <w:rFonts w:asciiTheme="minorHAnsi" w:hAnsiTheme="minorHAnsi" w:cs="Arial"/>
                <w:color w:val="000000"/>
                <w:sz w:val="20"/>
              </w:rPr>
              <w:t>.9</w:t>
            </w:r>
          </w:p>
        </w:tc>
        <w:tc>
          <w:tcPr>
            <w:tcW w:w="917" w:type="dxa"/>
            <w:vAlign w:val="center"/>
          </w:tcPr>
          <w:p w:rsidR="001C4F3E" w:rsidRPr="00BA6531" w:rsidRDefault="001C4F3E" w:rsidP="004031FF">
            <w:pPr>
              <w:jc w:val="center"/>
              <w:rPr>
                <w:rFonts w:asciiTheme="minorHAnsi" w:hAnsiTheme="minorHAnsi" w:cs="Arial"/>
                <w:color w:val="000000"/>
                <w:sz w:val="20"/>
              </w:rPr>
            </w:pPr>
            <w:r w:rsidRPr="00BA6531">
              <w:rPr>
                <w:rFonts w:asciiTheme="minorHAnsi" w:hAnsiTheme="minorHAnsi" w:cs="Arial"/>
                <w:color w:val="000000"/>
                <w:sz w:val="20"/>
              </w:rPr>
              <w:t>&lt; 0</w:t>
            </w:r>
            <w:r w:rsidR="000576E4">
              <w:rPr>
                <w:rFonts w:asciiTheme="minorHAnsi" w:hAnsiTheme="minorHAnsi" w:cs="Arial"/>
                <w:color w:val="000000"/>
                <w:sz w:val="20"/>
              </w:rPr>
              <w:t>.0</w:t>
            </w:r>
            <w:r w:rsidR="003655C2" w:rsidRPr="00BA6531">
              <w:rPr>
                <w:rFonts w:asciiTheme="minorHAnsi" w:hAnsiTheme="minorHAnsi" w:cs="Arial"/>
                <w:color w:val="000000"/>
                <w:sz w:val="20"/>
              </w:rPr>
              <w:t>0</w:t>
            </w:r>
            <w:r w:rsidR="003655C2">
              <w:rPr>
                <w:rFonts w:asciiTheme="minorHAnsi" w:hAnsiTheme="minorHAnsi" w:cs="Arial"/>
                <w:color w:val="000000"/>
                <w:sz w:val="20"/>
              </w:rPr>
              <w:t>1</w:t>
            </w:r>
          </w:p>
        </w:tc>
      </w:tr>
      <w:tr w:rsidR="001C4F3E" w:rsidTr="003C4EDD">
        <w:tc>
          <w:tcPr>
            <w:tcW w:w="2518" w:type="dxa"/>
          </w:tcPr>
          <w:p w:rsidR="001C4F3E" w:rsidRPr="00D6200F" w:rsidRDefault="001C4F3E" w:rsidP="00F1255E">
            <w:pPr>
              <w:pStyle w:val="TabletextLeft"/>
              <w:rPr>
                <w:rFonts w:asciiTheme="minorHAnsi" w:hAnsiTheme="minorHAnsi"/>
                <w:lang w:eastAsia="en-AU"/>
              </w:rPr>
            </w:pPr>
            <w:r w:rsidRPr="00D6200F">
              <w:rPr>
                <w:rFonts w:asciiTheme="minorHAnsi" w:hAnsiTheme="minorHAnsi"/>
                <w:lang w:eastAsia="en-AU"/>
              </w:rPr>
              <w:t>Ran out of money to pay rent or mortgage on time</w:t>
            </w:r>
          </w:p>
        </w:tc>
        <w:tc>
          <w:tcPr>
            <w:tcW w:w="1334" w:type="dxa"/>
            <w:vAlign w:val="center"/>
          </w:tcPr>
          <w:p w:rsidR="001C4F3E" w:rsidRPr="00EB7B78" w:rsidRDefault="001C4F3E" w:rsidP="00B47869">
            <w:pPr>
              <w:jc w:val="center"/>
              <w:rPr>
                <w:rFonts w:asciiTheme="minorHAnsi" w:hAnsiTheme="minorHAnsi" w:cs="Arial"/>
                <w:color w:val="000000"/>
                <w:sz w:val="20"/>
              </w:rPr>
            </w:pPr>
            <w:r w:rsidRPr="00EB7B78">
              <w:rPr>
                <w:rFonts w:asciiTheme="minorHAnsi" w:hAnsiTheme="minorHAnsi" w:cs="Arial"/>
                <w:color w:val="000000"/>
                <w:sz w:val="20"/>
              </w:rPr>
              <w:t>12</w:t>
            </w:r>
            <w:r w:rsidR="00E7554F">
              <w:rPr>
                <w:rFonts w:asciiTheme="minorHAnsi" w:hAnsiTheme="minorHAnsi" w:cs="Arial"/>
                <w:color w:val="000000"/>
                <w:sz w:val="20"/>
              </w:rPr>
              <w:t>.7</w:t>
            </w:r>
          </w:p>
        </w:tc>
        <w:tc>
          <w:tcPr>
            <w:tcW w:w="916" w:type="dxa"/>
            <w:vAlign w:val="center"/>
          </w:tcPr>
          <w:p w:rsidR="001C4F3E" w:rsidRPr="00EB7B78" w:rsidRDefault="001C4F3E" w:rsidP="00B47869">
            <w:pPr>
              <w:jc w:val="center"/>
              <w:rPr>
                <w:rFonts w:asciiTheme="minorHAnsi" w:hAnsiTheme="minorHAnsi" w:cs="Arial"/>
                <w:color w:val="000000"/>
                <w:sz w:val="20"/>
              </w:rPr>
            </w:pPr>
            <w:r w:rsidRPr="00EB7B78">
              <w:rPr>
                <w:rFonts w:asciiTheme="minorHAnsi" w:hAnsiTheme="minorHAnsi" w:cs="Arial"/>
                <w:color w:val="000000"/>
                <w:sz w:val="20"/>
              </w:rPr>
              <w:t>22</w:t>
            </w:r>
            <w:r w:rsidR="00E7554F">
              <w:rPr>
                <w:rFonts w:asciiTheme="minorHAnsi" w:hAnsiTheme="minorHAnsi" w:cs="Arial"/>
                <w:color w:val="000000"/>
                <w:sz w:val="20"/>
              </w:rPr>
              <w:t>.2</w:t>
            </w:r>
          </w:p>
        </w:tc>
        <w:tc>
          <w:tcPr>
            <w:tcW w:w="917" w:type="dxa"/>
            <w:vAlign w:val="center"/>
          </w:tcPr>
          <w:p w:rsidR="001C4F3E" w:rsidRPr="00015017" w:rsidRDefault="001C4F3E" w:rsidP="008E25CE">
            <w:pPr>
              <w:jc w:val="center"/>
              <w:rPr>
                <w:rFonts w:asciiTheme="minorHAnsi" w:hAnsiTheme="minorHAnsi" w:cs="Arial"/>
                <w:color w:val="000000"/>
                <w:sz w:val="20"/>
              </w:rPr>
            </w:pPr>
            <w:r w:rsidRPr="00015017">
              <w:rPr>
                <w:rFonts w:asciiTheme="minorHAnsi" w:hAnsiTheme="minorHAnsi" w:cs="Arial"/>
                <w:color w:val="000000"/>
                <w:sz w:val="20"/>
              </w:rPr>
              <w:t>&lt; 0</w:t>
            </w:r>
            <w:r w:rsidR="000576E4">
              <w:rPr>
                <w:rFonts w:asciiTheme="minorHAnsi" w:hAnsiTheme="minorHAnsi" w:cs="Arial"/>
                <w:color w:val="000000"/>
                <w:sz w:val="20"/>
              </w:rPr>
              <w:t>.0</w:t>
            </w:r>
            <w:r w:rsidR="003655C2" w:rsidRPr="00015017">
              <w:rPr>
                <w:rFonts w:asciiTheme="minorHAnsi" w:hAnsiTheme="minorHAnsi" w:cs="Arial"/>
                <w:color w:val="000000"/>
                <w:sz w:val="20"/>
              </w:rPr>
              <w:t>0</w:t>
            </w:r>
            <w:r w:rsidR="003655C2">
              <w:rPr>
                <w:rFonts w:asciiTheme="minorHAnsi" w:hAnsiTheme="minorHAnsi" w:cs="Arial"/>
                <w:color w:val="000000"/>
                <w:sz w:val="20"/>
              </w:rPr>
              <w:t>1</w:t>
            </w:r>
          </w:p>
        </w:tc>
        <w:tc>
          <w:tcPr>
            <w:tcW w:w="917" w:type="dxa"/>
            <w:vAlign w:val="center"/>
          </w:tcPr>
          <w:p w:rsidR="001C4F3E" w:rsidRPr="006D5485" w:rsidRDefault="001C4F3E" w:rsidP="00B47869">
            <w:pPr>
              <w:jc w:val="center"/>
              <w:rPr>
                <w:rFonts w:asciiTheme="minorHAnsi" w:hAnsiTheme="minorHAnsi" w:cs="Arial"/>
                <w:color w:val="000000"/>
                <w:sz w:val="20"/>
              </w:rPr>
            </w:pPr>
            <w:r w:rsidRPr="006D5485">
              <w:rPr>
                <w:rFonts w:asciiTheme="minorHAnsi" w:hAnsiTheme="minorHAnsi" w:cs="Arial"/>
                <w:color w:val="000000"/>
                <w:sz w:val="20"/>
              </w:rPr>
              <w:t>28</w:t>
            </w:r>
            <w:r w:rsidR="00E7554F">
              <w:rPr>
                <w:rFonts w:asciiTheme="minorHAnsi" w:hAnsiTheme="minorHAnsi" w:cs="Arial"/>
                <w:color w:val="000000"/>
                <w:sz w:val="20"/>
              </w:rPr>
              <w:t>.5</w:t>
            </w:r>
          </w:p>
        </w:tc>
        <w:tc>
          <w:tcPr>
            <w:tcW w:w="917" w:type="dxa"/>
            <w:vAlign w:val="center"/>
          </w:tcPr>
          <w:p w:rsidR="001C4F3E" w:rsidRPr="007A1254" w:rsidRDefault="001C4F3E" w:rsidP="00B47869">
            <w:pPr>
              <w:jc w:val="center"/>
              <w:rPr>
                <w:rFonts w:asciiTheme="minorHAnsi" w:hAnsiTheme="minorHAnsi" w:cs="Arial"/>
                <w:color w:val="000000"/>
                <w:sz w:val="20"/>
              </w:rPr>
            </w:pPr>
            <w:r w:rsidRPr="007A1254">
              <w:rPr>
                <w:rFonts w:asciiTheme="minorHAnsi" w:hAnsiTheme="minorHAnsi" w:cs="Arial"/>
                <w:color w:val="000000"/>
                <w:sz w:val="20"/>
              </w:rPr>
              <w:t>18</w:t>
            </w:r>
            <w:r w:rsidR="00E7554F">
              <w:rPr>
                <w:rFonts w:asciiTheme="minorHAnsi" w:hAnsiTheme="minorHAnsi" w:cs="Arial"/>
                <w:color w:val="000000"/>
                <w:sz w:val="20"/>
              </w:rPr>
              <w:t>.3</w:t>
            </w:r>
          </w:p>
        </w:tc>
        <w:tc>
          <w:tcPr>
            <w:tcW w:w="917" w:type="dxa"/>
            <w:vAlign w:val="center"/>
          </w:tcPr>
          <w:p w:rsidR="001C4F3E" w:rsidRPr="00BA6531" w:rsidRDefault="001C4F3E" w:rsidP="004031FF">
            <w:pPr>
              <w:jc w:val="center"/>
              <w:rPr>
                <w:rFonts w:asciiTheme="minorHAnsi" w:hAnsiTheme="minorHAnsi" w:cs="Arial"/>
                <w:color w:val="000000"/>
                <w:sz w:val="20"/>
              </w:rPr>
            </w:pPr>
            <w:r w:rsidRPr="00BA6531">
              <w:rPr>
                <w:rFonts w:asciiTheme="minorHAnsi" w:hAnsiTheme="minorHAnsi" w:cs="Arial"/>
                <w:color w:val="000000"/>
                <w:sz w:val="20"/>
              </w:rPr>
              <w:t>= 0</w:t>
            </w:r>
            <w:r w:rsidR="000576E4">
              <w:rPr>
                <w:rFonts w:asciiTheme="minorHAnsi" w:hAnsiTheme="minorHAnsi" w:cs="Arial"/>
                <w:color w:val="000000"/>
                <w:sz w:val="20"/>
              </w:rPr>
              <w:t>.0</w:t>
            </w:r>
            <w:r w:rsidRPr="00BA6531">
              <w:rPr>
                <w:rFonts w:asciiTheme="minorHAnsi" w:hAnsiTheme="minorHAnsi" w:cs="Arial"/>
                <w:color w:val="000000"/>
                <w:sz w:val="20"/>
              </w:rPr>
              <w:t>01</w:t>
            </w:r>
          </w:p>
        </w:tc>
      </w:tr>
      <w:tr w:rsidR="001C4F3E" w:rsidTr="006143D7">
        <w:tc>
          <w:tcPr>
            <w:tcW w:w="2518" w:type="dxa"/>
          </w:tcPr>
          <w:p w:rsidR="001C4F3E" w:rsidRPr="00EB7B78" w:rsidRDefault="001C4F3E" w:rsidP="00EA3DDE">
            <w:pPr>
              <w:pStyle w:val="TabletextLeft"/>
              <w:rPr>
                <w:rFonts w:asciiTheme="minorHAnsi" w:hAnsiTheme="minorHAnsi"/>
                <w:lang w:eastAsia="en-AU"/>
              </w:rPr>
            </w:pPr>
            <w:r w:rsidRPr="00D6200F">
              <w:rPr>
                <w:rFonts w:asciiTheme="minorHAnsi" w:hAnsiTheme="minorHAnsi"/>
                <w:lang w:eastAsia="en-AU"/>
              </w:rPr>
              <w:t>Ran out of money to pay for things child/children needed for</w:t>
            </w:r>
            <w:r w:rsidRPr="00EB7B78">
              <w:rPr>
                <w:rFonts w:asciiTheme="minorHAnsi" w:hAnsiTheme="minorHAnsi"/>
                <w:lang w:eastAsia="en-AU"/>
              </w:rPr>
              <w:t xml:space="preserve"> school </w:t>
            </w:r>
          </w:p>
        </w:tc>
        <w:tc>
          <w:tcPr>
            <w:tcW w:w="1334" w:type="dxa"/>
            <w:vAlign w:val="center"/>
          </w:tcPr>
          <w:p w:rsidR="001C4F3E" w:rsidRPr="00EB7B78" w:rsidRDefault="001C4F3E" w:rsidP="00B47869">
            <w:pPr>
              <w:jc w:val="center"/>
              <w:rPr>
                <w:rFonts w:asciiTheme="minorHAnsi" w:hAnsiTheme="minorHAnsi" w:cs="Arial"/>
                <w:color w:val="000000"/>
                <w:sz w:val="20"/>
              </w:rPr>
            </w:pPr>
            <w:r w:rsidRPr="00EB7B78">
              <w:rPr>
                <w:rFonts w:asciiTheme="minorHAnsi" w:hAnsiTheme="minorHAnsi" w:cs="Arial"/>
                <w:color w:val="000000"/>
                <w:sz w:val="20"/>
              </w:rPr>
              <w:t>22</w:t>
            </w:r>
            <w:r w:rsidR="00E7554F">
              <w:rPr>
                <w:rFonts w:asciiTheme="minorHAnsi" w:hAnsiTheme="minorHAnsi" w:cs="Arial"/>
                <w:color w:val="000000"/>
                <w:sz w:val="20"/>
              </w:rPr>
              <w:t>.9</w:t>
            </w:r>
          </w:p>
        </w:tc>
        <w:tc>
          <w:tcPr>
            <w:tcW w:w="916" w:type="dxa"/>
            <w:vAlign w:val="center"/>
          </w:tcPr>
          <w:p w:rsidR="001C4F3E" w:rsidRPr="00015017" w:rsidRDefault="001C4F3E" w:rsidP="00B47869">
            <w:pPr>
              <w:jc w:val="center"/>
              <w:rPr>
                <w:rFonts w:asciiTheme="minorHAnsi" w:hAnsiTheme="minorHAnsi" w:cs="Arial"/>
                <w:color w:val="000000"/>
                <w:sz w:val="20"/>
              </w:rPr>
            </w:pPr>
            <w:r w:rsidRPr="00015017">
              <w:rPr>
                <w:rFonts w:asciiTheme="minorHAnsi" w:hAnsiTheme="minorHAnsi" w:cs="Arial"/>
                <w:color w:val="000000"/>
                <w:sz w:val="20"/>
              </w:rPr>
              <w:t>33</w:t>
            </w:r>
            <w:r w:rsidR="00E7554F">
              <w:rPr>
                <w:rFonts w:asciiTheme="minorHAnsi" w:hAnsiTheme="minorHAnsi" w:cs="Arial"/>
                <w:color w:val="000000"/>
                <w:sz w:val="20"/>
              </w:rPr>
              <w:t>.1</w:t>
            </w:r>
          </w:p>
        </w:tc>
        <w:tc>
          <w:tcPr>
            <w:tcW w:w="917" w:type="dxa"/>
            <w:vAlign w:val="center"/>
          </w:tcPr>
          <w:p w:rsidR="001C4F3E" w:rsidRPr="006D5485" w:rsidRDefault="001C4F3E" w:rsidP="0006531C">
            <w:pPr>
              <w:jc w:val="center"/>
              <w:rPr>
                <w:rFonts w:asciiTheme="minorHAnsi" w:hAnsiTheme="minorHAnsi" w:cs="Arial"/>
                <w:color w:val="000000"/>
                <w:sz w:val="20"/>
              </w:rPr>
            </w:pPr>
            <w:r w:rsidRPr="006D5485">
              <w:rPr>
                <w:rFonts w:asciiTheme="minorHAnsi" w:hAnsiTheme="minorHAnsi" w:cs="Arial"/>
                <w:color w:val="000000"/>
                <w:sz w:val="20"/>
              </w:rPr>
              <w:t>= 0</w:t>
            </w:r>
            <w:r w:rsidR="000576E4">
              <w:rPr>
                <w:rFonts w:asciiTheme="minorHAnsi" w:hAnsiTheme="minorHAnsi" w:cs="Arial"/>
                <w:color w:val="000000"/>
                <w:sz w:val="20"/>
              </w:rPr>
              <w:t>.0</w:t>
            </w:r>
            <w:r w:rsidRPr="006D5485">
              <w:rPr>
                <w:rFonts w:asciiTheme="minorHAnsi" w:hAnsiTheme="minorHAnsi" w:cs="Arial"/>
                <w:color w:val="000000"/>
                <w:sz w:val="20"/>
              </w:rPr>
              <w:t>83</w:t>
            </w:r>
          </w:p>
        </w:tc>
        <w:tc>
          <w:tcPr>
            <w:tcW w:w="917" w:type="dxa"/>
            <w:vAlign w:val="center"/>
          </w:tcPr>
          <w:p w:rsidR="001C4F3E" w:rsidRPr="007A1254" w:rsidRDefault="001C4F3E" w:rsidP="00B47869">
            <w:pPr>
              <w:jc w:val="center"/>
              <w:rPr>
                <w:rFonts w:asciiTheme="minorHAnsi" w:hAnsiTheme="minorHAnsi" w:cs="Arial"/>
                <w:color w:val="000000"/>
                <w:sz w:val="20"/>
              </w:rPr>
            </w:pPr>
            <w:r w:rsidRPr="007A1254">
              <w:rPr>
                <w:rFonts w:asciiTheme="minorHAnsi" w:hAnsiTheme="minorHAnsi" w:cs="Arial"/>
                <w:color w:val="000000"/>
                <w:sz w:val="20"/>
              </w:rPr>
              <w:t>35</w:t>
            </w:r>
            <w:r w:rsidR="00E7554F">
              <w:rPr>
                <w:rFonts w:asciiTheme="minorHAnsi" w:hAnsiTheme="minorHAnsi" w:cs="Arial"/>
                <w:color w:val="000000"/>
                <w:sz w:val="20"/>
              </w:rPr>
              <w:t>.2</w:t>
            </w:r>
          </w:p>
        </w:tc>
        <w:tc>
          <w:tcPr>
            <w:tcW w:w="917" w:type="dxa"/>
            <w:vAlign w:val="center"/>
          </w:tcPr>
          <w:p w:rsidR="001C4F3E" w:rsidRPr="00BA6531" w:rsidRDefault="001C4F3E" w:rsidP="00B47869">
            <w:pPr>
              <w:jc w:val="center"/>
              <w:rPr>
                <w:rFonts w:asciiTheme="minorHAnsi" w:hAnsiTheme="minorHAnsi" w:cs="Arial"/>
                <w:color w:val="000000"/>
                <w:sz w:val="20"/>
              </w:rPr>
            </w:pPr>
            <w:r w:rsidRPr="00BA6531">
              <w:rPr>
                <w:rFonts w:asciiTheme="minorHAnsi" w:hAnsiTheme="minorHAnsi" w:cs="Arial"/>
                <w:color w:val="000000"/>
                <w:sz w:val="20"/>
              </w:rPr>
              <w:t>9</w:t>
            </w:r>
            <w:r w:rsidR="00E7554F">
              <w:rPr>
                <w:rFonts w:asciiTheme="minorHAnsi" w:hAnsiTheme="minorHAnsi" w:cs="Arial"/>
                <w:color w:val="000000"/>
                <w:sz w:val="20"/>
              </w:rPr>
              <w:t>.1</w:t>
            </w:r>
          </w:p>
        </w:tc>
        <w:tc>
          <w:tcPr>
            <w:tcW w:w="917" w:type="dxa"/>
            <w:vAlign w:val="center"/>
          </w:tcPr>
          <w:p w:rsidR="001C4F3E" w:rsidRPr="00615EBF" w:rsidRDefault="001C4F3E" w:rsidP="006143D7">
            <w:pPr>
              <w:jc w:val="center"/>
              <w:rPr>
                <w:rFonts w:asciiTheme="minorHAnsi" w:hAnsiTheme="minorHAnsi" w:cs="Arial"/>
                <w:color w:val="000000"/>
                <w:sz w:val="20"/>
              </w:rPr>
            </w:pPr>
            <w:r w:rsidRPr="00615EBF">
              <w:rPr>
                <w:rFonts w:asciiTheme="minorHAnsi" w:hAnsiTheme="minorHAnsi" w:cs="Arial"/>
                <w:color w:val="000000"/>
                <w:sz w:val="20"/>
              </w:rPr>
              <w:t>= 0</w:t>
            </w:r>
            <w:r w:rsidR="000576E4">
              <w:rPr>
                <w:rFonts w:asciiTheme="minorHAnsi" w:hAnsiTheme="minorHAnsi" w:cs="Arial"/>
                <w:color w:val="000000"/>
                <w:sz w:val="20"/>
              </w:rPr>
              <w:t>.0</w:t>
            </w:r>
            <w:r w:rsidRPr="00615EBF">
              <w:rPr>
                <w:rFonts w:asciiTheme="minorHAnsi" w:hAnsiTheme="minorHAnsi" w:cs="Arial"/>
                <w:color w:val="000000"/>
                <w:sz w:val="20"/>
              </w:rPr>
              <w:t>77</w:t>
            </w:r>
          </w:p>
        </w:tc>
      </w:tr>
      <w:tr w:rsidR="001C4F3E" w:rsidTr="006143D7">
        <w:trPr>
          <w:trHeight w:val="1000"/>
        </w:trPr>
        <w:tc>
          <w:tcPr>
            <w:tcW w:w="2518" w:type="dxa"/>
          </w:tcPr>
          <w:p w:rsidR="001C4F3E" w:rsidRPr="00EB7B78" w:rsidRDefault="001C4F3E" w:rsidP="00F1255E">
            <w:pPr>
              <w:pStyle w:val="TabletextLeft"/>
              <w:rPr>
                <w:rFonts w:asciiTheme="minorHAnsi" w:hAnsiTheme="minorHAnsi"/>
                <w:lang w:eastAsia="en-AU"/>
              </w:rPr>
            </w:pPr>
            <w:r w:rsidRPr="00D6200F">
              <w:rPr>
                <w:rFonts w:asciiTheme="minorHAnsi" w:hAnsiTheme="minorHAnsi"/>
                <w:lang w:eastAsia="en-AU"/>
              </w:rPr>
              <w:t xml:space="preserve">Ran out of money to pay for essential items for child such as nappies, </w:t>
            </w:r>
            <w:r w:rsidRPr="00EB7B78">
              <w:rPr>
                <w:rFonts w:asciiTheme="minorHAnsi" w:hAnsiTheme="minorHAnsi"/>
                <w:lang w:eastAsia="en-AU"/>
              </w:rPr>
              <w:t>school meals, or clothes</w:t>
            </w:r>
          </w:p>
        </w:tc>
        <w:tc>
          <w:tcPr>
            <w:tcW w:w="1334" w:type="dxa"/>
            <w:vAlign w:val="center"/>
          </w:tcPr>
          <w:p w:rsidR="001C4F3E" w:rsidRPr="00015017" w:rsidRDefault="001C4F3E" w:rsidP="00B47869">
            <w:pPr>
              <w:jc w:val="center"/>
              <w:rPr>
                <w:rFonts w:asciiTheme="minorHAnsi" w:hAnsiTheme="minorHAnsi" w:cs="Arial"/>
                <w:color w:val="000000"/>
                <w:sz w:val="20"/>
              </w:rPr>
            </w:pPr>
            <w:r w:rsidRPr="00015017">
              <w:rPr>
                <w:rFonts w:asciiTheme="minorHAnsi" w:hAnsiTheme="minorHAnsi" w:cs="Arial"/>
                <w:color w:val="000000"/>
                <w:sz w:val="20"/>
              </w:rPr>
              <w:t>24</w:t>
            </w:r>
            <w:r w:rsidR="00E7554F">
              <w:rPr>
                <w:rFonts w:asciiTheme="minorHAnsi" w:hAnsiTheme="minorHAnsi" w:cs="Arial"/>
                <w:color w:val="000000"/>
                <w:sz w:val="20"/>
              </w:rPr>
              <w:t>.5</w:t>
            </w:r>
          </w:p>
        </w:tc>
        <w:tc>
          <w:tcPr>
            <w:tcW w:w="916" w:type="dxa"/>
            <w:vAlign w:val="center"/>
          </w:tcPr>
          <w:p w:rsidR="001C4F3E" w:rsidRPr="006D5485" w:rsidRDefault="001C4F3E" w:rsidP="00B47869">
            <w:pPr>
              <w:jc w:val="center"/>
              <w:rPr>
                <w:rFonts w:asciiTheme="minorHAnsi" w:hAnsiTheme="minorHAnsi" w:cs="Arial"/>
                <w:color w:val="000000"/>
                <w:sz w:val="20"/>
              </w:rPr>
            </w:pPr>
            <w:r w:rsidRPr="006D5485">
              <w:rPr>
                <w:rFonts w:asciiTheme="minorHAnsi" w:hAnsiTheme="minorHAnsi" w:cs="Arial"/>
                <w:color w:val="000000"/>
                <w:sz w:val="20"/>
              </w:rPr>
              <w:t>38</w:t>
            </w:r>
            <w:r w:rsidR="00E7554F">
              <w:rPr>
                <w:rFonts w:asciiTheme="minorHAnsi" w:hAnsiTheme="minorHAnsi" w:cs="Arial"/>
                <w:color w:val="000000"/>
                <w:sz w:val="20"/>
              </w:rPr>
              <w:t>.7</w:t>
            </w:r>
          </w:p>
        </w:tc>
        <w:tc>
          <w:tcPr>
            <w:tcW w:w="917" w:type="dxa"/>
            <w:vAlign w:val="center"/>
          </w:tcPr>
          <w:p w:rsidR="001C4F3E" w:rsidRPr="007A1254" w:rsidRDefault="001C4F3E" w:rsidP="0006531C">
            <w:pPr>
              <w:jc w:val="center"/>
              <w:rPr>
                <w:rFonts w:asciiTheme="minorHAnsi" w:hAnsiTheme="minorHAnsi" w:cs="Arial"/>
                <w:color w:val="000000"/>
                <w:sz w:val="20"/>
              </w:rPr>
            </w:pPr>
            <w:r w:rsidRPr="007A1254">
              <w:rPr>
                <w:rFonts w:asciiTheme="minorHAnsi" w:hAnsiTheme="minorHAnsi" w:cs="Arial"/>
                <w:color w:val="000000"/>
                <w:sz w:val="20"/>
              </w:rPr>
              <w:t>= 0</w:t>
            </w:r>
            <w:r w:rsidR="000576E4">
              <w:rPr>
                <w:rFonts w:asciiTheme="minorHAnsi" w:hAnsiTheme="minorHAnsi" w:cs="Arial"/>
                <w:color w:val="000000"/>
                <w:sz w:val="20"/>
              </w:rPr>
              <w:t>.0</w:t>
            </w:r>
            <w:r w:rsidRPr="007A1254">
              <w:rPr>
                <w:rFonts w:asciiTheme="minorHAnsi" w:hAnsiTheme="minorHAnsi" w:cs="Arial"/>
                <w:color w:val="000000"/>
                <w:sz w:val="20"/>
              </w:rPr>
              <w:t>19</w:t>
            </w:r>
          </w:p>
        </w:tc>
        <w:tc>
          <w:tcPr>
            <w:tcW w:w="917" w:type="dxa"/>
            <w:vAlign w:val="center"/>
          </w:tcPr>
          <w:p w:rsidR="001C4F3E" w:rsidRPr="00BA6531" w:rsidRDefault="001C4F3E" w:rsidP="00B47869">
            <w:pPr>
              <w:jc w:val="center"/>
              <w:rPr>
                <w:rFonts w:asciiTheme="minorHAnsi" w:hAnsiTheme="minorHAnsi" w:cs="Arial"/>
                <w:color w:val="000000"/>
                <w:sz w:val="20"/>
              </w:rPr>
            </w:pPr>
            <w:r w:rsidRPr="00BA6531">
              <w:rPr>
                <w:rFonts w:asciiTheme="minorHAnsi" w:hAnsiTheme="minorHAnsi" w:cs="Arial"/>
                <w:color w:val="000000"/>
                <w:sz w:val="20"/>
              </w:rPr>
              <w:t>40</w:t>
            </w:r>
            <w:r w:rsidR="00E7554F">
              <w:rPr>
                <w:rFonts w:asciiTheme="minorHAnsi" w:hAnsiTheme="minorHAnsi" w:cs="Arial"/>
                <w:color w:val="000000"/>
                <w:sz w:val="20"/>
              </w:rPr>
              <w:t>.5</w:t>
            </w:r>
          </w:p>
        </w:tc>
        <w:tc>
          <w:tcPr>
            <w:tcW w:w="917" w:type="dxa"/>
            <w:vAlign w:val="center"/>
          </w:tcPr>
          <w:p w:rsidR="001C4F3E" w:rsidRPr="00615EBF" w:rsidRDefault="001C4F3E" w:rsidP="00B47869">
            <w:pPr>
              <w:jc w:val="center"/>
              <w:rPr>
                <w:rFonts w:asciiTheme="minorHAnsi" w:hAnsiTheme="minorHAnsi" w:cs="Arial"/>
                <w:color w:val="000000"/>
                <w:sz w:val="20"/>
              </w:rPr>
            </w:pPr>
            <w:r w:rsidRPr="00615EBF">
              <w:rPr>
                <w:rFonts w:asciiTheme="minorHAnsi" w:hAnsiTheme="minorHAnsi" w:cs="Arial"/>
                <w:color w:val="000000"/>
                <w:sz w:val="20"/>
              </w:rPr>
              <w:t>18</w:t>
            </w:r>
            <w:r w:rsidR="00E7554F">
              <w:rPr>
                <w:rFonts w:asciiTheme="minorHAnsi" w:hAnsiTheme="minorHAnsi" w:cs="Arial"/>
                <w:color w:val="000000"/>
                <w:sz w:val="20"/>
              </w:rPr>
              <w:t>.2</w:t>
            </w:r>
          </w:p>
        </w:tc>
        <w:tc>
          <w:tcPr>
            <w:tcW w:w="917" w:type="dxa"/>
            <w:vAlign w:val="center"/>
          </w:tcPr>
          <w:p w:rsidR="001C4F3E" w:rsidRPr="00615EBF" w:rsidRDefault="001C4F3E" w:rsidP="006143D7">
            <w:pPr>
              <w:jc w:val="center"/>
              <w:rPr>
                <w:rFonts w:asciiTheme="minorHAnsi" w:hAnsiTheme="minorHAnsi" w:cs="Arial"/>
                <w:color w:val="000000"/>
                <w:sz w:val="20"/>
              </w:rPr>
            </w:pPr>
            <w:r w:rsidRPr="00615EBF">
              <w:rPr>
                <w:rFonts w:asciiTheme="minorHAnsi" w:hAnsiTheme="minorHAnsi" w:cs="Arial"/>
                <w:color w:val="000000"/>
                <w:sz w:val="20"/>
              </w:rPr>
              <w:t>= 0</w:t>
            </w:r>
            <w:r w:rsidR="00E7554F">
              <w:rPr>
                <w:rFonts w:asciiTheme="minorHAnsi" w:hAnsiTheme="minorHAnsi" w:cs="Arial"/>
                <w:color w:val="000000"/>
                <w:sz w:val="20"/>
              </w:rPr>
              <w:t>.1</w:t>
            </w:r>
            <w:r w:rsidR="006143D7">
              <w:rPr>
                <w:rFonts w:asciiTheme="minorHAnsi" w:hAnsiTheme="minorHAnsi" w:cs="Arial"/>
                <w:color w:val="000000"/>
                <w:sz w:val="20"/>
              </w:rPr>
              <w:t>45</w:t>
            </w:r>
          </w:p>
        </w:tc>
      </w:tr>
      <w:tr w:rsidR="001C4F3E" w:rsidTr="003C4EDD">
        <w:tc>
          <w:tcPr>
            <w:tcW w:w="2518" w:type="dxa"/>
          </w:tcPr>
          <w:p w:rsidR="001C4F3E" w:rsidRPr="00EB7B78" w:rsidRDefault="001C4F3E" w:rsidP="00EA3DDE">
            <w:pPr>
              <w:pStyle w:val="TabletextLeft"/>
              <w:rPr>
                <w:rFonts w:asciiTheme="minorHAnsi" w:hAnsiTheme="minorHAnsi"/>
                <w:lang w:eastAsia="en-AU"/>
              </w:rPr>
            </w:pPr>
            <w:r w:rsidRPr="00D6200F">
              <w:rPr>
                <w:rFonts w:asciiTheme="minorHAnsi" w:hAnsiTheme="minorHAnsi"/>
                <w:lang w:eastAsia="en-AU"/>
              </w:rPr>
              <w:t>Had to borrow money from family or friends because they didn't have enough m</w:t>
            </w:r>
            <w:r w:rsidRPr="00EB7B78">
              <w:rPr>
                <w:rFonts w:asciiTheme="minorHAnsi" w:hAnsiTheme="minorHAnsi"/>
                <w:lang w:eastAsia="en-AU"/>
              </w:rPr>
              <w:t>oney to pay for essential items</w:t>
            </w:r>
          </w:p>
        </w:tc>
        <w:tc>
          <w:tcPr>
            <w:tcW w:w="1334" w:type="dxa"/>
            <w:vAlign w:val="center"/>
          </w:tcPr>
          <w:p w:rsidR="001C4F3E" w:rsidRPr="00EB7B78" w:rsidRDefault="001C4F3E" w:rsidP="00B47869">
            <w:pPr>
              <w:jc w:val="center"/>
              <w:rPr>
                <w:rFonts w:asciiTheme="minorHAnsi" w:hAnsiTheme="minorHAnsi" w:cs="Arial"/>
                <w:color w:val="000000"/>
                <w:sz w:val="20"/>
              </w:rPr>
            </w:pPr>
            <w:r w:rsidRPr="00EB7B78">
              <w:rPr>
                <w:rFonts w:asciiTheme="minorHAnsi" w:hAnsiTheme="minorHAnsi" w:cs="Arial"/>
                <w:color w:val="000000"/>
                <w:sz w:val="20"/>
              </w:rPr>
              <w:t>44</w:t>
            </w:r>
            <w:r w:rsidR="00E7554F">
              <w:rPr>
                <w:rFonts w:asciiTheme="minorHAnsi" w:hAnsiTheme="minorHAnsi" w:cs="Arial"/>
                <w:color w:val="000000"/>
                <w:sz w:val="20"/>
              </w:rPr>
              <w:t>.8</w:t>
            </w:r>
          </w:p>
        </w:tc>
        <w:tc>
          <w:tcPr>
            <w:tcW w:w="916" w:type="dxa"/>
            <w:vAlign w:val="center"/>
          </w:tcPr>
          <w:p w:rsidR="001C4F3E" w:rsidRPr="00015017" w:rsidRDefault="001C4F3E" w:rsidP="00B47869">
            <w:pPr>
              <w:jc w:val="center"/>
              <w:rPr>
                <w:rFonts w:asciiTheme="minorHAnsi" w:hAnsiTheme="minorHAnsi" w:cs="Arial"/>
                <w:color w:val="000000"/>
                <w:sz w:val="20"/>
              </w:rPr>
            </w:pPr>
            <w:r w:rsidRPr="00015017">
              <w:rPr>
                <w:rFonts w:asciiTheme="minorHAnsi" w:hAnsiTheme="minorHAnsi" w:cs="Arial"/>
                <w:color w:val="000000"/>
                <w:sz w:val="20"/>
              </w:rPr>
              <w:t>49</w:t>
            </w:r>
            <w:r w:rsidR="00E7554F">
              <w:rPr>
                <w:rFonts w:asciiTheme="minorHAnsi" w:hAnsiTheme="minorHAnsi" w:cs="Arial"/>
                <w:color w:val="000000"/>
                <w:sz w:val="20"/>
              </w:rPr>
              <w:t>.4</w:t>
            </w:r>
          </w:p>
        </w:tc>
        <w:tc>
          <w:tcPr>
            <w:tcW w:w="917" w:type="dxa"/>
            <w:vAlign w:val="center"/>
          </w:tcPr>
          <w:p w:rsidR="001C4F3E" w:rsidRPr="006D5485" w:rsidRDefault="001C4F3E" w:rsidP="0006531C">
            <w:pPr>
              <w:jc w:val="center"/>
              <w:rPr>
                <w:rFonts w:asciiTheme="minorHAnsi" w:hAnsiTheme="minorHAnsi" w:cs="Arial"/>
                <w:color w:val="000000"/>
                <w:sz w:val="20"/>
              </w:rPr>
            </w:pPr>
            <w:r w:rsidRPr="006D5485">
              <w:rPr>
                <w:rFonts w:asciiTheme="minorHAnsi" w:hAnsiTheme="minorHAnsi" w:cs="Arial"/>
                <w:color w:val="000000"/>
                <w:sz w:val="20"/>
              </w:rPr>
              <w:t>= 0</w:t>
            </w:r>
            <w:r w:rsidR="000576E4">
              <w:rPr>
                <w:rFonts w:asciiTheme="minorHAnsi" w:hAnsiTheme="minorHAnsi" w:cs="Arial"/>
                <w:color w:val="000000"/>
                <w:sz w:val="20"/>
              </w:rPr>
              <w:t>.0</w:t>
            </w:r>
            <w:r w:rsidRPr="006D5485">
              <w:rPr>
                <w:rFonts w:asciiTheme="minorHAnsi" w:hAnsiTheme="minorHAnsi" w:cs="Arial"/>
                <w:color w:val="000000"/>
                <w:sz w:val="20"/>
              </w:rPr>
              <w:t>82</w:t>
            </w:r>
          </w:p>
        </w:tc>
        <w:tc>
          <w:tcPr>
            <w:tcW w:w="917" w:type="dxa"/>
            <w:vAlign w:val="center"/>
          </w:tcPr>
          <w:p w:rsidR="001C4F3E" w:rsidRPr="007A1254" w:rsidRDefault="001C4F3E" w:rsidP="00B47869">
            <w:pPr>
              <w:jc w:val="center"/>
              <w:rPr>
                <w:rFonts w:asciiTheme="minorHAnsi" w:hAnsiTheme="minorHAnsi" w:cs="Arial"/>
                <w:color w:val="000000"/>
                <w:sz w:val="20"/>
              </w:rPr>
            </w:pPr>
            <w:r w:rsidRPr="007A1254">
              <w:rPr>
                <w:rFonts w:asciiTheme="minorHAnsi" w:hAnsiTheme="minorHAnsi" w:cs="Arial"/>
                <w:color w:val="000000"/>
                <w:sz w:val="20"/>
              </w:rPr>
              <w:t>56</w:t>
            </w:r>
            <w:r w:rsidR="00E7554F">
              <w:rPr>
                <w:rFonts w:asciiTheme="minorHAnsi" w:hAnsiTheme="minorHAnsi" w:cs="Arial"/>
                <w:color w:val="000000"/>
                <w:sz w:val="20"/>
              </w:rPr>
              <w:t>.7</w:t>
            </w:r>
          </w:p>
        </w:tc>
        <w:tc>
          <w:tcPr>
            <w:tcW w:w="917" w:type="dxa"/>
            <w:vAlign w:val="center"/>
          </w:tcPr>
          <w:p w:rsidR="001C4F3E" w:rsidRPr="00BA6531" w:rsidRDefault="001C4F3E" w:rsidP="00B47869">
            <w:pPr>
              <w:jc w:val="center"/>
              <w:rPr>
                <w:rFonts w:asciiTheme="minorHAnsi" w:hAnsiTheme="minorHAnsi" w:cs="Arial"/>
                <w:color w:val="000000"/>
                <w:sz w:val="20"/>
              </w:rPr>
            </w:pPr>
            <w:r w:rsidRPr="00BA6531">
              <w:rPr>
                <w:rFonts w:asciiTheme="minorHAnsi" w:hAnsiTheme="minorHAnsi" w:cs="Arial"/>
                <w:color w:val="000000"/>
                <w:sz w:val="20"/>
              </w:rPr>
              <w:t>45</w:t>
            </w:r>
            <w:r w:rsidR="000576E4">
              <w:rPr>
                <w:rFonts w:asciiTheme="minorHAnsi" w:hAnsiTheme="minorHAnsi" w:cs="Arial"/>
                <w:color w:val="000000"/>
                <w:sz w:val="20"/>
              </w:rPr>
              <w:t>.0</w:t>
            </w:r>
          </w:p>
        </w:tc>
        <w:tc>
          <w:tcPr>
            <w:tcW w:w="917" w:type="dxa"/>
            <w:vAlign w:val="center"/>
          </w:tcPr>
          <w:p w:rsidR="001C4F3E" w:rsidRPr="00615EBF" w:rsidRDefault="001C4F3E" w:rsidP="004031FF">
            <w:pPr>
              <w:jc w:val="center"/>
              <w:rPr>
                <w:rFonts w:asciiTheme="minorHAnsi" w:hAnsiTheme="minorHAnsi" w:cs="Arial"/>
                <w:color w:val="000000"/>
                <w:sz w:val="20"/>
              </w:rPr>
            </w:pPr>
            <w:r w:rsidRPr="00615EBF">
              <w:rPr>
                <w:rFonts w:asciiTheme="minorHAnsi" w:hAnsiTheme="minorHAnsi" w:cs="Arial"/>
                <w:color w:val="000000"/>
                <w:sz w:val="20"/>
              </w:rPr>
              <w:t>= 0</w:t>
            </w:r>
            <w:r w:rsidR="000576E4">
              <w:rPr>
                <w:rFonts w:asciiTheme="minorHAnsi" w:hAnsiTheme="minorHAnsi" w:cs="Arial"/>
                <w:color w:val="000000"/>
                <w:sz w:val="20"/>
              </w:rPr>
              <w:t>.0</w:t>
            </w:r>
            <w:r w:rsidRPr="00615EBF">
              <w:rPr>
                <w:rFonts w:asciiTheme="minorHAnsi" w:hAnsiTheme="minorHAnsi" w:cs="Arial"/>
                <w:color w:val="000000"/>
                <w:sz w:val="20"/>
              </w:rPr>
              <w:t>01</w:t>
            </w:r>
          </w:p>
        </w:tc>
      </w:tr>
      <w:tr w:rsidR="001C4F3E" w:rsidTr="003C4EDD">
        <w:tc>
          <w:tcPr>
            <w:tcW w:w="2518" w:type="dxa"/>
          </w:tcPr>
          <w:p w:rsidR="001C4F3E" w:rsidRPr="00D6200F" w:rsidRDefault="001C4F3E" w:rsidP="00EA3DDE">
            <w:pPr>
              <w:pStyle w:val="TabletextLeft"/>
              <w:rPr>
                <w:rFonts w:asciiTheme="minorHAnsi" w:hAnsiTheme="minorHAnsi"/>
                <w:lang w:eastAsia="en-AU"/>
              </w:rPr>
            </w:pPr>
            <w:r w:rsidRPr="00D6200F">
              <w:rPr>
                <w:rFonts w:asciiTheme="minorHAnsi" w:hAnsiTheme="minorHAnsi"/>
                <w:lang w:eastAsia="en-AU"/>
              </w:rPr>
              <w:t>Had to request emergency relief or vouchers for food or bills because they ran out of money</w:t>
            </w:r>
          </w:p>
        </w:tc>
        <w:tc>
          <w:tcPr>
            <w:tcW w:w="1334" w:type="dxa"/>
            <w:vAlign w:val="center"/>
          </w:tcPr>
          <w:p w:rsidR="001C4F3E" w:rsidRPr="00EB7B78" w:rsidRDefault="001C4F3E" w:rsidP="00B47869">
            <w:pPr>
              <w:jc w:val="center"/>
              <w:rPr>
                <w:rFonts w:asciiTheme="minorHAnsi" w:hAnsiTheme="minorHAnsi" w:cs="Arial"/>
                <w:color w:val="000000"/>
                <w:sz w:val="20"/>
              </w:rPr>
            </w:pPr>
            <w:r w:rsidRPr="00EB7B78">
              <w:rPr>
                <w:rFonts w:asciiTheme="minorHAnsi" w:hAnsiTheme="minorHAnsi" w:cs="Arial"/>
                <w:color w:val="000000"/>
                <w:sz w:val="20"/>
              </w:rPr>
              <w:t>6</w:t>
            </w:r>
            <w:r w:rsidR="00E7554F">
              <w:rPr>
                <w:rFonts w:asciiTheme="minorHAnsi" w:hAnsiTheme="minorHAnsi" w:cs="Arial"/>
                <w:color w:val="000000"/>
                <w:sz w:val="20"/>
              </w:rPr>
              <w:t>.9</w:t>
            </w:r>
          </w:p>
        </w:tc>
        <w:tc>
          <w:tcPr>
            <w:tcW w:w="916" w:type="dxa"/>
            <w:vAlign w:val="center"/>
          </w:tcPr>
          <w:p w:rsidR="001C4F3E" w:rsidRPr="00EB7B78" w:rsidRDefault="001C4F3E" w:rsidP="00B47869">
            <w:pPr>
              <w:jc w:val="center"/>
              <w:rPr>
                <w:rFonts w:asciiTheme="minorHAnsi" w:hAnsiTheme="minorHAnsi" w:cs="Arial"/>
                <w:color w:val="000000"/>
                <w:sz w:val="20"/>
              </w:rPr>
            </w:pPr>
            <w:r w:rsidRPr="00EB7B78">
              <w:rPr>
                <w:rFonts w:asciiTheme="minorHAnsi" w:hAnsiTheme="minorHAnsi" w:cs="Arial"/>
                <w:color w:val="000000"/>
                <w:sz w:val="20"/>
              </w:rPr>
              <w:t>27</w:t>
            </w:r>
            <w:r w:rsidR="00E7554F">
              <w:rPr>
                <w:rFonts w:asciiTheme="minorHAnsi" w:hAnsiTheme="minorHAnsi" w:cs="Arial"/>
                <w:color w:val="000000"/>
                <w:sz w:val="20"/>
              </w:rPr>
              <w:t>.2</w:t>
            </w:r>
          </w:p>
        </w:tc>
        <w:tc>
          <w:tcPr>
            <w:tcW w:w="917" w:type="dxa"/>
            <w:vAlign w:val="center"/>
          </w:tcPr>
          <w:p w:rsidR="001C4F3E" w:rsidRPr="00015017" w:rsidRDefault="001C4F3E" w:rsidP="008E25CE">
            <w:pPr>
              <w:jc w:val="center"/>
              <w:rPr>
                <w:rFonts w:asciiTheme="minorHAnsi" w:hAnsiTheme="minorHAnsi" w:cs="Arial"/>
                <w:color w:val="000000"/>
                <w:sz w:val="20"/>
              </w:rPr>
            </w:pPr>
            <w:r w:rsidRPr="00015017">
              <w:rPr>
                <w:rFonts w:asciiTheme="minorHAnsi" w:hAnsiTheme="minorHAnsi" w:cs="Arial"/>
                <w:color w:val="000000"/>
                <w:sz w:val="20"/>
              </w:rPr>
              <w:t>&lt; 0</w:t>
            </w:r>
            <w:r w:rsidR="000576E4">
              <w:rPr>
                <w:rFonts w:asciiTheme="minorHAnsi" w:hAnsiTheme="minorHAnsi" w:cs="Arial"/>
                <w:color w:val="000000"/>
                <w:sz w:val="20"/>
              </w:rPr>
              <w:t>.0</w:t>
            </w:r>
            <w:r w:rsidR="003655C2" w:rsidRPr="00015017">
              <w:rPr>
                <w:rFonts w:asciiTheme="minorHAnsi" w:hAnsiTheme="minorHAnsi" w:cs="Arial"/>
                <w:color w:val="000000"/>
                <w:sz w:val="20"/>
              </w:rPr>
              <w:t>0</w:t>
            </w:r>
            <w:r w:rsidR="003655C2">
              <w:rPr>
                <w:rFonts w:asciiTheme="minorHAnsi" w:hAnsiTheme="minorHAnsi" w:cs="Arial"/>
                <w:color w:val="000000"/>
                <w:sz w:val="20"/>
              </w:rPr>
              <w:t>1</w:t>
            </w:r>
          </w:p>
        </w:tc>
        <w:tc>
          <w:tcPr>
            <w:tcW w:w="917" w:type="dxa"/>
            <w:vAlign w:val="center"/>
          </w:tcPr>
          <w:p w:rsidR="001C4F3E" w:rsidRPr="006D5485" w:rsidRDefault="001C4F3E" w:rsidP="00B47869">
            <w:pPr>
              <w:jc w:val="center"/>
              <w:rPr>
                <w:rFonts w:asciiTheme="minorHAnsi" w:hAnsiTheme="minorHAnsi" w:cs="Arial"/>
                <w:color w:val="000000"/>
                <w:sz w:val="20"/>
              </w:rPr>
            </w:pPr>
            <w:r w:rsidRPr="006D5485">
              <w:rPr>
                <w:rFonts w:asciiTheme="minorHAnsi" w:hAnsiTheme="minorHAnsi" w:cs="Arial"/>
                <w:color w:val="000000"/>
                <w:sz w:val="20"/>
              </w:rPr>
              <w:t>50</w:t>
            </w:r>
            <w:r w:rsidR="00E7554F">
              <w:rPr>
                <w:rFonts w:asciiTheme="minorHAnsi" w:hAnsiTheme="minorHAnsi" w:cs="Arial"/>
                <w:color w:val="000000"/>
                <w:sz w:val="20"/>
              </w:rPr>
              <w:t>.5</w:t>
            </w:r>
          </w:p>
        </w:tc>
        <w:tc>
          <w:tcPr>
            <w:tcW w:w="917" w:type="dxa"/>
            <w:vAlign w:val="center"/>
          </w:tcPr>
          <w:p w:rsidR="001C4F3E" w:rsidRPr="007A1254" w:rsidRDefault="001C4F3E" w:rsidP="00B47869">
            <w:pPr>
              <w:jc w:val="center"/>
              <w:rPr>
                <w:rFonts w:asciiTheme="minorHAnsi" w:hAnsiTheme="minorHAnsi" w:cs="Arial"/>
                <w:color w:val="000000"/>
                <w:sz w:val="20"/>
              </w:rPr>
            </w:pPr>
            <w:r w:rsidRPr="007A1254">
              <w:rPr>
                <w:rFonts w:asciiTheme="minorHAnsi" w:hAnsiTheme="minorHAnsi" w:cs="Arial"/>
                <w:color w:val="000000"/>
                <w:sz w:val="20"/>
              </w:rPr>
              <w:t>13</w:t>
            </w:r>
            <w:r w:rsidR="00E7554F">
              <w:rPr>
                <w:rFonts w:asciiTheme="minorHAnsi" w:hAnsiTheme="minorHAnsi" w:cs="Arial"/>
                <w:color w:val="000000"/>
                <w:sz w:val="20"/>
              </w:rPr>
              <w:t>.1</w:t>
            </w:r>
          </w:p>
        </w:tc>
        <w:tc>
          <w:tcPr>
            <w:tcW w:w="917" w:type="dxa"/>
            <w:vAlign w:val="center"/>
          </w:tcPr>
          <w:p w:rsidR="001C4F3E" w:rsidRPr="00BA6531" w:rsidRDefault="001C4F3E" w:rsidP="004031FF">
            <w:pPr>
              <w:jc w:val="center"/>
              <w:rPr>
                <w:rFonts w:asciiTheme="minorHAnsi" w:hAnsiTheme="minorHAnsi" w:cs="Arial"/>
                <w:color w:val="000000"/>
                <w:sz w:val="20"/>
              </w:rPr>
            </w:pPr>
            <w:r w:rsidRPr="00BA6531">
              <w:rPr>
                <w:rFonts w:asciiTheme="minorHAnsi" w:hAnsiTheme="minorHAnsi" w:cs="Arial"/>
                <w:color w:val="000000"/>
                <w:sz w:val="20"/>
              </w:rPr>
              <w:t>&lt; 0</w:t>
            </w:r>
            <w:r w:rsidR="000576E4">
              <w:rPr>
                <w:rFonts w:asciiTheme="minorHAnsi" w:hAnsiTheme="minorHAnsi" w:cs="Arial"/>
                <w:color w:val="000000"/>
                <w:sz w:val="20"/>
              </w:rPr>
              <w:t>.0</w:t>
            </w:r>
            <w:r w:rsidR="003655C2" w:rsidRPr="00BA6531">
              <w:rPr>
                <w:rFonts w:asciiTheme="minorHAnsi" w:hAnsiTheme="minorHAnsi" w:cs="Arial"/>
                <w:color w:val="000000"/>
                <w:sz w:val="20"/>
              </w:rPr>
              <w:t>0</w:t>
            </w:r>
            <w:r w:rsidR="003655C2">
              <w:rPr>
                <w:rFonts w:asciiTheme="minorHAnsi" w:hAnsiTheme="minorHAnsi" w:cs="Arial"/>
                <w:color w:val="000000"/>
                <w:sz w:val="20"/>
              </w:rPr>
              <w:t>1</w:t>
            </w:r>
          </w:p>
        </w:tc>
      </w:tr>
      <w:tr w:rsidR="001C4F3E" w:rsidTr="003C4EDD">
        <w:tc>
          <w:tcPr>
            <w:tcW w:w="2518" w:type="dxa"/>
          </w:tcPr>
          <w:p w:rsidR="001C4F3E" w:rsidRPr="00EB7B78" w:rsidRDefault="001C4F3E" w:rsidP="00EA3DDE">
            <w:pPr>
              <w:pStyle w:val="TabletextLeft"/>
              <w:rPr>
                <w:rFonts w:asciiTheme="minorHAnsi" w:hAnsiTheme="minorHAnsi"/>
                <w:lang w:eastAsia="en-AU"/>
              </w:rPr>
            </w:pPr>
            <w:r w:rsidRPr="00D6200F">
              <w:rPr>
                <w:rFonts w:asciiTheme="minorHAnsi" w:hAnsiTheme="minorHAnsi"/>
                <w:lang w:eastAsia="en-AU"/>
              </w:rPr>
              <w:t>Ran out of money because they had given money to friends an</w:t>
            </w:r>
            <w:r w:rsidRPr="00EB7B78">
              <w:rPr>
                <w:rFonts w:asciiTheme="minorHAnsi" w:hAnsiTheme="minorHAnsi"/>
                <w:lang w:eastAsia="en-AU"/>
              </w:rPr>
              <w:t>d family</w:t>
            </w:r>
          </w:p>
        </w:tc>
        <w:tc>
          <w:tcPr>
            <w:tcW w:w="1334" w:type="dxa"/>
            <w:vAlign w:val="center"/>
          </w:tcPr>
          <w:p w:rsidR="001C4F3E" w:rsidRPr="00EB7B78" w:rsidRDefault="001C4F3E" w:rsidP="00B47869">
            <w:pPr>
              <w:jc w:val="center"/>
              <w:rPr>
                <w:rFonts w:asciiTheme="minorHAnsi" w:hAnsiTheme="minorHAnsi" w:cs="Arial"/>
                <w:color w:val="000000"/>
                <w:sz w:val="20"/>
              </w:rPr>
            </w:pPr>
            <w:r w:rsidRPr="00EB7B78">
              <w:rPr>
                <w:rFonts w:asciiTheme="minorHAnsi" w:hAnsiTheme="minorHAnsi" w:cs="Arial"/>
                <w:color w:val="000000"/>
                <w:sz w:val="20"/>
              </w:rPr>
              <w:t>23</w:t>
            </w:r>
            <w:r w:rsidR="00E7554F">
              <w:rPr>
                <w:rFonts w:asciiTheme="minorHAnsi" w:hAnsiTheme="minorHAnsi" w:cs="Arial"/>
                <w:color w:val="000000"/>
                <w:sz w:val="20"/>
              </w:rPr>
              <w:t>.4</w:t>
            </w:r>
          </w:p>
        </w:tc>
        <w:tc>
          <w:tcPr>
            <w:tcW w:w="916" w:type="dxa"/>
            <w:vAlign w:val="center"/>
          </w:tcPr>
          <w:p w:rsidR="001C4F3E" w:rsidRPr="00015017" w:rsidRDefault="001C4F3E" w:rsidP="00B47869">
            <w:pPr>
              <w:jc w:val="center"/>
              <w:rPr>
                <w:rFonts w:asciiTheme="minorHAnsi" w:hAnsiTheme="minorHAnsi" w:cs="Arial"/>
                <w:color w:val="000000"/>
                <w:sz w:val="20"/>
              </w:rPr>
            </w:pPr>
            <w:r w:rsidRPr="00015017">
              <w:rPr>
                <w:rFonts w:asciiTheme="minorHAnsi" w:hAnsiTheme="minorHAnsi" w:cs="Arial"/>
                <w:color w:val="000000"/>
                <w:sz w:val="20"/>
              </w:rPr>
              <w:t>37</w:t>
            </w:r>
            <w:r w:rsidR="00E7554F">
              <w:rPr>
                <w:rFonts w:asciiTheme="minorHAnsi" w:hAnsiTheme="minorHAnsi" w:cs="Arial"/>
                <w:color w:val="000000"/>
                <w:sz w:val="20"/>
              </w:rPr>
              <w:t>.7</w:t>
            </w:r>
          </w:p>
        </w:tc>
        <w:tc>
          <w:tcPr>
            <w:tcW w:w="917" w:type="dxa"/>
            <w:vAlign w:val="center"/>
          </w:tcPr>
          <w:p w:rsidR="001C4F3E" w:rsidRPr="006D5485" w:rsidRDefault="00D42DAD" w:rsidP="008E25CE">
            <w:pPr>
              <w:jc w:val="center"/>
              <w:rPr>
                <w:rFonts w:asciiTheme="minorHAnsi" w:hAnsiTheme="minorHAnsi" w:cs="Arial"/>
                <w:color w:val="000000"/>
                <w:sz w:val="20"/>
              </w:rPr>
            </w:pPr>
            <w:r w:rsidRPr="006D5485">
              <w:rPr>
                <w:rFonts w:asciiTheme="minorHAnsi" w:hAnsiTheme="minorHAnsi" w:cs="Arial"/>
                <w:color w:val="000000"/>
                <w:sz w:val="20"/>
              </w:rPr>
              <w:t>&lt; 0</w:t>
            </w:r>
            <w:r w:rsidR="000576E4">
              <w:rPr>
                <w:rFonts w:asciiTheme="minorHAnsi" w:hAnsiTheme="minorHAnsi" w:cs="Arial"/>
                <w:color w:val="000000"/>
                <w:sz w:val="20"/>
              </w:rPr>
              <w:t>.0</w:t>
            </w:r>
            <w:r w:rsidR="003655C2" w:rsidRPr="006D5485">
              <w:rPr>
                <w:rFonts w:asciiTheme="minorHAnsi" w:hAnsiTheme="minorHAnsi" w:cs="Arial"/>
                <w:color w:val="000000"/>
                <w:sz w:val="20"/>
              </w:rPr>
              <w:t>0</w:t>
            </w:r>
            <w:r w:rsidR="003655C2">
              <w:rPr>
                <w:rFonts w:asciiTheme="minorHAnsi" w:hAnsiTheme="minorHAnsi" w:cs="Arial"/>
                <w:color w:val="000000"/>
                <w:sz w:val="20"/>
              </w:rPr>
              <w:t>1</w:t>
            </w:r>
          </w:p>
        </w:tc>
        <w:tc>
          <w:tcPr>
            <w:tcW w:w="917" w:type="dxa"/>
            <w:vAlign w:val="center"/>
          </w:tcPr>
          <w:p w:rsidR="001C4F3E" w:rsidRPr="007A1254" w:rsidRDefault="001C4F3E" w:rsidP="00B47869">
            <w:pPr>
              <w:jc w:val="center"/>
              <w:rPr>
                <w:rFonts w:asciiTheme="minorHAnsi" w:hAnsiTheme="minorHAnsi" w:cs="Arial"/>
                <w:color w:val="000000"/>
                <w:sz w:val="20"/>
              </w:rPr>
            </w:pPr>
            <w:r w:rsidRPr="007A1254">
              <w:rPr>
                <w:rFonts w:asciiTheme="minorHAnsi" w:hAnsiTheme="minorHAnsi" w:cs="Arial"/>
                <w:color w:val="000000"/>
                <w:sz w:val="20"/>
              </w:rPr>
              <w:t>38</w:t>
            </w:r>
            <w:r w:rsidR="00E7554F">
              <w:rPr>
                <w:rFonts w:asciiTheme="minorHAnsi" w:hAnsiTheme="minorHAnsi" w:cs="Arial"/>
                <w:color w:val="000000"/>
                <w:sz w:val="20"/>
              </w:rPr>
              <w:t>.8</w:t>
            </w:r>
          </w:p>
        </w:tc>
        <w:tc>
          <w:tcPr>
            <w:tcW w:w="917" w:type="dxa"/>
            <w:vAlign w:val="center"/>
          </w:tcPr>
          <w:p w:rsidR="001C4F3E" w:rsidRPr="00BA6531" w:rsidRDefault="001C4F3E" w:rsidP="00B47869">
            <w:pPr>
              <w:jc w:val="center"/>
              <w:rPr>
                <w:rFonts w:asciiTheme="minorHAnsi" w:hAnsiTheme="minorHAnsi" w:cs="Arial"/>
                <w:color w:val="000000"/>
                <w:sz w:val="20"/>
              </w:rPr>
            </w:pPr>
            <w:r w:rsidRPr="00BA6531">
              <w:rPr>
                <w:rFonts w:asciiTheme="minorHAnsi" w:hAnsiTheme="minorHAnsi" w:cs="Arial"/>
                <w:color w:val="000000"/>
                <w:sz w:val="20"/>
              </w:rPr>
              <w:t>37</w:t>
            </w:r>
            <w:r w:rsidR="00E7554F">
              <w:rPr>
                <w:rFonts w:asciiTheme="minorHAnsi" w:hAnsiTheme="minorHAnsi" w:cs="Arial"/>
                <w:color w:val="000000"/>
                <w:sz w:val="20"/>
              </w:rPr>
              <w:t>.1</w:t>
            </w:r>
          </w:p>
        </w:tc>
        <w:tc>
          <w:tcPr>
            <w:tcW w:w="917" w:type="dxa"/>
            <w:vAlign w:val="center"/>
          </w:tcPr>
          <w:p w:rsidR="001C4F3E" w:rsidRPr="00615EBF" w:rsidRDefault="001C4F3E" w:rsidP="004031FF">
            <w:pPr>
              <w:jc w:val="center"/>
              <w:rPr>
                <w:rFonts w:asciiTheme="minorHAnsi" w:hAnsiTheme="minorHAnsi" w:cs="Arial"/>
                <w:color w:val="000000"/>
                <w:sz w:val="20"/>
              </w:rPr>
            </w:pPr>
            <w:r w:rsidRPr="00615EBF">
              <w:rPr>
                <w:rFonts w:asciiTheme="minorHAnsi" w:hAnsiTheme="minorHAnsi" w:cs="Arial"/>
                <w:color w:val="000000"/>
                <w:sz w:val="20"/>
              </w:rPr>
              <w:t>= 0</w:t>
            </w:r>
            <w:r w:rsidR="00E7554F">
              <w:rPr>
                <w:rFonts w:asciiTheme="minorHAnsi" w:hAnsiTheme="minorHAnsi" w:cs="Arial"/>
                <w:color w:val="000000"/>
                <w:sz w:val="20"/>
              </w:rPr>
              <w:t>.6</w:t>
            </w:r>
            <w:r w:rsidRPr="00615EBF">
              <w:rPr>
                <w:rFonts w:asciiTheme="minorHAnsi" w:hAnsiTheme="minorHAnsi" w:cs="Arial"/>
                <w:color w:val="000000"/>
                <w:sz w:val="20"/>
              </w:rPr>
              <w:t>27</w:t>
            </w:r>
          </w:p>
        </w:tc>
      </w:tr>
    </w:tbl>
    <w:p w:rsidR="00ED35B2" w:rsidRDefault="00ED35B2" w:rsidP="00FF3A9F">
      <w:pPr>
        <w:pStyle w:val="BodyText"/>
        <w:rPr>
          <w:lang w:eastAsia="en-AU"/>
        </w:rPr>
      </w:pPr>
      <w:r>
        <w:rPr>
          <w:lang w:eastAsia="en-AU"/>
        </w:rPr>
        <w:t xml:space="preserve">When asked whether they had been homeless or sleeping rough in the </w:t>
      </w:r>
      <w:r w:rsidR="0062588B">
        <w:rPr>
          <w:lang w:eastAsia="en-AU"/>
        </w:rPr>
        <w:t>three</w:t>
      </w:r>
      <w:r>
        <w:rPr>
          <w:lang w:eastAsia="en-AU"/>
        </w:rPr>
        <w:t xml:space="preserve"> months prior to going on </w:t>
      </w:r>
      <w:r w:rsidR="006C56D4">
        <w:rPr>
          <w:lang w:eastAsia="en-AU"/>
        </w:rPr>
        <w:t>PBIM</w:t>
      </w:r>
      <w:r>
        <w:rPr>
          <w:lang w:eastAsia="en-AU"/>
        </w:rPr>
        <w:t xml:space="preserve">, participants in the trial sites were more likely to have been homeless or sleeping rough </w:t>
      </w:r>
      <w:r w:rsidR="00D2382D">
        <w:rPr>
          <w:lang w:eastAsia="en-AU"/>
        </w:rPr>
        <w:t xml:space="preserve">than </w:t>
      </w:r>
      <w:r w:rsidR="008A4D2A">
        <w:rPr>
          <w:lang w:eastAsia="en-AU"/>
        </w:rPr>
        <w:t>participants</w:t>
      </w:r>
      <w:r w:rsidR="00D2382D">
        <w:rPr>
          <w:lang w:eastAsia="en-AU"/>
        </w:rPr>
        <w:t xml:space="preserve"> in the comparison sites </w:t>
      </w:r>
      <w:r>
        <w:rPr>
          <w:lang w:eastAsia="en-AU"/>
        </w:rPr>
        <w:t>(13</w:t>
      </w:r>
      <w:r w:rsidR="00395CAE">
        <w:rPr>
          <w:lang w:eastAsia="en-AU"/>
        </w:rPr>
        <w:t>.</w:t>
      </w:r>
      <w:r>
        <w:rPr>
          <w:lang w:eastAsia="en-AU"/>
        </w:rPr>
        <w:t>7% trial sites versus 2</w:t>
      </w:r>
      <w:r w:rsidR="00395CAE">
        <w:rPr>
          <w:lang w:eastAsia="en-AU"/>
        </w:rPr>
        <w:t>.</w:t>
      </w:r>
      <w:r>
        <w:rPr>
          <w:lang w:eastAsia="en-AU"/>
        </w:rPr>
        <w:t xml:space="preserve">2% comparison sites, </w:t>
      </w:r>
      <w:r w:rsidR="003655C2" w:rsidRPr="000F00A4">
        <w:rPr>
          <w:rFonts w:ascii="Symbol" w:hAnsi="Symbol"/>
          <w:szCs w:val="22"/>
          <w:lang w:eastAsia="en-AU"/>
        </w:rPr>
        <w:t></w:t>
      </w:r>
      <w:r w:rsidR="003655C2" w:rsidRPr="000F00A4">
        <w:rPr>
          <w:szCs w:val="22"/>
          <w:bdr w:val="none" w:sz="0" w:space="0" w:color="auto" w:frame="1"/>
          <w:shd w:val="clear" w:color="auto" w:fill="FFFFFF"/>
          <w:vertAlign w:val="superscript"/>
          <w:lang w:eastAsia="en-AU"/>
        </w:rPr>
        <w:t>2 </w:t>
      </w:r>
      <w:r w:rsidR="003655C2" w:rsidRPr="000F00A4">
        <w:rPr>
          <w:szCs w:val="22"/>
          <w:bdr w:val="none" w:sz="0" w:space="0" w:color="auto" w:frame="1"/>
          <w:shd w:val="clear" w:color="auto" w:fill="FFFFFF"/>
          <w:lang w:eastAsia="en-AU"/>
        </w:rPr>
        <w:t>(</w:t>
      </w:r>
      <w:r w:rsidR="003655C2">
        <w:rPr>
          <w:szCs w:val="22"/>
          <w:bdr w:val="none" w:sz="0" w:space="0" w:color="auto" w:frame="1"/>
          <w:shd w:val="clear" w:color="auto" w:fill="FFFFFF"/>
          <w:lang w:eastAsia="en-AU"/>
        </w:rPr>
        <w:t>1</w:t>
      </w:r>
      <w:r w:rsidR="003655C2" w:rsidRPr="000F00A4">
        <w:rPr>
          <w:szCs w:val="22"/>
          <w:bdr w:val="none" w:sz="0" w:space="0" w:color="auto" w:frame="1"/>
          <w:shd w:val="clear" w:color="auto" w:fill="FFFFFF"/>
          <w:lang w:eastAsia="en-AU"/>
        </w:rPr>
        <w:t>)=</w:t>
      </w:r>
      <w:r w:rsidR="003655C2">
        <w:rPr>
          <w:szCs w:val="22"/>
          <w:bdr w:val="none" w:sz="0" w:space="0" w:color="auto" w:frame="1"/>
          <w:shd w:val="clear" w:color="auto" w:fill="FFFFFF"/>
          <w:lang w:eastAsia="en-AU"/>
        </w:rPr>
        <w:t>57</w:t>
      </w:r>
      <w:r w:rsidR="00395CAE">
        <w:rPr>
          <w:szCs w:val="22"/>
          <w:bdr w:val="none" w:sz="0" w:space="0" w:color="auto" w:frame="1"/>
          <w:shd w:val="clear" w:color="auto" w:fill="FFFFFF"/>
          <w:lang w:eastAsia="en-AU"/>
        </w:rPr>
        <w:t>.</w:t>
      </w:r>
      <w:r w:rsidR="003655C2">
        <w:rPr>
          <w:szCs w:val="22"/>
          <w:bdr w:val="none" w:sz="0" w:space="0" w:color="auto" w:frame="1"/>
          <w:shd w:val="clear" w:color="auto" w:fill="FFFFFF"/>
          <w:lang w:eastAsia="en-AU"/>
        </w:rPr>
        <w:t>6</w:t>
      </w:r>
      <w:r w:rsidR="003655C2" w:rsidRPr="000F00A4">
        <w:rPr>
          <w:szCs w:val="22"/>
          <w:bdr w:val="none" w:sz="0" w:space="0" w:color="auto" w:frame="1"/>
          <w:shd w:val="clear" w:color="auto" w:fill="FFFFFF"/>
          <w:lang w:eastAsia="en-AU"/>
        </w:rPr>
        <w:t>,</w:t>
      </w:r>
      <w:r w:rsidR="003655C2" w:rsidRPr="000F00A4">
        <w:rPr>
          <w:szCs w:val="22"/>
          <w:lang w:eastAsia="en-AU"/>
        </w:rPr>
        <w:t> </w:t>
      </w:r>
      <w:r w:rsidR="003655C2" w:rsidRPr="007D0F47">
        <w:rPr>
          <w:lang w:eastAsia="en-AU"/>
        </w:rPr>
        <w:t>p &lt; 0</w:t>
      </w:r>
      <w:r w:rsidR="00395CAE">
        <w:rPr>
          <w:lang w:eastAsia="en-AU"/>
        </w:rPr>
        <w:t>.</w:t>
      </w:r>
      <w:r w:rsidR="003655C2" w:rsidRPr="007D0F47">
        <w:rPr>
          <w:lang w:eastAsia="en-AU"/>
        </w:rPr>
        <w:t>00</w:t>
      </w:r>
      <w:r w:rsidR="003655C2">
        <w:rPr>
          <w:lang w:eastAsia="en-AU"/>
        </w:rPr>
        <w:t>1</w:t>
      </w:r>
      <w:r>
        <w:rPr>
          <w:lang w:eastAsia="en-AU"/>
        </w:rPr>
        <w:t>) (</w:t>
      </w:r>
      <w:r>
        <w:rPr>
          <w:lang w:eastAsia="en-AU"/>
        </w:rPr>
        <w:fldChar w:fldCharType="begin"/>
      </w:r>
      <w:r>
        <w:rPr>
          <w:lang w:eastAsia="en-AU"/>
        </w:rPr>
        <w:instrText xml:space="preserve"> REF _Ref376870732 \r \h </w:instrText>
      </w:r>
      <w:r>
        <w:rPr>
          <w:lang w:eastAsia="en-AU"/>
        </w:rPr>
      </w:r>
      <w:r>
        <w:rPr>
          <w:lang w:eastAsia="en-AU"/>
        </w:rPr>
        <w:fldChar w:fldCharType="separate"/>
      </w:r>
      <w:r w:rsidR="005341C3">
        <w:rPr>
          <w:lang w:eastAsia="en-AU"/>
        </w:rPr>
        <w:t>Chart 4.18</w:t>
      </w:r>
      <w:r>
        <w:rPr>
          <w:lang w:eastAsia="en-AU"/>
        </w:rPr>
        <w:fldChar w:fldCharType="end"/>
      </w:r>
      <w:r>
        <w:rPr>
          <w:lang w:eastAsia="en-AU"/>
        </w:rPr>
        <w:t>)</w:t>
      </w:r>
      <w:r w:rsidR="002B5015">
        <w:rPr>
          <w:lang w:eastAsia="en-AU"/>
        </w:rPr>
        <w:t>.</w:t>
      </w:r>
      <w:r w:rsidR="002F2434">
        <w:rPr>
          <w:lang w:eastAsia="en-AU"/>
        </w:rPr>
        <w:t xml:space="preserve"> </w:t>
      </w:r>
      <w:r w:rsidR="00EB251F">
        <w:rPr>
          <w:lang w:eastAsia="en-AU"/>
        </w:rPr>
        <w:t xml:space="preserve">VULN customers </w:t>
      </w:r>
      <w:r w:rsidR="00FF3A9F">
        <w:rPr>
          <w:lang w:eastAsia="en-AU"/>
        </w:rPr>
        <w:t xml:space="preserve">were </w:t>
      </w:r>
      <w:r w:rsidR="00CE2751">
        <w:rPr>
          <w:lang w:eastAsia="en-AU"/>
        </w:rPr>
        <w:t xml:space="preserve">not statistically significantly </w:t>
      </w:r>
      <w:r w:rsidR="00EB251F">
        <w:rPr>
          <w:lang w:eastAsia="en-AU"/>
        </w:rPr>
        <w:t xml:space="preserve">more likely than VIM customers to report they had slept rough in the </w:t>
      </w:r>
      <w:r w:rsidR="0062588B">
        <w:rPr>
          <w:lang w:eastAsia="en-AU"/>
        </w:rPr>
        <w:t>three</w:t>
      </w:r>
      <w:r w:rsidR="00EB251F">
        <w:rPr>
          <w:lang w:eastAsia="en-AU"/>
        </w:rPr>
        <w:t xml:space="preserve"> month</w:t>
      </w:r>
      <w:r w:rsidR="00653994">
        <w:rPr>
          <w:lang w:eastAsia="en-AU"/>
        </w:rPr>
        <w:t>s</w:t>
      </w:r>
      <w:r w:rsidR="00EB251F">
        <w:rPr>
          <w:lang w:eastAsia="en-AU"/>
        </w:rPr>
        <w:t xml:space="preserve"> prior to going in </w:t>
      </w:r>
      <w:r w:rsidR="006C56D4">
        <w:rPr>
          <w:lang w:eastAsia="en-AU"/>
        </w:rPr>
        <w:t>PBIM</w:t>
      </w:r>
      <w:r w:rsidR="00EB251F">
        <w:rPr>
          <w:lang w:eastAsia="en-AU"/>
        </w:rPr>
        <w:t xml:space="preserve"> (14</w:t>
      </w:r>
      <w:r w:rsidR="00395CAE">
        <w:rPr>
          <w:lang w:eastAsia="en-AU"/>
        </w:rPr>
        <w:t>.</w:t>
      </w:r>
      <w:r w:rsidR="00EB251F">
        <w:rPr>
          <w:lang w:eastAsia="en-AU"/>
        </w:rPr>
        <w:t>7% VULN, 12</w:t>
      </w:r>
      <w:r w:rsidR="002B5015">
        <w:rPr>
          <w:lang w:eastAsia="en-AU"/>
        </w:rPr>
        <w:t>.</w:t>
      </w:r>
      <w:r w:rsidR="00EB251F">
        <w:rPr>
          <w:lang w:eastAsia="en-AU"/>
        </w:rPr>
        <w:t xml:space="preserve">1% VIM, </w:t>
      </w:r>
      <w:r w:rsidR="00CE2751" w:rsidRPr="000F00A4">
        <w:rPr>
          <w:rFonts w:ascii="Symbol" w:hAnsi="Symbol"/>
          <w:szCs w:val="22"/>
          <w:lang w:eastAsia="en-AU"/>
        </w:rPr>
        <w:t></w:t>
      </w:r>
      <w:r w:rsidR="00CE2751" w:rsidRPr="000F00A4">
        <w:rPr>
          <w:szCs w:val="22"/>
          <w:bdr w:val="none" w:sz="0" w:space="0" w:color="auto" w:frame="1"/>
          <w:shd w:val="clear" w:color="auto" w:fill="FFFFFF"/>
          <w:vertAlign w:val="superscript"/>
          <w:lang w:eastAsia="en-AU"/>
        </w:rPr>
        <w:t>2 </w:t>
      </w:r>
      <w:r w:rsidR="00CE2751" w:rsidRPr="000F00A4">
        <w:rPr>
          <w:szCs w:val="22"/>
          <w:bdr w:val="none" w:sz="0" w:space="0" w:color="auto" w:frame="1"/>
          <w:shd w:val="clear" w:color="auto" w:fill="FFFFFF"/>
          <w:lang w:eastAsia="en-AU"/>
        </w:rPr>
        <w:t>(</w:t>
      </w:r>
      <w:r w:rsidR="00CE2751">
        <w:rPr>
          <w:szCs w:val="22"/>
          <w:bdr w:val="none" w:sz="0" w:space="0" w:color="auto" w:frame="1"/>
          <w:shd w:val="clear" w:color="auto" w:fill="FFFFFF"/>
          <w:lang w:eastAsia="en-AU"/>
        </w:rPr>
        <w:t>1</w:t>
      </w:r>
      <w:r w:rsidR="00CE2751" w:rsidRPr="000F00A4">
        <w:rPr>
          <w:szCs w:val="22"/>
          <w:bdr w:val="none" w:sz="0" w:space="0" w:color="auto" w:frame="1"/>
          <w:shd w:val="clear" w:color="auto" w:fill="FFFFFF"/>
          <w:lang w:eastAsia="en-AU"/>
        </w:rPr>
        <w:t xml:space="preserve">) = </w:t>
      </w:r>
      <w:r w:rsidR="00CE2751">
        <w:rPr>
          <w:szCs w:val="22"/>
          <w:bdr w:val="none" w:sz="0" w:space="0" w:color="auto" w:frame="1"/>
          <w:shd w:val="clear" w:color="auto" w:fill="FFFFFF"/>
          <w:lang w:eastAsia="en-AU"/>
        </w:rPr>
        <w:t>0</w:t>
      </w:r>
      <w:r w:rsidR="002B5015">
        <w:rPr>
          <w:szCs w:val="22"/>
          <w:bdr w:val="none" w:sz="0" w:space="0" w:color="auto" w:frame="1"/>
          <w:shd w:val="clear" w:color="auto" w:fill="FFFFFF"/>
          <w:lang w:eastAsia="en-AU"/>
        </w:rPr>
        <w:t>.</w:t>
      </w:r>
      <w:r w:rsidR="00CE2751">
        <w:rPr>
          <w:szCs w:val="22"/>
          <w:bdr w:val="none" w:sz="0" w:space="0" w:color="auto" w:frame="1"/>
          <w:shd w:val="clear" w:color="auto" w:fill="FFFFFF"/>
          <w:lang w:eastAsia="en-AU"/>
        </w:rPr>
        <w:t>873</w:t>
      </w:r>
      <w:r w:rsidR="00CE2751" w:rsidRPr="000F00A4">
        <w:rPr>
          <w:szCs w:val="22"/>
          <w:bdr w:val="none" w:sz="0" w:space="0" w:color="auto" w:frame="1"/>
          <w:shd w:val="clear" w:color="auto" w:fill="FFFFFF"/>
          <w:lang w:eastAsia="en-AU"/>
        </w:rPr>
        <w:t>,</w:t>
      </w:r>
      <w:r w:rsidR="00CE2751" w:rsidRPr="000F00A4">
        <w:rPr>
          <w:szCs w:val="22"/>
          <w:lang w:eastAsia="en-AU"/>
        </w:rPr>
        <w:t> </w:t>
      </w:r>
      <w:r w:rsidR="00CE2751" w:rsidRPr="007D0F47">
        <w:rPr>
          <w:lang w:eastAsia="en-AU"/>
        </w:rPr>
        <w:t xml:space="preserve">p </w:t>
      </w:r>
      <w:r w:rsidR="00CE2751">
        <w:rPr>
          <w:lang w:eastAsia="en-AU"/>
        </w:rPr>
        <w:t>=</w:t>
      </w:r>
      <w:r w:rsidR="00CE2751" w:rsidRPr="007D0F47">
        <w:rPr>
          <w:lang w:eastAsia="en-AU"/>
        </w:rPr>
        <w:t xml:space="preserve"> 0</w:t>
      </w:r>
      <w:r w:rsidR="00395CAE">
        <w:rPr>
          <w:lang w:eastAsia="en-AU"/>
        </w:rPr>
        <w:t>.</w:t>
      </w:r>
      <w:r w:rsidR="00CE2751">
        <w:rPr>
          <w:lang w:eastAsia="en-AU"/>
        </w:rPr>
        <w:t>350</w:t>
      </w:r>
      <w:r w:rsidR="00EB251F">
        <w:rPr>
          <w:lang w:eastAsia="en-AU"/>
        </w:rPr>
        <w:t>)</w:t>
      </w:r>
      <w:r w:rsidR="002B5015">
        <w:rPr>
          <w:lang w:eastAsia="en-AU"/>
        </w:rPr>
        <w:t xml:space="preserve">. </w:t>
      </w:r>
      <w:r>
        <w:rPr>
          <w:lang w:eastAsia="en-AU"/>
        </w:rPr>
        <w:lastRenderedPageBreak/>
        <w:t>Participants in both the trial and comparison site who were homeless or who ha</w:t>
      </w:r>
      <w:r w:rsidR="000244B0">
        <w:rPr>
          <w:lang w:eastAsia="en-AU"/>
        </w:rPr>
        <w:t>d</w:t>
      </w:r>
      <w:r>
        <w:rPr>
          <w:lang w:eastAsia="en-AU"/>
        </w:rPr>
        <w:t xml:space="preserve"> slept rough, most often reported this had occurred between two to seven times in the last three months</w:t>
      </w:r>
      <w:r w:rsidR="002B5015">
        <w:rPr>
          <w:lang w:eastAsia="en-AU"/>
        </w:rPr>
        <w:t xml:space="preserve">. </w:t>
      </w:r>
    </w:p>
    <w:p w:rsidR="00ED35B2" w:rsidRDefault="00ED35B2" w:rsidP="00ED35B2">
      <w:pPr>
        <w:pStyle w:val="CaptionChart"/>
        <w:rPr>
          <w:lang w:eastAsia="en-AU"/>
        </w:rPr>
      </w:pPr>
      <w:bookmarkStart w:id="309" w:name="_Toc376855492"/>
      <w:bookmarkStart w:id="310" w:name="_Ref376870732"/>
      <w:bookmarkStart w:id="311" w:name="_Toc392069761"/>
      <w:r>
        <w:rPr>
          <w:lang w:eastAsia="en-AU"/>
        </w:rPr>
        <w:t xml:space="preserve">: </w:t>
      </w:r>
      <w:r w:rsidR="00347764">
        <w:rPr>
          <w:lang w:eastAsia="en-AU"/>
        </w:rPr>
        <w:t>Customers who had been</w:t>
      </w:r>
      <w:r>
        <w:rPr>
          <w:lang w:eastAsia="en-AU"/>
        </w:rPr>
        <w:t xml:space="preserve"> homeless or slept rough in three months prior to </w:t>
      </w:r>
      <w:r w:rsidR="006C56D4">
        <w:rPr>
          <w:lang w:eastAsia="en-AU"/>
        </w:rPr>
        <w:t>PBIM</w:t>
      </w:r>
      <w:r>
        <w:rPr>
          <w:lang w:eastAsia="en-AU"/>
        </w:rPr>
        <w:t>, by site</w:t>
      </w:r>
      <w:bookmarkEnd w:id="309"/>
      <w:bookmarkEnd w:id="310"/>
      <w:bookmarkEnd w:id="311"/>
    </w:p>
    <w:p w:rsidR="00ED35B2" w:rsidRPr="00D53CFF" w:rsidRDefault="00EB251F" w:rsidP="00EB251F">
      <w:pPr>
        <w:spacing w:after="360"/>
        <w:jc w:val="center"/>
        <w:rPr>
          <w:lang w:eastAsia="en-AU"/>
        </w:rPr>
      </w:pPr>
      <w:r w:rsidRPr="00EB251F">
        <w:rPr>
          <w:noProof/>
          <w:lang w:eastAsia="en-AU"/>
        </w:rPr>
        <w:drawing>
          <wp:inline distT="0" distB="0" distL="0" distR="0" wp14:anchorId="142C5555" wp14:editId="03D26AAF">
            <wp:extent cx="4899660" cy="2777490"/>
            <wp:effectExtent l="0" t="0" r="0" b="3810"/>
            <wp:docPr id="86" name="Picture 86" descr="Chart 4.18 presents responses from all survey participants in relation to whether they had been homeless or sleeping rough in the three months prior to going on PBIM. Chart 4.18 shows that 13.7% of customers in the trial sites had been homeless or sleeping rough in the three months prior to going onto PBIM, compared to 2.2% of customers in the comparison sites. Chart 4.18 also shows that 14.7% of VULN customers had been homeless or sleeping rough, compared to 12.1% of VIM customers. " title="Customers who had been homeless or slept rough in three months prior to PB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899660" cy="2777490"/>
                    </a:xfrm>
                    <a:prstGeom prst="rect">
                      <a:avLst/>
                    </a:prstGeom>
                    <a:noFill/>
                    <a:ln>
                      <a:noFill/>
                    </a:ln>
                  </pic:spPr>
                </pic:pic>
              </a:graphicData>
            </a:graphic>
          </wp:inline>
        </w:drawing>
      </w:r>
      <w:r w:rsidR="00DC18D8">
        <w:t xml:space="preserve"> </w:t>
      </w:r>
    </w:p>
    <w:p w:rsidR="00463014" w:rsidRDefault="00463014" w:rsidP="00BB0679">
      <w:pPr>
        <w:pStyle w:val="CaptionTable"/>
        <w:ind w:left="0"/>
        <w:rPr>
          <w:lang w:eastAsia="en-AU"/>
        </w:rPr>
      </w:pPr>
      <w:bookmarkStart w:id="312" w:name="_Toc392069814"/>
      <w:r>
        <w:rPr>
          <w:lang w:eastAsia="en-AU"/>
        </w:rPr>
        <w:t>: Customers who had been homeless or slept rough in three months prior to PBIM, by site (%)</w:t>
      </w:r>
      <w:bookmarkEnd w:id="312"/>
    </w:p>
    <w:tbl>
      <w:tblPr>
        <w:tblStyle w:val="TableAE"/>
        <w:tblW w:w="5000" w:type="pct"/>
        <w:tblLook w:val="04A0" w:firstRow="1" w:lastRow="0" w:firstColumn="1" w:lastColumn="0" w:noHBand="0" w:noVBand="1"/>
        <w:tblCaption w:val="Customers who had been homeless or slept rough in the three months prior to PBIM by site"/>
        <w:tblDescription w:val="Table describes chart above."/>
      </w:tblPr>
      <w:tblGrid>
        <w:gridCol w:w="2288"/>
        <w:gridCol w:w="2652"/>
        <w:gridCol w:w="1748"/>
        <w:gridCol w:w="1748"/>
      </w:tblGrid>
      <w:tr w:rsidR="00463014" w:rsidTr="00BB0679">
        <w:trPr>
          <w:cnfStyle w:val="100000000000" w:firstRow="1" w:lastRow="0" w:firstColumn="0" w:lastColumn="0" w:oddVBand="0" w:evenVBand="0" w:oddHBand="0" w:evenHBand="0" w:firstRowFirstColumn="0" w:firstRowLastColumn="0" w:lastRowFirstColumn="0" w:lastRowLastColumn="0"/>
          <w:tblHeader/>
        </w:trPr>
        <w:tc>
          <w:tcPr>
            <w:tcW w:w="1356" w:type="pct"/>
          </w:tcPr>
          <w:p w:rsidR="00463014" w:rsidRDefault="00463014" w:rsidP="00463014">
            <w:pPr>
              <w:pStyle w:val="TableHeadingCentre"/>
              <w:jc w:val="left"/>
              <w:rPr>
                <w:lang w:eastAsia="en-AU"/>
              </w:rPr>
            </w:pPr>
            <w:r>
              <w:rPr>
                <w:lang w:eastAsia="en-AU"/>
              </w:rPr>
              <w:t>Answer</w:t>
            </w:r>
          </w:p>
        </w:tc>
        <w:tc>
          <w:tcPr>
            <w:tcW w:w="1572" w:type="pct"/>
          </w:tcPr>
          <w:p w:rsidR="00463014" w:rsidRDefault="00463014" w:rsidP="00463014">
            <w:pPr>
              <w:pStyle w:val="TableHeadingCentre"/>
              <w:rPr>
                <w:lang w:eastAsia="en-AU"/>
              </w:rPr>
            </w:pPr>
            <w:r>
              <w:rPr>
                <w:lang w:eastAsia="en-AU"/>
              </w:rPr>
              <w:t>Total</w:t>
            </w:r>
          </w:p>
        </w:tc>
        <w:tc>
          <w:tcPr>
            <w:tcW w:w="1036" w:type="pct"/>
          </w:tcPr>
          <w:p w:rsidR="00463014" w:rsidRDefault="00463014" w:rsidP="00463014">
            <w:pPr>
              <w:pStyle w:val="TableHeadingCentre"/>
              <w:rPr>
                <w:lang w:eastAsia="en-AU"/>
              </w:rPr>
            </w:pPr>
            <w:r>
              <w:rPr>
                <w:lang w:eastAsia="en-AU"/>
              </w:rPr>
              <w:t>VIM</w:t>
            </w:r>
          </w:p>
        </w:tc>
        <w:tc>
          <w:tcPr>
            <w:tcW w:w="1036" w:type="pct"/>
          </w:tcPr>
          <w:p w:rsidR="00463014" w:rsidRDefault="00463014" w:rsidP="00463014">
            <w:pPr>
              <w:pStyle w:val="TableHeadingCentre"/>
              <w:rPr>
                <w:lang w:eastAsia="en-AU"/>
              </w:rPr>
            </w:pPr>
            <w:r>
              <w:rPr>
                <w:lang w:eastAsia="en-AU"/>
              </w:rPr>
              <w:t>VULN</w:t>
            </w:r>
          </w:p>
        </w:tc>
      </w:tr>
      <w:tr w:rsidR="00463014" w:rsidTr="00463014">
        <w:trPr>
          <w:trHeight w:val="60"/>
        </w:trPr>
        <w:tc>
          <w:tcPr>
            <w:tcW w:w="1356" w:type="pct"/>
          </w:tcPr>
          <w:p w:rsidR="00463014" w:rsidRPr="00463014" w:rsidRDefault="00463014" w:rsidP="00463014">
            <w:pPr>
              <w:pStyle w:val="TabletextLeft"/>
              <w:rPr>
                <w:rFonts w:asciiTheme="minorHAnsi" w:hAnsiTheme="minorHAnsi"/>
                <w:lang w:eastAsia="en-AU"/>
              </w:rPr>
            </w:pPr>
            <w:r w:rsidRPr="00463014">
              <w:rPr>
                <w:rFonts w:asciiTheme="minorHAnsi" w:hAnsiTheme="minorHAnsi"/>
                <w:lang w:eastAsia="en-AU"/>
              </w:rPr>
              <w:t>Yes</w:t>
            </w:r>
          </w:p>
        </w:tc>
        <w:tc>
          <w:tcPr>
            <w:tcW w:w="1572" w:type="pct"/>
          </w:tcPr>
          <w:p w:rsidR="00463014" w:rsidRPr="00463014" w:rsidRDefault="00463014" w:rsidP="00463014">
            <w:pPr>
              <w:jc w:val="center"/>
              <w:rPr>
                <w:rFonts w:asciiTheme="minorHAnsi" w:hAnsiTheme="minorHAnsi" w:cs="Arial"/>
                <w:color w:val="000000"/>
                <w:sz w:val="20"/>
              </w:rPr>
            </w:pPr>
            <w:r w:rsidRPr="00463014">
              <w:rPr>
                <w:rFonts w:asciiTheme="minorHAnsi" w:hAnsiTheme="minorHAnsi" w:cs="Arial"/>
                <w:color w:val="000000"/>
                <w:sz w:val="20"/>
              </w:rPr>
              <w:t>8.7</w:t>
            </w:r>
          </w:p>
        </w:tc>
        <w:tc>
          <w:tcPr>
            <w:tcW w:w="1036" w:type="pct"/>
          </w:tcPr>
          <w:p w:rsidR="00463014" w:rsidRPr="00463014" w:rsidRDefault="00463014" w:rsidP="00463014">
            <w:pPr>
              <w:jc w:val="center"/>
              <w:rPr>
                <w:rFonts w:asciiTheme="minorHAnsi" w:hAnsiTheme="minorHAnsi" w:cs="Arial"/>
                <w:color w:val="000000"/>
                <w:sz w:val="20"/>
              </w:rPr>
            </w:pPr>
            <w:r w:rsidRPr="00463014">
              <w:rPr>
                <w:rFonts w:asciiTheme="minorHAnsi" w:hAnsiTheme="minorHAnsi" w:cs="Arial"/>
                <w:color w:val="000000"/>
                <w:sz w:val="20"/>
              </w:rPr>
              <w:t>12.1</w:t>
            </w:r>
          </w:p>
        </w:tc>
        <w:tc>
          <w:tcPr>
            <w:tcW w:w="1036" w:type="pct"/>
          </w:tcPr>
          <w:p w:rsidR="00463014" w:rsidRPr="00463014" w:rsidRDefault="00463014" w:rsidP="00463014">
            <w:pPr>
              <w:jc w:val="center"/>
              <w:rPr>
                <w:rFonts w:asciiTheme="minorHAnsi" w:hAnsiTheme="minorHAnsi" w:cs="Arial"/>
                <w:color w:val="000000"/>
                <w:sz w:val="20"/>
              </w:rPr>
            </w:pPr>
            <w:r w:rsidRPr="00463014">
              <w:rPr>
                <w:rFonts w:asciiTheme="minorHAnsi" w:hAnsiTheme="minorHAnsi" w:cs="Arial"/>
                <w:color w:val="000000"/>
                <w:sz w:val="20"/>
              </w:rPr>
              <w:t>14.7</w:t>
            </w:r>
          </w:p>
        </w:tc>
      </w:tr>
      <w:tr w:rsidR="00463014" w:rsidTr="00463014">
        <w:tc>
          <w:tcPr>
            <w:tcW w:w="1356" w:type="pct"/>
          </w:tcPr>
          <w:p w:rsidR="00463014" w:rsidRPr="00463014" w:rsidRDefault="00463014" w:rsidP="00463014">
            <w:pPr>
              <w:pStyle w:val="TabletextLeft"/>
              <w:rPr>
                <w:rFonts w:asciiTheme="minorHAnsi" w:hAnsiTheme="minorHAnsi"/>
                <w:lang w:eastAsia="en-AU"/>
              </w:rPr>
            </w:pPr>
            <w:r w:rsidRPr="00463014">
              <w:rPr>
                <w:rFonts w:asciiTheme="minorHAnsi" w:hAnsiTheme="minorHAnsi"/>
                <w:lang w:eastAsia="en-AU"/>
              </w:rPr>
              <w:t>No</w:t>
            </w:r>
          </w:p>
        </w:tc>
        <w:tc>
          <w:tcPr>
            <w:tcW w:w="1572" w:type="pct"/>
          </w:tcPr>
          <w:p w:rsidR="00463014" w:rsidRPr="00463014" w:rsidRDefault="00463014" w:rsidP="00463014">
            <w:pPr>
              <w:jc w:val="center"/>
              <w:rPr>
                <w:rFonts w:asciiTheme="minorHAnsi" w:hAnsiTheme="minorHAnsi" w:cs="Arial"/>
                <w:color w:val="000000"/>
                <w:sz w:val="20"/>
              </w:rPr>
            </w:pPr>
            <w:r w:rsidRPr="00463014">
              <w:rPr>
                <w:rFonts w:asciiTheme="minorHAnsi" w:hAnsiTheme="minorHAnsi" w:cs="Arial"/>
                <w:color w:val="000000"/>
                <w:sz w:val="20"/>
              </w:rPr>
              <w:t>91.3</w:t>
            </w:r>
          </w:p>
        </w:tc>
        <w:tc>
          <w:tcPr>
            <w:tcW w:w="1036" w:type="pct"/>
          </w:tcPr>
          <w:p w:rsidR="00463014" w:rsidRPr="00463014" w:rsidRDefault="00463014" w:rsidP="00463014">
            <w:pPr>
              <w:jc w:val="center"/>
              <w:rPr>
                <w:rFonts w:asciiTheme="minorHAnsi" w:hAnsiTheme="minorHAnsi" w:cs="Arial"/>
                <w:color w:val="000000"/>
                <w:sz w:val="20"/>
              </w:rPr>
            </w:pPr>
            <w:r w:rsidRPr="00463014">
              <w:rPr>
                <w:rFonts w:asciiTheme="minorHAnsi" w:hAnsiTheme="minorHAnsi" w:cs="Arial"/>
                <w:color w:val="000000"/>
                <w:sz w:val="20"/>
              </w:rPr>
              <w:t>87.9</w:t>
            </w:r>
          </w:p>
        </w:tc>
        <w:tc>
          <w:tcPr>
            <w:tcW w:w="1036" w:type="pct"/>
          </w:tcPr>
          <w:p w:rsidR="00463014" w:rsidRPr="00463014" w:rsidRDefault="00463014" w:rsidP="00463014">
            <w:pPr>
              <w:jc w:val="center"/>
              <w:rPr>
                <w:rFonts w:asciiTheme="minorHAnsi" w:hAnsiTheme="minorHAnsi" w:cs="Arial"/>
                <w:color w:val="000000"/>
                <w:sz w:val="20"/>
              </w:rPr>
            </w:pPr>
            <w:r w:rsidRPr="00463014">
              <w:rPr>
                <w:rFonts w:asciiTheme="minorHAnsi" w:hAnsiTheme="minorHAnsi" w:cs="Arial"/>
                <w:color w:val="000000"/>
                <w:sz w:val="20"/>
              </w:rPr>
              <w:t>85.3</w:t>
            </w:r>
          </w:p>
        </w:tc>
      </w:tr>
    </w:tbl>
    <w:p w:rsidR="00ED35B2" w:rsidRDefault="00ED35B2" w:rsidP="008255C6">
      <w:pPr>
        <w:pStyle w:val="BodyText"/>
        <w:rPr>
          <w:lang w:eastAsia="en-AU"/>
        </w:rPr>
      </w:pPr>
      <w:r>
        <w:rPr>
          <w:lang w:eastAsia="en-AU"/>
        </w:rPr>
        <w:fldChar w:fldCharType="begin"/>
      </w:r>
      <w:r>
        <w:rPr>
          <w:lang w:eastAsia="en-AU"/>
        </w:rPr>
        <w:instrText xml:space="preserve"> REF _Ref376871045 \r \h </w:instrText>
      </w:r>
      <w:r>
        <w:rPr>
          <w:lang w:eastAsia="en-AU"/>
        </w:rPr>
      </w:r>
      <w:r>
        <w:rPr>
          <w:lang w:eastAsia="en-AU"/>
        </w:rPr>
        <w:fldChar w:fldCharType="separate"/>
      </w:r>
      <w:r w:rsidR="005341C3">
        <w:rPr>
          <w:lang w:eastAsia="en-AU"/>
        </w:rPr>
        <w:t>Chart 4.19</w:t>
      </w:r>
      <w:r>
        <w:rPr>
          <w:lang w:eastAsia="en-AU"/>
        </w:rPr>
        <w:fldChar w:fldCharType="end"/>
      </w:r>
      <w:r>
        <w:rPr>
          <w:lang w:eastAsia="en-AU"/>
        </w:rPr>
        <w:t xml:space="preserve"> displays participant ratings of their current health status by site</w:t>
      </w:r>
      <w:r w:rsidR="002B5015">
        <w:rPr>
          <w:lang w:eastAsia="en-AU"/>
        </w:rPr>
        <w:t xml:space="preserve">. </w:t>
      </w:r>
      <w:r>
        <w:rPr>
          <w:lang w:eastAsia="en-AU"/>
        </w:rPr>
        <w:t xml:space="preserve">Participants in the trial sites were more likely to rate their health as </w:t>
      </w:r>
      <w:r w:rsidR="002F2434">
        <w:rPr>
          <w:lang w:eastAsia="en-AU"/>
        </w:rPr>
        <w:t>‘</w:t>
      </w:r>
      <w:r>
        <w:rPr>
          <w:lang w:eastAsia="en-AU"/>
        </w:rPr>
        <w:t>poor</w:t>
      </w:r>
      <w:r w:rsidR="002F2434">
        <w:rPr>
          <w:lang w:eastAsia="en-AU"/>
        </w:rPr>
        <w:t>’</w:t>
      </w:r>
      <w:r>
        <w:rPr>
          <w:lang w:eastAsia="en-AU"/>
        </w:rPr>
        <w:t xml:space="preserve"> or </w:t>
      </w:r>
      <w:r w:rsidR="002F2434">
        <w:rPr>
          <w:lang w:eastAsia="en-AU"/>
        </w:rPr>
        <w:t>‘</w:t>
      </w:r>
      <w:r>
        <w:rPr>
          <w:lang w:eastAsia="en-AU"/>
        </w:rPr>
        <w:t>fair</w:t>
      </w:r>
      <w:r w:rsidR="002F2434">
        <w:rPr>
          <w:lang w:eastAsia="en-AU"/>
        </w:rPr>
        <w:t>’</w:t>
      </w:r>
      <w:r>
        <w:rPr>
          <w:lang w:eastAsia="en-AU"/>
        </w:rPr>
        <w:t xml:space="preserve"> compared with the comparison sites (34</w:t>
      </w:r>
      <w:r w:rsidR="00395CAE">
        <w:rPr>
          <w:lang w:eastAsia="en-AU"/>
        </w:rPr>
        <w:t>.</w:t>
      </w:r>
      <w:r>
        <w:rPr>
          <w:lang w:eastAsia="en-AU"/>
        </w:rPr>
        <w:t>0% trial sites, versus 22</w:t>
      </w:r>
      <w:r w:rsidR="00395CAE">
        <w:rPr>
          <w:lang w:eastAsia="en-AU"/>
        </w:rPr>
        <w:t>.</w:t>
      </w:r>
      <w:r>
        <w:rPr>
          <w:lang w:eastAsia="en-AU"/>
        </w:rPr>
        <w:t xml:space="preserve">1% comparison, </w:t>
      </w:r>
      <w:r w:rsidR="00CE2751" w:rsidRPr="000F00A4">
        <w:rPr>
          <w:rFonts w:ascii="Symbol" w:hAnsi="Symbol"/>
          <w:szCs w:val="22"/>
          <w:lang w:eastAsia="en-AU"/>
        </w:rPr>
        <w:t></w:t>
      </w:r>
      <w:r w:rsidR="00CE2751" w:rsidRPr="000F00A4">
        <w:rPr>
          <w:szCs w:val="22"/>
          <w:bdr w:val="none" w:sz="0" w:space="0" w:color="auto" w:frame="1"/>
          <w:shd w:val="clear" w:color="auto" w:fill="FFFFFF"/>
          <w:vertAlign w:val="superscript"/>
          <w:lang w:eastAsia="en-AU"/>
        </w:rPr>
        <w:t>2 </w:t>
      </w:r>
      <w:r w:rsidR="00CE2751" w:rsidRPr="000F00A4">
        <w:rPr>
          <w:szCs w:val="22"/>
          <w:bdr w:val="none" w:sz="0" w:space="0" w:color="auto" w:frame="1"/>
          <w:shd w:val="clear" w:color="auto" w:fill="FFFFFF"/>
          <w:lang w:eastAsia="en-AU"/>
        </w:rPr>
        <w:t>(</w:t>
      </w:r>
      <w:r w:rsidR="00CE2751">
        <w:rPr>
          <w:szCs w:val="22"/>
          <w:bdr w:val="none" w:sz="0" w:space="0" w:color="auto" w:frame="1"/>
          <w:shd w:val="clear" w:color="auto" w:fill="FFFFFF"/>
          <w:lang w:eastAsia="en-AU"/>
        </w:rPr>
        <w:t>4</w:t>
      </w:r>
      <w:r w:rsidR="00CE2751" w:rsidRPr="000F00A4">
        <w:rPr>
          <w:szCs w:val="22"/>
          <w:bdr w:val="none" w:sz="0" w:space="0" w:color="auto" w:frame="1"/>
          <w:shd w:val="clear" w:color="auto" w:fill="FFFFFF"/>
          <w:lang w:eastAsia="en-AU"/>
        </w:rPr>
        <w:t xml:space="preserve">) = </w:t>
      </w:r>
      <w:r w:rsidR="00CE2751">
        <w:rPr>
          <w:szCs w:val="22"/>
          <w:bdr w:val="none" w:sz="0" w:space="0" w:color="auto" w:frame="1"/>
          <w:shd w:val="clear" w:color="auto" w:fill="FFFFFF"/>
          <w:lang w:eastAsia="en-AU"/>
        </w:rPr>
        <w:t>44</w:t>
      </w:r>
      <w:r w:rsidR="00395CAE">
        <w:rPr>
          <w:szCs w:val="22"/>
          <w:bdr w:val="none" w:sz="0" w:space="0" w:color="auto" w:frame="1"/>
          <w:shd w:val="clear" w:color="auto" w:fill="FFFFFF"/>
          <w:lang w:eastAsia="en-AU"/>
        </w:rPr>
        <w:t>.</w:t>
      </w:r>
      <w:r w:rsidR="00CE2751">
        <w:rPr>
          <w:szCs w:val="22"/>
          <w:bdr w:val="none" w:sz="0" w:space="0" w:color="auto" w:frame="1"/>
          <w:shd w:val="clear" w:color="auto" w:fill="FFFFFF"/>
          <w:lang w:eastAsia="en-AU"/>
        </w:rPr>
        <w:t>4</w:t>
      </w:r>
      <w:r w:rsidR="00CE2751" w:rsidRPr="000F00A4">
        <w:rPr>
          <w:szCs w:val="22"/>
          <w:bdr w:val="none" w:sz="0" w:space="0" w:color="auto" w:frame="1"/>
          <w:shd w:val="clear" w:color="auto" w:fill="FFFFFF"/>
          <w:lang w:eastAsia="en-AU"/>
        </w:rPr>
        <w:t>,</w:t>
      </w:r>
      <w:r w:rsidR="00CE2751" w:rsidRPr="000F00A4">
        <w:rPr>
          <w:szCs w:val="22"/>
          <w:lang w:eastAsia="en-AU"/>
        </w:rPr>
        <w:t> </w:t>
      </w:r>
      <w:r w:rsidR="00CE2751" w:rsidRPr="007D0F47">
        <w:rPr>
          <w:lang w:eastAsia="en-AU"/>
        </w:rPr>
        <w:t>p &lt; 0</w:t>
      </w:r>
      <w:r w:rsidR="00395CAE">
        <w:rPr>
          <w:lang w:eastAsia="en-AU"/>
        </w:rPr>
        <w:t>.</w:t>
      </w:r>
      <w:r w:rsidR="00CE2751" w:rsidRPr="007D0F47">
        <w:rPr>
          <w:lang w:eastAsia="en-AU"/>
        </w:rPr>
        <w:t>00</w:t>
      </w:r>
      <w:r w:rsidR="00CE2751">
        <w:rPr>
          <w:lang w:eastAsia="en-AU"/>
        </w:rPr>
        <w:t>1</w:t>
      </w:r>
      <w:r w:rsidRPr="000F7964">
        <w:rPr>
          <w:lang w:eastAsia="en-AU"/>
        </w:rPr>
        <w:t>)</w:t>
      </w:r>
      <w:r w:rsidR="002B5015">
        <w:rPr>
          <w:lang w:eastAsia="en-AU"/>
        </w:rPr>
        <w:t>.</w:t>
      </w:r>
      <w:r w:rsidR="00DC18D8">
        <w:rPr>
          <w:lang w:eastAsia="en-AU"/>
        </w:rPr>
        <w:t xml:space="preserve"> </w:t>
      </w:r>
      <w:r>
        <w:rPr>
          <w:lang w:eastAsia="en-AU"/>
        </w:rPr>
        <w:t>Participants</w:t>
      </w:r>
      <w:r w:rsidRPr="000F7964">
        <w:rPr>
          <w:lang w:eastAsia="en-AU"/>
        </w:rPr>
        <w:t xml:space="preserve"> on the V</w:t>
      </w:r>
      <w:r>
        <w:rPr>
          <w:lang w:eastAsia="en-AU"/>
        </w:rPr>
        <w:t>IM</w:t>
      </w:r>
      <w:r w:rsidRPr="000F7964">
        <w:rPr>
          <w:lang w:eastAsia="en-AU"/>
        </w:rPr>
        <w:t xml:space="preserve"> measure</w:t>
      </w:r>
      <w:r>
        <w:rPr>
          <w:lang w:eastAsia="en-AU"/>
        </w:rPr>
        <w:t xml:space="preserve"> rated their health as </w:t>
      </w:r>
      <w:r w:rsidR="002F2434">
        <w:rPr>
          <w:lang w:eastAsia="en-AU"/>
        </w:rPr>
        <w:t>‘</w:t>
      </w:r>
      <w:r>
        <w:rPr>
          <w:lang w:eastAsia="en-AU"/>
        </w:rPr>
        <w:t>poor</w:t>
      </w:r>
      <w:r w:rsidR="002F2434">
        <w:rPr>
          <w:lang w:eastAsia="en-AU"/>
        </w:rPr>
        <w:t>’</w:t>
      </w:r>
      <w:r>
        <w:rPr>
          <w:lang w:eastAsia="en-AU"/>
        </w:rPr>
        <w:t xml:space="preserve"> or </w:t>
      </w:r>
      <w:r w:rsidR="002F2434">
        <w:rPr>
          <w:lang w:eastAsia="en-AU"/>
        </w:rPr>
        <w:t>‘</w:t>
      </w:r>
      <w:r>
        <w:rPr>
          <w:lang w:eastAsia="en-AU"/>
        </w:rPr>
        <w:t>fair</w:t>
      </w:r>
      <w:r w:rsidR="002F2434">
        <w:rPr>
          <w:lang w:eastAsia="en-AU"/>
        </w:rPr>
        <w:t>’</w:t>
      </w:r>
      <w:r>
        <w:rPr>
          <w:lang w:eastAsia="en-AU"/>
        </w:rPr>
        <w:t xml:space="preserve"> more often than those on VULN (49</w:t>
      </w:r>
      <w:r w:rsidR="00395CAE">
        <w:rPr>
          <w:lang w:eastAsia="en-AU"/>
        </w:rPr>
        <w:t>.</w:t>
      </w:r>
      <w:r>
        <w:rPr>
          <w:lang w:eastAsia="en-AU"/>
        </w:rPr>
        <w:t>4% VIM, versus 24</w:t>
      </w:r>
      <w:r w:rsidR="00E7554F">
        <w:rPr>
          <w:lang w:eastAsia="en-AU"/>
        </w:rPr>
        <w:t>.5</w:t>
      </w:r>
      <w:r>
        <w:rPr>
          <w:lang w:eastAsia="en-AU"/>
        </w:rPr>
        <w:t xml:space="preserve">% VULN, </w:t>
      </w:r>
      <w:r w:rsidR="00CE2751" w:rsidRPr="000F00A4">
        <w:rPr>
          <w:rFonts w:ascii="Symbol" w:hAnsi="Symbol"/>
          <w:szCs w:val="22"/>
          <w:lang w:eastAsia="en-AU"/>
        </w:rPr>
        <w:t></w:t>
      </w:r>
      <w:r w:rsidR="00CE2751" w:rsidRPr="000F00A4">
        <w:rPr>
          <w:szCs w:val="22"/>
          <w:bdr w:val="none" w:sz="0" w:space="0" w:color="auto" w:frame="1"/>
          <w:shd w:val="clear" w:color="auto" w:fill="FFFFFF"/>
          <w:vertAlign w:val="superscript"/>
          <w:lang w:eastAsia="en-AU"/>
        </w:rPr>
        <w:t>2 </w:t>
      </w:r>
      <w:r w:rsidR="00CE2751" w:rsidRPr="000F00A4">
        <w:rPr>
          <w:szCs w:val="22"/>
          <w:bdr w:val="none" w:sz="0" w:space="0" w:color="auto" w:frame="1"/>
          <w:shd w:val="clear" w:color="auto" w:fill="FFFFFF"/>
          <w:lang w:eastAsia="en-AU"/>
        </w:rPr>
        <w:t>(</w:t>
      </w:r>
      <w:r w:rsidR="00CE2751">
        <w:rPr>
          <w:szCs w:val="22"/>
          <w:bdr w:val="none" w:sz="0" w:space="0" w:color="auto" w:frame="1"/>
          <w:shd w:val="clear" w:color="auto" w:fill="FFFFFF"/>
          <w:lang w:eastAsia="en-AU"/>
        </w:rPr>
        <w:t>4</w:t>
      </w:r>
      <w:r w:rsidR="00CE2751" w:rsidRPr="000F00A4">
        <w:rPr>
          <w:szCs w:val="22"/>
          <w:bdr w:val="none" w:sz="0" w:space="0" w:color="auto" w:frame="1"/>
          <w:shd w:val="clear" w:color="auto" w:fill="FFFFFF"/>
          <w:lang w:eastAsia="en-AU"/>
        </w:rPr>
        <w:t xml:space="preserve">) = </w:t>
      </w:r>
      <w:r w:rsidR="00CE2751">
        <w:rPr>
          <w:szCs w:val="22"/>
          <w:bdr w:val="none" w:sz="0" w:space="0" w:color="auto" w:frame="1"/>
          <w:shd w:val="clear" w:color="auto" w:fill="FFFFFF"/>
          <w:lang w:eastAsia="en-AU"/>
        </w:rPr>
        <w:t>60</w:t>
      </w:r>
      <w:r w:rsidR="00395CAE">
        <w:rPr>
          <w:szCs w:val="22"/>
          <w:bdr w:val="none" w:sz="0" w:space="0" w:color="auto" w:frame="1"/>
          <w:shd w:val="clear" w:color="auto" w:fill="FFFFFF"/>
          <w:lang w:eastAsia="en-AU"/>
        </w:rPr>
        <w:t>.</w:t>
      </w:r>
      <w:r w:rsidR="00CE2751">
        <w:rPr>
          <w:szCs w:val="22"/>
          <w:bdr w:val="none" w:sz="0" w:space="0" w:color="auto" w:frame="1"/>
          <w:shd w:val="clear" w:color="auto" w:fill="FFFFFF"/>
          <w:lang w:eastAsia="en-AU"/>
        </w:rPr>
        <w:t>0</w:t>
      </w:r>
      <w:r w:rsidR="00CE2751" w:rsidRPr="000F00A4">
        <w:rPr>
          <w:szCs w:val="22"/>
          <w:bdr w:val="none" w:sz="0" w:space="0" w:color="auto" w:frame="1"/>
          <w:shd w:val="clear" w:color="auto" w:fill="FFFFFF"/>
          <w:lang w:eastAsia="en-AU"/>
        </w:rPr>
        <w:t>,</w:t>
      </w:r>
      <w:r w:rsidR="00CE2751" w:rsidRPr="000F00A4">
        <w:rPr>
          <w:szCs w:val="22"/>
          <w:lang w:eastAsia="en-AU"/>
        </w:rPr>
        <w:t> </w:t>
      </w:r>
      <w:r w:rsidR="00CE2751" w:rsidRPr="007D0F47">
        <w:rPr>
          <w:lang w:eastAsia="en-AU"/>
        </w:rPr>
        <w:t>p &lt; 0</w:t>
      </w:r>
      <w:r w:rsidR="00395CAE">
        <w:rPr>
          <w:lang w:eastAsia="en-AU"/>
        </w:rPr>
        <w:t>.</w:t>
      </w:r>
      <w:r w:rsidR="00CE2751" w:rsidRPr="007D0F47">
        <w:rPr>
          <w:lang w:eastAsia="en-AU"/>
        </w:rPr>
        <w:t>00</w:t>
      </w:r>
      <w:r w:rsidR="00CE2751">
        <w:rPr>
          <w:lang w:eastAsia="en-AU"/>
        </w:rPr>
        <w:t>1</w:t>
      </w:r>
      <w:r w:rsidRPr="000F7964">
        <w:rPr>
          <w:lang w:eastAsia="en-AU"/>
        </w:rPr>
        <w:t>)</w:t>
      </w:r>
      <w:r w:rsidR="002B5015">
        <w:rPr>
          <w:lang w:eastAsia="en-AU"/>
        </w:rPr>
        <w:t>.</w:t>
      </w:r>
      <w:r w:rsidR="00DC18D8">
        <w:rPr>
          <w:lang w:eastAsia="en-AU"/>
        </w:rPr>
        <w:t xml:space="preserve"> </w:t>
      </w:r>
      <w:r w:rsidR="00AE5BF1">
        <w:rPr>
          <w:lang w:eastAsia="en-AU"/>
        </w:rPr>
        <w:t>This difference may</w:t>
      </w:r>
      <w:r w:rsidR="00071C95">
        <w:rPr>
          <w:lang w:eastAsia="en-AU"/>
        </w:rPr>
        <w:t xml:space="preserve">, </w:t>
      </w:r>
      <w:r w:rsidR="00AE5BF1">
        <w:rPr>
          <w:lang w:eastAsia="en-AU"/>
        </w:rPr>
        <w:t>to some extent</w:t>
      </w:r>
      <w:r w:rsidR="00071C95">
        <w:rPr>
          <w:lang w:eastAsia="en-AU"/>
        </w:rPr>
        <w:t>,</w:t>
      </w:r>
      <w:r w:rsidR="00AE5BF1">
        <w:rPr>
          <w:lang w:eastAsia="en-AU"/>
        </w:rPr>
        <w:t xml:space="preserve"> be influenced by the lower average age of participants on VULN compared to those on VIM</w:t>
      </w:r>
      <w:r w:rsidR="002B5015">
        <w:rPr>
          <w:lang w:eastAsia="en-AU"/>
        </w:rPr>
        <w:t xml:space="preserve">. </w:t>
      </w:r>
    </w:p>
    <w:p w:rsidR="00ED35B2" w:rsidRDefault="00ED35B2" w:rsidP="00ED35B2">
      <w:pPr>
        <w:pStyle w:val="CaptionChart"/>
        <w:rPr>
          <w:lang w:eastAsia="en-AU"/>
        </w:rPr>
      </w:pPr>
      <w:bookmarkStart w:id="313" w:name="_Toc376855495"/>
      <w:bookmarkStart w:id="314" w:name="_Ref376871045"/>
      <w:bookmarkStart w:id="315" w:name="_Toc392069762"/>
      <w:r>
        <w:rPr>
          <w:lang w:eastAsia="en-AU"/>
        </w:rPr>
        <w:lastRenderedPageBreak/>
        <w:t xml:space="preserve">: Current health rating, by site and </w:t>
      </w:r>
      <w:r w:rsidR="006C56D4">
        <w:rPr>
          <w:lang w:eastAsia="en-AU"/>
        </w:rPr>
        <w:t>PBIM</w:t>
      </w:r>
      <w:r>
        <w:rPr>
          <w:lang w:eastAsia="en-AU"/>
        </w:rPr>
        <w:t xml:space="preserve"> measure</w:t>
      </w:r>
      <w:bookmarkEnd w:id="313"/>
      <w:bookmarkEnd w:id="314"/>
      <w:bookmarkEnd w:id="315"/>
    </w:p>
    <w:p w:rsidR="00ED35B2" w:rsidRDefault="00ED35B2" w:rsidP="00ED35B2">
      <w:pPr>
        <w:jc w:val="center"/>
        <w:rPr>
          <w:lang w:eastAsia="en-AU"/>
        </w:rPr>
      </w:pPr>
      <w:r w:rsidRPr="00585F10">
        <w:rPr>
          <w:noProof/>
          <w:lang w:eastAsia="en-AU"/>
        </w:rPr>
        <w:drawing>
          <wp:inline distT="0" distB="0" distL="0" distR="0" wp14:anchorId="5D00DD3F" wp14:editId="05349036">
            <wp:extent cx="4686300" cy="3009900"/>
            <wp:effectExtent l="0" t="0" r="0" b="0"/>
            <wp:docPr id="77" name="Picture 77" descr="Chart 4.19 displays participant ratings of their current health status. In the trial sites, 34.0% of participants rated their health as poor or fair. In comparison 22.1% of comparison site participants rated their health as poor or fair. Chart 4.19 shows that 49.4% of participants on the VULN rated their health as poor or fair. In comparison, 24.5% of customers rated their health as poor or fair. " title="Current health rating, by site and PBIM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686300" cy="3009900"/>
                    </a:xfrm>
                    <a:prstGeom prst="rect">
                      <a:avLst/>
                    </a:prstGeom>
                    <a:noFill/>
                    <a:ln>
                      <a:noFill/>
                    </a:ln>
                  </pic:spPr>
                </pic:pic>
              </a:graphicData>
            </a:graphic>
          </wp:inline>
        </w:drawing>
      </w:r>
      <w:r w:rsidRPr="00585F10">
        <w:t xml:space="preserve"> </w:t>
      </w:r>
    </w:p>
    <w:p w:rsidR="00CB2BA0" w:rsidRDefault="00CB2BA0" w:rsidP="00BB0679">
      <w:pPr>
        <w:pStyle w:val="CaptionTable"/>
        <w:ind w:left="0"/>
        <w:rPr>
          <w:lang w:eastAsia="en-AU"/>
        </w:rPr>
      </w:pPr>
      <w:bookmarkStart w:id="316" w:name="_Toc392069815"/>
      <w:r>
        <w:rPr>
          <w:lang w:eastAsia="en-AU"/>
        </w:rPr>
        <w:t>: Customers who had been homeless or slept rough in three months prior to PBIM, by site (%)</w:t>
      </w:r>
      <w:bookmarkEnd w:id="316"/>
    </w:p>
    <w:tbl>
      <w:tblPr>
        <w:tblStyle w:val="TableAE"/>
        <w:tblW w:w="5000" w:type="pct"/>
        <w:tblLook w:val="04A0" w:firstRow="1" w:lastRow="0" w:firstColumn="1" w:lastColumn="0" w:noHBand="0" w:noVBand="1"/>
        <w:tblCaption w:val="Customers who had been homeless or slept rough in the three monhts prior to PBIM, by site"/>
        <w:tblDescription w:val="Table describes chart above."/>
      </w:tblPr>
      <w:tblGrid>
        <w:gridCol w:w="2288"/>
        <w:gridCol w:w="2652"/>
        <w:gridCol w:w="1748"/>
        <w:gridCol w:w="1748"/>
      </w:tblGrid>
      <w:tr w:rsidR="00CB2BA0" w:rsidTr="00BB0679">
        <w:trPr>
          <w:cnfStyle w:val="100000000000" w:firstRow="1" w:lastRow="0" w:firstColumn="0" w:lastColumn="0" w:oddVBand="0" w:evenVBand="0" w:oddHBand="0" w:evenHBand="0" w:firstRowFirstColumn="0" w:firstRowLastColumn="0" w:lastRowFirstColumn="0" w:lastRowLastColumn="0"/>
          <w:tblHeader/>
        </w:trPr>
        <w:tc>
          <w:tcPr>
            <w:tcW w:w="1356" w:type="pct"/>
          </w:tcPr>
          <w:p w:rsidR="00CB2BA0" w:rsidRDefault="00CB2BA0" w:rsidP="00F22318">
            <w:pPr>
              <w:pStyle w:val="TableHeadingCentre"/>
              <w:jc w:val="left"/>
              <w:rPr>
                <w:lang w:eastAsia="en-AU"/>
              </w:rPr>
            </w:pPr>
            <w:r>
              <w:rPr>
                <w:lang w:eastAsia="en-AU"/>
              </w:rPr>
              <w:t>Answer</w:t>
            </w:r>
          </w:p>
        </w:tc>
        <w:tc>
          <w:tcPr>
            <w:tcW w:w="1572" w:type="pct"/>
          </w:tcPr>
          <w:p w:rsidR="00CB2BA0" w:rsidRDefault="00CB2BA0" w:rsidP="00F22318">
            <w:pPr>
              <w:pStyle w:val="TableHeadingCentre"/>
              <w:rPr>
                <w:lang w:eastAsia="en-AU"/>
              </w:rPr>
            </w:pPr>
            <w:r>
              <w:rPr>
                <w:lang w:eastAsia="en-AU"/>
              </w:rPr>
              <w:t>Total</w:t>
            </w:r>
          </w:p>
        </w:tc>
        <w:tc>
          <w:tcPr>
            <w:tcW w:w="1036" w:type="pct"/>
          </w:tcPr>
          <w:p w:rsidR="00CB2BA0" w:rsidRDefault="00CB2BA0" w:rsidP="00F22318">
            <w:pPr>
              <w:pStyle w:val="TableHeadingCentre"/>
              <w:rPr>
                <w:lang w:eastAsia="en-AU"/>
              </w:rPr>
            </w:pPr>
            <w:r>
              <w:rPr>
                <w:lang w:eastAsia="en-AU"/>
              </w:rPr>
              <w:t>VIM</w:t>
            </w:r>
          </w:p>
        </w:tc>
        <w:tc>
          <w:tcPr>
            <w:tcW w:w="1036" w:type="pct"/>
          </w:tcPr>
          <w:p w:rsidR="00CB2BA0" w:rsidRDefault="00CB2BA0" w:rsidP="00F22318">
            <w:pPr>
              <w:pStyle w:val="TableHeadingCentre"/>
              <w:rPr>
                <w:lang w:eastAsia="en-AU"/>
              </w:rPr>
            </w:pPr>
            <w:r>
              <w:rPr>
                <w:lang w:eastAsia="en-AU"/>
              </w:rPr>
              <w:t>VULN</w:t>
            </w:r>
          </w:p>
        </w:tc>
      </w:tr>
      <w:tr w:rsidR="00CB2BA0" w:rsidTr="00F22318">
        <w:trPr>
          <w:trHeight w:val="60"/>
        </w:trPr>
        <w:tc>
          <w:tcPr>
            <w:tcW w:w="1356" w:type="pct"/>
          </w:tcPr>
          <w:p w:rsidR="00CB2BA0" w:rsidRPr="00463014" w:rsidRDefault="00CB2BA0" w:rsidP="00F22318">
            <w:pPr>
              <w:pStyle w:val="TabletextLeft"/>
              <w:rPr>
                <w:rFonts w:asciiTheme="minorHAnsi" w:hAnsiTheme="minorHAnsi"/>
                <w:lang w:eastAsia="en-AU"/>
              </w:rPr>
            </w:pPr>
            <w:r w:rsidRPr="00463014">
              <w:rPr>
                <w:rFonts w:asciiTheme="minorHAnsi" w:hAnsiTheme="minorHAnsi"/>
                <w:lang w:eastAsia="en-AU"/>
              </w:rPr>
              <w:t>Yes</w:t>
            </w:r>
          </w:p>
        </w:tc>
        <w:tc>
          <w:tcPr>
            <w:tcW w:w="1572" w:type="pct"/>
          </w:tcPr>
          <w:p w:rsidR="00CB2BA0" w:rsidRPr="00463014" w:rsidRDefault="00CB2BA0" w:rsidP="00F22318">
            <w:pPr>
              <w:jc w:val="center"/>
              <w:rPr>
                <w:rFonts w:asciiTheme="minorHAnsi" w:hAnsiTheme="minorHAnsi" w:cs="Arial"/>
                <w:color w:val="000000"/>
                <w:sz w:val="20"/>
              </w:rPr>
            </w:pPr>
            <w:r w:rsidRPr="00463014">
              <w:rPr>
                <w:rFonts w:asciiTheme="minorHAnsi" w:hAnsiTheme="minorHAnsi" w:cs="Arial"/>
                <w:color w:val="000000"/>
                <w:sz w:val="20"/>
              </w:rPr>
              <w:t>8.7</w:t>
            </w:r>
          </w:p>
        </w:tc>
        <w:tc>
          <w:tcPr>
            <w:tcW w:w="1036" w:type="pct"/>
          </w:tcPr>
          <w:p w:rsidR="00CB2BA0" w:rsidRPr="00463014" w:rsidRDefault="00CB2BA0" w:rsidP="00F22318">
            <w:pPr>
              <w:jc w:val="center"/>
              <w:rPr>
                <w:rFonts w:asciiTheme="minorHAnsi" w:hAnsiTheme="minorHAnsi" w:cs="Arial"/>
                <w:color w:val="000000"/>
                <w:sz w:val="20"/>
              </w:rPr>
            </w:pPr>
            <w:r w:rsidRPr="00463014">
              <w:rPr>
                <w:rFonts w:asciiTheme="minorHAnsi" w:hAnsiTheme="minorHAnsi" w:cs="Arial"/>
                <w:color w:val="000000"/>
                <w:sz w:val="20"/>
              </w:rPr>
              <w:t>12.1</w:t>
            </w:r>
          </w:p>
        </w:tc>
        <w:tc>
          <w:tcPr>
            <w:tcW w:w="1036" w:type="pct"/>
          </w:tcPr>
          <w:p w:rsidR="00CB2BA0" w:rsidRPr="00463014" w:rsidRDefault="00CB2BA0" w:rsidP="00F22318">
            <w:pPr>
              <w:jc w:val="center"/>
              <w:rPr>
                <w:rFonts w:asciiTheme="minorHAnsi" w:hAnsiTheme="minorHAnsi" w:cs="Arial"/>
                <w:color w:val="000000"/>
                <w:sz w:val="20"/>
              </w:rPr>
            </w:pPr>
            <w:r w:rsidRPr="00463014">
              <w:rPr>
                <w:rFonts w:asciiTheme="minorHAnsi" w:hAnsiTheme="minorHAnsi" w:cs="Arial"/>
                <w:color w:val="000000"/>
                <w:sz w:val="20"/>
              </w:rPr>
              <w:t>14.7</w:t>
            </w:r>
          </w:p>
        </w:tc>
      </w:tr>
      <w:tr w:rsidR="00CB2BA0" w:rsidTr="00F22318">
        <w:tc>
          <w:tcPr>
            <w:tcW w:w="1356" w:type="pct"/>
          </w:tcPr>
          <w:p w:rsidR="00CB2BA0" w:rsidRPr="00463014" w:rsidRDefault="00CB2BA0" w:rsidP="00F22318">
            <w:pPr>
              <w:pStyle w:val="TabletextLeft"/>
              <w:rPr>
                <w:rFonts w:asciiTheme="minorHAnsi" w:hAnsiTheme="minorHAnsi"/>
                <w:lang w:eastAsia="en-AU"/>
              </w:rPr>
            </w:pPr>
            <w:r w:rsidRPr="00463014">
              <w:rPr>
                <w:rFonts w:asciiTheme="minorHAnsi" w:hAnsiTheme="minorHAnsi"/>
                <w:lang w:eastAsia="en-AU"/>
              </w:rPr>
              <w:t>No</w:t>
            </w:r>
          </w:p>
        </w:tc>
        <w:tc>
          <w:tcPr>
            <w:tcW w:w="1572" w:type="pct"/>
          </w:tcPr>
          <w:p w:rsidR="00CB2BA0" w:rsidRPr="00463014" w:rsidRDefault="00CB2BA0" w:rsidP="00F22318">
            <w:pPr>
              <w:jc w:val="center"/>
              <w:rPr>
                <w:rFonts w:asciiTheme="minorHAnsi" w:hAnsiTheme="minorHAnsi" w:cs="Arial"/>
                <w:color w:val="000000"/>
                <w:sz w:val="20"/>
              </w:rPr>
            </w:pPr>
            <w:r w:rsidRPr="00463014">
              <w:rPr>
                <w:rFonts w:asciiTheme="minorHAnsi" w:hAnsiTheme="minorHAnsi" w:cs="Arial"/>
                <w:color w:val="000000"/>
                <w:sz w:val="20"/>
              </w:rPr>
              <w:t>91.3</w:t>
            </w:r>
          </w:p>
        </w:tc>
        <w:tc>
          <w:tcPr>
            <w:tcW w:w="1036" w:type="pct"/>
          </w:tcPr>
          <w:p w:rsidR="00CB2BA0" w:rsidRPr="00463014" w:rsidRDefault="00CB2BA0" w:rsidP="00F22318">
            <w:pPr>
              <w:jc w:val="center"/>
              <w:rPr>
                <w:rFonts w:asciiTheme="minorHAnsi" w:hAnsiTheme="minorHAnsi" w:cs="Arial"/>
                <w:color w:val="000000"/>
                <w:sz w:val="20"/>
              </w:rPr>
            </w:pPr>
            <w:r w:rsidRPr="00463014">
              <w:rPr>
                <w:rFonts w:asciiTheme="minorHAnsi" w:hAnsiTheme="minorHAnsi" w:cs="Arial"/>
                <w:color w:val="000000"/>
                <w:sz w:val="20"/>
              </w:rPr>
              <w:t>87.9</w:t>
            </w:r>
          </w:p>
        </w:tc>
        <w:tc>
          <w:tcPr>
            <w:tcW w:w="1036" w:type="pct"/>
          </w:tcPr>
          <w:p w:rsidR="00CB2BA0" w:rsidRPr="00463014" w:rsidRDefault="00CB2BA0" w:rsidP="00F22318">
            <w:pPr>
              <w:jc w:val="center"/>
              <w:rPr>
                <w:rFonts w:asciiTheme="minorHAnsi" w:hAnsiTheme="minorHAnsi" w:cs="Arial"/>
                <w:color w:val="000000"/>
                <w:sz w:val="20"/>
              </w:rPr>
            </w:pPr>
            <w:r w:rsidRPr="00463014">
              <w:rPr>
                <w:rFonts w:asciiTheme="minorHAnsi" w:hAnsiTheme="minorHAnsi" w:cs="Arial"/>
                <w:color w:val="000000"/>
                <w:sz w:val="20"/>
              </w:rPr>
              <w:t>85.3</w:t>
            </w:r>
          </w:p>
        </w:tc>
      </w:tr>
    </w:tbl>
    <w:p w:rsidR="00CB2BA0" w:rsidRDefault="00CB2BA0" w:rsidP="00ED35B2">
      <w:pPr>
        <w:jc w:val="both"/>
        <w:rPr>
          <w:lang w:eastAsia="en-AU"/>
        </w:rPr>
      </w:pPr>
    </w:p>
    <w:p w:rsidR="00ED35B2" w:rsidRDefault="00ED35B2" w:rsidP="00ED35B2">
      <w:pPr>
        <w:jc w:val="both"/>
        <w:rPr>
          <w:lang w:eastAsia="en-AU"/>
        </w:rPr>
      </w:pPr>
      <w:r>
        <w:rPr>
          <w:lang w:eastAsia="en-AU"/>
        </w:rPr>
        <w:t>Cigarette and alcohol consumption patterns and gambling occasions among participants in the trial and comparison sites were similar</w:t>
      </w:r>
      <w:r w:rsidR="002B5015">
        <w:rPr>
          <w:lang w:eastAsia="en-AU"/>
        </w:rPr>
        <w:t xml:space="preserve">. </w:t>
      </w:r>
      <w:r>
        <w:rPr>
          <w:lang w:eastAsia="en-AU"/>
        </w:rPr>
        <w:t>Participants on VIM were more likely than VULN participants to smoke over 25 cigarettes per day (27</w:t>
      </w:r>
      <w:r w:rsidR="00E7554F">
        <w:rPr>
          <w:lang w:eastAsia="en-AU"/>
        </w:rPr>
        <w:t>.9</w:t>
      </w:r>
      <w:r>
        <w:rPr>
          <w:lang w:eastAsia="en-AU"/>
        </w:rPr>
        <w:t>% VIM, versus 18</w:t>
      </w:r>
      <w:r w:rsidR="00E7554F">
        <w:rPr>
          <w:lang w:eastAsia="en-AU"/>
        </w:rPr>
        <w:t>.9</w:t>
      </w:r>
      <w:r>
        <w:rPr>
          <w:lang w:eastAsia="en-AU"/>
        </w:rPr>
        <w:t xml:space="preserve">% VULN, </w:t>
      </w:r>
      <w:r w:rsidR="00CE2751" w:rsidRPr="000F00A4">
        <w:rPr>
          <w:rFonts w:ascii="Symbol" w:hAnsi="Symbol"/>
          <w:szCs w:val="22"/>
          <w:lang w:eastAsia="en-AU"/>
        </w:rPr>
        <w:t></w:t>
      </w:r>
      <w:r w:rsidR="00CE2751" w:rsidRPr="000F00A4">
        <w:rPr>
          <w:szCs w:val="22"/>
          <w:bdr w:val="none" w:sz="0" w:space="0" w:color="auto" w:frame="1"/>
          <w:shd w:val="clear" w:color="auto" w:fill="FFFFFF"/>
          <w:vertAlign w:val="superscript"/>
          <w:lang w:eastAsia="en-AU"/>
        </w:rPr>
        <w:t>2 </w:t>
      </w:r>
      <w:r w:rsidR="00CE2751" w:rsidRPr="000F00A4">
        <w:rPr>
          <w:szCs w:val="22"/>
          <w:bdr w:val="none" w:sz="0" w:space="0" w:color="auto" w:frame="1"/>
          <w:shd w:val="clear" w:color="auto" w:fill="FFFFFF"/>
          <w:lang w:eastAsia="en-AU"/>
        </w:rPr>
        <w:t>(</w:t>
      </w:r>
      <w:r w:rsidR="00CE2751">
        <w:rPr>
          <w:szCs w:val="22"/>
          <w:bdr w:val="none" w:sz="0" w:space="0" w:color="auto" w:frame="1"/>
          <w:shd w:val="clear" w:color="auto" w:fill="FFFFFF"/>
          <w:lang w:eastAsia="en-AU"/>
        </w:rPr>
        <w:t>3</w:t>
      </w:r>
      <w:r w:rsidR="00CE2751" w:rsidRPr="000F00A4">
        <w:rPr>
          <w:szCs w:val="22"/>
          <w:bdr w:val="none" w:sz="0" w:space="0" w:color="auto" w:frame="1"/>
          <w:shd w:val="clear" w:color="auto" w:fill="FFFFFF"/>
          <w:lang w:eastAsia="en-AU"/>
        </w:rPr>
        <w:t xml:space="preserve">) = </w:t>
      </w:r>
      <w:r w:rsidR="00CE2751">
        <w:rPr>
          <w:szCs w:val="22"/>
          <w:bdr w:val="none" w:sz="0" w:space="0" w:color="auto" w:frame="1"/>
          <w:shd w:val="clear" w:color="auto" w:fill="FFFFFF"/>
          <w:lang w:eastAsia="en-AU"/>
        </w:rPr>
        <w:t>17</w:t>
      </w:r>
      <w:r w:rsidR="00E7554F">
        <w:rPr>
          <w:szCs w:val="22"/>
          <w:bdr w:val="none" w:sz="0" w:space="0" w:color="auto" w:frame="1"/>
          <w:shd w:val="clear" w:color="auto" w:fill="FFFFFF"/>
          <w:lang w:eastAsia="en-AU"/>
        </w:rPr>
        <w:t>.4</w:t>
      </w:r>
      <w:r w:rsidR="00CE2751" w:rsidRPr="000F00A4">
        <w:rPr>
          <w:szCs w:val="22"/>
          <w:bdr w:val="none" w:sz="0" w:space="0" w:color="auto" w:frame="1"/>
          <w:shd w:val="clear" w:color="auto" w:fill="FFFFFF"/>
          <w:lang w:eastAsia="en-AU"/>
        </w:rPr>
        <w:t>,</w:t>
      </w:r>
      <w:r w:rsidR="00CE2751" w:rsidRPr="000F00A4">
        <w:rPr>
          <w:szCs w:val="22"/>
          <w:lang w:eastAsia="en-AU"/>
        </w:rPr>
        <w:t> </w:t>
      </w:r>
      <w:r w:rsidR="00CE2751" w:rsidRPr="007D0F47">
        <w:rPr>
          <w:lang w:eastAsia="en-AU"/>
        </w:rPr>
        <w:t>p &lt; 0</w:t>
      </w:r>
      <w:r w:rsidR="000576E4">
        <w:rPr>
          <w:lang w:eastAsia="en-AU"/>
        </w:rPr>
        <w:t>.0</w:t>
      </w:r>
      <w:r w:rsidR="00CE2751" w:rsidRPr="007D0F47">
        <w:rPr>
          <w:lang w:eastAsia="en-AU"/>
        </w:rPr>
        <w:t>0</w:t>
      </w:r>
      <w:r w:rsidR="00CE2751">
        <w:rPr>
          <w:lang w:eastAsia="en-AU"/>
        </w:rPr>
        <w:t>1</w:t>
      </w:r>
      <w:r w:rsidRPr="000F7964">
        <w:rPr>
          <w:lang w:eastAsia="en-AU"/>
        </w:rPr>
        <w:t>)</w:t>
      </w:r>
      <w:r w:rsidRPr="00960FBF">
        <w:rPr>
          <w:lang w:eastAsia="en-AU"/>
        </w:rPr>
        <w:t xml:space="preserve"> </w:t>
      </w:r>
      <w:r>
        <w:rPr>
          <w:lang w:eastAsia="en-AU"/>
        </w:rPr>
        <w:t>(</w:t>
      </w:r>
      <w:r>
        <w:rPr>
          <w:lang w:eastAsia="en-AU"/>
        </w:rPr>
        <w:fldChar w:fldCharType="begin"/>
      </w:r>
      <w:r>
        <w:rPr>
          <w:lang w:eastAsia="en-AU"/>
        </w:rPr>
        <w:instrText xml:space="preserve"> REF _Ref376871128 \r \h </w:instrText>
      </w:r>
      <w:r>
        <w:rPr>
          <w:lang w:eastAsia="en-AU"/>
        </w:rPr>
      </w:r>
      <w:r>
        <w:rPr>
          <w:lang w:eastAsia="en-AU"/>
        </w:rPr>
        <w:fldChar w:fldCharType="separate"/>
      </w:r>
      <w:r w:rsidR="005341C3">
        <w:rPr>
          <w:lang w:eastAsia="en-AU"/>
        </w:rPr>
        <w:t>Chart 4.20</w:t>
      </w:r>
      <w:r>
        <w:rPr>
          <w:lang w:eastAsia="en-AU"/>
        </w:rPr>
        <w:fldChar w:fldCharType="end"/>
      </w:r>
      <w:r>
        <w:rPr>
          <w:lang w:eastAsia="en-AU"/>
        </w:rPr>
        <w:t xml:space="preserve">), and were more likely </w:t>
      </w:r>
      <w:r w:rsidR="00436DB0">
        <w:rPr>
          <w:lang w:eastAsia="en-AU"/>
        </w:rPr>
        <w:t xml:space="preserve">than VULN </w:t>
      </w:r>
      <w:r>
        <w:rPr>
          <w:lang w:eastAsia="en-AU"/>
        </w:rPr>
        <w:t>to gamble more than once a week (17</w:t>
      </w:r>
      <w:r w:rsidR="00E7554F">
        <w:rPr>
          <w:lang w:eastAsia="en-AU"/>
        </w:rPr>
        <w:t>.2</w:t>
      </w:r>
      <w:r>
        <w:rPr>
          <w:lang w:eastAsia="en-AU"/>
        </w:rPr>
        <w:t>% VIM, versus 3</w:t>
      </w:r>
      <w:r w:rsidR="00E7554F">
        <w:rPr>
          <w:lang w:eastAsia="en-AU"/>
        </w:rPr>
        <w:t>.4</w:t>
      </w:r>
      <w:r>
        <w:rPr>
          <w:lang w:eastAsia="en-AU"/>
        </w:rPr>
        <w:t xml:space="preserve">% VULN, </w:t>
      </w:r>
      <w:r w:rsidR="00CE2751" w:rsidRPr="000F00A4">
        <w:rPr>
          <w:rFonts w:ascii="Symbol" w:hAnsi="Symbol"/>
          <w:szCs w:val="22"/>
          <w:lang w:eastAsia="en-AU"/>
        </w:rPr>
        <w:t></w:t>
      </w:r>
      <w:r w:rsidR="00CE2751" w:rsidRPr="000F00A4">
        <w:rPr>
          <w:szCs w:val="22"/>
          <w:bdr w:val="none" w:sz="0" w:space="0" w:color="auto" w:frame="1"/>
          <w:shd w:val="clear" w:color="auto" w:fill="FFFFFF"/>
          <w:vertAlign w:val="superscript"/>
          <w:lang w:eastAsia="en-AU"/>
        </w:rPr>
        <w:t>2 </w:t>
      </w:r>
      <w:r w:rsidR="00CE2751" w:rsidRPr="000F00A4">
        <w:rPr>
          <w:szCs w:val="22"/>
          <w:bdr w:val="none" w:sz="0" w:space="0" w:color="auto" w:frame="1"/>
          <w:shd w:val="clear" w:color="auto" w:fill="FFFFFF"/>
          <w:lang w:eastAsia="en-AU"/>
        </w:rPr>
        <w:t>(</w:t>
      </w:r>
      <w:r w:rsidR="00CE2751">
        <w:rPr>
          <w:szCs w:val="22"/>
          <w:bdr w:val="none" w:sz="0" w:space="0" w:color="auto" w:frame="1"/>
          <w:shd w:val="clear" w:color="auto" w:fill="FFFFFF"/>
          <w:lang w:eastAsia="en-AU"/>
        </w:rPr>
        <w:t>3</w:t>
      </w:r>
      <w:r w:rsidR="00CE2751" w:rsidRPr="000F00A4">
        <w:rPr>
          <w:szCs w:val="22"/>
          <w:bdr w:val="none" w:sz="0" w:space="0" w:color="auto" w:frame="1"/>
          <w:shd w:val="clear" w:color="auto" w:fill="FFFFFF"/>
          <w:lang w:eastAsia="en-AU"/>
        </w:rPr>
        <w:t xml:space="preserve">) = </w:t>
      </w:r>
      <w:r w:rsidR="00CE2751">
        <w:rPr>
          <w:szCs w:val="22"/>
          <w:bdr w:val="none" w:sz="0" w:space="0" w:color="auto" w:frame="1"/>
          <w:shd w:val="clear" w:color="auto" w:fill="FFFFFF"/>
          <w:lang w:eastAsia="en-AU"/>
        </w:rPr>
        <w:t>47</w:t>
      </w:r>
      <w:r w:rsidR="00E7554F">
        <w:rPr>
          <w:szCs w:val="22"/>
          <w:bdr w:val="none" w:sz="0" w:space="0" w:color="auto" w:frame="1"/>
          <w:shd w:val="clear" w:color="auto" w:fill="FFFFFF"/>
          <w:lang w:eastAsia="en-AU"/>
        </w:rPr>
        <w:t>.1</w:t>
      </w:r>
      <w:r w:rsidR="00CE2751" w:rsidRPr="000F00A4">
        <w:rPr>
          <w:szCs w:val="22"/>
          <w:bdr w:val="none" w:sz="0" w:space="0" w:color="auto" w:frame="1"/>
          <w:shd w:val="clear" w:color="auto" w:fill="FFFFFF"/>
          <w:lang w:eastAsia="en-AU"/>
        </w:rPr>
        <w:t>,</w:t>
      </w:r>
      <w:r w:rsidR="00CE2751" w:rsidRPr="000F00A4">
        <w:rPr>
          <w:szCs w:val="22"/>
          <w:lang w:eastAsia="en-AU"/>
        </w:rPr>
        <w:t> </w:t>
      </w:r>
      <w:r w:rsidR="00CE2751" w:rsidRPr="007D0F47">
        <w:rPr>
          <w:lang w:eastAsia="en-AU"/>
        </w:rPr>
        <w:t>p &lt; 0</w:t>
      </w:r>
      <w:r w:rsidR="000576E4">
        <w:rPr>
          <w:lang w:eastAsia="en-AU"/>
        </w:rPr>
        <w:t>.0</w:t>
      </w:r>
      <w:r w:rsidR="00CE2751" w:rsidRPr="007D0F47">
        <w:rPr>
          <w:lang w:eastAsia="en-AU"/>
        </w:rPr>
        <w:t>0</w:t>
      </w:r>
      <w:r w:rsidR="00CE2751">
        <w:rPr>
          <w:lang w:eastAsia="en-AU"/>
        </w:rPr>
        <w:t>1</w:t>
      </w:r>
      <w:r w:rsidRPr="000F7964">
        <w:rPr>
          <w:lang w:eastAsia="en-AU"/>
        </w:rPr>
        <w:t>)</w:t>
      </w:r>
      <w:r w:rsidRPr="00960FBF">
        <w:rPr>
          <w:lang w:eastAsia="en-AU"/>
        </w:rPr>
        <w:t xml:space="preserve"> </w:t>
      </w:r>
      <w:r>
        <w:rPr>
          <w:lang w:eastAsia="en-AU"/>
        </w:rPr>
        <w:t>(</w:t>
      </w:r>
      <w:r>
        <w:rPr>
          <w:lang w:eastAsia="en-AU"/>
        </w:rPr>
        <w:fldChar w:fldCharType="begin"/>
      </w:r>
      <w:r>
        <w:rPr>
          <w:lang w:eastAsia="en-AU"/>
        </w:rPr>
        <w:instrText xml:space="preserve"> REF _Ref376871137 \r \h </w:instrText>
      </w:r>
      <w:r>
        <w:rPr>
          <w:lang w:eastAsia="en-AU"/>
        </w:rPr>
      </w:r>
      <w:r>
        <w:rPr>
          <w:lang w:eastAsia="en-AU"/>
        </w:rPr>
        <w:fldChar w:fldCharType="separate"/>
      </w:r>
      <w:r w:rsidR="005341C3">
        <w:rPr>
          <w:lang w:eastAsia="en-AU"/>
        </w:rPr>
        <w:t>Chart 4.21</w:t>
      </w:r>
      <w:r>
        <w:rPr>
          <w:lang w:eastAsia="en-AU"/>
        </w:rPr>
        <w:fldChar w:fldCharType="end"/>
      </w:r>
      <w:r>
        <w:rPr>
          <w:lang w:eastAsia="en-AU"/>
        </w:rPr>
        <w:t>)</w:t>
      </w:r>
      <w:r w:rsidR="002B5015">
        <w:rPr>
          <w:lang w:eastAsia="en-AU"/>
        </w:rPr>
        <w:t xml:space="preserve">. </w:t>
      </w:r>
      <w:r>
        <w:rPr>
          <w:lang w:eastAsia="en-AU"/>
        </w:rPr>
        <w:t>Participants on VIM were more likely than VULN participants to consume less than one alcoholic drink per month (</w:t>
      </w:r>
      <w:r w:rsidR="006D49EB">
        <w:rPr>
          <w:lang w:eastAsia="en-AU"/>
        </w:rPr>
        <w:t>13</w:t>
      </w:r>
      <w:r w:rsidR="00E7554F">
        <w:rPr>
          <w:lang w:eastAsia="en-AU"/>
        </w:rPr>
        <w:t>.2</w:t>
      </w:r>
      <w:r w:rsidR="006D49EB">
        <w:rPr>
          <w:lang w:eastAsia="en-AU"/>
        </w:rPr>
        <w:t>% VIM, versus 2</w:t>
      </w:r>
      <w:r w:rsidR="00E7554F">
        <w:rPr>
          <w:lang w:eastAsia="en-AU"/>
        </w:rPr>
        <w:t>.4</w:t>
      </w:r>
      <w:r w:rsidR="006D49EB">
        <w:rPr>
          <w:lang w:eastAsia="en-AU"/>
        </w:rPr>
        <w:t xml:space="preserve">% VULN, </w:t>
      </w:r>
      <w:r w:rsidR="00CE2751" w:rsidRPr="000F00A4">
        <w:rPr>
          <w:rFonts w:ascii="Symbol" w:hAnsi="Symbol"/>
          <w:szCs w:val="22"/>
          <w:lang w:eastAsia="en-AU"/>
        </w:rPr>
        <w:t></w:t>
      </w:r>
      <w:r w:rsidR="00CE2751" w:rsidRPr="000F00A4">
        <w:rPr>
          <w:szCs w:val="22"/>
          <w:bdr w:val="none" w:sz="0" w:space="0" w:color="auto" w:frame="1"/>
          <w:shd w:val="clear" w:color="auto" w:fill="FFFFFF"/>
          <w:vertAlign w:val="superscript"/>
          <w:lang w:eastAsia="en-AU"/>
        </w:rPr>
        <w:t>2 </w:t>
      </w:r>
      <w:r w:rsidR="00CE2751" w:rsidRPr="000F00A4">
        <w:rPr>
          <w:szCs w:val="22"/>
          <w:bdr w:val="none" w:sz="0" w:space="0" w:color="auto" w:frame="1"/>
          <w:shd w:val="clear" w:color="auto" w:fill="FFFFFF"/>
          <w:lang w:eastAsia="en-AU"/>
        </w:rPr>
        <w:t>(</w:t>
      </w:r>
      <w:r w:rsidR="00CE2751">
        <w:rPr>
          <w:szCs w:val="22"/>
          <w:bdr w:val="none" w:sz="0" w:space="0" w:color="auto" w:frame="1"/>
          <w:shd w:val="clear" w:color="auto" w:fill="FFFFFF"/>
          <w:lang w:eastAsia="en-AU"/>
        </w:rPr>
        <w:t>4</w:t>
      </w:r>
      <w:r w:rsidR="00CE2751" w:rsidRPr="000F00A4">
        <w:rPr>
          <w:szCs w:val="22"/>
          <w:bdr w:val="none" w:sz="0" w:space="0" w:color="auto" w:frame="1"/>
          <w:shd w:val="clear" w:color="auto" w:fill="FFFFFF"/>
          <w:lang w:eastAsia="en-AU"/>
        </w:rPr>
        <w:t xml:space="preserve">) = </w:t>
      </w:r>
      <w:r w:rsidR="00CE2751">
        <w:rPr>
          <w:szCs w:val="22"/>
          <w:bdr w:val="none" w:sz="0" w:space="0" w:color="auto" w:frame="1"/>
          <w:shd w:val="clear" w:color="auto" w:fill="FFFFFF"/>
          <w:lang w:eastAsia="en-AU"/>
        </w:rPr>
        <w:t>15</w:t>
      </w:r>
      <w:r w:rsidR="00E7554F">
        <w:rPr>
          <w:szCs w:val="22"/>
          <w:bdr w:val="none" w:sz="0" w:space="0" w:color="auto" w:frame="1"/>
          <w:shd w:val="clear" w:color="auto" w:fill="FFFFFF"/>
          <w:lang w:eastAsia="en-AU"/>
        </w:rPr>
        <w:t>.2</w:t>
      </w:r>
      <w:r w:rsidR="00CE2751" w:rsidRPr="000F00A4">
        <w:rPr>
          <w:szCs w:val="22"/>
          <w:bdr w:val="none" w:sz="0" w:space="0" w:color="auto" w:frame="1"/>
          <w:shd w:val="clear" w:color="auto" w:fill="FFFFFF"/>
          <w:lang w:eastAsia="en-AU"/>
        </w:rPr>
        <w:t>,</w:t>
      </w:r>
      <w:r w:rsidR="00CE2751" w:rsidRPr="000F00A4">
        <w:rPr>
          <w:szCs w:val="22"/>
          <w:lang w:eastAsia="en-AU"/>
        </w:rPr>
        <w:t> </w:t>
      </w:r>
      <w:r w:rsidR="00CE2751" w:rsidRPr="007D0F47">
        <w:rPr>
          <w:lang w:eastAsia="en-AU"/>
        </w:rPr>
        <w:t>p &lt; 0</w:t>
      </w:r>
      <w:r w:rsidR="000576E4">
        <w:rPr>
          <w:lang w:eastAsia="en-AU"/>
        </w:rPr>
        <w:t>.0</w:t>
      </w:r>
      <w:r w:rsidR="00CE2751" w:rsidRPr="007D0F47">
        <w:rPr>
          <w:lang w:eastAsia="en-AU"/>
        </w:rPr>
        <w:t>0</w:t>
      </w:r>
      <w:r w:rsidR="00CE2751">
        <w:rPr>
          <w:lang w:eastAsia="en-AU"/>
        </w:rPr>
        <w:t>1</w:t>
      </w:r>
      <w:r>
        <w:rPr>
          <w:lang w:eastAsia="en-AU"/>
        </w:rPr>
        <w:t>) (</w:t>
      </w:r>
      <w:r>
        <w:rPr>
          <w:lang w:eastAsia="en-AU"/>
        </w:rPr>
        <w:fldChar w:fldCharType="begin"/>
      </w:r>
      <w:r>
        <w:rPr>
          <w:lang w:eastAsia="en-AU"/>
        </w:rPr>
        <w:instrText xml:space="preserve"> REF _Ref376871143 \r \h </w:instrText>
      </w:r>
      <w:r>
        <w:rPr>
          <w:lang w:eastAsia="en-AU"/>
        </w:rPr>
      </w:r>
      <w:r>
        <w:rPr>
          <w:lang w:eastAsia="en-AU"/>
        </w:rPr>
        <w:fldChar w:fldCharType="separate"/>
      </w:r>
      <w:r w:rsidR="005341C3">
        <w:rPr>
          <w:lang w:eastAsia="en-AU"/>
        </w:rPr>
        <w:t>Chart 4.22</w:t>
      </w:r>
      <w:r>
        <w:rPr>
          <w:lang w:eastAsia="en-AU"/>
        </w:rPr>
        <w:fldChar w:fldCharType="end"/>
      </w:r>
      <w:r>
        <w:rPr>
          <w:lang w:eastAsia="en-AU"/>
        </w:rPr>
        <w:t>)</w:t>
      </w:r>
      <w:r w:rsidR="002B5015">
        <w:rPr>
          <w:lang w:eastAsia="en-AU"/>
        </w:rPr>
        <w:t xml:space="preserve">. </w:t>
      </w:r>
    </w:p>
    <w:p w:rsidR="00ED35B2" w:rsidRDefault="00ED35B2" w:rsidP="00ED35B2">
      <w:pPr>
        <w:pStyle w:val="CaptionChart"/>
        <w:rPr>
          <w:lang w:eastAsia="en-AU"/>
        </w:rPr>
      </w:pPr>
      <w:bookmarkStart w:id="317" w:name="_Toc376855496"/>
      <w:bookmarkStart w:id="318" w:name="_Ref376871053"/>
      <w:bookmarkStart w:id="319" w:name="_Ref376871128"/>
      <w:bookmarkStart w:id="320" w:name="_Toc392069763"/>
      <w:r>
        <w:rPr>
          <w:lang w:eastAsia="en-AU"/>
        </w:rPr>
        <w:lastRenderedPageBreak/>
        <w:t xml:space="preserve">: Number of cigarettes consumed per day, by site and </w:t>
      </w:r>
      <w:r w:rsidR="006C56D4">
        <w:rPr>
          <w:lang w:eastAsia="en-AU"/>
        </w:rPr>
        <w:t>PBIM</w:t>
      </w:r>
      <w:r>
        <w:rPr>
          <w:lang w:eastAsia="en-AU"/>
        </w:rPr>
        <w:t xml:space="preserve"> measure</w:t>
      </w:r>
      <w:bookmarkEnd w:id="317"/>
      <w:bookmarkEnd w:id="318"/>
      <w:bookmarkEnd w:id="319"/>
      <w:bookmarkEnd w:id="320"/>
    </w:p>
    <w:p w:rsidR="00ED35B2" w:rsidRDefault="005471C3" w:rsidP="00ED35B2">
      <w:pPr>
        <w:jc w:val="center"/>
      </w:pPr>
      <w:r>
        <w:rPr>
          <w:noProof/>
          <w:lang w:eastAsia="en-AU"/>
        </w:rPr>
        <w:drawing>
          <wp:inline distT="0" distB="0" distL="0" distR="0" wp14:anchorId="7A9C4B5B" wp14:editId="5903DAFE">
            <wp:extent cx="5051125" cy="2641845"/>
            <wp:effectExtent l="0" t="0" r="0" b="6350"/>
            <wp:docPr id="419" name="Picture 419" descr="Chart 4.20 presents the cigarette consumption of survey participants. In the trial sites, 30.3% of participants reported they consumed 5 or less cigarettes per day, compared with 27.2% of participants in the comparison sites. Chart 4.20 also shows that 37.5% of VULN customers consumed 5 or less cigarettes, compared with 18.0% of VIM customers.  " title="Number of cigarettes consumed per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57323" cy="2645087"/>
                    </a:xfrm>
                    <a:prstGeom prst="rect">
                      <a:avLst/>
                    </a:prstGeom>
                    <a:noFill/>
                  </pic:spPr>
                </pic:pic>
              </a:graphicData>
            </a:graphic>
          </wp:inline>
        </w:drawing>
      </w:r>
    </w:p>
    <w:p w:rsidR="00370FD4" w:rsidRDefault="00370FD4" w:rsidP="00BB0679">
      <w:pPr>
        <w:pStyle w:val="CaptionTable"/>
        <w:ind w:left="0"/>
        <w:rPr>
          <w:lang w:eastAsia="en-AU"/>
        </w:rPr>
      </w:pPr>
      <w:bookmarkStart w:id="321" w:name="_Toc392069816"/>
      <w:r>
        <w:rPr>
          <w:lang w:eastAsia="en-AU"/>
        </w:rPr>
        <w:t>: Number of cigarettes consumed per day, by site and PBIM measure</w:t>
      </w:r>
      <w:bookmarkEnd w:id="321"/>
    </w:p>
    <w:tbl>
      <w:tblPr>
        <w:tblStyle w:val="TableAE"/>
        <w:tblW w:w="5000" w:type="pct"/>
        <w:tblLook w:val="04A0" w:firstRow="1" w:lastRow="0" w:firstColumn="1" w:lastColumn="0" w:noHBand="0" w:noVBand="1"/>
        <w:tblCaption w:val="Number of cigarettes consumed per day, by site and PBIM measure"/>
        <w:tblDescription w:val="Table describes chart above."/>
      </w:tblPr>
      <w:tblGrid>
        <w:gridCol w:w="1740"/>
        <w:gridCol w:w="2018"/>
        <w:gridCol w:w="2018"/>
        <w:gridCol w:w="1330"/>
        <w:gridCol w:w="1330"/>
      </w:tblGrid>
      <w:tr w:rsidR="00370FD4" w:rsidTr="00BB0679">
        <w:trPr>
          <w:cnfStyle w:val="100000000000" w:firstRow="1" w:lastRow="0" w:firstColumn="0" w:lastColumn="0" w:oddVBand="0" w:evenVBand="0" w:oddHBand="0" w:evenHBand="0" w:firstRowFirstColumn="0" w:firstRowLastColumn="0" w:lastRowFirstColumn="0" w:lastRowLastColumn="0"/>
          <w:tblHeader/>
        </w:trPr>
        <w:tc>
          <w:tcPr>
            <w:tcW w:w="1031" w:type="pct"/>
          </w:tcPr>
          <w:p w:rsidR="00370FD4" w:rsidRDefault="00370FD4" w:rsidP="00F22318">
            <w:pPr>
              <w:pStyle w:val="TableHeadingCentre"/>
              <w:jc w:val="left"/>
              <w:rPr>
                <w:lang w:eastAsia="en-AU"/>
              </w:rPr>
            </w:pPr>
            <w:r>
              <w:rPr>
                <w:lang w:eastAsia="en-AU"/>
              </w:rPr>
              <w:t>Answer</w:t>
            </w:r>
          </w:p>
        </w:tc>
        <w:tc>
          <w:tcPr>
            <w:tcW w:w="1196" w:type="pct"/>
          </w:tcPr>
          <w:p w:rsidR="00370FD4" w:rsidRDefault="00370FD4" w:rsidP="00F22318">
            <w:pPr>
              <w:pStyle w:val="TableHeadingCentre"/>
              <w:rPr>
                <w:lang w:eastAsia="en-AU"/>
              </w:rPr>
            </w:pPr>
            <w:r>
              <w:rPr>
                <w:lang w:eastAsia="en-AU"/>
              </w:rPr>
              <w:t>Comparison</w:t>
            </w:r>
          </w:p>
        </w:tc>
        <w:tc>
          <w:tcPr>
            <w:tcW w:w="1196" w:type="pct"/>
          </w:tcPr>
          <w:p w:rsidR="00370FD4" w:rsidRDefault="00370FD4" w:rsidP="00F22318">
            <w:pPr>
              <w:pStyle w:val="TableHeadingCentre"/>
              <w:rPr>
                <w:lang w:eastAsia="en-AU"/>
              </w:rPr>
            </w:pPr>
            <w:r>
              <w:rPr>
                <w:lang w:eastAsia="en-AU"/>
              </w:rPr>
              <w:t>Trial</w:t>
            </w:r>
          </w:p>
        </w:tc>
        <w:tc>
          <w:tcPr>
            <w:tcW w:w="788" w:type="pct"/>
          </w:tcPr>
          <w:p w:rsidR="00370FD4" w:rsidRDefault="00370FD4" w:rsidP="00F22318">
            <w:pPr>
              <w:pStyle w:val="TableHeadingCentre"/>
              <w:rPr>
                <w:lang w:eastAsia="en-AU"/>
              </w:rPr>
            </w:pPr>
            <w:r>
              <w:rPr>
                <w:lang w:eastAsia="en-AU"/>
              </w:rPr>
              <w:t>VIM</w:t>
            </w:r>
          </w:p>
        </w:tc>
        <w:tc>
          <w:tcPr>
            <w:tcW w:w="788" w:type="pct"/>
          </w:tcPr>
          <w:p w:rsidR="00370FD4" w:rsidRDefault="00370FD4" w:rsidP="00F22318">
            <w:pPr>
              <w:pStyle w:val="TableHeadingCentre"/>
              <w:rPr>
                <w:lang w:eastAsia="en-AU"/>
              </w:rPr>
            </w:pPr>
            <w:r>
              <w:rPr>
                <w:lang w:eastAsia="en-AU"/>
              </w:rPr>
              <w:t>VULN</w:t>
            </w:r>
          </w:p>
        </w:tc>
      </w:tr>
      <w:tr w:rsidR="00370FD4" w:rsidTr="00F22318">
        <w:trPr>
          <w:trHeight w:val="60"/>
        </w:trPr>
        <w:tc>
          <w:tcPr>
            <w:tcW w:w="1031" w:type="pct"/>
          </w:tcPr>
          <w:p w:rsidR="00370FD4" w:rsidRPr="00463014" w:rsidRDefault="00370FD4" w:rsidP="00F22318">
            <w:pPr>
              <w:pStyle w:val="TabletextLeft"/>
              <w:rPr>
                <w:rFonts w:asciiTheme="minorHAnsi" w:hAnsiTheme="minorHAnsi"/>
                <w:lang w:eastAsia="en-AU"/>
              </w:rPr>
            </w:pPr>
            <w:r>
              <w:rPr>
                <w:rFonts w:asciiTheme="minorHAnsi" w:hAnsiTheme="minorHAnsi"/>
                <w:lang w:eastAsia="en-AU"/>
              </w:rPr>
              <w:t>5 or less</w:t>
            </w:r>
          </w:p>
        </w:tc>
        <w:tc>
          <w:tcPr>
            <w:tcW w:w="1196" w:type="pct"/>
            <w:vAlign w:val="bottom"/>
          </w:tcPr>
          <w:p w:rsidR="00370FD4" w:rsidRPr="00370FD4" w:rsidRDefault="00370FD4" w:rsidP="00370FD4">
            <w:pPr>
              <w:jc w:val="center"/>
              <w:rPr>
                <w:rFonts w:asciiTheme="minorHAnsi" w:hAnsiTheme="minorHAnsi" w:cs="Arial"/>
                <w:color w:val="000000"/>
                <w:sz w:val="20"/>
              </w:rPr>
            </w:pPr>
            <w:r w:rsidRPr="00370FD4">
              <w:rPr>
                <w:rFonts w:asciiTheme="minorHAnsi" w:hAnsiTheme="minorHAnsi" w:cs="Arial"/>
                <w:color w:val="000000"/>
                <w:sz w:val="20"/>
              </w:rPr>
              <w:t>27.2</w:t>
            </w:r>
          </w:p>
        </w:tc>
        <w:tc>
          <w:tcPr>
            <w:tcW w:w="1196" w:type="pct"/>
            <w:vAlign w:val="bottom"/>
          </w:tcPr>
          <w:p w:rsidR="00370FD4" w:rsidRPr="00370FD4" w:rsidRDefault="00370FD4" w:rsidP="00370FD4">
            <w:pPr>
              <w:jc w:val="center"/>
              <w:rPr>
                <w:rFonts w:asciiTheme="minorHAnsi" w:hAnsiTheme="minorHAnsi" w:cs="Arial"/>
                <w:color w:val="000000"/>
                <w:sz w:val="20"/>
              </w:rPr>
            </w:pPr>
            <w:r w:rsidRPr="00370FD4">
              <w:rPr>
                <w:rFonts w:asciiTheme="minorHAnsi" w:hAnsiTheme="minorHAnsi" w:cs="Arial"/>
                <w:color w:val="000000"/>
                <w:sz w:val="20"/>
              </w:rPr>
              <w:t>30.3</w:t>
            </w:r>
          </w:p>
        </w:tc>
        <w:tc>
          <w:tcPr>
            <w:tcW w:w="788" w:type="pct"/>
            <w:vAlign w:val="bottom"/>
          </w:tcPr>
          <w:p w:rsidR="00370FD4" w:rsidRPr="00370FD4" w:rsidRDefault="00370FD4" w:rsidP="00370FD4">
            <w:pPr>
              <w:jc w:val="center"/>
              <w:rPr>
                <w:rFonts w:asciiTheme="minorHAnsi" w:hAnsiTheme="minorHAnsi" w:cs="Arial"/>
                <w:color w:val="000000"/>
                <w:sz w:val="20"/>
              </w:rPr>
            </w:pPr>
            <w:r w:rsidRPr="00370FD4">
              <w:rPr>
                <w:rFonts w:asciiTheme="minorHAnsi" w:hAnsiTheme="minorHAnsi" w:cs="Arial"/>
                <w:color w:val="000000"/>
                <w:sz w:val="20"/>
              </w:rPr>
              <w:t>18.0</w:t>
            </w:r>
          </w:p>
        </w:tc>
        <w:tc>
          <w:tcPr>
            <w:tcW w:w="788" w:type="pct"/>
            <w:vAlign w:val="bottom"/>
          </w:tcPr>
          <w:p w:rsidR="00370FD4" w:rsidRPr="00370FD4" w:rsidRDefault="00370FD4" w:rsidP="00370FD4">
            <w:pPr>
              <w:jc w:val="center"/>
              <w:rPr>
                <w:rFonts w:asciiTheme="minorHAnsi" w:hAnsiTheme="minorHAnsi" w:cs="Arial"/>
                <w:color w:val="000000"/>
                <w:sz w:val="20"/>
              </w:rPr>
            </w:pPr>
            <w:r w:rsidRPr="00370FD4">
              <w:rPr>
                <w:rFonts w:asciiTheme="minorHAnsi" w:hAnsiTheme="minorHAnsi" w:cs="Arial"/>
                <w:color w:val="000000"/>
                <w:sz w:val="20"/>
              </w:rPr>
              <w:t>37.5</w:t>
            </w:r>
          </w:p>
        </w:tc>
      </w:tr>
      <w:tr w:rsidR="00370FD4" w:rsidTr="00F22318">
        <w:tc>
          <w:tcPr>
            <w:tcW w:w="1031" w:type="pct"/>
          </w:tcPr>
          <w:p w:rsidR="00370FD4" w:rsidRPr="00463014" w:rsidRDefault="00370FD4" w:rsidP="00F22318">
            <w:pPr>
              <w:pStyle w:val="TabletextLeft"/>
              <w:rPr>
                <w:rFonts w:asciiTheme="minorHAnsi" w:hAnsiTheme="minorHAnsi"/>
                <w:lang w:eastAsia="en-AU"/>
              </w:rPr>
            </w:pPr>
            <w:r>
              <w:rPr>
                <w:rFonts w:asciiTheme="minorHAnsi" w:hAnsiTheme="minorHAnsi"/>
                <w:lang w:eastAsia="en-AU"/>
              </w:rPr>
              <w:t>5 to 10</w:t>
            </w:r>
          </w:p>
        </w:tc>
        <w:tc>
          <w:tcPr>
            <w:tcW w:w="1196" w:type="pct"/>
            <w:vAlign w:val="bottom"/>
          </w:tcPr>
          <w:p w:rsidR="00370FD4" w:rsidRPr="00370FD4" w:rsidRDefault="00370FD4" w:rsidP="00370FD4">
            <w:pPr>
              <w:jc w:val="center"/>
              <w:rPr>
                <w:rFonts w:asciiTheme="minorHAnsi" w:hAnsiTheme="minorHAnsi" w:cs="Arial"/>
                <w:color w:val="000000"/>
                <w:sz w:val="20"/>
              </w:rPr>
            </w:pPr>
            <w:r w:rsidRPr="00370FD4">
              <w:rPr>
                <w:rFonts w:asciiTheme="minorHAnsi" w:hAnsiTheme="minorHAnsi" w:cs="Arial"/>
                <w:color w:val="000000"/>
                <w:sz w:val="20"/>
              </w:rPr>
              <w:t>30.8</w:t>
            </w:r>
          </w:p>
        </w:tc>
        <w:tc>
          <w:tcPr>
            <w:tcW w:w="1196" w:type="pct"/>
            <w:vAlign w:val="bottom"/>
          </w:tcPr>
          <w:p w:rsidR="00370FD4" w:rsidRPr="00370FD4" w:rsidRDefault="00370FD4" w:rsidP="00370FD4">
            <w:pPr>
              <w:jc w:val="center"/>
              <w:rPr>
                <w:rFonts w:asciiTheme="minorHAnsi" w:hAnsiTheme="minorHAnsi" w:cs="Arial"/>
                <w:color w:val="000000"/>
                <w:sz w:val="20"/>
              </w:rPr>
            </w:pPr>
            <w:r w:rsidRPr="00370FD4">
              <w:rPr>
                <w:rFonts w:asciiTheme="minorHAnsi" w:hAnsiTheme="minorHAnsi" w:cs="Arial"/>
                <w:color w:val="000000"/>
                <w:sz w:val="20"/>
              </w:rPr>
              <w:t>27.9</w:t>
            </w:r>
          </w:p>
        </w:tc>
        <w:tc>
          <w:tcPr>
            <w:tcW w:w="788" w:type="pct"/>
            <w:vAlign w:val="bottom"/>
          </w:tcPr>
          <w:p w:rsidR="00370FD4" w:rsidRPr="00370FD4" w:rsidRDefault="00370FD4" w:rsidP="00370FD4">
            <w:pPr>
              <w:jc w:val="center"/>
              <w:rPr>
                <w:rFonts w:asciiTheme="minorHAnsi" w:hAnsiTheme="minorHAnsi" w:cs="Arial"/>
                <w:color w:val="000000"/>
                <w:sz w:val="20"/>
              </w:rPr>
            </w:pPr>
            <w:r w:rsidRPr="00370FD4">
              <w:rPr>
                <w:rFonts w:asciiTheme="minorHAnsi" w:hAnsiTheme="minorHAnsi" w:cs="Arial"/>
                <w:color w:val="000000"/>
                <w:sz w:val="20"/>
              </w:rPr>
              <w:t>24.0</w:t>
            </w:r>
          </w:p>
        </w:tc>
        <w:tc>
          <w:tcPr>
            <w:tcW w:w="788" w:type="pct"/>
            <w:vAlign w:val="bottom"/>
          </w:tcPr>
          <w:p w:rsidR="00370FD4" w:rsidRPr="00370FD4" w:rsidRDefault="00370FD4" w:rsidP="00370FD4">
            <w:pPr>
              <w:jc w:val="center"/>
              <w:rPr>
                <w:rFonts w:asciiTheme="minorHAnsi" w:hAnsiTheme="minorHAnsi" w:cs="Arial"/>
                <w:color w:val="000000"/>
                <w:sz w:val="20"/>
              </w:rPr>
            </w:pPr>
            <w:r w:rsidRPr="00370FD4">
              <w:rPr>
                <w:rFonts w:asciiTheme="minorHAnsi" w:hAnsiTheme="minorHAnsi" w:cs="Arial"/>
                <w:color w:val="000000"/>
                <w:sz w:val="20"/>
              </w:rPr>
              <w:t>30.2</w:t>
            </w:r>
          </w:p>
        </w:tc>
      </w:tr>
      <w:tr w:rsidR="00370FD4" w:rsidTr="00F22318">
        <w:tc>
          <w:tcPr>
            <w:tcW w:w="1031" w:type="pct"/>
          </w:tcPr>
          <w:p w:rsidR="00370FD4" w:rsidRPr="00463014" w:rsidRDefault="00370FD4" w:rsidP="00F22318">
            <w:pPr>
              <w:pStyle w:val="TabletextLeft"/>
              <w:rPr>
                <w:rFonts w:asciiTheme="minorHAnsi" w:hAnsiTheme="minorHAnsi"/>
                <w:lang w:eastAsia="en-AU"/>
              </w:rPr>
            </w:pPr>
            <w:r>
              <w:rPr>
                <w:rFonts w:asciiTheme="minorHAnsi" w:hAnsiTheme="minorHAnsi"/>
                <w:lang w:eastAsia="en-AU"/>
              </w:rPr>
              <w:t>10 to 15</w:t>
            </w:r>
          </w:p>
        </w:tc>
        <w:tc>
          <w:tcPr>
            <w:tcW w:w="1196" w:type="pct"/>
            <w:vAlign w:val="bottom"/>
          </w:tcPr>
          <w:p w:rsidR="00370FD4" w:rsidRPr="00370FD4" w:rsidRDefault="00370FD4" w:rsidP="00370FD4">
            <w:pPr>
              <w:jc w:val="center"/>
              <w:rPr>
                <w:rFonts w:asciiTheme="minorHAnsi" w:hAnsiTheme="minorHAnsi" w:cs="Arial"/>
                <w:color w:val="000000"/>
                <w:sz w:val="20"/>
              </w:rPr>
            </w:pPr>
            <w:r w:rsidRPr="00370FD4">
              <w:rPr>
                <w:rFonts w:asciiTheme="minorHAnsi" w:hAnsiTheme="minorHAnsi" w:cs="Arial"/>
                <w:color w:val="000000"/>
                <w:sz w:val="20"/>
              </w:rPr>
              <w:t>17.2</w:t>
            </w:r>
          </w:p>
        </w:tc>
        <w:tc>
          <w:tcPr>
            <w:tcW w:w="1196" w:type="pct"/>
            <w:vAlign w:val="bottom"/>
          </w:tcPr>
          <w:p w:rsidR="00370FD4" w:rsidRPr="00370FD4" w:rsidRDefault="00370FD4" w:rsidP="00370FD4">
            <w:pPr>
              <w:jc w:val="center"/>
              <w:rPr>
                <w:rFonts w:asciiTheme="minorHAnsi" w:hAnsiTheme="minorHAnsi" w:cs="Arial"/>
                <w:color w:val="000000"/>
                <w:sz w:val="20"/>
              </w:rPr>
            </w:pPr>
            <w:r w:rsidRPr="00370FD4">
              <w:rPr>
                <w:rFonts w:asciiTheme="minorHAnsi" w:hAnsiTheme="minorHAnsi" w:cs="Arial"/>
                <w:color w:val="000000"/>
                <w:sz w:val="20"/>
              </w:rPr>
              <w:t>13.8</w:t>
            </w:r>
          </w:p>
        </w:tc>
        <w:tc>
          <w:tcPr>
            <w:tcW w:w="788" w:type="pct"/>
            <w:vAlign w:val="bottom"/>
          </w:tcPr>
          <w:p w:rsidR="00370FD4" w:rsidRPr="00370FD4" w:rsidRDefault="00370FD4" w:rsidP="00370FD4">
            <w:pPr>
              <w:jc w:val="center"/>
              <w:rPr>
                <w:rFonts w:asciiTheme="minorHAnsi" w:hAnsiTheme="minorHAnsi" w:cs="Arial"/>
                <w:color w:val="000000"/>
                <w:sz w:val="20"/>
              </w:rPr>
            </w:pPr>
            <w:r w:rsidRPr="00370FD4">
              <w:rPr>
                <w:rFonts w:asciiTheme="minorHAnsi" w:hAnsiTheme="minorHAnsi" w:cs="Arial"/>
                <w:color w:val="000000"/>
                <w:sz w:val="20"/>
              </w:rPr>
              <w:t>15.6</w:t>
            </w:r>
          </w:p>
        </w:tc>
        <w:tc>
          <w:tcPr>
            <w:tcW w:w="788" w:type="pct"/>
            <w:vAlign w:val="bottom"/>
          </w:tcPr>
          <w:p w:rsidR="00370FD4" w:rsidRPr="00370FD4" w:rsidRDefault="00370FD4" w:rsidP="00370FD4">
            <w:pPr>
              <w:jc w:val="center"/>
              <w:rPr>
                <w:rFonts w:asciiTheme="minorHAnsi" w:hAnsiTheme="minorHAnsi" w:cs="Arial"/>
                <w:color w:val="000000"/>
                <w:sz w:val="20"/>
              </w:rPr>
            </w:pPr>
            <w:r w:rsidRPr="00370FD4">
              <w:rPr>
                <w:rFonts w:asciiTheme="minorHAnsi" w:hAnsiTheme="minorHAnsi" w:cs="Arial"/>
                <w:color w:val="000000"/>
                <w:sz w:val="20"/>
              </w:rPr>
              <w:t>12.7</w:t>
            </w:r>
          </w:p>
        </w:tc>
      </w:tr>
      <w:tr w:rsidR="00370FD4" w:rsidTr="00F22318">
        <w:tc>
          <w:tcPr>
            <w:tcW w:w="1031" w:type="pct"/>
          </w:tcPr>
          <w:p w:rsidR="00370FD4" w:rsidRPr="00463014" w:rsidRDefault="00370FD4" w:rsidP="00F22318">
            <w:pPr>
              <w:pStyle w:val="TabletextLeft"/>
              <w:rPr>
                <w:rFonts w:asciiTheme="minorHAnsi" w:hAnsiTheme="minorHAnsi"/>
                <w:lang w:eastAsia="en-AU"/>
              </w:rPr>
            </w:pPr>
            <w:r>
              <w:rPr>
                <w:rFonts w:asciiTheme="minorHAnsi" w:hAnsiTheme="minorHAnsi"/>
                <w:lang w:eastAsia="en-AU"/>
              </w:rPr>
              <w:t>15 to 20</w:t>
            </w:r>
          </w:p>
        </w:tc>
        <w:tc>
          <w:tcPr>
            <w:tcW w:w="1196" w:type="pct"/>
            <w:vAlign w:val="bottom"/>
          </w:tcPr>
          <w:p w:rsidR="00370FD4" w:rsidRPr="00370FD4" w:rsidRDefault="00370FD4" w:rsidP="00370FD4">
            <w:pPr>
              <w:jc w:val="center"/>
              <w:rPr>
                <w:rFonts w:asciiTheme="minorHAnsi" w:hAnsiTheme="minorHAnsi" w:cs="Arial"/>
                <w:color w:val="000000"/>
                <w:sz w:val="20"/>
              </w:rPr>
            </w:pPr>
            <w:r w:rsidRPr="00370FD4">
              <w:rPr>
                <w:rFonts w:asciiTheme="minorHAnsi" w:hAnsiTheme="minorHAnsi" w:cs="Arial"/>
                <w:color w:val="000000"/>
                <w:sz w:val="20"/>
              </w:rPr>
              <w:t>8.9</w:t>
            </w:r>
          </w:p>
        </w:tc>
        <w:tc>
          <w:tcPr>
            <w:tcW w:w="1196" w:type="pct"/>
            <w:vAlign w:val="bottom"/>
          </w:tcPr>
          <w:p w:rsidR="00370FD4" w:rsidRPr="00370FD4" w:rsidRDefault="00370FD4" w:rsidP="00370FD4">
            <w:pPr>
              <w:jc w:val="center"/>
              <w:rPr>
                <w:rFonts w:asciiTheme="minorHAnsi" w:hAnsiTheme="minorHAnsi" w:cs="Arial"/>
                <w:color w:val="000000"/>
                <w:sz w:val="20"/>
              </w:rPr>
            </w:pPr>
            <w:r w:rsidRPr="00370FD4">
              <w:rPr>
                <w:rFonts w:asciiTheme="minorHAnsi" w:hAnsiTheme="minorHAnsi" w:cs="Arial"/>
                <w:color w:val="000000"/>
                <w:sz w:val="20"/>
              </w:rPr>
              <w:t>14.2</w:t>
            </w:r>
          </w:p>
        </w:tc>
        <w:tc>
          <w:tcPr>
            <w:tcW w:w="788" w:type="pct"/>
            <w:vAlign w:val="bottom"/>
          </w:tcPr>
          <w:p w:rsidR="00370FD4" w:rsidRPr="00370FD4" w:rsidRDefault="00370FD4" w:rsidP="00370FD4">
            <w:pPr>
              <w:jc w:val="center"/>
              <w:rPr>
                <w:rFonts w:asciiTheme="minorHAnsi" w:hAnsiTheme="minorHAnsi" w:cs="Arial"/>
                <w:color w:val="000000"/>
                <w:sz w:val="20"/>
              </w:rPr>
            </w:pPr>
            <w:r w:rsidRPr="00370FD4">
              <w:rPr>
                <w:rFonts w:asciiTheme="minorHAnsi" w:hAnsiTheme="minorHAnsi" w:cs="Arial"/>
                <w:color w:val="000000"/>
                <w:sz w:val="20"/>
              </w:rPr>
              <w:t>18.0</w:t>
            </w:r>
          </w:p>
        </w:tc>
        <w:tc>
          <w:tcPr>
            <w:tcW w:w="788" w:type="pct"/>
            <w:vAlign w:val="bottom"/>
          </w:tcPr>
          <w:p w:rsidR="00370FD4" w:rsidRPr="00370FD4" w:rsidRDefault="00370FD4" w:rsidP="00370FD4">
            <w:pPr>
              <w:jc w:val="center"/>
              <w:rPr>
                <w:rFonts w:asciiTheme="minorHAnsi" w:hAnsiTheme="minorHAnsi" w:cs="Arial"/>
                <w:color w:val="000000"/>
                <w:sz w:val="20"/>
              </w:rPr>
            </w:pPr>
            <w:r w:rsidRPr="00370FD4">
              <w:rPr>
                <w:rFonts w:asciiTheme="minorHAnsi" w:hAnsiTheme="minorHAnsi" w:cs="Arial"/>
                <w:color w:val="000000"/>
                <w:sz w:val="20"/>
              </w:rPr>
              <w:t>12.0</w:t>
            </w:r>
          </w:p>
        </w:tc>
      </w:tr>
      <w:tr w:rsidR="00370FD4" w:rsidTr="00F22318">
        <w:tc>
          <w:tcPr>
            <w:tcW w:w="1031" w:type="pct"/>
          </w:tcPr>
          <w:p w:rsidR="00370FD4" w:rsidRPr="00463014" w:rsidRDefault="00370FD4" w:rsidP="00F22318">
            <w:pPr>
              <w:pStyle w:val="TabletextLeft"/>
              <w:rPr>
                <w:rFonts w:asciiTheme="minorHAnsi" w:hAnsiTheme="minorHAnsi"/>
                <w:lang w:eastAsia="en-AU"/>
              </w:rPr>
            </w:pPr>
            <w:r>
              <w:rPr>
                <w:rFonts w:asciiTheme="minorHAnsi" w:hAnsiTheme="minorHAnsi"/>
                <w:lang w:eastAsia="en-AU"/>
              </w:rPr>
              <w:t>20 to 25</w:t>
            </w:r>
          </w:p>
        </w:tc>
        <w:tc>
          <w:tcPr>
            <w:tcW w:w="1196" w:type="pct"/>
            <w:vAlign w:val="bottom"/>
          </w:tcPr>
          <w:p w:rsidR="00370FD4" w:rsidRPr="00370FD4" w:rsidRDefault="00370FD4" w:rsidP="00370FD4">
            <w:pPr>
              <w:jc w:val="center"/>
              <w:rPr>
                <w:rFonts w:asciiTheme="minorHAnsi" w:hAnsiTheme="minorHAnsi" w:cs="Arial"/>
                <w:color w:val="000000"/>
                <w:sz w:val="20"/>
              </w:rPr>
            </w:pPr>
            <w:r w:rsidRPr="00370FD4">
              <w:rPr>
                <w:rFonts w:asciiTheme="minorHAnsi" w:hAnsiTheme="minorHAnsi" w:cs="Arial"/>
                <w:color w:val="000000"/>
                <w:sz w:val="20"/>
              </w:rPr>
              <w:t>7.7</w:t>
            </w:r>
          </w:p>
        </w:tc>
        <w:tc>
          <w:tcPr>
            <w:tcW w:w="1196" w:type="pct"/>
            <w:vAlign w:val="bottom"/>
          </w:tcPr>
          <w:p w:rsidR="00370FD4" w:rsidRPr="00370FD4" w:rsidRDefault="00370FD4" w:rsidP="00370FD4">
            <w:pPr>
              <w:jc w:val="center"/>
              <w:rPr>
                <w:rFonts w:asciiTheme="minorHAnsi" w:hAnsiTheme="minorHAnsi" w:cs="Arial"/>
                <w:color w:val="000000"/>
                <w:sz w:val="20"/>
              </w:rPr>
            </w:pPr>
            <w:r w:rsidRPr="00370FD4">
              <w:rPr>
                <w:rFonts w:asciiTheme="minorHAnsi" w:hAnsiTheme="minorHAnsi" w:cs="Arial"/>
                <w:color w:val="000000"/>
                <w:sz w:val="20"/>
              </w:rPr>
              <w:t>7.4</w:t>
            </w:r>
          </w:p>
        </w:tc>
        <w:tc>
          <w:tcPr>
            <w:tcW w:w="788" w:type="pct"/>
            <w:vAlign w:val="bottom"/>
          </w:tcPr>
          <w:p w:rsidR="00370FD4" w:rsidRPr="00370FD4" w:rsidRDefault="00370FD4" w:rsidP="00370FD4">
            <w:pPr>
              <w:jc w:val="center"/>
              <w:rPr>
                <w:rFonts w:asciiTheme="minorHAnsi" w:hAnsiTheme="minorHAnsi" w:cs="Arial"/>
                <w:color w:val="000000"/>
                <w:sz w:val="20"/>
              </w:rPr>
            </w:pPr>
            <w:r w:rsidRPr="00370FD4">
              <w:rPr>
                <w:rFonts w:asciiTheme="minorHAnsi" w:hAnsiTheme="minorHAnsi" w:cs="Arial"/>
                <w:color w:val="000000"/>
                <w:sz w:val="20"/>
              </w:rPr>
              <w:t>11.4</w:t>
            </w:r>
          </w:p>
        </w:tc>
        <w:tc>
          <w:tcPr>
            <w:tcW w:w="788" w:type="pct"/>
            <w:vAlign w:val="bottom"/>
          </w:tcPr>
          <w:p w:rsidR="00370FD4" w:rsidRPr="00370FD4" w:rsidRDefault="00370FD4" w:rsidP="00370FD4">
            <w:pPr>
              <w:jc w:val="center"/>
              <w:rPr>
                <w:rFonts w:asciiTheme="minorHAnsi" w:hAnsiTheme="minorHAnsi" w:cs="Arial"/>
                <w:color w:val="000000"/>
                <w:sz w:val="20"/>
              </w:rPr>
            </w:pPr>
            <w:r w:rsidRPr="00370FD4">
              <w:rPr>
                <w:rFonts w:asciiTheme="minorHAnsi" w:hAnsiTheme="minorHAnsi" w:cs="Arial"/>
                <w:color w:val="000000"/>
                <w:sz w:val="20"/>
              </w:rPr>
              <w:t>5.2</w:t>
            </w:r>
          </w:p>
        </w:tc>
      </w:tr>
      <w:tr w:rsidR="00370FD4" w:rsidTr="00F22318">
        <w:tc>
          <w:tcPr>
            <w:tcW w:w="1031" w:type="pct"/>
          </w:tcPr>
          <w:p w:rsidR="00370FD4" w:rsidRPr="00463014" w:rsidRDefault="00370FD4" w:rsidP="00F22318">
            <w:pPr>
              <w:pStyle w:val="TabletextLeft"/>
              <w:rPr>
                <w:rFonts w:asciiTheme="minorHAnsi" w:hAnsiTheme="minorHAnsi"/>
                <w:lang w:eastAsia="en-AU"/>
              </w:rPr>
            </w:pPr>
            <w:r>
              <w:rPr>
                <w:rFonts w:asciiTheme="minorHAnsi" w:hAnsiTheme="minorHAnsi"/>
                <w:lang w:eastAsia="en-AU"/>
              </w:rPr>
              <w:t>Over 25</w:t>
            </w:r>
          </w:p>
        </w:tc>
        <w:tc>
          <w:tcPr>
            <w:tcW w:w="1196" w:type="pct"/>
            <w:vAlign w:val="bottom"/>
          </w:tcPr>
          <w:p w:rsidR="00370FD4" w:rsidRPr="00370FD4" w:rsidRDefault="00370FD4" w:rsidP="00370FD4">
            <w:pPr>
              <w:jc w:val="center"/>
              <w:rPr>
                <w:rFonts w:asciiTheme="minorHAnsi" w:hAnsiTheme="minorHAnsi" w:cs="Arial"/>
                <w:color w:val="000000"/>
                <w:sz w:val="20"/>
              </w:rPr>
            </w:pPr>
            <w:r w:rsidRPr="00370FD4">
              <w:rPr>
                <w:rFonts w:asciiTheme="minorHAnsi" w:hAnsiTheme="minorHAnsi" w:cs="Arial"/>
                <w:color w:val="000000"/>
                <w:sz w:val="20"/>
              </w:rPr>
              <w:t>8.3</w:t>
            </w:r>
          </w:p>
        </w:tc>
        <w:tc>
          <w:tcPr>
            <w:tcW w:w="1196" w:type="pct"/>
            <w:vAlign w:val="bottom"/>
          </w:tcPr>
          <w:p w:rsidR="00370FD4" w:rsidRPr="00370FD4" w:rsidRDefault="00370FD4" w:rsidP="00370FD4">
            <w:pPr>
              <w:jc w:val="center"/>
              <w:rPr>
                <w:rFonts w:asciiTheme="minorHAnsi" w:hAnsiTheme="minorHAnsi" w:cs="Arial"/>
                <w:color w:val="000000"/>
                <w:sz w:val="20"/>
              </w:rPr>
            </w:pPr>
            <w:r w:rsidRPr="00370FD4">
              <w:rPr>
                <w:rFonts w:asciiTheme="minorHAnsi" w:hAnsiTheme="minorHAnsi" w:cs="Arial"/>
                <w:color w:val="000000"/>
                <w:sz w:val="20"/>
              </w:rPr>
              <w:t>6.3</w:t>
            </w:r>
          </w:p>
        </w:tc>
        <w:tc>
          <w:tcPr>
            <w:tcW w:w="788" w:type="pct"/>
            <w:vAlign w:val="bottom"/>
          </w:tcPr>
          <w:p w:rsidR="00370FD4" w:rsidRPr="00370FD4" w:rsidRDefault="00370FD4" w:rsidP="00370FD4">
            <w:pPr>
              <w:jc w:val="center"/>
              <w:rPr>
                <w:rFonts w:asciiTheme="minorHAnsi" w:hAnsiTheme="minorHAnsi" w:cs="Arial"/>
                <w:color w:val="000000"/>
                <w:sz w:val="20"/>
              </w:rPr>
            </w:pPr>
            <w:r w:rsidRPr="00370FD4">
              <w:rPr>
                <w:rFonts w:asciiTheme="minorHAnsi" w:hAnsiTheme="minorHAnsi" w:cs="Arial"/>
                <w:color w:val="000000"/>
                <w:sz w:val="20"/>
              </w:rPr>
              <w:t>13.2</w:t>
            </w:r>
          </w:p>
        </w:tc>
        <w:tc>
          <w:tcPr>
            <w:tcW w:w="788" w:type="pct"/>
            <w:vAlign w:val="bottom"/>
          </w:tcPr>
          <w:p w:rsidR="00370FD4" w:rsidRPr="00370FD4" w:rsidRDefault="00370FD4" w:rsidP="00370FD4">
            <w:pPr>
              <w:jc w:val="center"/>
              <w:rPr>
                <w:rFonts w:asciiTheme="minorHAnsi" w:hAnsiTheme="minorHAnsi" w:cs="Arial"/>
                <w:color w:val="000000"/>
                <w:sz w:val="20"/>
              </w:rPr>
            </w:pPr>
            <w:r w:rsidRPr="00370FD4">
              <w:rPr>
                <w:rFonts w:asciiTheme="minorHAnsi" w:hAnsiTheme="minorHAnsi" w:cs="Arial"/>
                <w:color w:val="000000"/>
                <w:sz w:val="20"/>
              </w:rPr>
              <w:t>2.4</w:t>
            </w:r>
          </w:p>
        </w:tc>
      </w:tr>
    </w:tbl>
    <w:p w:rsidR="00370FD4" w:rsidRDefault="00370FD4" w:rsidP="00ED35B2">
      <w:pPr>
        <w:jc w:val="center"/>
      </w:pPr>
    </w:p>
    <w:p w:rsidR="00ED35B2" w:rsidRDefault="00ED35B2" w:rsidP="00ED35B2">
      <w:pPr>
        <w:pStyle w:val="CaptionChart"/>
        <w:rPr>
          <w:lang w:eastAsia="en-AU"/>
        </w:rPr>
      </w:pPr>
      <w:bookmarkStart w:id="322" w:name="_Toc376855497"/>
      <w:bookmarkStart w:id="323" w:name="_Ref376871063"/>
      <w:bookmarkStart w:id="324" w:name="_Ref376871137"/>
      <w:bookmarkStart w:id="325" w:name="_Toc392069764"/>
      <w:r>
        <w:rPr>
          <w:lang w:eastAsia="en-AU"/>
        </w:rPr>
        <w:t xml:space="preserve">: Gambling occasions, by site and </w:t>
      </w:r>
      <w:r w:rsidR="006C56D4">
        <w:rPr>
          <w:lang w:eastAsia="en-AU"/>
        </w:rPr>
        <w:t>PBIM</w:t>
      </w:r>
      <w:r>
        <w:rPr>
          <w:lang w:eastAsia="en-AU"/>
        </w:rPr>
        <w:t xml:space="preserve"> measure</w:t>
      </w:r>
      <w:bookmarkEnd w:id="322"/>
      <w:bookmarkEnd w:id="323"/>
      <w:bookmarkEnd w:id="324"/>
      <w:bookmarkEnd w:id="325"/>
    </w:p>
    <w:p w:rsidR="00ED35B2" w:rsidRDefault="00ED35B2" w:rsidP="00ED35B2">
      <w:pPr>
        <w:jc w:val="center"/>
        <w:rPr>
          <w:lang w:eastAsia="en-AU"/>
        </w:rPr>
      </w:pPr>
      <w:r w:rsidRPr="00642C8D">
        <w:rPr>
          <w:noProof/>
          <w:lang w:eastAsia="en-AU"/>
        </w:rPr>
        <w:drawing>
          <wp:inline distT="0" distB="0" distL="0" distR="0" wp14:anchorId="48F7FCCE" wp14:editId="6CAA3A1C">
            <wp:extent cx="5219700" cy="3272051"/>
            <wp:effectExtent l="0" t="0" r="0" b="5080"/>
            <wp:docPr id="79" name="Picture 79" descr="Chart 4.21 presents the number of gambling occasions per month of survey participants. In the trial sites 29.5% of participants gambled less than once a month, compared with 30.3% of participant in the comparison sites. Chart 4.21 also shows that 47.5% of VULN customers gambled less than once a month, compared with 17.2% of VIM customers. Almost a quarter, 24.1% of VIM customers reported gambling once or twice a week. " title="Gambling occasions, by site and PBIM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219700" cy="3272051"/>
                    </a:xfrm>
                    <a:prstGeom prst="rect">
                      <a:avLst/>
                    </a:prstGeom>
                    <a:noFill/>
                    <a:ln>
                      <a:noFill/>
                    </a:ln>
                  </pic:spPr>
                </pic:pic>
              </a:graphicData>
            </a:graphic>
          </wp:inline>
        </w:drawing>
      </w:r>
    </w:p>
    <w:p w:rsidR="00370FD4" w:rsidRDefault="00370FD4" w:rsidP="00BB0679">
      <w:pPr>
        <w:pStyle w:val="CaptionTable"/>
        <w:ind w:left="0"/>
        <w:rPr>
          <w:lang w:eastAsia="en-AU"/>
        </w:rPr>
      </w:pPr>
      <w:bookmarkStart w:id="326" w:name="_Toc392069817"/>
      <w:r>
        <w:rPr>
          <w:lang w:eastAsia="en-AU"/>
        </w:rPr>
        <w:t>: Gambling occasions, by site and PBIM measure</w:t>
      </w:r>
      <w:bookmarkEnd w:id="326"/>
    </w:p>
    <w:tbl>
      <w:tblPr>
        <w:tblStyle w:val="TableAE"/>
        <w:tblW w:w="5000" w:type="pct"/>
        <w:tblLook w:val="04A0" w:firstRow="1" w:lastRow="0" w:firstColumn="1" w:lastColumn="0" w:noHBand="0" w:noVBand="1"/>
        <w:tblCaption w:val="Gambling occasions, by site and PBIM measure"/>
        <w:tblDescription w:val="Table describes chart above."/>
      </w:tblPr>
      <w:tblGrid>
        <w:gridCol w:w="1895"/>
        <w:gridCol w:w="2197"/>
        <w:gridCol w:w="1448"/>
        <w:gridCol w:w="1448"/>
        <w:gridCol w:w="1448"/>
      </w:tblGrid>
      <w:tr w:rsidR="00370FD4" w:rsidTr="00BB0679">
        <w:trPr>
          <w:cnfStyle w:val="100000000000" w:firstRow="1" w:lastRow="0" w:firstColumn="0" w:lastColumn="0" w:oddVBand="0" w:evenVBand="0" w:oddHBand="0" w:evenHBand="0" w:firstRowFirstColumn="0" w:firstRowLastColumn="0" w:lastRowFirstColumn="0" w:lastRowLastColumn="0"/>
          <w:tblHeader/>
        </w:trPr>
        <w:tc>
          <w:tcPr>
            <w:tcW w:w="1123" w:type="pct"/>
          </w:tcPr>
          <w:p w:rsidR="00370FD4" w:rsidRDefault="00370FD4" w:rsidP="00F22318">
            <w:pPr>
              <w:pStyle w:val="TableHeadingCentre"/>
              <w:jc w:val="left"/>
              <w:rPr>
                <w:lang w:eastAsia="en-AU"/>
              </w:rPr>
            </w:pPr>
          </w:p>
        </w:tc>
        <w:tc>
          <w:tcPr>
            <w:tcW w:w="1302" w:type="pct"/>
          </w:tcPr>
          <w:p w:rsidR="00370FD4" w:rsidRDefault="00370FD4" w:rsidP="00F22318">
            <w:pPr>
              <w:pStyle w:val="TableHeadingCentre"/>
              <w:rPr>
                <w:lang w:eastAsia="en-AU"/>
              </w:rPr>
            </w:pPr>
            <w:r>
              <w:rPr>
                <w:lang w:eastAsia="en-AU"/>
              </w:rPr>
              <w:t>Comparison</w:t>
            </w:r>
          </w:p>
        </w:tc>
        <w:tc>
          <w:tcPr>
            <w:tcW w:w="858" w:type="pct"/>
          </w:tcPr>
          <w:p w:rsidR="00370FD4" w:rsidRDefault="00370FD4" w:rsidP="00F22318">
            <w:pPr>
              <w:pStyle w:val="TableHeadingCentre"/>
              <w:rPr>
                <w:lang w:eastAsia="en-AU"/>
              </w:rPr>
            </w:pPr>
            <w:r>
              <w:rPr>
                <w:lang w:eastAsia="en-AU"/>
              </w:rPr>
              <w:t>Trial</w:t>
            </w:r>
          </w:p>
        </w:tc>
        <w:tc>
          <w:tcPr>
            <w:tcW w:w="858" w:type="pct"/>
          </w:tcPr>
          <w:p w:rsidR="00370FD4" w:rsidRDefault="00370FD4" w:rsidP="00F22318">
            <w:pPr>
              <w:pStyle w:val="TableHeadingCentre"/>
              <w:rPr>
                <w:lang w:eastAsia="en-AU"/>
              </w:rPr>
            </w:pPr>
            <w:r>
              <w:rPr>
                <w:lang w:eastAsia="en-AU"/>
              </w:rPr>
              <w:t>VIM</w:t>
            </w:r>
          </w:p>
        </w:tc>
        <w:tc>
          <w:tcPr>
            <w:tcW w:w="858" w:type="pct"/>
          </w:tcPr>
          <w:p w:rsidR="00370FD4" w:rsidRDefault="00370FD4" w:rsidP="00F22318">
            <w:pPr>
              <w:pStyle w:val="TableHeadingCentre"/>
              <w:rPr>
                <w:lang w:eastAsia="en-AU"/>
              </w:rPr>
            </w:pPr>
            <w:r>
              <w:rPr>
                <w:lang w:eastAsia="en-AU"/>
              </w:rPr>
              <w:t>VULN</w:t>
            </w:r>
          </w:p>
        </w:tc>
      </w:tr>
      <w:tr w:rsidR="00370FD4" w:rsidTr="00F22318">
        <w:trPr>
          <w:trHeight w:val="60"/>
        </w:trPr>
        <w:tc>
          <w:tcPr>
            <w:tcW w:w="1123" w:type="pct"/>
          </w:tcPr>
          <w:p w:rsidR="00370FD4" w:rsidRPr="00463014" w:rsidRDefault="00370FD4" w:rsidP="00F22318">
            <w:pPr>
              <w:pStyle w:val="TabletextLeft"/>
              <w:rPr>
                <w:rFonts w:asciiTheme="minorHAnsi" w:hAnsiTheme="minorHAnsi"/>
                <w:lang w:eastAsia="en-AU"/>
              </w:rPr>
            </w:pPr>
            <w:r>
              <w:rPr>
                <w:rFonts w:asciiTheme="minorHAnsi" w:hAnsiTheme="minorHAnsi"/>
                <w:lang w:eastAsia="en-AU"/>
              </w:rPr>
              <w:t>&lt;1 per month</w:t>
            </w:r>
          </w:p>
        </w:tc>
        <w:tc>
          <w:tcPr>
            <w:tcW w:w="1302" w:type="pct"/>
          </w:tcPr>
          <w:p w:rsidR="00370FD4" w:rsidRPr="00370FD4" w:rsidRDefault="00370FD4" w:rsidP="00370FD4">
            <w:pPr>
              <w:jc w:val="center"/>
              <w:rPr>
                <w:rFonts w:asciiTheme="minorHAnsi" w:hAnsiTheme="minorHAnsi" w:cs="Arial"/>
                <w:color w:val="000000"/>
                <w:sz w:val="20"/>
              </w:rPr>
            </w:pPr>
            <w:r w:rsidRPr="00370FD4">
              <w:rPr>
                <w:rFonts w:asciiTheme="minorHAnsi" w:hAnsiTheme="minorHAnsi" w:cs="Arial"/>
                <w:color w:val="000000"/>
                <w:sz w:val="20"/>
              </w:rPr>
              <w:t>30.0</w:t>
            </w:r>
          </w:p>
        </w:tc>
        <w:tc>
          <w:tcPr>
            <w:tcW w:w="858" w:type="pct"/>
          </w:tcPr>
          <w:p w:rsidR="00370FD4" w:rsidRPr="00370FD4" w:rsidRDefault="00370FD4" w:rsidP="00370FD4">
            <w:pPr>
              <w:jc w:val="center"/>
              <w:rPr>
                <w:rFonts w:asciiTheme="minorHAnsi" w:hAnsiTheme="minorHAnsi" w:cs="Arial"/>
                <w:color w:val="000000"/>
                <w:sz w:val="20"/>
              </w:rPr>
            </w:pPr>
            <w:r w:rsidRPr="00370FD4">
              <w:rPr>
                <w:rFonts w:asciiTheme="minorHAnsi" w:hAnsiTheme="minorHAnsi" w:cs="Arial"/>
                <w:color w:val="000000"/>
                <w:sz w:val="20"/>
              </w:rPr>
              <w:t>29.5</w:t>
            </w:r>
          </w:p>
        </w:tc>
        <w:tc>
          <w:tcPr>
            <w:tcW w:w="858" w:type="pct"/>
          </w:tcPr>
          <w:p w:rsidR="00370FD4" w:rsidRPr="00370FD4" w:rsidRDefault="00370FD4" w:rsidP="00370FD4">
            <w:pPr>
              <w:jc w:val="center"/>
              <w:rPr>
                <w:rFonts w:asciiTheme="minorHAnsi" w:hAnsiTheme="minorHAnsi" w:cs="Arial"/>
                <w:color w:val="000000"/>
                <w:sz w:val="20"/>
              </w:rPr>
            </w:pPr>
            <w:r w:rsidRPr="00370FD4">
              <w:rPr>
                <w:rFonts w:asciiTheme="minorHAnsi" w:hAnsiTheme="minorHAnsi" w:cs="Arial"/>
                <w:color w:val="000000"/>
                <w:sz w:val="20"/>
              </w:rPr>
              <w:t>29.7</w:t>
            </w:r>
          </w:p>
        </w:tc>
        <w:tc>
          <w:tcPr>
            <w:tcW w:w="858" w:type="pct"/>
          </w:tcPr>
          <w:p w:rsidR="00370FD4" w:rsidRPr="00370FD4" w:rsidRDefault="00370FD4" w:rsidP="00370FD4">
            <w:pPr>
              <w:jc w:val="center"/>
              <w:rPr>
                <w:rFonts w:asciiTheme="minorHAnsi" w:hAnsiTheme="minorHAnsi" w:cs="Arial"/>
                <w:color w:val="000000"/>
                <w:sz w:val="20"/>
              </w:rPr>
            </w:pPr>
            <w:r w:rsidRPr="00370FD4">
              <w:rPr>
                <w:rFonts w:asciiTheme="minorHAnsi" w:hAnsiTheme="minorHAnsi" w:cs="Arial"/>
                <w:color w:val="000000"/>
                <w:sz w:val="20"/>
              </w:rPr>
              <w:t>17.2</w:t>
            </w:r>
          </w:p>
        </w:tc>
      </w:tr>
      <w:tr w:rsidR="00370FD4" w:rsidTr="00F22318">
        <w:tc>
          <w:tcPr>
            <w:tcW w:w="1123" w:type="pct"/>
          </w:tcPr>
          <w:p w:rsidR="00370FD4" w:rsidRPr="00463014" w:rsidRDefault="00370FD4" w:rsidP="00370FD4">
            <w:pPr>
              <w:pStyle w:val="TabletextLeft"/>
              <w:rPr>
                <w:rFonts w:asciiTheme="minorHAnsi" w:hAnsiTheme="minorHAnsi"/>
                <w:lang w:eastAsia="en-AU"/>
              </w:rPr>
            </w:pPr>
            <w:r>
              <w:rPr>
                <w:rFonts w:asciiTheme="minorHAnsi" w:hAnsiTheme="minorHAnsi"/>
                <w:lang w:eastAsia="en-AU"/>
              </w:rPr>
              <w:t>1 per month</w:t>
            </w:r>
          </w:p>
        </w:tc>
        <w:tc>
          <w:tcPr>
            <w:tcW w:w="1302" w:type="pct"/>
          </w:tcPr>
          <w:p w:rsidR="00370FD4" w:rsidRPr="00370FD4" w:rsidRDefault="00370FD4" w:rsidP="00370FD4">
            <w:pPr>
              <w:jc w:val="center"/>
              <w:rPr>
                <w:rFonts w:asciiTheme="minorHAnsi" w:hAnsiTheme="minorHAnsi" w:cs="Arial"/>
                <w:color w:val="000000"/>
                <w:sz w:val="20"/>
              </w:rPr>
            </w:pPr>
            <w:r w:rsidRPr="00370FD4">
              <w:rPr>
                <w:rFonts w:asciiTheme="minorHAnsi" w:hAnsiTheme="minorHAnsi" w:cs="Arial"/>
                <w:color w:val="000000"/>
                <w:sz w:val="20"/>
              </w:rPr>
              <w:t>22.5</w:t>
            </w:r>
          </w:p>
        </w:tc>
        <w:tc>
          <w:tcPr>
            <w:tcW w:w="858" w:type="pct"/>
          </w:tcPr>
          <w:p w:rsidR="00370FD4" w:rsidRPr="00370FD4" w:rsidRDefault="00370FD4" w:rsidP="00370FD4">
            <w:pPr>
              <w:jc w:val="center"/>
              <w:rPr>
                <w:rFonts w:asciiTheme="minorHAnsi" w:hAnsiTheme="minorHAnsi" w:cs="Arial"/>
                <w:color w:val="000000"/>
                <w:sz w:val="20"/>
              </w:rPr>
            </w:pPr>
            <w:r w:rsidRPr="00370FD4">
              <w:rPr>
                <w:rFonts w:asciiTheme="minorHAnsi" w:hAnsiTheme="minorHAnsi" w:cs="Arial"/>
                <w:color w:val="000000"/>
                <w:sz w:val="20"/>
              </w:rPr>
              <w:t>21.2</w:t>
            </w:r>
          </w:p>
        </w:tc>
        <w:tc>
          <w:tcPr>
            <w:tcW w:w="858" w:type="pct"/>
          </w:tcPr>
          <w:p w:rsidR="00370FD4" w:rsidRPr="00370FD4" w:rsidRDefault="00370FD4" w:rsidP="00370FD4">
            <w:pPr>
              <w:jc w:val="center"/>
              <w:rPr>
                <w:rFonts w:asciiTheme="minorHAnsi" w:hAnsiTheme="minorHAnsi" w:cs="Arial"/>
                <w:color w:val="000000"/>
                <w:sz w:val="20"/>
              </w:rPr>
            </w:pPr>
            <w:r w:rsidRPr="00370FD4">
              <w:rPr>
                <w:rFonts w:asciiTheme="minorHAnsi" w:hAnsiTheme="minorHAnsi" w:cs="Arial"/>
                <w:color w:val="000000"/>
                <w:sz w:val="20"/>
              </w:rPr>
              <w:t>21.8</w:t>
            </w:r>
          </w:p>
        </w:tc>
        <w:tc>
          <w:tcPr>
            <w:tcW w:w="858" w:type="pct"/>
          </w:tcPr>
          <w:p w:rsidR="00370FD4" w:rsidRPr="00370FD4" w:rsidRDefault="00370FD4" w:rsidP="00370FD4">
            <w:pPr>
              <w:jc w:val="center"/>
              <w:rPr>
                <w:rFonts w:asciiTheme="minorHAnsi" w:hAnsiTheme="minorHAnsi" w:cs="Arial"/>
                <w:color w:val="000000"/>
                <w:sz w:val="20"/>
              </w:rPr>
            </w:pPr>
            <w:r w:rsidRPr="00370FD4">
              <w:rPr>
                <w:rFonts w:asciiTheme="minorHAnsi" w:hAnsiTheme="minorHAnsi" w:cs="Arial"/>
                <w:color w:val="000000"/>
                <w:sz w:val="20"/>
              </w:rPr>
              <w:t>19.5</w:t>
            </w:r>
          </w:p>
        </w:tc>
      </w:tr>
      <w:tr w:rsidR="00370FD4" w:rsidTr="00F22318">
        <w:tc>
          <w:tcPr>
            <w:tcW w:w="1123" w:type="pct"/>
          </w:tcPr>
          <w:p w:rsidR="00370FD4" w:rsidRPr="00463014" w:rsidRDefault="00370FD4" w:rsidP="00370FD4">
            <w:pPr>
              <w:pStyle w:val="TabletextLeft"/>
              <w:rPr>
                <w:rFonts w:asciiTheme="minorHAnsi" w:hAnsiTheme="minorHAnsi"/>
                <w:lang w:eastAsia="en-AU"/>
              </w:rPr>
            </w:pPr>
            <w:r>
              <w:rPr>
                <w:rFonts w:asciiTheme="minorHAnsi" w:hAnsiTheme="minorHAnsi"/>
                <w:lang w:eastAsia="en-AU"/>
              </w:rPr>
              <w:t>1 to 2 per month</w:t>
            </w:r>
          </w:p>
        </w:tc>
        <w:tc>
          <w:tcPr>
            <w:tcW w:w="1302" w:type="pct"/>
          </w:tcPr>
          <w:p w:rsidR="00370FD4" w:rsidRPr="00370FD4" w:rsidRDefault="00370FD4" w:rsidP="00370FD4">
            <w:pPr>
              <w:jc w:val="center"/>
              <w:rPr>
                <w:rFonts w:asciiTheme="minorHAnsi" w:hAnsiTheme="minorHAnsi" w:cs="Arial"/>
                <w:color w:val="000000"/>
                <w:sz w:val="20"/>
              </w:rPr>
            </w:pPr>
            <w:r w:rsidRPr="00370FD4">
              <w:rPr>
                <w:rFonts w:asciiTheme="minorHAnsi" w:hAnsiTheme="minorHAnsi" w:cs="Arial"/>
                <w:color w:val="000000"/>
                <w:sz w:val="20"/>
              </w:rPr>
              <w:t>18.3</w:t>
            </w:r>
          </w:p>
        </w:tc>
        <w:tc>
          <w:tcPr>
            <w:tcW w:w="858" w:type="pct"/>
          </w:tcPr>
          <w:p w:rsidR="00370FD4" w:rsidRPr="00370FD4" w:rsidRDefault="00370FD4" w:rsidP="00370FD4">
            <w:pPr>
              <w:jc w:val="center"/>
              <w:rPr>
                <w:rFonts w:asciiTheme="minorHAnsi" w:hAnsiTheme="minorHAnsi" w:cs="Arial"/>
                <w:color w:val="000000"/>
                <w:sz w:val="20"/>
              </w:rPr>
            </w:pPr>
            <w:r w:rsidRPr="00370FD4">
              <w:rPr>
                <w:rFonts w:asciiTheme="minorHAnsi" w:hAnsiTheme="minorHAnsi" w:cs="Arial"/>
                <w:color w:val="000000"/>
                <w:sz w:val="20"/>
              </w:rPr>
              <w:t>19.9</w:t>
            </w:r>
          </w:p>
        </w:tc>
        <w:tc>
          <w:tcPr>
            <w:tcW w:w="858" w:type="pct"/>
          </w:tcPr>
          <w:p w:rsidR="00370FD4" w:rsidRPr="00370FD4" w:rsidRDefault="00370FD4" w:rsidP="00370FD4">
            <w:pPr>
              <w:jc w:val="center"/>
              <w:rPr>
                <w:rFonts w:asciiTheme="minorHAnsi" w:hAnsiTheme="minorHAnsi" w:cs="Arial"/>
                <w:color w:val="000000"/>
                <w:sz w:val="20"/>
              </w:rPr>
            </w:pPr>
            <w:r w:rsidRPr="00370FD4">
              <w:rPr>
                <w:rFonts w:asciiTheme="minorHAnsi" w:hAnsiTheme="minorHAnsi" w:cs="Arial"/>
                <w:color w:val="000000"/>
                <w:sz w:val="20"/>
              </w:rPr>
              <w:t>19.2</w:t>
            </w:r>
          </w:p>
        </w:tc>
        <w:tc>
          <w:tcPr>
            <w:tcW w:w="858" w:type="pct"/>
          </w:tcPr>
          <w:p w:rsidR="00370FD4" w:rsidRPr="00370FD4" w:rsidRDefault="00370FD4" w:rsidP="00370FD4">
            <w:pPr>
              <w:jc w:val="center"/>
              <w:rPr>
                <w:rFonts w:asciiTheme="minorHAnsi" w:hAnsiTheme="minorHAnsi" w:cs="Arial"/>
                <w:color w:val="000000"/>
                <w:sz w:val="20"/>
              </w:rPr>
            </w:pPr>
            <w:r w:rsidRPr="00370FD4">
              <w:rPr>
                <w:rFonts w:asciiTheme="minorHAnsi" w:hAnsiTheme="minorHAnsi" w:cs="Arial"/>
                <w:color w:val="000000"/>
                <w:sz w:val="20"/>
              </w:rPr>
              <w:t>24.1</w:t>
            </w:r>
          </w:p>
        </w:tc>
      </w:tr>
      <w:tr w:rsidR="00370FD4" w:rsidTr="00F22318">
        <w:tc>
          <w:tcPr>
            <w:tcW w:w="1123" w:type="pct"/>
          </w:tcPr>
          <w:p w:rsidR="00370FD4" w:rsidRPr="00463014" w:rsidRDefault="00370FD4" w:rsidP="00370FD4">
            <w:pPr>
              <w:pStyle w:val="TabletextLeft"/>
              <w:rPr>
                <w:rFonts w:asciiTheme="minorHAnsi" w:hAnsiTheme="minorHAnsi"/>
                <w:lang w:eastAsia="en-AU"/>
              </w:rPr>
            </w:pPr>
            <w:r>
              <w:rPr>
                <w:rFonts w:asciiTheme="minorHAnsi" w:hAnsiTheme="minorHAnsi"/>
                <w:lang w:eastAsia="en-AU"/>
              </w:rPr>
              <w:t>2 per month to 1 per week</w:t>
            </w:r>
          </w:p>
        </w:tc>
        <w:tc>
          <w:tcPr>
            <w:tcW w:w="1302" w:type="pct"/>
          </w:tcPr>
          <w:p w:rsidR="00370FD4" w:rsidRPr="00370FD4" w:rsidRDefault="00370FD4" w:rsidP="00370FD4">
            <w:pPr>
              <w:jc w:val="center"/>
              <w:rPr>
                <w:rFonts w:asciiTheme="minorHAnsi" w:hAnsiTheme="minorHAnsi" w:cs="Arial"/>
                <w:color w:val="000000"/>
                <w:sz w:val="20"/>
              </w:rPr>
            </w:pPr>
            <w:r w:rsidRPr="00370FD4">
              <w:rPr>
                <w:rFonts w:asciiTheme="minorHAnsi" w:hAnsiTheme="minorHAnsi" w:cs="Arial"/>
                <w:color w:val="000000"/>
                <w:sz w:val="20"/>
              </w:rPr>
              <w:t>19.2</w:t>
            </w:r>
          </w:p>
        </w:tc>
        <w:tc>
          <w:tcPr>
            <w:tcW w:w="858" w:type="pct"/>
          </w:tcPr>
          <w:p w:rsidR="00370FD4" w:rsidRPr="00370FD4" w:rsidRDefault="00370FD4" w:rsidP="00370FD4">
            <w:pPr>
              <w:jc w:val="center"/>
              <w:rPr>
                <w:rFonts w:asciiTheme="minorHAnsi" w:hAnsiTheme="minorHAnsi" w:cs="Arial"/>
                <w:color w:val="000000"/>
                <w:sz w:val="20"/>
              </w:rPr>
            </w:pPr>
            <w:r w:rsidRPr="00370FD4">
              <w:rPr>
                <w:rFonts w:asciiTheme="minorHAnsi" w:hAnsiTheme="minorHAnsi" w:cs="Arial"/>
                <w:color w:val="000000"/>
                <w:sz w:val="20"/>
              </w:rPr>
              <w:t>17.8</w:t>
            </w:r>
          </w:p>
        </w:tc>
        <w:tc>
          <w:tcPr>
            <w:tcW w:w="858" w:type="pct"/>
          </w:tcPr>
          <w:p w:rsidR="00370FD4" w:rsidRPr="00370FD4" w:rsidRDefault="00370FD4" w:rsidP="00370FD4">
            <w:pPr>
              <w:jc w:val="center"/>
              <w:rPr>
                <w:rFonts w:asciiTheme="minorHAnsi" w:hAnsiTheme="minorHAnsi" w:cs="Arial"/>
                <w:color w:val="000000"/>
                <w:sz w:val="20"/>
              </w:rPr>
            </w:pPr>
            <w:r w:rsidRPr="00370FD4">
              <w:rPr>
                <w:rFonts w:asciiTheme="minorHAnsi" w:hAnsiTheme="minorHAnsi" w:cs="Arial"/>
                <w:color w:val="000000"/>
                <w:sz w:val="20"/>
              </w:rPr>
              <w:t>18.4</w:t>
            </w:r>
          </w:p>
        </w:tc>
        <w:tc>
          <w:tcPr>
            <w:tcW w:w="858" w:type="pct"/>
          </w:tcPr>
          <w:p w:rsidR="00370FD4" w:rsidRPr="00370FD4" w:rsidRDefault="00370FD4" w:rsidP="00370FD4">
            <w:pPr>
              <w:jc w:val="center"/>
              <w:rPr>
                <w:rFonts w:asciiTheme="minorHAnsi" w:hAnsiTheme="minorHAnsi" w:cs="Arial"/>
                <w:color w:val="000000"/>
                <w:sz w:val="20"/>
              </w:rPr>
            </w:pPr>
            <w:r w:rsidRPr="00370FD4">
              <w:rPr>
                <w:rFonts w:asciiTheme="minorHAnsi" w:hAnsiTheme="minorHAnsi" w:cs="Arial"/>
                <w:color w:val="000000"/>
                <w:sz w:val="20"/>
              </w:rPr>
              <w:t>21.8</w:t>
            </w:r>
          </w:p>
        </w:tc>
      </w:tr>
      <w:tr w:rsidR="00370FD4" w:rsidTr="00F22318">
        <w:tc>
          <w:tcPr>
            <w:tcW w:w="1123" w:type="pct"/>
          </w:tcPr>
          <w:p w:rsidR="00370FD4" w:rsidRPr="00463014" w:rsidRDefault="00370FD4" w:rsidP="00F22318">
            <w:pPr>
              <w:pStyle w:val="TabletextLeft"/>
              <w:rPr>
                <w:rFonts w:asciiTheme="minorHAnsi" w:hAnsiTheme="minorHAnsi"/>
                <w:lang w:eastAsia="en-AU"/>
              </w:rPr>
            </w:pPr>
            <w:r>
              <w:rPr>
                <w:rFonts w:asciiTheme="minorHAnsi" w:hAnsiTheme="minorHAnsi"/>
                <w:lang w:eastAsia="en-AU"/>
              </w:rPr>
              <w:t>&gt;1 per week</w:t>
            </w:r>
          </w:p>
        </w:tc>
        <w:tc>
          <w:tcPr>
            <w:tcW w:w="1302" w:type="pct"/>
          </w:tcPr>
          <w:p w:rsidR="00370FD4" w:rsidRPr="00370FD4" w:rsidRDefault="00370FD4" w:rsidP="00370FD4">
            <w:pPr>
              <w:jc w:val="center"/>
              <w:rPr>
                <w:rFonts w:asciiTheme="minorHAnsi" w:hAnsiTheme="minorHAnsi" w:cs="Arial"/>
                <w:color w:val="000000"/>
                <w:sz w:val="20"/>
              </w:rPr>
            </w:pPr>
            <w:r w:rsidRPr="00370FD4">
              <w:rPr>
                <w:rFonts w:asciiTheme="minorHAnsi" w:hAnsiTheme="minorHAnsi" w:cs="Arial"/>
                <w:color w:val="000000"/>
                <w:sz w:val="20"/>
              </w:rPr>
              <w:t>10.0</w:t>
            </w:r>
          </w:p>
        </w:tc>
        <w:tc>
          <w:tcPr>
            <w:tcW w:w="858" w:type="pct"/>
          </w:tcPr>
          <w:p w:rsidR="00370FD4" w:rsidRPr="00370FD4" w:rsidRDefault="00370FD4" w:rsidP="00370FD4">
            <w:pPr>
              <w:jc w:val="center"/>
              <w:rPr>
                <w:rFonts w:asciiTheme="minorHAnsi" w:hAnsiTheme="minorHAnsi" w:cs="Arial"/>
                <w:color w:val="000000"/>
                <w:sz w:val="20"/>
              </w:rPr>
            </w:pPr>
            <w:r w:rsidRPr="00370FD4">
              <w:rPr>
                <w:rFonts w:asciiTheme="minorHAnsi" w:hAnsiTheme="minorHAnsi" w:cs="Arial"/>
                <w:color w:val="000000"/>
                <w:sz w:val="20"/>
              </w:rPr>
              <w:t>11.6</w:t>
            </w:r>
          </w:p>
        </w:tc>
        <w:tc>
          <w:tcPr>
            <w:tcW w:w="858" w:type="pct"/>
          </w:tcPr>
          <w:p w:rsidR="00370FD4" w:rsidRPr="00370FD4" w:rsidRDefault="00370FD4" w:rsidP="00370FD4">
            <w:pPr>
              <w:jc w:val="center"/>
              <w:rPr>
                <w:rFonts w:asciiTheme="minorHAnsi" w:hAnsiTheme="minorHAnsi" w:cs="Arial"/>
                <w:color w:val="000000"/>
                <w:sz w:val="20"/>
              </w:rPr>
            </w:pPr>
            <w:r w:rsidRPr="00370FD4">
              <w:rPr>
                <w:rFonts w:asciiTheme="minorHAnsi" w:hAnsiTheme="minorHAnsi" w:cs="Arial"/>
                <w:color w:val="000000"/>
                <w:sz w:val="20"/>
              </w:rPr>
              <w:t>10.9</w:t>
            </w:r>
          </w:p>
        </w:tc>
        <w:tc>
          <w:tcPr>
            <w:tcW w:w="858" w:type="pct"/>
          </w:tcPr>
          <w:p w:rsidR="00370FD4" w:rsidRPr="00370FD4" w:rsidRDefault="00370FD4" w:rsidP="00370FD4">
            <w:pPr>
              <w:jc w:val="center"/>
              <w:rPr>
                <w:rFonts w:asciiTheme="minorHAnsi" w:hAnsiTheme="minorHAnsi" w:cs="Arial"/>
                <w:color w:val="000000"/>
                <w:sz w:val="20"/>
              </w:rPr>
            </w:pPr>
            <w:r w:rsidRPr="00370FD4">
              <w:rPr>
                <w:rFonts w:asciiTheme="minorHAnsi" w:hAnsiTheme="minorHAnsi" w:cs="Arial"/>
                <w:color w:val="000000"/>
                <w:sz w:val="20"/>
              </w:rPr>
              <w:t>17.2</w:t>
            </w:r>
          </w:p>
        </w:tc>
      </w:tr>
    </w:tbl>
    <w:p w:rsidR="00370FD4" w:rsidRPr="00642C8D" w:rsidRDefault="00370FD4" w:rsidP="00ED35B2">
      <w:pPr>
        <w:jc w:val="center"/>
        <w:rPr>
          <w:lang w:eastAsia="en-AU"/>
        </w:rPr>
      </w:pPr>
    </w:p>
    <w:p w:rsidR="00ED35B2" w:rsidRDefault="00ED35B2" w:rsidP="00ED35B2">
      <w:pPr>
        <w:pStyle w:val="CaptionChart"/>
        <w:rPr>
          <w:lang w:eastAsia="en-AU"/>
        </w:rPr>
      </w:pPr>
      <w:bookmarkStart w:id="327" w:name="_Toc376855498"/>
      <w:bookmarkStart w:id="328" w:name="_Ref376871143"/>
      <w:bookmarkStart w:id="329" w:name="_Toc392069765"/>
      <w:r>
        <w:rPr>
          <w:lang w:eastAsia="en-AU"/>
        </w:rPr>
        <w:t xml:space="preserve">: Number of alcoholic drinks consumed, by site and </w:t>
      </w:r>
      <w:r w:rsidR="006C56D4">
        <w:rPr>
          <w:lang w:eastAsia="en-AU"/>
        </w:rPr>
        <w:t>PBIM</w:t>
      </w:r>
      <w:r>
        <w:rPr>
          <w:lang w:eastAsia="en-AU"/>
        </w:rPr>
        <w:t xml:space="preserve"> measure</w:t>
      </w:r>
      <w:bookmarkEnd w:id="327"/>
      <w:bookmarkEnd w:id="328"/>
      <w:bookmarkEnd w:id="329"/>
    </w:p>
    <w:p w:rsidR="00ED35B2" w:rsidRDefault="00050BE9" w:rsidP="00ED35B2">
      <w:pPr>
        <w:spacing w:after="360"/>
        <w:jc w:val="center"/>
      </w:pPr>
      <w:r w:rsidRPr="00050BE9">
        <w:rPr>
          <w:noProof/>
          <w:lang w:eastAsia="en-AU"/>
        </w:rPr>
        <w:drawing>
          <wp:inline distT="0" distB="0" distL="0" distR="0" wp14:anchorId="70C63BA8" wp14:editId="7FEB90B1">
            <wp:extent cx="4468483" cy="3124436"/>
            <wp:effectExtent l="0" t="0" r="8890" b="0"/>
            <wp:docPr id="92" name="Picture 92" descr="Chart 4.22 presents the number of alcoholic drinks consumed per month by survey participants. In the trial sites 22.3% of participants reported they consumed between one and three alcoholic drinks per month, compared with 21.1% of comparison site participants. Chart 4.22 also shows that 26.0% of VULN customers reported they consumed between one and three alcoholic drinks per month, compared with 13.9% of VIM customers. " title="Number of alcoholic drinks consu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468715" cy="3124598"/>
                    </a:xfrm>
                    <a:prstGeom prst="rect">
                      <a:avLst/>
                    </a:prstGeom>
                    <a:noFill/>
                    <a:ln>
                      <a:noFill/>
                    </a:ln>
                  </pic:spPr>
                </pic:pic>
              </a:graphicData>
            </a:graphic>
          </wp:inline>
        </w:drawing>
      </w:r>
      <w:r w:rsidR="00DC18D8">
        <w:t xml:space="preserve"> </w:t>
      </w:r>
    </w:p>
    <w:p w:rsidR="00370FD4" w:rsidRDefault="00370FD4" w:rsidP="00BB0679">
      <w:pPr>
        <w:pStyle w:val="CaptionTable"/>
        <w:ind w:left="0"/>
        <w:rPr>
          <w:lang w:eastAsia="en-AU"/>
        </w:rPr>
      </w:pPr>
      <w:bookmarkStart w:id="330" w:name="_Toc392069818"/>
      <w:r>
        <w:rPr>
          <w:lang w:eastAsia="en-AU"/>
        </w:rPr>
        <w:t>: Number of alcoholic drinks consumed, by site and PBIM measure</w:t>
      </w:r>
      <w:r w:rsidR="00025CF1">
        <w:rPr>
          <w:lang w:eastAsia="en-AU"/>
        </w:rPr>
        <w:t xml:space="preserve"> (%)</w:t>
      </w:r>
      <w:bookmarkEnd w:id="330"/>
    </w:p>
    <w:tbl>
      <w:tblPr>
        <w:tblStyle w:val="TableAE"/>
        <w:tblW w:w="5000" w:type="pct"/>
        <w:tblLook w:val="04A0" w:firstRow="1" w:lastRow="0" w:firstColumn="1" w:lastColumn="0" w:noHBand="0" w:noVBand="1"/>
        <w:tblCaption w:val="Number of alcoholic drinks consumed, by site and PBIM measure"/>
        <w:tblDescription w:val="Table describes chart above."/>
      </w:tblPr>
      <w:tblGrid>
        <w:gridCol w:w="1895"/>
        <w:gridCol w:w="2197"/>
        <w:gridCol w:w="1448"/>
        <w:gridCol w:w="1448"/>
        <w:gridCol w:w="1448"/>
      </w:tblGrid>
      <w:tr w:rsidR="00370FD4" w:rsidTr="00E47ECD">
        <w:trPr>
          <w:cnfStyle w:val="100000000000" w:firstRow="1" w:lastRow="0" w:firstColumn="0" w:lastColumn="0" w:oddVBand="0" w:evenVBand="0" w:oddHBand="0" w:evenHBand="0" w:firstRowFirstColumn="0" w:firstRowLastColumn="0" w:lastRowFirstColumn="0" w:lastRowLastColumn="0"/>
          <w:tblHeader/>
        </w:trPr>
        <w:tc>
          <w:tcPr>
            <w:tcW w:w="1123" w:type="pct"/>
          </w:tcPr>
          <w:p w:rsidR="00370FD4" w:rsidRDefault="00370FD4" w:rsidP="00025CF1">
            <w:pPr>
              <w:pStyle w:val="TableHeadingCentre"/>
              <w:jc w:val="left"/>
              <w:rPr>
                <w:lang w:eastAsia="en-AU"/>
              </w:rPr>
            </w:pPr>
            <w:r>
              <w:rPr>
                <w:lang w:eastAsia="en-AU"/>
              </w:rPr>
              <w:t xml:space="preserve">Drinks </w:t>
            </w:r>
          </w:p>
        </w:tc>
        <w:tc>
          <w:tcPr>
            <w:tcW w:w="1302" w:type="pct"/>
          </w:tcPr>
          <w:p w:rsidR="00370FD4" w:rsidRDefault="00370FD4" w:rsidP="00F22318">
            <w:pPr>
              <w:pStyle w:val="TableHeadingCentre"/>
              <w:rPr>
                <w:lang w:eastAsia="en-AU"/>
              </w:rPr>
            </w:pPr>
            <w:r>
              <w:rPr>
                <w:lang w:eastAsia="en-AU"/>
              </w:rPr>
              <w:t>Comparison</w:t>
            </w:r>
          </w:p>
        </w:tc>
        <w:tc>
          <w:tcPr>
            <w:tcW w:w="858" w:type="pct"/>
          </w:tcPr>
          <w:p w:rsidR="00370FD4" w:rsidRDefault="00370FD4" w:rsidP="00F22318">
            <w:pPr>
              <w:pStyle w:val="TableHeadingCentre"/>
              <w:rPr>
                <w:lang w:eastAsia="en-AU"/>
              </w:rPr>
            </w:pPr>
            <w:r>
              <w:rPr>
                <w:lang w:eastAsia="en-AU"/>
              </w:rPr>
              <w:t>Trial</w:t>
            </w:r>
          </w:p>
        </w:tc>
        <w:tc>
          <w:tcPr>
            <w:tcW w:w="858" w:type="pct"/>
          </w:tcPr>
          <w:p w:rsidR="00370FD4" w:rsidRDefault="00370FD4" w:rsidP="00F22318">
            <w:pPr>
              <w:pStyle w:val="TableHeadingCentre"/>
              <w:rPr>
                <w:lang w:eastAsia="en-AU"/>
              </w:rPr>
            </w:pPr>
            <w:r>
              <w:rPr>
                <w:lang w:eastAsia="en-AU"/>
              </w:rPr>
              <w:t>VIM</w:t>
            </w:r>
          </w:p>
        </w:tc>
        <w:tc>
          <w:tcPr>
            <w:tcW w:w="858" w:type="pct"/>
          </w:tcPr>
          <w:p w:rsidR="00370FD4" w:rsidRDefault="00370FD4" w:rsidP="00F22318">
            <w:pPr>
              <w:pStyle w:val="TableHeadingCentre"/>
              <w:rPr>
                <w:lang w:eastAsia="en-AU"/>
              </w:rPr>
            </w:pPr>
            <w:r>
              <w:rPr>
                <w:lang w:eastAsia="en-AU"/>
              </w:rPr>
              <w:t>VULN</w:t>
            </w:r>
          </w:p>
        </w:tc>
      </w:tr>
      <w:tr w:rsidR="00025CF1" w:rsidTr="00F22318">
        <w:trPr>
          <w:trHeight w:val="60"/>
        </w:trPr>
        <w:tc>
          <w:tcPr>
            <w:tcW w:w="1123" w:type="pct"/>
          </w:tcPr>
          <w:p w:rsidR="00025CF1" w:rsidRPr="00463014" w:rsidRDefault="00025CF1" w:rsidP="00370FD4">
            <w:pPr>
              <w:pStyle w:val="TabletextLeft"/>
              <w:rPr>
                <w:rFonts w:asciiTheme="minorHAnsi" w:hAnsiTheme="minorHAnsi"/>
                <w:lang w:eastAsia="en-AU"/>
              </w:rPr>
            </w:pPr>
            <w:r>
              <w:rPr>
                <w:rFonts w:asciiTheme="minorHAnsi" w:hAnsiTheme="minorHAnsi"/>
                <w:lang w:eastAsia="en-AU"/>
              </w:rPr>
              <w:t>&lt; 1 drink per month</w:t>
            </w:r>
          </w:p>
        </w:tc>
        <w:tc>
          <w:tcPr>
            <w:tcW w:w="1302" w:type="pct"/>
            <w:vAlign w:val="center"/>
          </w:tcPr>
          <w:p w:rsidR="00025CF1" w:rsidRPr="00025CF1" w:rsidRDefault="00025CF1" w:rsidP="00025CF1">
            <w:pPr>
              <w:jc w:val="center"/>
              <w:rPr>
                <w:rFonts w:asciiTheme="minorHAnsi" w:hAnsiTheme="minorHAnsi" w:cs="Arial"/>
                <w:sz w:val="20"/>
              </w:rPr>
            </w:pPr>
            <w:r w:rsidRPr="00025CF1">
              <w:rPr>
                <w:rFonts w:asciiTheme="minorHAnsi" w:hAnsiTheme="minorHAnsi" w:cs="Arial"/>
                <w:sz w:val="20"/>
              </w:rPr>
              <w:t>21.1</w:t>
            </w:r>
          </w:p>
        </w:tc>
        <w:tc>
          <w:tcPr>
            <w:tcW w:w="858" w:type="pct"/>
            <w:vAlign w:val="center"/>
          </w:tcPr>
          <w:p w:rsidR="00025CF1" w:rsidRPr="00025CF1" w:rsidRDefault="00025CF1" w:rsidP="00025CF1">
            <w:pPr>
              <w:jc w:val="center"/>
              <w:rPr>
                <w:rFonts w:asciiTheme="minorHAnsi" w:hAnsiTheme="minorHAnsi" w:cs="Arial"/>
                <w:sz w:val="20"/>
              </w:rPr>
            </w:pPr>
            <w:r w:rsidRPr="00025CF1">
              <w:rPr>
                <w:rFonts w:asciiTheme="minorHAnsi" w:hAnsiTheme="minorHAnsi" w:cs="Arial"/>
                <w:sz w:val="20"/>
              </w:rPr>
              <w:t>21.6</w:t>
            </w:r>
          </w:p>
        </w:tc>
        <w:tc>
          <w:tcPr>
            <w:tcW w:w="858" w:type="pct"/>
            <w:vAlign w:val="center"/>
          </w:tcPr>
          <w:p w:rsidR="00025CF1" w:rsidRPr="00025CF1" w:rsidRDefault="00025CF1" w:rsidP="00025CF1">
            <w:pPr>
              <w:jc w:val="center"/>
              <w:rPr>
                <w:rFonts w:asciiTheme="minorHAnsi" w:hAnsiTheme="minorHAnsi" w:cs="Arial"/>
                <w:sz w:val="20"/>
              </w:rPr>
            </w:pPr>
            <w:r w:rsidRPr="00025CF1">
              <w:rPr>
                <w:rFonts w:asciiTheme="minorHAnsi" w:hAnsiTheme="minorHAnsi" w:cs="Arial"/>
                <w:sz w:val="20"/>
              </w:rPr>
              <w:t>27.9</w:t>
            </w:r>
          </w:p>
        </w:tc>
        <w:tc>
          <w:tcPr>
            <w:tcW w:w="858" w:type="pct"/>
            <w:vAlign w:val="center"/>
          </w:tcPr>
          <w:p w:rsidR="00025CF1" w:rsidRPr="00025CF1" w:rsidRDefault="00025CF1" w:rsidP="00025CF1">
            <w:pPr>
              <w:jc w:val="center"/>
              <w:rPr>
                <w:rFonts w:asciiTheme="minorHAnsi" w:hAnsiTheme="minorHAnsi" w:cs="Arial"/>
                <w:sz w:val="20"/>
              </w:rPr>
            </w:pPr>
            <w:r w:rsidRPr="00025CF1">
              <w:rPr>
                <w:rFonts w:asciiTheme="minorHAnsi" w:hAnsiTheme="minorHAnsi" w:cs="Arial"/>
                <w:sz w:val="20"/>
              </w:rPr>
              <w:t>18.9</w:t>
            </w:r>
          </w:p>
        </w:tc>
      </w:tr>
      <w:tr w:rsidR="00025CF1" w:rsidTr="00F22318">
        <w:tc>
          <w:tcPr>
            <w:tcW w:w="1123" w:type="pct"/>
          </w:tcPr>
          <w:p w:rsidR="00025CF1" w:rsidRPr="00463014" w:rsidRDefault="00025CF1" w:rsidP="00F22318">
            <w:pPr>
              <w:pStyle w:val="TabletextLeft"/>
              <w:rPr>
                <w:rFonts w:asciiTheme="minorHAnsi" w:hAnsiTheme="minorHAnsi"/>
                <w:lang w:eastAsia="en-AU"/>
              </w:rPr>
            </w:pPr>
            <w:r>
              <w:rPr>
                <w:rFonts w:asciiTheme="minorHAnsi" w:hAnsiTheme="minorHAnsi"/>
                <w:lang w:eastAsia="en-AU"/>
              </w:rPr>
              <w:t>1 to 2 drinks per month</w:t>
            </w:r>
          </w:p>
        </w:tc>
        <w:tc>
          <w:tcPr>
            <w:tcW w:w="1302" w:type="pct"/>
            <w:vAlign w:val="center"/>
          </w:tcPr>
          <w:p w:rsidR="00025CF1" w:rsidRPr="00025CF1" w:rsidRDefault="00025CF1" w:rsidP="00025CF1">
            <w:pPr>
              <w:jc w:val="center"/>
              <w:rPr>
                <w:rFonts w:asciiTheme="minorHAnsi" w:hAnsiTheme="minorHAnsi" w:cs="Arial"/>
                <w:sz w:val="20"/>
              </w:rPr>
            </w:pPr>
            <w:r w:rsidRPr="00025CF1">
              <w:rPr>
                <w:rFonts w:asciiTheme="minorHAnsi" w:hAnsiTheme="minorHAnsi" w:cs="Arial"/>
                <w:sz w:val="20"/>
              </w:rPr>
              <w:t>17.8</w:t>
            </w:r>
          </w:p>
        </w:tc>
        <w:tc>
          <w:tcPr>
            <w:tcW w:w="858" w:type="pct"/>
            <w:vAlign w:val="center"/>
          </w:tcPr>
          <w:p w:rsidR="00025CF1" w:rsidRPr="00025CF1" w:rsidRDefault="00025CF1" w:rsidP="00025CF1">
            <w:pPr>
              <w:jc w:val="center"/>
              <w:rPr>
                <w:rFonts w:asciiTheme="minorHAnsi" w:hAnsiTheme="minorHAnsi" w:cs="Arial"/>
                <w:sz w:val="20"/>
              </w:rPr>
            </w:pPr>
            <w:r w:rsidRPr="00025CF1">
              <w:rPr>
                <w:rFonts w:asciiTheme="minorHAnsi" w:hAnsiTheme="minorHAnsi" w:cs="Arial"/>
                <w:sz w:val="20"/>
              </w:rPr>
              <w:t>14.6</w:t>
            </w:r>
          </w:p>
        </w:tc>
        <w:tc>
          <w:tcPr>
            <w:tcW w:w="858" w:type="pct"/>
            <w:vAlign w:val="center"/>
          </w:tcPr>
          <w:p w:rsidR="00025CF1" w:rsidRPr="00025CF1" w:rsidRDefault="00025CF1" w:rsidP="00025CF1">
            <w:pPr>
              <w:jc w:val="center"/>
              <w:rPr>
                <w:rFonts w:asciiTheme="minorHAnsi" w:hAnsiTheme="minorHAnsi" w:cs="Arial"/>
                <w:sz w:val="20"/>
              </w:rPr>
            </w:pPr>
            <w:r w:rsidRPr="00025CF1">
              <w:rPr>
                <w:rFonts w:asciiTheme="minorHAnsi" w:hAnsiTheme="minorHAnsi" w:cs="Arial"/>
                <w:sz w:val="20"/>
              </w:rPr>
              <w:t>11.5</w:t>
            </w:r>
          </w:p>
        </w:tc>
        <w:tc>
          <w:tcPr>
            <w:tcW w:w="858" w:type="pct"/>
            <w:vAlign w:val="center"/>
          </w:tcPr>
          <w:p w:rsidR="00025CF1" w:rsidRPr="00025CF1" w:rsidRDefault="00025CF1" w:rsidP="00025CF1">
            <w:pPr>
              <w:jc w:val="center"/>
              <w:rPr>
                <w:rFonts w:asciiTheme="minorHAnsi" w:hAnsiTheme="minorHAnsi" w:cs="Arial"/>
                <w:sz w:val="20"/>
              </w:rPr>
            </w:pPr>
            <w:r w:rsidRPr="00025CF1">
              <w:rPr>
                <w:rFonts w:asciiTheme="minorHAnsi" w:hAnsiTheme="minorHAnsi" w:cs="Arial"/>
                <w:sz w:val="20"/>
              </w:rPr>
              <w:t>16.0</w:t>
            </w:r>
          </w:p>
        </w:tc>
      </w:tr>
      <w:tr w:rsidR="00025CF1" w:rsidTr="00F22318">
        <w:tc>
          <w:tcPr>
            <w:tcW w:w="1123" w:type="pct"/>
          </w:tcPr>
          <w:p w:rsidR="00025CF1" w:rsidRPr="00463014" w:rsidRDefault="00025CF1" w:rsidP="00F22318">
            <w:pPr>
              <w:pStyle w:val="TabletextLeft"/>
              <w:rPr>
                <w:rFonts w:asciiTheme="minorHAnsi" w:hAnsiTheme="minorHAnsi"/>
                <w:lang w:eastAsia="en-AU"/>
              </w:rPr>
            </w:pPr>
            <w:r>
              <w:rPr>
                <w:rFonts w:asciiTheme="minorHAnsi" w:hAnsiTheme="minorHAnsi"/>
                <w:lang w:eastAsia="en-AU"/>
              </w:rPr>
              <w:t>2 per month to 1 per week</w:t>
            </w:r>
          </w:p>
        </w:tc>
        <w:tc>
          <w:tcPr>
            <w:tcW w:w="1302" w:type="pct"/>
            <w:vAlign w:val="center"/>
          </w:tcPr>
          <w:p w:rsidR="00025CF1" w:rsidRPr="00025CF1" w:rsidRDefault="00025CF1" w:rsidP="00025CF1">
            <w:pPr>
              <w:jc w:val="center"/>
              <w:rPr>
                <w:rFonts w:asciiTheme="minorHAnsi" w:hAnsiTheme="minorHAnsi" w:cs="Arial"/>
                <w:sz w:val="20"/>
              </w:rPr>
            </w:pPr>
            <w:r w:rsidRPr="00025CF1">
              <w:rPr>
                <w:rFonts w:asciiTheme="minorHAnsi" w:hAnsiTheme="minorHAnsi" w:cs="Arial"/>
                <w:sz w:val="20"/>
              </w:rPr>
              <w:t>12.9</w:t>
            </w:r>
          </w:p>
        </w:tc>
        <w:tc>
          <w:tcPr>
            <w:tcW w:w="858" w:type="pct"/>
            <w:vAlign w:val="center"/>
          </w:tcPr>
          <w:p w:rsidR="00025CF1" w:rsidRPr="00025CF1" w:rsidRDefault="00025CF1" w:rsidP="00025CF1">
            <w:pPr>
              <w:jc w:val="center"/>
              <w:rPr>
                <w:rFonts w:asciiTheme="minorHAnsi" w:hAnsiTheme="minorHAnsi" w:cs="Arial"/>
                <w:sz w:val="20"/>
              </w:rPr>
            </w:pPr>
            <w:r w:rsidRPr="00025CF1">
              <w:rPr>
                <w:rFonts w:asciiTheme="minorHAnsi" w:hAnsiTheme="minorHAnsi" w:cs="Arial"/>
                <w:sz w:val="20"/>
              </w:rPr>
              <w:t>11.4</w:t>
            </w:r>
          </w:p>
        </w:tc>
        <w:tc>
          <w:tcPr>
            <w:tcW w:w="858" w:type="pct"/>
            <w:vAlign w:val="center"/>
          </w:tcPr>
          <w:p w:rsidR="00025CF1" w:rsidRPr="00025CF1" w:rsidRDefault="00025CF1" w:rsidP="00025CF1">
            <w:pPr>
              <w:jc w:val="center"/>
              <w:rPr>
                <w:rFonts w:asciiTheme="minorHAnsi" w:hAnsiTheme="minorHAnsi" w:cs="Arial"/>
                <w:sz w:val="20"/>
              </w:rPr>
            </w:pPr>
            <w:r w:rsidRPr="00025CF1">
              <w:rPr>
                <w:rFonts w:asciiTheme="minorHAnsi" w:hAnsiTheme="minorHAnsi" w:cs="Arial"/>
                <w:sz w:val="20"/>
              </w:rPr>
              <w:t>13.1</w:t>
            </w:r>
          </w:p>
        </w:tc>
        <w:tc>
          <w:tcPr>
            <w:tcW w:w="858" w:type="pct"/>
            <w:vAlign w:val="center"/>
          </w:tcPr>
          <w:p w:rsidR="00025CF1" w:rsidRPr="00025CF1" w:rsidRDefault="00025CF1" w:rsidP="00025CF1">
            <w:pPr>
              <w:jc w:val="center"/>
              <w:rPr>
                <w:rFonts w:asciiTheme="minorHAnsi" w:hAnsiTheme="minorHAnsi" w:cs="Arial"/>
                <w:sz w:val="20"/>
              </w:rPr>
            </w:pPr>
            <w:r w:rsidRPr="00025CF1">
              <w:rPr>
                <w:rFonts w:asciiTheme="minorHAnsi" w:hAnsiTheme="minorHAnsi" w:cs="Arial"/>
                <w:sz w:val="20"/>
              </w:rPr>
              <w:t>10.7</w:t>
            </w:r>
          </w:p>
        </w:tc>
      </w:tr>
      <w:tr w:rsidR="00025CF1" w:rsidTr="00F22318">
        <w:tc>
          <w:tcPr>
            <w:tcW w:w="1123" w:type="pct"/>
          </w:tcPr>
          <w:p w:rsidR="00025CF1" w:rsidRPr="00463014" w:rsidRDefault="00025CF1" w:rsidP="00F22318">
            <w:pPr>
              <w:pStyle w:val="TabletextLeft"/>
              <w:rPr>
                <w:rFonts w:asciiTheme="minorHAnsi" w:hAnsiTheme="minorHAnsi"/>
                <w:lang w:eastAsia="en-AU"/>
              </w:rPr>
            </w:pPr>
            <w:r>
              <w:rPr>
                <w:rFonts w:asciiTheme="minorHAnsi" w:hAnsiTheme="minorHAnsi"/>
                <w:lang w:eastAsia="en-AU"/>
              </w:rPr>
              <w:t>1 to 2 drinks per week</w:t>
            </w:r>
          </w:p>
        </w:tc>
        <w:tc>
          <w:tcPr>
            <w:tcW w:w="1302" w:type="pct"/>
            <w:vAlign w:val="center"/>
          </w:tcPr>
          <w:p w:rsidR="00025CF1" w:rsidRPr="00025CF1" w:rsidRDefault="00025CF1" w:rsidP="00025CF1">
            <w:pPr>
              <w:jc w:val="center"/>
              <w:rPr>
                <w:rFonts w:asciiTheme="minorHAnsi" w:hAnsiTheme="minorHAnsi" w:cs="Arial"/>
                <w:sz w:val="20"/>
              </w:rPr>
            </w:pPr>
            <w:r w:rsidRPr="00025CF1">
              <w:rPr>
                <w:rFonts w:asciiTheme="minorHAnsi" w:hAnsiTheme="minorHAnsi" w:cs="Arial"/>
                <w:sz w:val="20"/>
              </w:rPr>
              <w:t>21.1</w:t>
            </w:r>
          </w:p>
        </w:tc>
        <w:tc>
          <w:tcPr>
            <w:tcW w:w="858" w:type="pct"/>
            <w:vAlign w:val="center"/>
          </w:tcPr>
          <w:p w:rsidR="00025CF1" w:rsidRPr="00025CF1" w:rsidRDefault="00025CF1" w:rsidP="00025CF1">
            <w:pPr>
              <w:jc w:val="center"/>
              <w:rPr>
                <w:rFonts w:asciiTheme="minorHAnsi" w:hAnsiTheme="minorHAnsi" w:cs="Arial"/>
                <w:sz w:val="20"/>
              </w:rPr>
            </w:pPr>
            <w:r w:rsidRPr="00025CF1">
              <w:rPr>
                <w:rFonts w:asciiTheme="minorHAnsi" w:hAnsiTheme="minorHAnsi" w:cs="Arial"/>
                <w:sz w:val="20"/>
              </w:rPr>
              <w:t>22.3</w:t>
            </w:r>
          </w:p>
        </w:tc>
        <w:tc>
          <w:tcPr>
            <w:tcW w:w="858" w:type="pct"/>
            <w:vAlign w:val="center"/>
          </w:tcPr>
          <w:p w:rsidR="00025CF1" w:rsidRPr="00025CF1" w:rsidRDefault="00025CF1" w:rsidP="00025CF1">
            <w:pPr>
              <w:jc w:val="center"/>
              <w:rPr>
                <w:rFonts w:asciiTheme="minorHAnsi" w:hAnsiTheme="minorHAnsi" w:cs="Arial"/>
                <w:sz w:val="20"/>
              </w:rPr>
            </w:pPr>
            <w:r w:rsidRPr="00025CF1">
              <w:rPr>
                <w:rFonts w:asciiTheme="minorHAnsi" w:hAnsiTheme="minorHAnsi" w:cs="Arial"/>
                <w:sz w:val="20"/>
              </w:rPr>
              <w:t>13.9</w:t>
            </w:r>
          </w:p>
        </w:tc>
        <w:tc>
          <w:tcPr>
            <w:tcW w:w="858" w:type="pct"/>
            <w:vAlign w:val="center"/>
          </w:tcPr>
          <w:p w:rsidR="00025CF1" w:rsidRPr="00025CF1" w:rsidRDefault="00025CF1" w:rsidP="00025CF1">
            <w:pPr>
              <w:jc w:val="center"/>
              <w:rPr>
                <w:rFonts w:asciiTheme="minorHAnsi" w:hAnsiTheme="minorHAnsi" w:cs="Arial"/>
                <w:sz w:val="20"/>
              </w:rPr>
            </w:pPr>
            <w:r w:rsidRPr="00025CF1">
              <w:rPr>
                <w:rFonts w:asciiTheme="minorHAnsi" w:hAnsiTheme="minorHAnsi" w:cs="Arial"/>
                <w:sz w:val="20"/>
              </w:rPr>
              <w:t>26.0</w:t>
            </w:r>
          </w:p>
        </w:tc>
      </w:tr>
      <w:tr w:rsidR="00025CF1" w:rsidTr="00F22318">
        <w:tc>
          <w:tcPr>
            <w:tcW w:w="1123" w:type="pct"/>
          </w:tcPr>
          <w:p w:rsidR="00025CF1" w:rsidRPr="00463014" w:rsidRDefault="00025CF1" w:rsidP="00025CF1">
            <w:pPr>
              <w:pStyle w:val="TabletextLeft"/>
              <w:rPr>
                <w:rFonts w:asciiTheme="minorHAnsi" w:hAnsiTheme="minorHAnsi"/>
                <w:lang w:eastAsia="en-AU"/>
              </w:rPr>
            </w:pPr>
            <w:r>
              <w:rPr>
                <w:rFonts w:asciiTheme="minorHAnsi" w:hAnsiTheme="minorHAnsi"/>
                <w:lang w:eastAsia="en-AU"/>
              </w:rPr>
              <w:t>3 to 7 drinks per week</w:t>
            </w:r>
          </w:p>
        </w:tc>
        <w:tc>
          <w:tcPr>
            <w:tcW w:w="1302" w:type="pct"/>
            <w:vAlign w:val="center"/>
          </w:tcPr>
          <w:p w:rsidR="00025CF1" w:rsidRPr="00025CF1" w:rsidRDefault="00025CF1" w:rsidP="00025CF1">
            <w:pPr>
              <w:jc w:val="center"/>
              <w:rPr>
                <w:rFonts w:asciiTheme="minorHAnsi" w:hAnsiTheme="minorHAnsi" w:cs="Arial"/>
                <w:sz w:val="20"/>
              </w:rPr>
            </w:pPr>
            <w:r w:rsidRPr="00025CF1">
              <w:rPr>
                <w:rFonts w:asciiTheme="minorHAnsi" w:hAnsiTheme="minorHAnsi" w:cs="Arial"/>
                <w:sz w:val="20"/>
              </w:rPr>
              <w:t>15.2</w:t>
            </w:r>
          </w:p>
        </w:tc>
        <w:tc>
          <w:tcPr>
            <w:tcW w:w="858" w:type="pct"/>
            <w:vAlign w:val="center"/>
          </w:tcPr>
          <w:p w:rsidR="00025CF1" w:rsidRPr="00025CF1" w:rsidRDefault="00025CF1" w:rsidP="00025CF1">
            <w:pPr>
              <w:jc w:val="center"/>
              <w:rPr>
                <w:rFonts w:asciiTheme="minorHAnsi" w:hAnsiTheme="minorHAnsi" w:cs="Arial"/>
                <w:sz w:val="20"/>
              </w:rPr>
            </w:pPr>
            <w:r w:rsidRPr="00025CF1">
              <w:rPr>
                <w:rFonts w:asciiTheme="minorHAnsi" w:hAnsiTheme="minorHAnsi" w:cs="Arial"/>
                <w:sz w:val="20"/>
              </w:rPr>
              <w:t>12.7</w:t>
            </w:r>
          </w:p>
        </w:tc>
        <w:tc>
          <w:tcPr>
            <w:tcW w:w="858" w:type="pct"/>
            <w:vAlign w:val="center"/>
          </w:tcPr>
          <w:p w:rsidR="00025CF1" w:rsidRPr="00025CF1" w:rsidRDefault="00025CF1" w:rsidP="00025CF1">
            <w:pPr>
              <w:jc w:val="center"/>
              <w:rPr>
                <w:rFonts w:asciiTheme="minorHAnsi" w:hAnsiTheme="minorHAnsi" w:cs="Arial"/>
                <w:sz w:val="20"/>
              </w:rPr>
            </w:pPr>
            <w:r w:rsidRPr="00025CF1">
              <w:rPr>
                <w:rFonts w:asciiTheme="minorHAnsi" w:hAnsiTheme="minorHAnsi" w:cs="Arial"/>
                <w:sz w:val="20"/>
              </w:rPr>
              <w:t>12.3</w:t>
            </w:r>
          </w:p>
        </w:tc>
        <w:tc>
          <w:tcPr>
            <w:tcW w:w="858" w:type="pct"/>
            <w:vAlign w:val="center"/>
          </w:tcPr>
          <w:p w:rsidR="00025CF1" w:rsidRPr="00025CF1" w:rsidRDefault="00025CF1" w:rsidP="00025CF1">
            <w:pPr>
              <w:jc w:val="center"/>
              <w:rPr>
                <w:rFonts w:asciiTheme="minorHAnsi" w:hAnsiTheme="minorHAnsi" w:cs="Arial"/>
                <w:sz w:val="20"/>
              </w:rPr>
            </w:pPr>
            <w:r w:rsidRPr="00025CF1">
              <w:rPr>
                <w:rFonts w:asciiTheme="minorHAnsi" w:hAnsiTheme="minorHAnsi" w:cs="Arial"/>
                <w:sz w:val="20"/>
              </w:rPr>
              <w:t>12.8</w:t>
            </w:r>
          </w:p>
        </w:tc>
      </w:tr>
      <w:tr w:rsidR="00025CF1" w:rsidTr="00F22318">
        <w:tc>
          <w:tcPr>
            <w:tcW w:w="1123" w:type="pct"/>
          </w:tcPr>
          <w:p w:rsidR="00025CF1" w:rsidRDefault="00025CF1" w:rsidP="00F22318">
            <w:pPr>
              <w:pStyle w:val="TabletextLeft"/>
              <w:rPr>
                <w:rFonts w:asciiTheme="minorHAnsi" w:hAnsiTheme="minorHAnsi"/>
                <w:lang w:eastAsia="en-AU"/>
              </w:rPr>
            </w:pPr>
            <w:r>
              <w:rPr>
                <w:rFonts w:asciiTheme="minorHAnsi" w:hAnsiTheme="minorHAnsi"/>
                <w:lang w:eastAsia="en-AU"/>
              </w:rPr>
              <w:t>7 to 15 drinks per week</w:t>
            </w:r>
          </w:p>
        </w:tc>
        <w:tc>
          <w:tcPr>
            <w:tcW w:w="1302" w:type="pct"/>
            <w:vAlign w:val="center"/>
          </w:tcPr>
          <w:p w:rsidR="00025CF1" w:rsidRPr="00025CF1" w:rsidRDefault="00025CF1" w:rsidP="00025CF1">
            <w:pPr>
              <w:jc w:val="center"/>
              <w:rPr>
                <w:rFonts w:asciiTheme="minorHAnsi" w:hAnsiTheme="minorHAnsi" w:cs="Arial"/>
                <w:sz w:val="20"/>
              </w:rPr>
            </w:pPr>
            <w:r w:rsidRPr="00025CF1">
              <w:rPr>
                <w:rFonts w:asciiTheme="minorHAnsi" w:hAnsiTheme="minorHAnsi" w:cs="Arial"/>
                <w:sz w:val="20"/>
              </w:rPr>
              <w:t>6.9</w:t>
            </w:r>
          </w:p>
        </w:tc>
        <w:tc>
          <w:tcPr>
            <w:tcW w:w="858" w:type="pct"/>
            <w:vAlign w:val="center"/>
          </w:tcPr>
          <w:p w:rsidR="00025CF1" w:rsidRPr="00025CF1" w:rsidRDefault="00025CF1" w:rsidP="00025CF1">
            <w:pPr>
              <w:jc w:val="center"/>
              <w:rPr>
                <w:rFonts w:asciiTheme="minorHAnsi" w:hAnsiTheme="minorHAnsi" w:cs="Arial"/>
                <w:sz w:val="20"/>
              </w:rPr>
            </w:pPr>
            <w:r w:rsidRPr="00025CF1">
              <w:rPr>
                <w:rFonts w:asciiTheme="minorHAnsi" w:hAnsiTheme="minorHAnsi" w:cs="Arial"/>
                <w:sz w:val="20"/>
              </w:rPr>
              <w:t>8.7</w:t>
            </w:r>
          </w:p>
        </w:tc>
        <w:tc>
          <w:tcPr>
            <w:tcW w:w="858" w:type="pct"/>
            <w:vAlign w:val="center"/>
          </w:tcPr>
          <w:p w:rsidR="00025CF1" w:rsidRPr="00025CF1" w:rsidRDefault="00025CF1" w:rsidP="00025CF1">
            <w:pPr>
              <w:jc w:val="center"/>
              <w:rPr>
                <w:rFonts w:asciiTheme="minorHAnsi" w:hAnsiTheme="minorHAnsi" w:cs="Arial"/>
                <w:sz w:val="20"/>
              </w:rPr>
            </w:pPr>
            <w:r w:rsidRPr="00025CF1">
              <w:rPr>
                <w:rFonts w:asciiTheme="minorHAnsi" w:hAnsiTheme="minorHAnsi" w:cs="Arial"/>
                <w:sz w:val="20"/>
              </w:rPr>
              <w:t>11.5</w:t>
            </w:r>
          </w:p>
        </w:tc>
        <w:tc>
          <w:tcPr>
            <w:tcW w:w="858" w:type="pct"/>
            <w:vAlign w:val="center"/>
          </w:tcPr>
          <w:p w:rsidR="00025CF1" w:rsidRPr="00025CF1" w:rsidRDefault="00025CF1" w:rsidP="00025CF1">
            <w:pPr>
              <w:jc w:val="center"/>
              <w:rPr>
                <w:rFonts w:asciiTheme="minorHAnsi" w:hAnsiTheme="minorHAnsi" w:cs="Arial"/>
                <w:sz w:val="20"/>
              </w:rPr>
            </w:pPr>
            <w:r w:rsidRPr="00025CF1">
              <w:rPr>
                <w:rFonts w:asciiTheme="minorHAnsi" w:hAnsiTheme="minorHAnsi" w:cs="Arial"/>
                <w:sz w:val="20"/>
              </w:rPr>
              <w:t>7.5</w:t>
            </w:r>
          </w:p>
        </w:tc>
      </w:tr>
      <w:tr w:rsidR="00025CF1" w:rsidTr="00F22318">
        <w:tc>
          <w:tcPr>
            <w:tcW w:w="1123" w:type="pct"/>
          </w:tcPr>
          <w:p w:rsidR="00025CF1" w:rsidRDefault="00025CF1" w:rsidP="00F22318">
            <w:pPr>
              <w:pStyle w:val="TabletextLeft"/>
              <w:rPr>
                <w:rFonts w:asciiTheme="minorHAnsi" w:hAnsiTheme="minorHAnsi"/>
                <w:lang w:eastAsia="en-AU"/>
              </w:rPr>
            </w:pPr>
            <w:r>
              <w:rPr>
                <w:rFonts w:asciiTheme="minorHAnsi" w:hAnsiTheme="minorHAnsi"/>
                <w:lang w:eastAsia="en-AU"/>
              </w:rPr>
              <w:t>More than 15 drinks per week</w:t>
            </w:r>
          </w:p>
        </w:tc>
        <w:tc>
          <w:tcPr>
            <w:tcW w:w="1302" w:type="pct"/>
            <w:vAlign w:val="center"/>
          </w:tcPr>
          <w:p w:rsidR="00025CF1" w:rsidRPr="00025CF1" w:rsidRDefault="00025CF1" w:rsidP="00025CF1">
            <w:pPr>
              <w:jc w:val="center"/>
              <w:rPr>
                <w:rFonts w:asciiTheme="minorHAnsi" w:hAnsiTheme="minorHAnsi" w:cs="Arial"/>
                <w:sz w:val="20"/>
              </w:rPr>
            </w:pPr>
            <w:r w:rsidRPr="00025CF1">
              <w:rPr>
                <w:rFonts w:asciiTheme="minorHAnsi" w:hAnsiTheme="minorHAnsi" w:cs="Arial"/>
                <w:sz w:val="20"/>
              </w:rPr>
              <w:t>5.0</w:t>
            </w:r>
          </w:p>
        </w:tc>
        <w:tc>
          <w:tcPr>
            <w:tcW w:w="858" w:type="pct"/>
            <w:vAlign w:val="center"/>
          </w:tcPr>
          <w:p w:rsidR="00025CF1" w:rsidRPr="00025CF1" w:rsidRDefault="00025CF1" w:rsidP="00025CF1">
            <w:pPr>
              <w:jc w:val="center"/>
              <w:rPr>
                <w:rFonts w:asciiTheme="minorHAnsi" w:hAnsiTheme="minorHAnsi" w:cs="Arial"/>
                <w:sz w:val="20"/>
              </w:rPr>
            </w:pPr>
            <w:r w:rsidRPr="00025CF1">
              <w:rPr>
                <w:rFonts w:asciiTheme="minorHAnsi" w:hAnsiTheme="minorHAnsi" w:cs="Arial"/>
                <w:sz w:val="20"/>
              </w:rPr>
              <w:t>8.7</w:t>
            </w:r>
          </w:p>
        </w:tc>
        <w:tc>
          <w:tcPr>
            <w:tcW w:w="858" w:type="pct"/>
            <w:vAlign w:val="center"/>
          </w:tcPr>
          <w:p w:rsidR="00025CF1" w:rsidRPr="00025CF1" w:rsidRDefault="00025CF1" w:rsidP="00025CF1">
            <w:pPr>
              <w:jc w:val="center"/>
              <w:rPr>
                <w:rFonts w:asciiTheme="minorHAnsi" w:hAnsiTheme="minorHAnsi" w:cs="Arial"/>
                <w:sz w:val="20"/>
              </w:rPr>
            </w:pPr>
            <w:r w:rsidRPr="00025CF1">
              <w:rPr>
                <w:rFonts w:asciiTheme="minorHAnsi" w:hAnsiTheme="minorHAnsi" w:cs="Arial"/>
                <w:sz w:val="20"/>
              </w:rPr>
              <w:t>9.8</w:t>
            </w:r>
          </w:p>
        </w:tc>
        <w:tc>
          <w:tcPr>
            <w:tcW w:w="858" w:type="pct"/>
            <w:vAlign w:val="center"/>
          </w:tcPr>
          <w:p w:rsidR="00025CF1" w:rsidRPr="00025CF1" w:rsidRDefault="00025CF1" w:rsidP="00025CF1">
            <w:pPr>
              <w:jc w:val="center"/>
              <w:rPr>
                <w:rFonts w:asciiTheme="minorHAnsi" w:hAnsiTheme="minorHAnsi" w:cs="Arial"/>
                <w:sz w:val="20"/>
              </w:rPr>
            </w:pPr>
            <w:r w:rsidRPr="00025CF1">
              <w:rPr>
                <w:rFonts w:asciiTheme="minorHAnsi" w:hAnsiTheme="minorHAnsi" w:cs="Arial"/>
                <w:sz w:val="20"/>
              </w:rPr>
              <w:t>8.2</w:t>
            </w:r>
          </w:p>
        </w:tc>
      </w:tr>
    </w:tbl>
    <w:p w:rsidR="00ED35B2" w:rsidRDefault="00ED35B2" w:rsidP="008255C6">
      <w:pPr>
        <w:pStyle w:val="BodyText"/>
      </w:pPr>
      <w:r>
        <w:rPr>
          <w:lang w:eastAsia="en-AU"/>
        </w:rPr>
        <w:t xml:space="preserve">When </w:t>
      </w:r>
      <w:r>
        <w:t xml:space="preserve">asked to describe their money situation before going onto </w:t>
      </w:r>
      <w:r w:rsidR="006C56D4">
        <w:t>PBIM</w:t>
      </w:r>
      <w:r>
        <w:t xml:space="preserve">, participants in the trial sites were significantly more likely to report that they ran out of money </w:t>
      </w:r>
      <w:r w:rsidR="00084FAD">
        <w:t xml:space="preserve">before </w:t>
      </w:r>
      <w:r>
        <w:t>pay day, compared with customers in the comparison sites (27</w:t>
      </w:r>
      <w:r w:rsidR="00395CAE">
        <w:t>.</w:t>
      </w:r>
      <w:r w:rsidR="006D49EB">
        <w:t>3% trial, 19</w:t>
      </w:r>
      <w:r w:rsidR="00395CAE">
        <w:t>.</w:t>
      </w:r>
      <w:r w:rsidR="006D49EB">
        <w:t xml:space="preserve">1% comparison, </w:t>
      </w:r>
      <w:r w:rsidR="00CE2751" w:rsidRPr="000F00A4">
        <w:rPr>
          <w:rFonts w:ascii="Symbol" w:hAnsi="Symbol"/>
          <w:szCs w:val="22"/>
          <w:lang w:eastAsia="en-AU"/>
        </w:rPr>
        <w:t></w:t>
      </w:r>
      <w:r w:rsidR="00CE2751" w:rsidRPr="000F00A4">
        <w:rPr>
          <w:szCs w:val="22"/>
          <w:bdr w:val="none" w:sz="0" w:space="0" w:color="auto" w:frame="1"/>
          <w:shd w:val="clear" w:color="auto" w:fill="FFFFFF"/>
          <w:vertAlign w:val="superscript"/>
          <w:lang w:eastAsia="en-AU"/>
        </w:rPr>
        <w:t>2 </w:t>
      </w:r>
      <w:r w:rsidR="00CE2751" w:rsidRPr="000F00A4">
        <w:rPr>
          <w:szCs w:val="22"/>
          <w:bdr w:val="none" w:sz="0" w:space="0" w:color="auto" w:frame="1"/>
          <w:shd w:val="clear" w:color="auto" w:fill="FFFFFF"/>
          <w:lang w:eastAsia="en-AU"/>
        </w:rPr>
        <w:t>(</w:t>
      </w:r>
      <w:r w:rsidR="00CE2751">
        <w:rPr>
          <w:szCs w:val="22"/>
          <w:bdr w:val="none" w:sz="0" w:space="0" w:color="auto" w:frame="1"/>
          <w:shd w:val="clear" w:color="auto" w:fill="FFFFFF"/>
          <w:lang w:eastAsia="en-AU"/>
        </w:rPr>
        <w:t>6</w:t>
      </w:r>
      <w:r w:rsidR="00CE2751" w:rsidRPr="000F00A4">
        <w:rPr>
          <w:szCs w:val="22"/>
          <w:bdr w:val="none" w:sz="0" w:space="0" w:color="auto" w:frame="1"/>
          <w:shd w:val="clear" w:color="auto" w:fill="FFFFFF"/>
          <w:lang w:eastAsia="en-AU"/>
        </w:rPr>
        <w:t xml:space="preserve">) = </w:t>
      </w:r>
      <w:r w:rsidR="00CE2751">
        <w:rPr>
          <w:szCs w:val="22"/>
          <w:bdr w:val="none" w:sz="0" w:space="0" w:color="auto" w:frame="1"/>
          <w:shd w:val="clear" w:color="auto" w:fill="FFFFFF"/>
          <w:lang w:eastAsia="en-AU"/>
        </w:rPr>
        <w:t>20</w:t>
      </w:r>
      <w:r w:rsidR="00395CAE">
        <w:rPr>
          <w:szCs w:val="22"/>
          <w:bdr w:val="none" w:sz="0" w:space="0" w:color="auto" w:frame="1"/>
          <w:shd w:val="clear" w:color="auto" w:fill="FFFFFF"/>
          <w:lang w:eastAsia="en-AU"/>
        </w:rPr>
        <w:t>.</w:t>
      </w:r>
      <w:r w:rsidR="00CE2751">
        <w:rPr>
          <w:szCs w:val="22"/>
          <w:bdr w:val="none" w:sz="0" w:space="0" w:color="auto" w:frame="1"/>
          <w:shd w:val="clear" w:color="auto" w:fill="FFFFFF"/>
          <w:lang w:eastAsia="en-AU"/>
        </w:rPr>
        <w:t>5</w:t>
      </w:r>
      <w:r w:rsidR="00CE2751" w:rsidRPr="000F00A4">
        <w:rPr>
          <w:szCs w:val="22"/>
          <w:bdr w:val="none" w:sz="0" w:space="0" w:color="auto" w:frame="1"/>
          <w:shd w:val="clear" w:color="auto" w:fill="FFFFFF"/>
          <w:lang w:eastAsia="en-AU"/>
        </w:rPr>
        <w:t>,</w:t>
      </w:r>
      <w:r w:rsidR="00CE2751" w:rsidRPr="000F00A4">
        <w:rPr>
          <w:szCs w:val="22"/>
          <w:lang w:eastAsia="en-AU"/>
        </w:rPr>
        <w:t> </w:t>
      </w:r>
      <w:r w:rsidR="00CE2751" w:rsidRPr="007D0F47">
        <w:rPr>
          <w:lang w:eastAsia="en-AU"/>
        </w:rPr>
        <w:t>p &lt; 0</w:t>
      </w:r>
      <w:r w:rsidR="00395CAE">
        <w:rPr>
          <w:lang w:eastAsia="en-AU"/>
        </w:rPr>
        <w:t>.</w:t>
      </w:r>
      <w:r w:rsidR="00CE2751" w:rsidRPr="007D0F47">
        <w:rPr>
          <w:lang w:eastAsia="en-AU"/>
        </w:rPr>
        <w:t>00</w:t>
      </w:r>
      <w:r w:rsidR="00CE2751">
        <w:rPr>
          <w:lang w:eastAsia="en-AU"/>
        </w:rPr>
        <w:t>1</w:t>
      </w:r>
      <w:r>
        <w:t>)</w:t>
      </w:r>
      <w:r w:rsidR="002B5015">
        <w:t xml:space="preserve">. </w:t>
      </w:r>
      <w:r>
        <w:fldChar w:fldCharType="begin"/>
      </w:r>
      <w:r>
        <w:instrText xml:space="preserve"> REF _Ref376871711 \r \h </w:instrText>
      </w:r>
      <w:r>
        <w:fldChar w:fldCharType="separate"/>
      </w:r>
      <w:r w:rsidR="005341C3">
        <w:t>Chart 4.23</w:t>
      </w:r>
      <w:r>
        <w:fldChar w:fldCharType="end"/>
      </w:r>
      <w:r>
        <w:t xml:space="preserve"> also shows that customers on VIM mo</w:t>
      </w:r>
      <w:r w:rsidR="00AE5BF1">
        <w:t>re</w:t>
      </w:r>
      <w:r>
        <w:t xml:space="preserve"> often stated that they ran out of money before </w:t>
      </w:r>
      <w:r w:rsidR="002B5015">
        <w:t>pay day</w:t>
      </w:r>
      <w:r w:rsidR="00AE5BF1">
        <w:t xml:space="preserve"> compared to VULN customers</w:t>
      </w:r>
      <w:r>
        <w:t xml:space="preserve"> (43</w:t>
      </w:r>
      <w:r w:rsidR="00395CAE">
        <w:t>.</w:t>
      </w:r>
      <w:r>
        <w:t>3% VIM, 17</w:t>
      </w:r>
      <w:r w:rsidR="00395CAE">
        <w:t>.</w:t>
      </w:r>
      <w:r>
        <w:t xml:space="preserve">5% VULN, </w:t>
      </w:r>
      <w:r w:rsidR="00CE2751" w:rsidRPr="000F00A4">
        <w:rPr>
          <w:rFonts w:ascii="Symbol" w:hAnsi="Symbol"/>
          <w:szCs w:val="22"/>
          <w:lang w:eastAsia="en-AU"/>
        </w:rPr>
        <w:t></w:t>
      </w:r>
      <w:r w:rsidR="00CE2751" w:rsidRPr="000F00A4">
        <w:rPr>
          <w:szCs w:val="22"/>
          <w:bdr w:val="none" w:sz="0" w:space="0" w:color="auto" w:frame="1"/>
          <w:shd w:val="clear" w:color="auto" w:fill="FFFFFF"/>
          <w:vertAlign w:val="superscript"/>
          <w:lang w:eastAsia="en-AU"/>
        </w:rPr>
        <w:t>2 </w:t>
      </w:r>
      <w:r w:rsidR="00CE2751" w:rsidRPr="000F00A4">
        <w:rPr>
          <w:szCs w:val="22"/>
          <w:bdr w:val="none" w:sz="0" w:space="0" w:color="auto" w:frame="1"/>
          <w:shd w:val="clear" w:color="auto" w:fill="FFFFFF"/>
          <w:lang w:eastAsia="en-AU"/>
        </w:rPr>
        <w:t>(</w:t>
      </w:r>
      <w:r w:rsidR="00CE2751">
        <w:rPr>
          <w:szCs w:val="22"/>
          <w:bdr w:val="none" w:sz="0" w:space="0" w:color="auto" w:frame="1"/>
          <w:shd w:val="clear" w:color="auto" w:fill="FFFFFF"/>
          <w:lang w:eastAsia="en-AU"/>
        </w:rPr>
        <w:t>6</w:t>
      </w:r>
      <w:r w:rsidR="00CE2751" w:rsidRPr="000F00A4">
        <w:rPr>
          <w:szCs w:val="22"/>
          <w:bdr w:val="none" w:sz="0" w:space="0" w:color="auto" w:frame="1"/>
          <w:shd w:val="clear" w:color="auto" w:fill="FFFFFF"/>
          <w:lang w:eastAsia="en-AU"/>
        </w:rPr>
        <w:t xml:space="preserve">) = </w:t>
      </w:r>
      <w:r w:rsidR="00CE2751">
        <w:rPr>
          <w:szCs w:val="22"/>
          <w:bdr w:val="none" w:sz="0" w:space="0" w:color="auto" w:frame="1"/>
          <w:shd w:val="clear" w:color="auto" w:fill="FFFFFF"/>
          <w:lang w:eastAsia="en-AU"/>
        </w:rPr>
        <w:t>92</w:t>
      </w:r>
      <w:r w:rsidR="00E7554F">
        <w:rPr>
          <w:szCs w:val="22"/>
          <w:bdr w:val="none" w:sz="0" w:space="0" w:color="auto" w:frame="1"/>
          <w:shd w:val="clear" w:color="auto" w:fill="FFFFFF"/>
          <w:lang w:eastAsia="en-AU"/>
        </w:rPr>
        <w:t>.4</w:t>
      </w:r>
      <w:r w:rsidR="00CE2751" w:rsidRPr="000F00A4">
        <w:rPr>
          <w:szCs w:val="22"/>
          <w:bdr w:val="none" w:sz="0" w:space="0" w:color="auto" w:frame="1"/>
          <w:shd w:val="clear" w:color="auto" w:fill="FFFFFF"/>
          <w:lang w:eastAsia="en-AU"/>
        </w:rPr>
        <w:t>,</w:t>
      </w:r>
      <w:r w:rsidR="00CE2751" w:rsidRPr="000F00A4">
        <w:rPr>
          <w:szCs w:val="22"/>
          <w:lang w:eastAsia="en-AU"/>
        </w:rPr>
        <w:t> </w:t>
      </w:r>
      <w:r w:rsidR="00CE2751" w:rsidRPr="007D0F47">
        <w:rPr>
          <w:lang w:eastAsia="en-AU"/>
        </w:rPr>
        <w:t>p &lt; 0</w:t>
      </w:r>
      <w:r w:rsidR="00395CAE">
        <w:rPr>
          <w:lang w:eastAsia="en-AU"/>
        </w:rPr>
        <w:t>.</w:t>
      </w:r>
      <w:r w:rsidR="00CE2751" w:rsidRPr="007D0F47">
        <w:rPr>
          <w:lang w:eastAsia="en-AU"/>
        </w:rPr>
        <w:t>00</w:t>
      </w:r>
      <w:r w:rsidR="00CE2751">
        <w:rPr>
          <w:lang w:eastAsia="en-AU"/>
        </w:rPr>
        <w:t>1</w:t>
      </w:r>
      <w:r>
        <w:t xml:space="preserve">), while VULN customers were more likely to state they were able to save a bit of money every now and then </w:t>
      </w:r>
      <w:r w:rsidR="00AE5BF1">
        <w:t xml:space="preserve">compared to VIM </w:t>
      </w:r>
      <w:r>
        <w:t>(33</w:t>
      </w:r>
      <w:r w:rsidR="00395CAE">
        <w:t>.</w:t>
      </w:r>
      <w:r>
        <w:t>3% VULN, 14</w:t>
      </w:r>
      <w:r w:rsidR="00395CAE">
        <w:t>.</w:t>
      </w:r>
      <w:r>
        <w:t>8% VIM</w:t>
      </w:r>
      <w:r w:rsidR="00CE2751" w:rsidRPr="00CE2751">
        <w:rPr>
          <w:rFonts w:ascii="Symbol" w:hAnsi="Symbol"/>
          <w:szCs w:val="22"/>
          <w:lang w:eastAsia="en-AU"/>
        </w:rPr>
        <w:t></w:t>
      </w:r>
      <w:r w:rsidR="00CE2751" w:rsidRPr="000F00A4">
        <w:rPr>
          <w:rFonts w:ascii="Symbol" w:hAnsi="Symbol"/>
          <w:szCs w:val="22"/>
          <w:lang w:eastAsia="en-AU"/>
        </w:rPr>
        <w:t></w:t>
      </w:r>
      <w:r w:rsidR="00CE2751" w:rsidRPr="000F00A4">
        <w:rPr>
          <w:szCs w:val="22"/>
          <w:bdr w:val="none" w:sz="0" w:space="0" w:color="auto" w:frame="1"/>
          <w:shd w:val="clear" w:color="auto" w:fill="FFFFFF"/>
          <w:vertAlign w:val="superscript"/>
          <w:lang w:eastAsia="en-AU"/>
        </w:rPr>
        <w:t>2 </w:t>
      </w:r>
      <w:r w:rsidR="00CE2751" w:rsidRPr="000F00A4">
        <w:rPr>
          <w:szCs w:val="22"/>
          <w:bdr w:val="none" w:sz="0" w:space="0" w:color="auto" w:frame="1"/>
          <w:shd w:val="clear" w:color="auto" w:fill="FFFFFF"/>
          <w:lang w:eastAsia="en-AU"/>
        </w:rPr>
        <w:t>(</w:t>
      </w:r>
      <w:r w:rsidR="00CE2751">
        <w:rPr>
          <w:szCs w:val="22"/>
          <w:bdr w:val="none" w:sz="0" w:space="0" w:color="auto" w:frame="1"/>
          <w:shd w:val="clear" w:color="auto" w:fill="FFFFFF"/>
          <w:lang w:eastAsia="en-AU"/>
        </w:rPr>
        <w:t>6</w:t>
      </w:r>
      <w:r w:rsidR="00CE2751" w:rsidRPr="000F00A4">
        <w:rPr>
          <w:szCs w:val="22"/>
          <w:bdr w:val="none" w:sz="0" w:space="0" w:color="auto" w:frame="1"/>
          <w:shd w:val="clear" w:color="auto" w:fill="FFFFFF"/>
          <w:lang w:eastAsia="en-AU"/>
        </w:rPr>
        <w:t xml:space="preserve">) = </w:t>
      </w:r>
      <w:r w:rsidR="00CE2751">
        <w:rPr>
          <w:szCs w:val="22"/>
          <w:bdr w:val="none" w:sz="0" w:space="0" w:color="auto" w:frame="1"/>
          <w:shd w:val="clear" w:color="auto" w:fill="FFFFFF"/>
          <w:lang w:eastAsia="en-AU"/>
        </w:rPr>
        <w:t>92</w:t>
      </w:r>
      <w:r w:rsidR="00E7554F">
        <w:rPr>
          <w:szCs w:val="22"/>
          <w:bdr w:val="none" w:sz="0" w:space="0" w:color="auto" w:frame="1"/>
          <w:shd w:val="clear" w:color="auto" w:fill="FFFFFF"/>
          <w:lang w:eastAsia="en-AU"/>
        </w:rPr>
        <w:t>.4</w:t>
      </w:r>
      <w:r w:rsidR="00CE2751" w:rsidRPr="000F00A4">
        <w:rPr>
          <w:szCs w:val="22"/>
          <w:bdr w:val="none" w:sz="0" w:space="0" w:color="auto" w:frame="1"/>
          <w:shd w:val="clear" w:color="auto" w:fill="FFFFFF"/>
          <w:lang w:eastAsia="en-AU"/>
        </w:rPr>
        <w:t>,</w:t>
      </w:r>
      <w:r w:rsidR="00CE2751" w:rsidRPr="000F00A4">
        <w:rPr>
          <w:szCs w:val="22"/>
          <w:lang w:eastAsia="en-AU"/>
        </w:rPr>
        <w:t> </w:t>
      </w:r>
      <w:r w:rsidR="00CE2751" w:rsidRPr="007D0F47">
        <w:rPr>
          <w:lang w:eastAsia="en-AU"/>
        </w:rPr>
        <w:t>p &lt; 0</w:t>
      </w:r>
      <w:r w:rsidR="00395CAE">
        <w:rPr>
          <w:lang w:eastAsia="en-AU"/>
        </w:rPr>
        <w:t>.</w:t>
      </w:r>
      <w:r w:rsidR="00CE2751" w:rsidRPr="007D0F47">
        <w:rPr>
          <w:lang w:eastAsia="en-AU"/>
        </w:rPr>
        <w:t>00</w:t>
      </w:r>
      <w:r w:rsidR="00CE2751">
        <w:rPr>
          <w:lang w:eastAsia="en-AU"/>
        </w:rPr>
        <w:t>1</w:t>
      </w:r>
      <w:r>
        <w:t>)</w:t>
      </w:r>
      <w:r w:rsidR="002B5015">
        <w:t xml:space="preserve">. </w:t>
      </w:r>
    </w:p>
    <w:p w:rsidR="00ED35B2" w:rsidRDefault="00ED35B2" w:rsidP="00ED35B2">
      <w:pPr>
        <w:pStyle w:val="CaptionChart"/>
      </w:pPr>
      <w:bookmarkStart w:id="331" w:name="_Toc376855510"/>
      <w:bookmarkStart w:id="332" w:name="_Ref376871711"/>
      <w:bookmarkStart w:id="333" w:name="_Toc392069766"/>
      <w:r>
        <w:t xml:space="preserve">: Customers’ situation before going onto </w:t>
      </w:r>
      <w:r w:rsidR="006C56D4">
        <w:t>PBIM</w:t>
      </w:r>
      <w:r>
        <w:t xml:space="preserve">, by site and </w:t>
      </w:r>
      <w:r w:rsidR="006C56D4">
        <w:t>PBIM</w:t>
      </w:r>
      <w:r>
        <w:t xml:space="preserve"> measure</w:t>
      </w:r>
      <w:bookmarkEnd w:id="331"/>
      <w:bookmarkEnd w:id="332"/>
      <w:bookmarkEnd w:id="333"/>
    </w:p>
    <w:p w:rsidR="00ED35B2" w:rsidRDefault="00ED35B2" w:rsidP="00ED35B2">
      <w:pPr>
        <w:jc w:val="center"/>
      </w:pPr>
      <w:r w:rsidRPr="00510C7E">
        <w:rPr>
          <w:noProof/>
          <w:lang w:eastAsia="en-AU"/>
        </w:rPr>
        <w:drawing>
          <wp:inline distT="0" distB="0" distL="0" distR="0" wp14:anchorId="60B96E42" wp14:editId="44C7C5CC">
            <wp:extent cx="5219700" cy="2974668"/>
            <wp:effectExtent l="0" t="0" r="0" b="0"/>
            <wp:docPr id="81" name="Picture 81" descr="Chart 4.23 presents responses from participants when they were asked to describe their money situation before going on to PBIM. In the trial sites 27.3% of participants ran out of money before pay day, compared with 19.1% of comparison site participants. Chart 4.23 also shows that 43.3% of VULN customers ran out of money before payday compared with 17.5% of VIM customers." title="Customers' situation before going onto PB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219700" cy="2974668"/>
                    </a:xfrm>
                    <a:prstGeom prst="rect">
                      <a:avLst/>
                    </a:prstGeom>
                    <a:noFill/>
                    <a:ln>
                      <a:noFill/>
                    </a:ln>
                  </pic:spPr>
                </pic:pic>
              </a:graphicData>
            </a:graphic>
          </wp:inline>
        </w:drawing>
      </w:r>
    </w:p>
    <w:p w:rsidR="00025CF1" w:rsidRDefault="00025CF1" w:rsidP="003E492E">
      <w:pPr>
        <w:pStyle w:val="CaptionTable"/>
        <w:ind w:left="0"/>
        <w:rPr>
          <w:lang w:eastAsia="en-AU"/>
        </w:rPr>
      </w:pPr>
      <w:bookmarkStart w:id="334" w:name="_Toc392069819"/>
      <w:r>
        <w:rPr>
          <w:lang w:eastAsia="en-AU"/>
        </w:rPr>
        <w:t>: Customers’ situation before going onto PBIM, by site and PBIM measure</w:t>
      </w:r>
      <w:bookmarkEnd w:id="334"/>
    </w:p>
    <w:tbl>
      <w:tblPr>
        <w:tblStyle w:val="TableAE"/>
        <w:tblW w:w="5000" w:type="pct"/>
        <w:tblLook w:val="04A0" w:firstRow="1" w:lastRow="0" w:firstColumn="1" w:lastColumn="0" w:noHBand="0" w:noVBand="1"/>
        <w:tblCaption w:val="Customer's situation before going onto PBIM, by site and PBIM measure"/>
        <w:tblDescription w:val="Table describes chart above."/>
      </w:tblPr>
      <w:tblGrid>
        <w:gridCol w:w="1895"/>
        <w:gridCol w:w="2197"/>
        <w:gridCol w:w="1448"/>
        <w:gridCol w:w="1448"/>
        <w:gridCol w:w="1448"/>
      </w:tblGrid>
      <w:tr w:rsidR="00025CF1" w:rsidTr="00E47ECD">
        <w:trPr>
          <w:cnfStyle w:val="100000000000" w:firstRow="1" w:lastRow="0" w:firstColumn="0" w:lastColumn="0" w:oddVBand="0" w:evenVBand="0" w:oddHBand="0" w:evenHBand="0" w:firstRowFirstColumn="0" w:firstRowLastColumn="0" w:lastRowFirstColumn="0" w:lastRowLastColumn="0"/>
          <w:tblHeader/>
        </w:trPr>
        <w:tc>
          <w:tcPr>
            <w:tcW w:w="1123" w:type="pct"/>
          </w:tcPr>
          <w:p w:rsidR="00025CF1" w:rsidRDefault="000657DA" w:rsidP="00F22318">
            <w:pPr>
              <w:pStyle w:val="TableHeadingCentre"/>
              <w:jc w:val="left"/>
              <w:rPr>
                <w:lang w:eastAsia="en-AU"/>
              </w:rPr>
            </w:pPr>
            <w:r>
              <w:rPr>
                <w:lang w:eastAsia="en-AU"/>
              </w:rPr>
              <w:t>Answer</w:t>
            </w:r>
          </w:p>
        </w:tc>
        <w:tc>
          <w:tcPr>
            <w:tcW w:w="1302" w:type="pct"/>
          </w:tcPr>
          <w:p w:rsidR="00025CF1" w:rsidRDefault="00025CF1" w:rsidP="00F22318">
            <w:pPr>
              <w:pStyle w:val="TableHeadingCentre"/>
              <w:rPr>
                <w:lang w:eastAsia="en-AU"/>
              </w:rPr>
            </w:pPr>
            <w:r>
              <w:rPr>
                <w:lang w:eastAsia="en-AU"/>
              </w:rPr>
              <w:t>Comparison</w:t>
            </w:r>
          </w:p>
        </w:tc>
        <w:tc>
          <w:tcPr>
            <w:tcW w:w="858" w:type="pct"/>
          </w:tcPr>
          <w:p w:rsidR="00025CF1" w:rsidRDefault="00025CF1" w:rsidP="00F22318">
            <w:pPr>
              <w:pStyle w:val="TableHeadingCentre"/>
              <w:rPr>
                <w:lang w:eastAsia="en-AU"/>
              </w:rPr>
            </w:pPr>
            <w:r>
              <w:rPr>
                <w:lang w:eastAsia="en-AU"/>
              </w:rPr>
              <w:t>Trial</w:t>
            </w:r>
          </w:p>
        </w:tc>
        <w:tc>
          <w:tcPr>
            <w:tcW w:w="858" w:type="pct"/>
          </w:tcPr>
          <w:p w:rsidR="00025CF1" w:rsidRDefault="00025CF1" w:rsidP="00F22318">
            <w:pPr>
              <w:pStyle w:val="TableHeadingCentre"/>
              <w:rPr>
                <w:lang w:eastAsia="en-AU"/>
              </w:rPr>
            </w:pPr>
            <w:r>
              <w:rPr>
                <w:lang w:eastAsia="en-AU"/>
              </w:rPr>
              <w:t>VIM</w:t>
            </w:r>
          </w:p>
        </w:tc>
        <w:tc>
          <w:tcPr>
            <w:tcW w:w="858" w:type="pct"/>
          </w:tcPr>
          <w:p w:rsidR="00025CF1" w:rsidRDefault="00025CF1" w:rsidP="00F22318">
            <w:pPr>
              <w:pStyle w:val="TableHeadingCentre"/>
              <w:rPr>
                <w:lang w:eastAsia="en-AU"/>
              </w:rPr>
            </w:pPr>
            <w:r>
              <w:rPr>
                <w:lang w:eastAsia="en-AU"/>
              </w:rPr>
              <w:t>VULN</w:t>
            </w:r>
          </w:p>
        </w:tc>
      </w:tr>
      <w:tr w:rsidR="00F22318" w:rsidTr="00F22318">
        <w:trPr>
          <w:trHeight w:val="60"/>
        </w:trPr>
        <w:tc>
          <w:tcPr>
            <w:tcW w:w="1123" w:type="pct"/>
          </w:tcPr>
          <w:p w:rsidR="00F22318" w:rsidRPr="00463014" w:rsidRDefault="00F22318" w:rsidP="00F22318">
            <w:pPr>
              <w:pStyle w:val="TabletextLeft"/>
              <w:rPr>
                <w:rFonts w:asciiTheme="minorHAnsi" w:hAnsiTheme="minorHAnsi"/>
                <w:lang w:eastAsia="en-AU"/>
              </w:rPr>
            </w:pPr>
            <w:r>
              <w:rPr>
                <w:rFonts w:asciiTheme="minorHAnsi" w:hAnsiTheme="minorHAnsi"/>
                <w:lang w:eastAsia="en-AU"/>
              </w:rPr>
              <w:t>You run out of money before payday</w:t>
            </w:r>
          </w:p>
        </w:tc>
        <w:tc>
          <w:tcPr>
            <w:tcW w:w="1302" w:type="pct"/>
          </w:tcPr>
          <w:p w:rsidR="00F22318" w:rsidRPr="00F22318" w:rsidRDefault="00F22318" w:rsidP="00F22318">
            <w:pPr>
              <w:jc w:val="center"/>
              <w:rPr>
                <w:rFonts w:asciiTheme="minorHAnsi" w:hAnsiTheme="minorHAnsi" w:cs="Arial"/>
                <w:color w:val="000000"/>
                <w:sz w:val="20"/>
              </w:rPr>
            </w:pPr>
            <w:r w:rsidRPr="00F22318">
              <w:rPr>
                <w:rFonts w:asciiTheme="minorHAnsi" w:hAnsiTheme="minorHAnsi" w:cs="Arial"/>
                <w:color w:val="000000"/>
                <w:sz w:val="20"/>
              </w:rPr>
              <w:t>19.1</w:t>
            </w:r>
          </w:p>
        </w:tc>
        <w:tc>
          <w:tcPr>
            <w:tcW w:w="858" w:type="pct"/>
          </w:tcPr>
          <w:p w:rsidR="00F22318" w:rsidRPr="00F22318" w:rsidRDefault="00F22318" w:rsidP="00F22318">
            <w:pPr>
              <w:jc w:val="center"/>
              <w:rPr>
                <w:rFonts w:asciiTheme="minorHAnsi" w:hAnsiTheme="minorHAnsi" w:cs="Arial"/>
                <w:color w:val="000000"/>
                <w:sz w:val="20"/>
              </w:rPr>
            </w:pPr>
            <w:r w:rsidRPr="00F22318">
              <w:rPr>
                <w:rFonts w:asciiTheme="minorHAnsi" w:hAnsiTheme="minorHAnsi" w:cs="Arial"/>
                <w:color w:val="000000"/>
                <w:sz w:val="20"/>
              </w:rPr>
              <w:t>27.3</w:t>
            </w:r>
          </w:p>
        </w:tc>
        <w:tc>
          <w:tcPr>
            <w:tcW w:w="858" w:type="pct"/>
          </w:tcPr>
          <w:p w:rsidR="00F22318" w:rsidRPr="00F22318" w:rsidRDefault="00F22318" w:rsidP="00F22318">
            <w:pPr>
              <w:jc w:val="center"/>
              <w:rPr>
                <w:rFonts w:asciiTheme="minorHAnsi" w:hAnsiTheme="minorHAnsi" w:cs="Arial"/>
                <w:color w:val="000000"/>
                <w:sz w:val="20"/>
              </w:rPr>
            </w:pPr>
            <w:r w:rsidRPr="00F22318">
              <w:rPr>
                <w:rFonts w:asciiTheme="minorHAnsi" w:hAnsiTheme="minorHAnsi" w:cs="Arial"/>
                <w:color w:val="000000"/>
                <w:sz w:val="20"/>
              </w:rPr>
              <w:t>43.3</w:t>
            </w:r>
          </w:p>
        </w:tc>
        <w:tc>
          <w:tcPr>
            <w:tcW w:w="858" w:type="pct"/>
          </w:tcPr>
          <w:p w:rsidR="00F22318" w:rsidRPr="00F22318" w:rsidRDefault="00F22318" w:rsidP="00F22318">
            <w:pPr>
              <w:jc w:val="center"/>
              <w:rPr>
                <w:rFonts w:asciiTheme="minorHAnsi" w:hAnsiTheme="minorHAnsi" w:cs="Arial"/>
                <w:color w:val="000000"/>
                <w:sz w:val="20"/>
              </w:rPr>
            </w:pPr>
            <w:r w:rsidRPr="00F22318">
              <w:rPr>
                <w:rFonts w:asciiTheme="minorHAnsi" w:hAnsiTheme="minorHAnsi" w:cs="Arial"/>
                <w:color w:val="000000"/>
                <w:sz w:val="20"/>
              </w:rPr>
              <w:t>17.5</w:t>
            </w:r>
          </w:p>
        </w:tc>
      </w:tr>
      <w:tr w:rsidR="00F22318" w:rsidTr="00F22318">
        <w:tc>
          <w:tcPr>
            <w:tcW w:w="1123" w:type="pct"/>
          </w:tcPr>
          <w:p w:rsidR="00F22318" w:rsidRPr="00463014" w:rsidRDefault="00F22318" w:rsidP="00F22318">
            <w:pPr>
              <w:pStyle w:val="TabletextLeft"/>
              <w:rPr>
                <w:rFonts w:asciiTheme="minorHAnsi" w:hAnsiTheme="minorHAnsi"/>
                <w:lang w:eastAsia="en-AU"/>
              </w:rPr>
            </w:pPr>
            <w:r>
              <w:rPr>
                <w:rFonts w:asciiTheme="minorHAnsi" w:hAnsiTheme="minorHAnsi"/>
                <w:lang w:eastAsia="en-AU"/>
              </w:rPr>
              <w:t>You spend more money than you have got</w:t>
            </w:r>
          </w:p>
        </w:tc>
        <w:tc>
          <w:tcPr>
            <w:tcW w:w="1302" w:type="pct"/>
          </w:tcPr>
          <w:p w:rsidR="00F22318" w:rsidRPr="00F22318" w:rsidRDefault="00F22318" w:rsidP="00F22318">
            <w:pPr>
              <w:jc w:val="center"/>
              <w:rPr>
                <w:rFonts w:asciiTheme="minorHAnsi" w:hAnsiTheme="minorHAnsi" w:cs="Arial"/>
                <w:color w:val="000000"/>
                <w:sz w:val="20"/>
              </w:rPr>
            </w:pPr>
            <w:r w:rsidRPr="00F22318">
              <w:rPr>
                <w:rFonts w:asciiTheme="minorHAnsi" w:hAnsiTheme="minorHAnsi" w:cs="Arial"/>
                <w:color w:val="000000"/>
                <w:sz w:val="20"/>
              </w:rPr>
              <w:t>4.5</w:t>
            </w:r>
          </w:p>
        </w:tc>
        <w:tc>
          <w:tcPr>
            <w:tcW w:w="858" w:type="pct"/>
          </w:tcPr>
          <w:p w:rsidR="00F22318" w:rsidRPr="00F22318" w:rsidRDefault="00F22318" w:rsidP="00F22318">
            <w:pPr>
              <w:jc w:val="center"/>
              <w:rPr>
                <w:rFonts w:asciiTheme="minorHAnsi" w:hAnsiTheme="minorHAnsi" w:cs="Arial"/>
                <w:color w:val="000000"/>
                <w:sz w:val="20"/>
              </w:rPr>
            </w:pPr>
            <w:r w:rsidRPr="00F22318">
              <w:rPr>
                <w:rFonts w:asciiTheme="minorHAnsi" w:hAnsiTheme="minorHAnsi" w:cs="Arial"/>
                <w:color w:val="000000"/>
                <w:sz w:val="20"/>
              </w:rPr>
              <w:t>5.9</w:t>
            </w:r>
          </w:p>
        </w:tc>
        <w:tc>
          <w:tcPr>
            <w:tcW w:w="858" w:type="pct"/>
          </w:tcPr>
          <w:p w:rsidR="00F22318" w:rsidRPr="00F22318" w:rsidRDefault="00F22318" w:rsidP="00F22318">
            <w:pPr>
              <w:jc w:val="center"/>
              <w:rPr>
                <w:rFonts w:asciiTheme="minorHAnsi" w:hAnsiTheme="minorHAnsi" w:cs="Arial"/>
                <w:color w:val="000000"/>
                <w:sz w:val="20"/>
              </w:rPr>
            </w:pPr>
            <w:r w:rsidRPr="00F22318">
              <w:rPr>
                <w:rFonts w:asciiTheme="minorHAnsi" w:hAnsiTheme="minorHAnsi" w:cs="Arial"/>
                <w:color w:val="000000"/>
                <w:sz w:val="20"/>
              </w:rPr>
              <w:t>9.2</w:t>
            </w:r>
          </w:p>
        </w:tc>
        <w:tc>
          <w:tcPr>
            <w:tcW w:w="858" w:type="pct"/>
          </w:tcPr>
          <w:p w:rsidR="00F22318" w:rsidRPr="00F22318" w:rsidRDefault="00F22318" w:rsidP="00F22318">
            <w:pPr>
              <w:jc w:val="center"/>
              <w:rPr>
                <w:rFonts w:asciiTheme="minorHAnsi" w:hAnsiTheme="minorHAnsi" w:cs="Arial"/>
                <w:color w:val="000000"/>
                <w:sz w:val="20"/>
              </w:rPr>
            </w:pPr>
            <w:r w:rsidRPr="00F22318">
              <w:rPr>
                <w:rFonts w:asciiTheme="minorHAnsi" w:hAnsiTheme="minorHAnsi" w:cs="Arial"/>
                <w:color w:val="000000"/>
                <w:sz w:val="20"/>
              </w:rPr>
              <w:t>4.0</w:t>
            </w:r>
          </w:p>
        </w:tc>
      </w:tr>
      <w:tr w:rsidR="00F22318" w:rsidTr="00F22318">
        <w:tc>
          <w:tcPr>
            <w:tcW w:w="1123" w:type="pct"/>
          </w:tcPr>
          <w:p w:rsidR="00F22318" w:rsidRPr="00463014" w:rsidRDefault="00F22318" w:rsidP="00F22318">
            <w:pPr>
              <w:pStyle w:val="TabletextLeft"/>
              <w:rPr>
                <w:rFonts w:asciiTheme="minorHAnsi" w:hAnsiTheme="minorHAnsi"/>
                <w:lang w:eastAsia="en-AU"/>
              </w:rPr>
            </w:pPr>
            <w:r>
              <w:rPr>
                <w:rFonts w:asciiTheme="minorHAnsi" w:hAnsiTheme="minorHAnsi"/>
                <w:lang w:eastAsia="en-AU"/>
              </w:rPr>
              <w:t>You just have enough money to get through to the next pay</w:t>
            </w:r>
          </w:p>
        </w:tc>
        <w:tc>
          <w:tcPr>
            <w:tcW w:w="1302" w:type="pct"/>
          </w:tcPr>
          <w:p w:rsidR="00F22318" w:rsidRPr="00F22318" w:rsidRDefault="00F22318" w:rsidP="00F22318">
            <w:pPr>
              <w:jc w:val="center"/>
              <w:rPr>
                <w:rFonts w:asciiTheme="minorHAnsi" w:hAnsiTheme="minorHAnsi" w:cs="Arial"/>
                <w:color w:val="000000"/>
                <w:sz w:val="20"/>
              </w:rPr>
            </w:pPr>
            <w:r w:rsidRPr="00F22318">
              <w:rPr>
                <w:rFonts w:asciiTheme="minorHAnsi" w:hAnsiTheme="minorHAnsi" w:cs="Arial"/>
                <w:color w:val="000000"/>
                <w:sz w:val="20"/>
              </w:rPr>
              <w:t>30.</w:t>
            </w:r>
            <w:r>
              <w:rPr>
                <w:rFonts w:asciiTheme="minorHAnsi" w:hAnsiTheme="minorHAnsi" w:cs="Arial"/>
                <w:color w:val="000000"/>
                <w:sz w:val="20"/>
              </w:rPr>
              <w:t>0</w:t>
            </w:r>
          </w:p>
        </w:tc>
        <w:tc>
          <w:tcPr>
            <w:tcW w:w="858" w:type="pct"/>
          </w:tcPr>
          <w:p w:rsidR="00F22318" w:rsidRPr="00F22318" w:rsidRDefault="00F22318" w:rsidP="00F22318">
            <w:pPr>
              <w:jc w:val="center"/>
              <w:rPr>
                <w:rFonts w:asciiTheme="minorHAnsi" w:hAnsiTheme="minorHAnsi" w:cs="Arial"/>
                <w:color w:val="000000"/>
                <w:sz w:val="20"/>
              </w:rPr>
            </w:pPr>
            <w:r w:rsidRPr="00F22318">
              <w:rPr>
                <w:rFonts w:asciiTheme="minorHAnsi" w:hAnsiTheme="minorHAnsi" w:cs="Arial"/>
                <w:color w:val="000000"/>
                <w:sz w:val="20"/>
              </w:rPr>
              <w:t>25.2</w:t>
            </w:r>
          </w:p>
        </w:tc>
        <w:tc>
          <w:tcPr>
            <w:tcW w:w="858" w:type="pct"/>
          </w:tcPr>
          <w:p w:rsidR="00F22318" w:rsidRPr="00F22318" w:rsidRDefault="00F22318" w:rsidP="00F22318">
            <w:pPr>
              <w:jc w:val="center"/>
              <w:rPr>
                <w:rFonts w:asciiTheme="minorHAnsi" w:hAnsiTheme="minorHAnsi" w:cs="Arial"/>
                <w:color w:val="000000"/>
                <w:sz w:val="20"/>
              </w:rPr>
            </w:pPr>
            <w:r w:rsidRPr="00F22318">
              <w:rPr>
                <w:rFonts w:asciiTheme="minorHAnsi" w:hAnsiTheme="minorHAnsi" w:cs="Arial"/>
                <w:color w:val="000000"/>
                <w:sz w:val="20"/>
              </w:rPr>
              <w:t>22.3</w:t>
            </w:r>
          </w:p>
        </w:tc>
        <w:tc>
          <w:tcPr>
            <w:tcW w:w="858" w:type="pct"/>
          </w:tcPr>
          <w:p w:rsidR="00F22318" w:rsidRPr="00F22318" w:rsidRDefault="00F22318" w:rsidP="00F22318">
            <w:pPr>
              <w:jc w:val="center"/>
              <w:rPr>
                <w:rFonts w:asciiTheme="minorHAnsi" w:hAnsiTheme="minorHAnsi" w:cs="Arial"/>
                <w:color w:val="000000"/>
                <w:sz w:val="20"/>
              </w:rPr>
            </w:pPr>
            <w:r w:rsidRPr="00F22318">
              <w:rPr>
                <w:rFonts w:asciiTheme="minorHAnsi" w:hAnsiTheme="minorHAnsi" w:cs="Arial"/>
                <w:color w:val="000000"/>
                <w:sz w:val="20"/>
              </w:rPr>
              <w:t>26.9</w:t>
            </w:r>
          </w:p>
        </w:tc>
      </w:tr>
      <w:tr w:rsidR="00F22318" w:rsidTr="00F22318">
        <w:tc>
          <w:tcPr>
            <w:tcW w:w="1123" w:type="pct"/>
          </w:tcPr>
          <w:p w:rsidR="00F22318" w:rsidRPr="00463014" w:rsidRDefault="00F22318" w:rsidP="00F22318">
            <w:pPr>
              <w:pStyle w:val="TabletextLeft"/>
              <w:rPr>
                <w:rFonts w:asciiTheme="minorHAnsi" w:hAnsiTheme="minorHAnsi"/>
                <w:lang w:eastAsia="en-AU"/>
              </w:rPr>
            </w:pPr>
            <w:r>
              <w:rPr>
                <w:rFonts w:asciiTheme="minorHAnsi" w:hAnsiTheme="minorHAnsi"/>
                <w:lang w:eastAsia="en-AU"/>
              </w:rPr>
              <w:t>There’s some left over each week</w:t>
            </w:r>
          </w:p>
        </w:tc>
        <w:tc>
          <w:tcPr>
            <w:tcW w:w="1302" w:type="pct"/>
          </w:tcPr>
          <w:p w:rsidR="00F22318" w:rsidRPr="00F22318" w:rsidRDefault="00F22318" w:rsidP="00F22318">
            <w:pPr>
              <w:jc w:val="center"/>
              <w:rPr>
                <w:rFonts w:asciiTheme="minorHAnsi" w:hAnsiTheme="minorHAnsi" w:cs="Arial"/>
                <w:color w:val="000000"/>
                <w:sz w:val="20"/>
              </w:rPr>
            </w:pPr>
            <w:r w:rsidRPr="00F22318">
              <w:rPr>
                <w:rFonts w:asciiTheme="minorHAnsi" w:hAnsiTheme="minorHAnsi" w:cs="Arial"/>
                <w:color w:val="000000"/>
                <w:sz w:val="20"/>
              </w:rPr>
              <w:t>5.8</w:t>
            </w:r>
          </w:p>
        </w:tc>
        <w:tc>
          <w:tcPr>
            <w:tcW w:w="858" w:type="pct"/>
          </w:tcPr>
          <w:p w:rsidR="00F22318" w:rsidRPr="00F22318" w:rsidRDefault="00F22318" w:rsidP="00F22318">
            <w:pPr>
              <w:jc w:val="center"/>
              <w:rPr>
                <w:rFonts w:asciiTheme="minorHAnsi" w:hAnsiTheme="minorHAnsi" w:cs="Arial"/>
                <w:color w:val="000000"/>
                <w:sz w:val="20"/>
              </w:rPr>
            </w:pPr>
            <w:r w:rsidRPr="00F22318">
              <w:rPr>
                <w:rFonts w:asciiTheme="minorHAnsi" w:hAnsiTheme="minorHAnsi" w:cs="Arial"/>
                <w:color w:val="000000"/>
                <w:sz w:val="20"/>
              </w:rPr>
              <w:t>7.7</w:t>
            </w:r>
          </w:p>
        </w:tc>
        <w:tc>
          <w:tcPr>
            <w:tcW w:w="858" w:type="pct"/>
          </w:tcPr>
          <w:p w:rsidR="00F22318" w:rsidRPr="00F22318" w:rsidRDefault="00F22318" w:rsidP="00F22318">
            <w:pPr>
              <w:jc w:val="center"/>
              <w:rPr>
                <w:rFonts w:asciiTheme="minorHAnsi" w:hAnsiTheme="minorHAnsi" w:cs="Arial"/>
                <w:color w:val="000000"/>
                <w:sz w:val="20"/>
              </w:rPr>
            </w:pPr>
            <w:r w:rsidRPr="00F22318">
              <w:rPr>
                <w:rFonts w:asciiTheme="minorHAnsi" w:hAnsiTheme="minorHAnsi" w:cs="Arial"/>
                <w:color w:val="000000"/>
                <w:sz w:val="20"/>
              </w:rPr>
              <w:t>5.2</w:t>
            </w:r>
          </w:p>
        </w:tc>
        <w:tc>
          <w:tcPr>
            <w:tcW w:w="858" w:type="pct"/>
          </w:tcPr>
          <w:p w:rsidR="00F22318" w:rsidRPr="00F22318" w:rsidRDefault="00F22318" w:rsidP="00F22318">
            <w:pPr>
              <w:jc w:val="center"/>
              <w:rPr>
                <w:rFonts w:asciiTheme="minorHAnsi" w:hAnsiTheme="minorHAnsi" w:cs="Arial"/>
                <w:color w:val="000000"/>
                <w:sz w:val="20"/>
              </w:rPr>
            </w:pPr>
            <w:r w:rsidRPr="00F22318">
              <w:rPr>
                <w:rFonts w:asciiTheme="minorHAnsi" w:hAnsiTheme="minorHAnsi" w:cs="Arial"/>
                <w:color w:val="000000"/>
                <w:sz w:val="20"/>
              </w:rPr>
              <w:t>9.2</w:t>
            </w:r>
          </w:p>
        </w:tc>
      </w:tr>
      <w:tr w:rsidR="00F22318" w:rsidTr="00F22318">
        <w:tc>
          <w:tcPr>
            <w:tcW w:w="1123" w:type="pct"/>
          </w:tcPr>
          <w:p w:rsidR="00F22318" w:rsidRPr="00463014" w:rsidRDefault="00F22318" w:rsidP="00F22318">
            <w:pPr>
              <w:pStyle w:val="TabletextLeft"/>
              <w:rPr>
                <w:rFonts w:asciiTheme="minorHAnsi" w:hAnsiTheme="minorHAnsi"/>
                <w:lang w:eastAsia="en-AU"/>
              </w:rPr>
            </w:pPr>
            <w:r>
              <w:rPr>
                <w:rFonts w:asciiTheme="minorHAnsi" w:hAnsiTheme="minorHAnsi"/>
                <w:lang w:eastAsia="en-AU"/>
              </w:rPr>
              <w:t>You can save a bit every now and then</w:t>
            </w:r>
          </w:p>
        </w:tc>
        <w:tc>
          <w:tcPr>
            <w:tcW w:w="1302" w:type="pct"/>
          </w:tcPr>
          <w:p w:rsidR="00F22318" w:rsidRPr="00F22318" w:rsidRDefault="00F22318" w:rsidP="00F22318">
            <w:pPr>
              <w:jc w:val="center"/>
              <w:rPr>
                <w:rFonts w:asciiTheme="minorHAnsi" w:hAnsiTheme="minorHAnsi" w:cs="Arial"/>
                <w:color w:val="000000"/>
                <w:sz w:val="20"/>
              </w:rPr>
            </w:pPr>
            <w:r w:rsidRPr="00F22318">
              <w:rPr>
                <w:rFonts w:asciiTheme="minorHAnsi" w:hAnsiTheme="minorHAnsi" w:cs="Arial"/>
                <w:color w:val="000000"/>
                <w:sz w:val="20"/>
              </w:rPr>
              <w:t>31.3</w:t>
            </w:r>
          </w:p>
        </w:tc>
        <w:tc>
          <w:tcPr>
            <w:tcW w:w="858" w:type="pct"/>
          </w:tcPr>
          <w:p w:rsidR="00F22318" w:rsidRPr="00F22318" w:rsidRDefault="00F22318" w:rsidP="00F22318">
            <w:pPr>
              <w:jc w:val="center"/>
              <w:rPr>
                <w:rFonts w:asciiTheme="minorHAnsi" w:hAnsiTheme="minorHAnsi" w:cs="Arial"/>
                <w:color w:val="000000"/>
                <w:sz w:val="20"/>
              </w:rPr>
            </w:pPr>
            <w:r w:rsidRPr="00F22318">
              <w:rPr>
                <w:rFonts w:asciiTheme="minorHAnsi" w:hAnsiTheme="minorHAnsi" w:cs="Arial"/>
                <w:color w:val="000000"/>
                <w:sz w:val="20"/>
              </w:rPr>
              <w:t>26.3</w:t>
            </w:r>
          </w:p>
        </w:tc>
        <w:tc>
          <w:tcPr>
            <w:tcW w:w="858" w:type="pct"/>
          </w:tcPr>
          <w:p w:rsidR="00F22318" w:rsidRPr="00F22318" w:rsidRDefault="00F22318" w:rsidP="00F22318">
            <w:pPr>
              <w:jc w:val="center"/>
              <w:rPr>
                <w:rFonts w:asciiTheme="minorHAnsi" w:hAnsiTheme="minorHAnsi" w:cs="Arial"/>
                <w:color w:val="000000"/>
                <w:sz w:val="20"/>
              </w:rPr>
            </w:pPr>
            <w:r w:rsidRPr="00F22318">
              <w:rPr>
                <w:rFonts w:asciiTheme="minorHAnsi" w:hAnsiTheme="minorHAnsi" w:cs="Arial"/>
                <w:color w:val="000000"/>
                <w:sz w:val="20"/>
              </w:rPr>
              <w:t>14.8</w:t>
            </w:r>
          </w:p>
        </w:tc>
        <w:tc>
          <w:tcPr>
            <w:tcW w:w="858" w:type="pct"/>
          </w:tcPr>
          <w:p w:rsidR="00F22318" w:rsidRPr="00F22318" w:rsidRDefault="00F22318" w:rsidP="00F22318">
            <w:pPr>
              <w:jc w:val="center"/>
              <w:rPr>
                <w:rFonts w:asciiTheme="minorHAnsi" w:hAnsiTheme="minorHAnsi" w:cs="Arial"/>
                <w:color w:val="000000"/>
                <w:sz w:val="20"/>
              </w:rPr>
            </w:pPr>
            <w:r w:rsidRPr="00F22318">
              <w:rPr>
                <w:rFonts w:asciiTheme="minorHAnsi" w:hAnsiTheme="minorHAnsi" w:cs="Arial"/>
                <w:color w:val="000000"/>
                <w:sz w:val="20"/>
              </w:rPr>
              <w:t>33.3</w:t>
            </w:r>
          </w:p>
        </w:tc>
      </w:tr>
      <w:tr w:rsidR="00F22318" w:rsidTr="00F22318">
        <w:tc>
          <w:tcPr>
            <w:tcW w:w="1123" w:type="pct"/>
          </w:tcPr>
          <w:p w:rsidR="00F22318" w:rsidRDefault="00F22318" w:rsidP="00F22318">
            <w:pPr>
              <w:pStyle w:val="TabletextLeft"/>
              <w:rPr>
                <w:rFonts w:asciiTheme="minorHAnsi" w:hAnsiTheme="minorHAnsi"/>
                <w:lang w:eastAsia="en-AU"/>
              </w:rPr>
            </w:pPr>
            <w:r>
              <w:rPr>
                <w:rFonts w:asciiTheme="minorHAnsi" w:hAnsiTheme="minorHAnsi"/>
                <w:lang w:eastAsia="en-AU"/>
              </w:rPr>
              <w:t>You can save a lot</w:t>
            </w:r>
          </w:p>
        </w:tc>
        <w:tc>
          <w:tcPr>
            <w:tcW w:w="1302" w:type="pct"/>
          </w:tcPr>
          <w:p w:rsidR="00F22318" w:rsidRPr="00F22318" w:rsidRDefault="00F22318" w:rsidP="00F22318">
            <w:pPr>
              <w:jc w:val="center"/>
              <w:rPr>
                <w:rFonts w:asciiTheme="minorHAnsi" w:hAnsiTheme="minorHAnsi" w:cs="Arial"/>
                <w:color w:val="000000"/>
                <w:sz w:val="20"/>
              </w:rPr>
            </w:pPr>
            <w:r w:rsidRPr="00F22318">
              <w:rPr>
                <w:rFonts w:asciiTheme="minorHAnsi" w:hAnsiTheme="minorHAnsi" w:cs="Arial"/>
                <w:color w:val="000000"/>
                <w:sz w:val="20"/>
              </w:rPr>
              <w:t>7.1</w:t>
            </w:r>
          </w:p>
        </w:tc>
        <w:tc>
          <w:tcPr>
            <w:tcW w:w="858" w:type="pct"/>
          </w:tcPr>
          <w:p w:rsidR="00F22318" w:rsidRPr="00F22318" w:rsidRDefault="00F22318" w:rsidP="00F22318">
            <w:pPr>
              <w:jc w:val="center"/>
              <w:rPr>
                <w:rFonts w:asciiTheme="minorHAnsi" w:hAnsiTheme="minorHAnsi" w:cs="Arial"/>
                <w:color w:val="000000"/>
                <w:sz w:val="20"/>
              </w:rPr>
            </w:pPr>
            <w:r w:rsidRPr="00F22318">
              <w:rPr>
                <w:rFonts w:asciiTheme="minorHAnsi" w:hAnsiTheme="minorHAnsi" w:cs="Arial"/>
                <w:color w:val="000000"/>
                <w:sz w:val="20"/>
              </w:rPr>
              <w:t>6.2</w:t>
            </w:r>
          </w:p>
        </w:tc>
        <w:tc>
          <w:tcPr>
            <w:tcW w:w="858" w:type="pct"/>
          </w:tcPr>
          <w:p w:rsidR="00F22318" w:rsidRPr="00F22318" w:rsidRDefault="00F22318" w:rsidP="00F22318">
            <w:pPr>
              <w:jc w:val="center"/>
              <w:rPr>
                <w:rFonts w:asciiTheme="minorHAnsi" w:hAnsiTheme="minorHAnsi" w:cs="Arial"/>
                <w:color w:val="000000"/>
                <w:sz w:val="20"/>
              </w:rPr>
            </w:pPr>
            <w:r w:rsidRPr="00F22318">
              <w:rPr>
                <w:rFonts w:asciiTheme="minorHAnsi" w:hAnsiTheme="minorHAnsi" w:cs="Arial"/>
                <w:color w:val="000000"/>
                <w:sz w:val="20"/>
              </w:rPr>
              <w:t>3.3</w:t>
            </w:r>
          </w:p>
        </w:tc>
        <w:tc>
          <w:tcPr>
            <w:tcW w:w="858" w:type="pct"/>
          </w:tcPr>
          <w:p w:rsidR="00F22318" w:rsidRPr="00F22318" w:rsidRDefault="00F22318" w:rsidP="00F22318">
            <w:pPr>
              <w:jc w:val="center"/>
              <w:rPr>
                <w:rFonts w:asciiTheme="minorHAnsi" w:hAnsiTheme="minorHAnsi" w:cs="Arial"/>
                <w:color w:val="000000"/>
                <w:sz w:val="20"/>
              </w:rPr>
            </w:pPr>
            <w:r w:rsidRPr="00F22318">
              <w:rPr>
                <w:rFonts w:asciiTheme="minorHAnsi" w:hAnsiTheme="minorHAnsi" w:cs="Arial"/>
                <w:color w:val="000000"/>
                <w:sz w:val="20"/>
              </w:rPr>
              <w:t>8.0</w:t>
            </w:r>
          </w:p>
        </w:tc>
      </w:tr>
      <w:tr w:rsidR="00F22318" w:rsidTr="00F22318">
        <w:tc>
          <w:tcPr>
            <w:tcW w:w="1123" w:type="pct"/>
          </w:tcPr>
          <w:p w:rsidR="00F22318" w:rsidRDefault="00F22318" w:rsidP="00F22318">
            <w:pPr>
              <w:pStyle w:val="TabletextLeft"/>
              <w:rPr>
                <w:rFonts w:asciiTheme="minorHAnsi" w:hAnsiTheme="minorHAnsi"/>
                <w:lang w:eastAsia="en-AU"/>
              </w:rPr>
            </w:pPr>
            <w:r>
              <w:rPr>
                <w:rFonts w:asciiTheme="minorHAnsi" w:hAnsiTheme="minorHAnsi"/>
                <w:lang w:eastAsia="en-AU"/>
              </w:rPr>
              <w:t>None of these describe me</w:t>
            </w:r>
          </w:p>
        </w:tc>
        <w:tc>
          <w:tcPr>
            <w:tcW w:w="1302" w:type="pct"/>
          </w:tcPr>
          <w:p w:rsidR="00F22318" w:rsidRPr="00F22318" w:rsidRDefault="00F22318" w:rsidP="00F22318">
            <w:pPr>
              <w:jc w:val="center"/>
              <w:rPr>
                <w:rFonts w:asciiTheme="minorHAnsi" w:hAnsiTheme="minorHAnsi" w:cs="Arial"/>
                <w:color w:val="000000"/>
                <w:sz w:val="20"/>
              </w:rPr>
            </w:pPr>
            <w:r w:rsidRPr="00F22318">
              <w:rPr>
                <w:rFonts w:asciiTheme="minorHAnsi" w:hAnsiTheme="minorHAnsi" w:cs="Arial"/>
                <w:color w:val="000000"/>
                <w:sz w:val="20"/>
              </w:rPr>
              <w:t>1.8</w:t>
            </w:r>
          </w:p>
        </w:tc>
        <w:tc>
          <w:tcPr>
            <w:tcW w:w="858" w:type="pct"/>
          </w:tcPr>
          <w:p w:rsidR="00F22318" w:rsidRPr="00F22318" w:rsidRDefault="00F22318" w:rsidP="00F22318">
            <w:pPr>
              <w:jc w:val="center"/>
              <w:rPr>
                <w:rFonts w:asciiTheme="minorHAnsi" w:hAnsiTheme="minorHAnsi" w:cs="Arial"/>
                <w:color w:val="000000"/>
                <w:sz w:val="20"/>
              </w:rPr>
            </w:pPr>
            <w:r w:rsidRPr="00F22318">
              <w:rPr>
                <w:rFonts w:asciiTheme="minorHAnsi" w:hAnsiTheme="minorHAnsi" w:cs="Arial"/>
                <w:color w:val="000000"/>
                <w:sz w:val="20"/>
              </w:rPr>
              <w:t>1.5</w:t>
            </w:r>
          </w:p>
        </w:tc>
        <w:tc>
          <w:tcPr>
            <w:tcW w:w="858" w:type="pct"/>
          </w:tcPr>
          <w:p w:rsidR="00F22318" w:rsidRPr="00F22318" w:rsidRDefault="00F22318" w:rsidP="00F22318">
            <w:pPr>
              <w:jc w:val="center"/>
              <w:rPr>
                <w:rFonts w:asciiTheme="minorHAnsi" w:hAnsiTheme="minorHAnsi" w:cs="Arial"/>
                <w:color w:val="000000"/>
                <w:sz w:val="20"/>
              </w:rPr>
            </w:pPr>
            <w:r w:rsidRPr="00F22318">
              <w:rPr>
                <w:rFonts w:asciiTheme="minorHAnsi" w:hAnsiTheme="minorHAnsi" w:cs="Arial"/>
                <w:color w:val="000000"/>
                <w:sz w:val="20"/>
              </w:rPr>
              <w:t>2.0</w:t>
            </w:r>
          </w:p>
        </w:tc>
        <w:tc>
          <w:tcPr>
            <w:tcW w:w="858" w:type="pct"/>
          </w:tcPr>
          <w:p w:rsidR="00F22318" w:rsidRPr="00F22318" w:rsidRDefault="00F22318" w:rsidP="00F22318">
            <w:pPr>
              <w:jc w:val="center"/>
              <w:rPr>
                <w:rFonts w:asciiTheme="minorHAnsi" w:hAnsiTheme="minorHAnsi" w:cs="Arial"/>
                <w:color w:val="000000"/>
                <w:sz w:val="20"/>
              </w:rPr>
            </w:pPr>
            <w:r w:rsidRPr="00F22318">
              <w:rPr>
                <w:rFonts w:asciiTheme="minorHAnsi" w:hAnsiTheme="minorHAnsi" w:cs="Arial"/>
                <w:color w:val="000000"/>
                <w:sz w:val="20"/>
              </w:rPr>
              <w:t>1.2</w:t>
            </w:r>
          </w:p>
        </w:tc>
      </w:tr>
    </w:tbl>
    <w:p w:rsidR="00025CF1" w:rsidRPr="00510C7E" w:rsidRDefault="00025CF1" w:rsidP="00ED35B2">
      <w:pPr>
        <w:jc w:val="center"/>
      </w:pPr>
    </w:p>
    <w:p w:rsidR="001F79EB" w:rsidRDefault="00ED35B2" w:rsidP="00ED35B2">
      <w:pPr>
        <w:jc w:val="both"/>
        <w:rPr>
          <w:lang w:eastAsia="en-AU"/>
        </w:rPr>
      </w:pPr>
      <w:r>
        <w:rPr>
          <w:lang w:eastAsia="en-AU"/>
        </w:rPr>
        <w:t xml:space="preserve">In terms of confidence in managing money or </w:t>
      </w:r>
      <w:r w:rsidR="00DF7C0D">
        <w:rPr>
          <w:lang w:eastAsia="en-AU"/>
        </w:rPr>
        <w:t xml:space="preserve">welfare payments </w:t>
      </w:r>
      <w:r>
        <w:rPr>
          <w:lang w:eastAsia="en-AU"/>
        </w:rPr>
        <w:t xml:space="preserve">from </w:t>
      </w:r>
      <w:r w:rsidR="007B499B">
        <w:rPr>
          <w:lang w:eastAsia="en-AU"/>
        </w:rPr>
        <w:t>DHS</w:t>
      </w:r>
      <w:r>
        <w:rPr>
          <w:lang w:eastAsia="en-AU"/>
        </w:rPr>
        <w:t xml:space="preserve">, participants in the trial sites more often reported that they were very confident about planning how to </w:t>
      </w:r>
      <w:r w:rsidRPr="00B733EF">
        <w:rPr>
          <w:lang w:eastAsia="en-AU"/>
        </w:rPr>
        <w:t>save</w:t>
      </w:r>
      <w:r>
        <w:rPr>
          <w:lang w:eastAsia="en-AU"/>
        </w:rPr>
        <w:t xml:space="preserve"> their money or payments from </w:t>
      </w:r>
      <w:r w:rsidR="007B499B">
        <w:rPr>
          <w:lang w:eastAsia="en-AU"/>
        </w:rPr>
        <w:t>DHS</w:t>
      </w:r>
      <w:r>
        <w:rPr>
          <w:lang w:eastAsia="en-AU"/>
        </w:rPr>
        <w:t xml:space="preserve"> compared with the comparison sites (23</w:t>
      </w:r>
      <w:r w:rsidR="00E7554F">
        <w:rPr>
          <w:lang w:eastAsia="en-AU"/>
        </w:rPr>
        <w:t>.8</w:t>
      </w:r>
      <w:r>
        <w:rPr>
          <w:lang w:eastAsia="en-AU"/>
        </w:rPr>
        <w:t>% trial, 17</w:t>
      </w:r>
      <w:r w:rsidR="00E7554F">
        <w:rPr>
          <w:lang w:eastAsia="en-AU"/>
        </w:rPr>
        <w:t>.2</w:t>
      </w:r>
      <w:r>
        <w:rPr>
          <w:lang w:eastAsia="en-AU"/>
        </w:rPr>
        <w:t xml:space="preserve">% comparison, </w:t>
      </w:r>
      <w:r w:rsidR="00CE2751" w:rsidRPr="000F00A4">
        <w:rPr>
          <w:rFonts w:ascii="Symbol" w:hAnsi="Symbol"/>
          <w:szCs w:val="22"/>
          <w:lang w:eastAsia="en-AU"/>
        </w:rPr>
        <w:t></w:t>
      </w:r>
      <w:r w:rsidR="00CE2751" w:rsidRPr="000F00A4">
        <w:rPr>
          <w:szCs w:val="22"/>
          <w:bdr w:val="none" w:sz="0" w:space="0" w:color="auto" w:frame="1"/>
          <w:shd w:val="clear" w:color="auto" w:fill="FFFFFF"/>
          <w:vertAlign w:val="superscript"/>
          <w:lang w:eastAsia="en-AU"/>
        </w:rPr>
        <w:t>2 </w:t>
      </w:r>
      <w:r w:rsidR="00CE2751" w:rsidRPr="000F00A4">
        <w:rPr>
          <w:szCs w:val="22"/>
          <w:bdr w:val="none" w:sz="0" w:space="0" w:color="auto" w:frame="1"/>
          <w:shd w:val="clear" w:color="auto" w:fill="FFFFFF"/>
          <w:lang w:eastAsia="en-AU"/>
        </w:rPr>
        <w:t>(</w:t>
      </w:r>
      <w:r w:rsidR="00CE2751">
        <w:rPr>
          <w:szCs w:val="22"/>
          <w:bdr w:val="none" w:sz="0" w:space="0" w:color="auto" w:frame="1"/>
          <w:shd w:val="clear" w:color="auto" w:fill="FFFFFF"/>
          <w:lang w:eastAsia="en-AU"/>
        </w:rPr>
        <w:t>4</w:t>
      </w:r>
      <w:r w:rsidR="00CE2751" w:rsidRPr="000F00A4">
        <w:rPr>
          <w:szCs w:val="22"/>
          <w:bdr w:val="none" w:sz="0" w:space="0" w:color="auto" w:frame="1"/>
          <w:shd w:val="clear" w:color="auto" w:fill="FFFFFF"/>
          <w:lang w:eastAsia="en-AU"/>
        </w:rPr>
        <w:t xml:space="preserve">) = </w:t>
      </w:r>
      <w:r w:rsidR="00CE2751">
        <w:rPr>
          <w:szCs w:val="22"/>
          <w:bdr w:val="none" w:sz="0" w:space="0" w:color="auto" w:frame="1"/>
          <w:shd w:val="clear" w:color="auto" w:fill="FFFFFF"/>
          <w:lang w:eastAsia="en-AU"/>
        </w:rPr>
        <w:t>31</w:t>
      </w:r>
      <w:r w:rsidR="00395CAE">
        <w:rPr>
          <w:szCs w:val="22"/>
          <w:bdr w:val="none" w:sz="0" w:space="0" w:color="auto" w:frame="1"/>
          <w:shd w:val="clear" w:color="auto" w:fill="FFFFFF"/>
          <w:lang w:eastAsia="en-AU"/>
        </w:rPr>
        <w:t>.</w:t>
      </w:r>
      <w:r w:rsidR="00CE2751">
        <w:rPr>
          <w:szCs w:val="22"/>
          <w:bdr w:val="none" w:sz="0" w:space="0" w:color="auto" w:frame="1"/>
          <w:shd w:val="clear" w:color="auto" w:fill="FFFFFF"/>
          <w:lang w:eastAsia="en-AU"/>
        </w:rPr>
        <w:t>6</w:t>
      </w:r>
      <w:r w:rsidR="00CE2751" w:rsidRPr="000F00A4">
        <w:rPr>
          <w:szCs w:val="22"/>
          <w:bdr w:val="none" w:sz="0" w:space="0" w:color="auto" w:frame="1"/>
          <w:shd w:val="clear" w:color="auto" w:fill="FFFFFF"/>
          <w:lang w:eastAsia="en-AU"/>
        </w:rPr>
        <w:t>,</w:t>
      </w:r>
      <w:r w:rsidR="00CE2751" w:rsidRPr="000F00A4">
        <w:rPr>
          <w:szCs w:val="22"/>
          <w:lang w:eastAsia="en-AU"/>
        </w:rPr>
        <w:t> </w:t>
      </w:r>
      <w:r w:rsidR="00CE2751" w:rsidRPr="007D0F47">
        <w:rPr>
          <w:lang w:eastAsia="en-AU"/>
        </w:rPr>
        <w:t>p &lt; 0</w:t>
      </w:r>
      <w:r w:rsidR="00395CAE">
        <w:rPr>
          <w:lang w:eastAsia="en-AU"/>
        </w:rPr>
        <w:t>.</w:t>
      </w:r>
      <w:r w:rsidR="00CE2751" w:rsidRPr="007D0F47">
        <w:rPr>
          <w:lang w:eastAsia="en-AU"/>
        </w:rPr>
        <w:t>00</w:t>
      </w:r>
      <w:r w:rsidR="00CE2751">
        <w:rPr>
          <w:lang w:eastAsia="en-AU"/>
        </w:rPr>
        <w:t>1</w:t>
      </w:r>
      <w:r>
        <w:rPr>
          <w:lang w:eastAsia="en-AU"/>
        </w:rPr>
        <w:t>) (</w:t>
      </w:r>
      <w:r>
        <w:rPr>
          <w:lang w:eastAsia="en-AU"/>
        </w:rPr>
        <w:fldChar w:fldCharType="begin"/>
      </w:r>
      <w:r>
        <w:rPr>
          <w:lang w:eastAsia="en-AU"/>
        </w:rPr>
        <w:instrText xml:space="preserve"> REF _Ref376870754 \r \h </w:instrText>
      </w:r>
      <w:r>
        <w:rPr>
          <w:lang w:eastAsia="en-AU"/>
        </w:rPr>
      </w:r>
      <w:r>
        <w:rPr>
          <w:lang w:eastAsia="en-AU"/>
        </w:rPr>
        <w:fldChar w:fldCharType="separate"/>
      </w:r>
      <w:r w:rsidR="005341C3">
        <w:rPr>
          <w:lang w:eastAsia="en-AU"/>
        </w:rPr>
        <w:t>Chart 4.24</w:t>
      </w:r>
      <w:r>
        <w:rPr>
          <w:lang w:eastAsia="en-AU"/>
        </w:rPr>
        <w:fldChar w:fldCharType="end"/>
      </w:r>
      <w:r>
        <w:rPr>
          <w:lang w:eastAsia="en-AU"/>
        </w:rPr>
        <w:t>)</w:t>
      </w:r>
      <w:r w:rsidR="002B5015">
        <w:rPr>
          <w:lang w:eastAsia="en-AU"/>
        </w:rPr>
        <w:t xml:space="preserve">. </w:t>
      </w:r>
      <w:r w:rsidR="001F79EB">
        <w:rPr>
          <w:lang w:eastAsia="en-AU"/>
        </w:rPr>
        <w:t>VULN customers were more likely than VIM customers to report they were very confident about planning for saving (29</w:t>
      </w:r>
      <w:r w:rsidR="00E7554F">
        <w:rPr>
          <w:lang w:eastAsia="en-AU"/>
        </w:rPr>
        <w:t>.9</w:t>
      </w:r>
      <w:r w:rsidR="001F79EB">
        <w:rPr>
          <w:lang w:eastAsia="en-AU"/>
        </w:rPr>
        <w:t>% VULN, 13</w:t>
      </w:r>
      <w:r w:rsidR="00395CAE">
        <w:rPr>
          <w:lang w:eastAsia="en-AU"/>
        </w:rPr>
        <w:t>.</w:t>
      </w:r>
      <w:r w:rsidR="001F79EB">
        <w:rPr>
          <w:lang w:eastAsia="en-AU"/>
        </w:rPr>
        <w:t xml:space="preserve">7% VIM, </w:t>
      </w:r>
      <w:r w:rsidR="00CE2751" w:rsidRPr="000F00A4">
        <w:rPr>
          <w:rFonts w:ascii="Symbol" w:hAnsi="Symbol"/>
          <w:szCs w:val="22"/>
          <w:lang w:eastAsia="en-AU"/>
        </w:rPr>
        <w:t></w:t>
      </w:r>
      <w:r w:rsidR="00CE2751" w:rsidRPr="000F00A4">
        <w:rPr>
          <w:szCs w:val="22"/>
          <w:bdr w:val="none" w:sz="0" w:space="0" w:color="auto" w:frame="1"/>
          <w:shd w:val="clear" w:color="auto" w:fill="FFFFFF"/>
          <w:vertAlign w:val="superscript"/>
          <w:lang w:eastAsia="en-AU"/>
        </w:rPr>
        <w:t>2 </w:t>
      </w:r>
      <w:r w:rsidR="00CE2751" w:rsidRPr="000F00A4">
        <w:rPr>
          <w:szCs w:val="22"/>
          <w:bdr w:val="none" w:sz="0" w:space="0" w:color="auto" w:frame="1"/>
          <w:shd w:val="clear" w:color="auto" w:fill="FFFFFF"/>
          <w:lang w:eastAsia="en-AU"/>
        </w:rPr>
        <w:t>(</w:t>
      </w:r>
      <w:r w:rsidR="00CE2751">
        <w:rPr>
          <w:szCs w:val="22"/>
          <w:bdr w:val="none" w:sz="0" w:space="0" w:color="auto" w:frame="1"/>
          <w:shd w:val="clear" w:color="auto" w:fill="FFFFFF"/>
          <w:lang w:eastAsia="en-AU"/>
        </w:rPr>
        <w:t>4</w:t>
      </w:r>
      <w:r w:rsidR="00395CAE">
        <w:rPr>
          <w:szCs w:val="22"/>
          <w:bdr w:val="none" w:sz="0" w:space="0" w:color="auto" w:frame="1"/>
          <w:shd w:val="clear" w:color="auto" w:fill="FFFFFF"/>
          <w:lang w:eastAsia="en-AU"/>
        </w:rPr>
        <w:t>) =</w:t>
      </w:r>
      <w:r w:rsidR="00CE2751">
        <w:rPr>
          <w:szCs w:val="22"/>
          <w:bdr w:val="none" w:sz="0" w:space="0" w:color="auto" w:frame="1"/>
          <w:shd w:val="clear" w:color="auto" w:fill="FFFFFF"/>
          <w:lang w:eastAsia="en-AU"/>
        </w:rPr>
        <w:t>44</w:t>
      </w:r>
      <w:r w:rsidR="00CE2751" w:rsidRPr="000F00A4">
        <w:rPr>
          <w:szCs w:val="22"/>
          <w:bdr w:val="none" w:sz="0" w:space="0" w:color="auto" w:frame="1"/>
          <w:shd w:val="clear" w:color="auto" w:fill="FFFFFF"/>
          <w:lang w:eastAsia="en-AU"/>
        </w:rPr>
        <w:t>,</w:t>
      </w:r>
      <w:r w:rsidR="00CE2751" w:rsidRPr="000F00A4">
        <w:rPr>
          <w:szCs w:val="22"/>
          <w:lang w:eastAsia="en-AU"/>
        </w:rPr>
        <w:t> </w:t>
      </w:r>
      <w:r w:rsidR="00CE2751" w:rsidRPr="007D0F47">
        <w:rPr>
          <w:lang w:eastAsia="en-AU"/>
        </w:rPr>
        <w:t>p &lt; 0</w:t>
      </w:r>
      <w:r w:rsidR="00395CAE">
        <w:rPr>
          <w:lang w:eastAsia="en-AU"/>
        </w:rPr>
        <w:t>.</w:t>
      </w:r>
      <w:r w:rsidR="00CE2751" w:rsidRPr="007D0F47">
        <w:rPr>
          <w:lang w:eastAsia="en-AU"/>
        </w:rPr>
        <w:t>00</w:t>
      </w:r>
      <w:r w:rsidR="00CE2751">
        <w:rPr>
          <w:lang w:eastAsia="en-AU"/>
        </w:rPr>
        <w:t>1</w:t>
      </w:r>
      <w:r w:rsidR="001F79EB">
        <w:rPr>
          <w:lang w:eastAsia="en-AU"/>
        </w:rPr>
        <w:t>)</w:t>
      </w:r>
      <w:r w:rsidR="002B5015">
        <w:rPr>
          <w:lang w:eastAsia="en-AU"/>
        </w:rPr>
        <w:t xml:space="preserve">. </w:t>
      </w:r>
      <w:r w:rsidR="00C84C96">
        <w:rPr>
          <w:lang w:eastAsia="en-AU"/>
        </w:rPr>
        <w:t xml:space="preserve">However, when considering proportions for customers who are </w:t>
      </w:r>
      <w:r w:rsidR="002102DF">
        <w:rPr>
          <w:lang w:eastAsia="en-AU"/>
        </w:rPr>
        <w:t>‘</w:t>
      </w:r>
      <w:r w:rsidR="00C84C96">
        <w:rPr>
          <w:lang w:eastAsia="en-AU"/>
        </w:rPr>
        <w:t>very</w:t>
      </w:r>
      <w:r w:rsidR="002102DF">
        <w:rPr>
          <w:lang w:eastAsia="en-AU"/>
        </w:rPr>
        <w:t xml:space="preserve"> confident’</w:t>
      </w:r>
      <w:r w:rsidR="00C84C96">
        <w:rPr>
          <w:lang w:eastAsia="en-AU"/>
        </w:rPr>
        <w:t xml:space="preserve"> </w:t>
      </w:r>
      <w:r w:rsidR="002102DF">
        <w:rPr>
          <w:lang w:eastAsia="en-AU"/>
        </w:rPr>
        <w:t>and</w:t>
      </w:r>
      <w:r w:rsidR="00C84C96">
        <w:rPr>
          <w:lang w:eastAsia="en-AU"/>
        </w:rPr>
        <w:t xml:space="preserve"> </w:t>
      </w:r>
      <w:r w:rsidR="002102DF">
        <w:rPr>
          <w:lang w:eastAsia="en-AU"/>
        </w:rPr>
        <w:t>‘</w:t>
      </w:r>
      <w:r w:rsidR="00C84C96">
        <w:rPr>
          <w:lang w:eastAsia="en-AU"/>
        </w:rPr>
        <w:t>mostly confident</w:t>
      </w:r>
      <w:r w:rsidR="002102DF">
        <w:rPr>
          <w:lang w:eastAsia="en-AU"/>
        </w:rPr>
        <w:t>’ combined</w:t>
      </w:r>
      <w:r w:rsidR="00C84C96">
        <w:rPr>
          <w:lang w:eastAsia="en-AU"/>
        </w:rPr>
        <w:t xml:space="preserve">, trial </w:t>
      </w:r>
      <w:r w:rsidR="002102DF">
        <w:rPr>
          <w:lang w:eastAsia="en-AU"/>
        </w:rPr>
        <w:t xml:space="preserve">customers’ perceptions more closely align with </w:t>
      </w:r>
      <w:r w:rsidR="00C84C96">
        <w:rPr>
          <w:lang w:eastAsia="en-AU"/>
        </w:rPr>
        <w:t xml:space="preserve">customers in the </w:t>
      </w:r>
      <w:r w:rsidR="002102DF">
        <w:rPr>
          <w:lang w:eastAsia="en-AU"/>
        </w:rPr>
        <w:t>comparison</w:t>
      </w:r>
      <w:r w:rsidR="00C84C96">
        <w:rPr>
          <w:lang w:eastAsia="en-AU"/>
        </w:rPr>
        <w:t xml:space="preserve"> site</w:t>
      </w:r>
      <w:r w:rsidR="002102DF">
        <w:rPr>
          <w:lang w:eastAsia="en-AU"/>
        </w:rPr>
        <w:t xml:space="preserve"> (63</w:t>
      </w:r>
      <w:r w:rsidR="00395CAE">
        <w:rPr>
          <w:lang w:eastAsia="en-AU"/>
        </w:rPr>
        <w:t>.</w:t>
      </w:r>
      <w:r w:rsidR="002102DF">
        <w:rPr>
          <w:lang w:eastAsia="en-AU"/>
        </w:rPr>
        <w:t>0% trial, 62</w:t>
      </w:r>
      <w:r w:rsidR="00395CAE">
        <w:rPr>
          <w:lang w:eastAsia="en-AU"/>
        </w:rPr>
        <w:t>.</w:t>
      </w:r>
      <w:r w:rsidR="002102DF">
        <w:rPr>
          <w:lang w:eastAsia="en-AU"/>
        </w:rPr>
        <w:t>3% comparison)</w:t>
      </w:r>
      <w:r w:rsidR="002B5015">
        <w:rPr>
          <w:lang w:eastAsia="en-AU"/>
        </w:rPr>
        <w:t xml:space="preserve">. </w:t>
      </w:r>
    </w:p>
    <w:p w:rsidR="00C84C96" w:rsidRDefault="00C84C96" w:rsidP="00ED35B2">
      <w:pPr>
        <w:jc w:val="both"/>
        <w:rPr>
          <w:lang w:eastAsia="en-AU"/>
        </w:rPr>
      </w:pPr>
    </w:p>
    <w:p w:rsidR="001F79EB" w:rsidRDefault="00ED35B2" w:rsidP="001F79EB">
      <w:pPr>
        <w:jc w:val="both"/>
        <w:rPr>
          <w:lang w:eastAsia="en-AU"/>
        </w:rPr>
      </w:pPr>
      <w:r>
        <w:rPr>
          <w:lang w:eastAsia="en-AU"/>
        </w:rPr>
        <w:t xml:space="preserve">Similarly, </w:t>
      </w:r>
      <w:r>
        <w:rPr>
          <w:lang w:eastAsia="en-AU"/>
        </w:rPr>
        <w:fldChar w:fldCharType="begin"/>
      </w:r>
      <w:r>
        <w:rPr>
          <w:lang w:eastAsia="en-AU"/>
        </w:rPr>
        <w:instrText xml:space="preserve"> REF _Ref376870785 \r \h </w:instrText>
      </w:r>
      <w:r>
        <w:rPr>
          <w:lang w:eastAsia="en-AU"/>
        </w:rPr>
      </w:r>
      <w:r>
        <w:rPr>
          <w:lang w:eastAsia="en-AU"/>
        </w:rPr>
        <w:fldChar w:fldCharType="separate"/>
      </w:r>
      <w:r w:rsidR="005341C3">
        <w:rPr>
          <w:lang w:eastAsia="en-AU"/>
        </w:rPr>
        <w:t>Chart 4.25</w:t>
      </w:r>
      <w:r>
        <w:rPr>
          <w:lang w:eastAsia="en-AU"/>
        </w:rPr>
        <w:fldChar w:fldCharType="end"/>
      </w:r>
      <w:r>
        <w:rPr>
          <w:lang w:eastAsia="en-AU"/>
        </w:rPr>
        <w:t xml:space="preserve"> shows that participants in the trial sites were more likely </w:t>
      </w:r>
      <w:r w:rsidR="00436DB0">
        <w:rPr>
          <w:lang w:eastAsia="en-AU"/>
        </w:rPr>
        <w:t>than comparison site participants</w:t>
      </w:r>
      <w:r w:rsidR="00EC6A5B">
        <w:rPr>
          <w:lang w:eastAsia="en-AU"/>
        </w:rPr>
        <w:t>,</w:t>
      </w:r>
      <w:r w:rsidR="00436DB0">
        <w:rPr>
          <w:lang w:eastAsia="en-AU"/>
        </w:rPr>
        <w:t xml:space="preserve"> </w:t>
      </w:r>
      <w:r>
        <w:rPr>
          <w:lang w:eastAsia="en-AU"/>
        </w:rPr>
        <w:t xml:space="preserve">to report feeling very confident about planning how to </w:t>
      </w:r>
      <w:r w:rsidRPr="00B733EF">
        <w:rPr>
          <w:lang w:eastAsia="en-AU"/>
        </w:rPr>
        <w:t>spend</w:t>
      </w:r>
      <w:r>
        <w:rPr>
          <w:b/>
          <w:lang w:eastAsia="en-AU"/>
        </w:rPr>
        <w:t xml:space="preserve"> </w:t>
      </w:r>
      <w:r>
        <w:rPr>
          <w:lang w:eastAsia="en-AU"/>
        </w:rPr>
        <w:t xml:space="preserve">their money or payments received from </w:t>
      </w:r>
      <w:r w:rsidR="007B499B">
        <w:rPr>
          <w:lang w:eastAsia="en-AU"/>
        </w:rPr>
        <w:t>DHS</w:t>
      </w:r>
      <w:r>
        <w:rPr>
          <w:lang w:eastAsia="en-AU"/>
        </w:rPr>
        <w:t xml:space="preserve"> (34</w:t>
      </w:r>
      <w:r w:rsidR="00395CAE">
        <w:rPr>
          <w:lang w:eastAsia="en-AU"/>
        </w:rPr>
        <w:t>.</w:t>
      </w:r>
      <w:r>
        <w:rPr>
          <w:lang w:eastAsia="en-AU"/>
        </w:rPr>
        <w:t>2% trial</w:t>
      </w:r>
      <w:r w:rsidR="001F79EB">
        <w:rPr>
          <w:lang w:eastAsia="en-AU"/>
        </w:rPr>
        <w:t>, 23</w:t>
      </w:r>
      <w:r w:rsidR="00395CAE">
        <w:rPr>
          <w:lang w:eastAsia="en-AU"/>
        </w:rPr>
        <w:t>.</w:t>
      </w:r>
      <w:r w:rsidR="001F79EB">
        <w:rPr>
          <w:lang w:eastAsia="en-AU"/>
        </w:rPr>
        <w:t xml:space="preserve">9% comparison, </w:t>
      </w:r>
      <w:r w:rsidR="006629D2" w:rsidRPr="000F00A4">
        <w:rPr>
          <w:rFonts w:ascii="Symbol" w:hAnsi="Symbol"/>
          <w:szCs w:val="22"/>
          <w:lang w:eastAsia="en-AU"/>
        </w:rPr>
        <w:t></w:t>
      </w:r>
      <w:r w:rsidR="006629D2" w:rsidRPr="000F00A4">
        <w:rPr>
          <w:szCs w:val="22"/>
          <w:bdr w:val="none" w:sz="0" w:space="0" w:color="auto" w:frame="1"/>
          <w:shd w:val="clear" w:color="auto" w:fill="FFFFFF"/>
          <w:vertAlign w:val="superscript"/>
          <w:lang w:eastAsia="en-AU"/>
        </w:rPr>
        <w:t>2 </w:t>
      </w:r>
      <w:r w:rsidR="006629D2" w:rsidRPr="000F00A4">
        <w:rPr>
          <w:szCs w:val="22"/>
          <w:bdr w:val="none" w:sz="0" w:space="0" w:color="auto" w:frame="1"/>
          <w:shd w:val="clear" w:color="auto" w:fill="FFFFFF"/>
          <w:lang w:eastAsia="en-AU"/>
        </w:rPr>
        <w:t>(</w:t>
      </w:r>
      <w:r w:rsidR="006629D2">
        <w:rPr>
          <w:szCs w:val="22"/>
          <w:bdr w:val="none" w:sz="0" w:space="0" w:color="auto" w:frame="1"/>
          <w:shd w:val="clear" w:color="auto" w:fill="FFFFFF"/>
          <w:lang w:eastAsia="en-AU"/>
        </w:rPr>
        <w:t>5</w:t>
      </w:r>
      <w:r w:rsidR="006629D2" w:rsidRPr="000F00A4">
        <w:rPr>
          <w:szCs w:val="22"/>
          <w:bdr w:val="none" w:sz="0" w:space="0" w:color="auto" w:frame="1"/>
          <w:shd w:val="clear" w:color="auto" w:fill="FFFFFF"/>
          <w:lang w:eastAsia="en-AU"/>
        </w:rPr>
        <w:t xml:space="preserve">) = </w:t>
      </w:r>
      <w:r w:rsidR="006629D2">
        <w:rPr>
          <w:szCs w:val="22"/>
          <w:bdr w:val="none" w:sz="0" w:space="0" w:color="auto" w:frame="1"/>
          <w:shd w:val="clear" w:color="auto" w:fill="FFFFFF"/>
          <w:lang w:eastAsia="en-AU"/>
        </w:rPr>
        <w:t>16</w:t>
      </w:r>
      <w:r w:rsidR="00395CAE">
        <w:rPr>
          <w:szCs w:val="22"/>
          <w:bdr w:val="none" w:sz="0" w:space="0" w:color="auto" w:frame="1"/>
          <w:shd w:val="clear" w:color="auto" w:fill="FFFFFF"/>
          <w:lang w:eastAsia="en-AU"/>
        </w:rPr>
        <w:t>.</w:t>
      </w:r>
      <w:r w:rsidR="006629D2">
        <w:rPr>
          <w:szCs w:val="22"/>
          <w:bdr w:val="none" w:sz="0" w:space="0" w:color="auto" w:frame="1"/>
          <w:shd w:val="clear" w:color="auto" w:fill="FFFFFF"/>
          <w:lang w:eastAsia="en-AU"/>
        </w:rPr>
        <w:t>6</w:t>
      </w:r>
      <w:r w:rsidR="006629D2" w:rsidRPr="000F00A4">
        <w:rPr>
          <w:szCs w:val="22"/>
          <w:lang w:eastAsia="en-AU"/>
        </w:rPr>
        <w:t> </w:t>
      </w:r>
      <w:r w:rsidR="006629D2" w:rsidRPr="007D0F47">
        <w:rPr>
          <w:lang w:eastAsia="en-AU"/>
        </w:rPr>
        <w:t>p &lt; 0</w:t>
      </w:r>
      <w:r w:rsidR="000576E4">
        <w:rPr>
          <w:lang w:eastAsia="en-AU"/>
        </w:rPr>
        <w:t>.0</w:t>
      </w:r>
      <w:r w:rsidR="006629D2" w:rsidRPr="007D0F47">
        <w:rPr>
          <w:lang w:eastAsia="en-AU"/>
        </w:rPr>
        <w:t>0</w:t>
      </w:r>
      <w:r w:rsidR="006629D2">
        <w:rPr>
          <w:lang w:eastAsia="en-AU"/>
        </w:rPr>
        <w:t>1</w:t>
      </w:r>
      <w:r w:rsidR="001F79EB">
        <w:rPr>
          <w:lang w:eastAsia="en-AU"/>
        </w:rPr>
        <w:t>)</w:t>
      </w:r>
      <w:r w:rsidR="002B5015">
        <w:rPr>
          <w:lang w:eastAsia="en-AU"/>
        </w:rPr>
        <w:t xml:space="preserve">. </w:t>
      </w:r>
      <w:r w:rsidR="001F79EB">
        <w:rPr>
          <w:lang w:eastAsia="en-AU"/>
        </w:rPr>
        <w:t>VULN customers were more likely than VIM customers to report they were very confident about planning for spending (39</w:t>
      </w:r>
      <w:r w:rsidR="00395CAE">
        <w:rPr>
          <w:lang w:eastAsia="en-AU"/>
        </w:rPr>
        <w:t>.</w:t>
      </w:r>
      <w:r w:rsidR="001F79EB">
        <w:rPr>
          <w:lang w:eastAsia="en-AU"/>
        </w:rPr>
        <w:t>1% VULN, 25</w:t>
      </w:r>
      <w:r w:rsidR="00E7554F">
        <w:rPr>
          <w:lang w:eastAsia="en-AU"/>
        </w:rPr>
        <w:t>.9</w:t>
      </w:r>
      <w:r w:rsidR="00395CAE">
        <w:rPr>
          <w:lang w:eastAsia="en-AU"/>
        </w:rPr>
        <w:t>.</w:t>
      </w:r>
      <w:r w:rsidR="001F79EB">
        <w:rPr>
          <w:lang w:eastAsia="en-AU"/>
        </w:rPr>
        <w:t xml:space="preserve">7% VIM, </w:t>
      </w:r>
      <w:r w:rsidR="006629D2" w:rsidRPr="000F00A4">
        <w:rPr>
          <w:rFonts w:ascii="Symbol" w:hAnsi="Symbol"/>
          <w:szCs w:val="22"/>
          <w:lang w:eastAsia="en-AU"/>
        </w:rPr>
        <w:t></w:t>
      </w:r>
      <w:r w:rsidR="006629D2" w:rsidRPr="000F00A4">
        <w:rPr>
          <w:szCs w:val="22"/>
          <w:bdr w:val="none" w:sz="0" w:space="0" w:color="auto" w:frame="1"/>
          <w:shd w:val="clear" w:color="auto" w:fill="FFFFFF"/>
          <w:vertAlign w:val="superscript"/>
          <w:lang w:eastAsia="en-AU"/>
        </w:rPr>
        <w:t>2 </w:t>
      </w:r>
      <w:r w:rsidR="006629D2" w:rsidRPr="000F00A4">
        <w:rPr>
          <w:szCs w:val="22"/>
          <w:bdr w:val="none" w:sz="0" w:space="0" w:color="auto" w:frame="1"/>
          <w:shd w:val="clear" w:color="auto" w:fill="FFFFFF"/>
          <w:lang w:eastAsia="en-AU"/>
        </w:rPr>
        <w:t>(</w:t>
      </w:r>
      <w:r w:rsidR="006629D2">
        <w:rPr>
          <w:szCs w:val="22"/>
          <w:bdr w:val="none" w:sz="0" w:space="0" w:color="auto" w:frame="1"/>
          <w:shd w:val="clear" w:color="auto" w:fill="FFFFFF"/>
          <w:lang w:eastAsia="en-AU"/>
        </w:rPr>
        <w:t>6</w:t>
      </w:r>
      <w:r w:rsidR="006629D2" w:rsidRPr="000F00A4">
        <w:rPr>
          <w:szCs w:val="22"/>
          <w:bdr w:val="none" w:sz="0" w:space="0" w:color="auto" w:frame="1"/>
          <w:shd w:val="clear" w:color="auto" w:fill="FFFFFF"/>
          <w:lang w:eastAsia="en-AU"/>
        </w:rPr>
        <w:t xml:space="preserve">) = </w:t>
      </w:r>
      <w:r w:rsidR="006629D2">
        <w:rPr>
          <w:szCs w:val="22"/>
          <w:bdr w:val="none" w:sz="0" w:space="0" w:color="auto" w:frame="1"/>
          <w:shd w:val="clear" w:color="auto" w:fill="FFFFFF"/>
          <w:lang w:eastAsia="en-AU"/>
        </w:rPr>
        <w:t>79</w:t>
      </w:r>
      <w:r w:rsidR="00E7554F">
        <w:rPr>
          <w:szCs w:val="22"/>
          <w:bdr w:val="none" w:sz="0" w:space="0" w:color="auto" w:frame="1"/>
          <w:shd w:val="clear" w:color="auto" w:fill="FFFFFF"/>
          <w:lang w:eastAsia="en-AU"/>
        </w:rPr>
        <w:t>.9</w:t>
      </w:r>
      <w:r w:rsidR="006629D2" w:rsidRPr="000F00A4">
        <w:rPr>
          <w:szCs w:val="22"/>
          <w:bdr w:val="none" w:sz="0" w:space="0" w:color="auto" w:frame="1"/>
          <w:shd w:val="clear" w:color="auto" w:fill="FFFFFF"/>
          <w:lang w:eastAsia="en-AU"/>
        </w:rPr>
        <w:t>,</w:t>
      </w:r>
      <w:r w:rsidR="006629D2" w:rsidRPr="000F00A4">
        <w:rPr>
          <w:szCs w:val="22"/>
          <w:lang w:eastAsia="en-AU"/>
        </w:rPr>
        <w:t> </w:t>
      </w:r>
      <w:r w:rsidR="006629D2" w:rsidRPr="007D0F47">
        <w:rPr>
          <w:lang w:eastAsia="en-AU"/>
        </w:rPr>
        <w:t>p &lt; 0</w:t>
      </w:r>
      <w:r w:rsidR="00395CAE">
        <w:rPr>
          <w:lang w:eastAsia="en-AU"/>
        </w:rPr>
        <w:t>.</w:t>
      </w:r>
      <w:r w:rsidR="006629D2" w:rsidRPr="007D0F47">
        <w:rPr>
          <w:lang w:eastAsia="en-AU"/>
        </w:rPr>
        <w:t>00</w:t>
      </w:r>
      <w:r w:rsidR="006629D2">
        <w:rPr>
          <w:lang w:eastAsia="en-AU"/>
        </w:rPr>
        <w:t>1</w:t>
      </w:r>
      <w:r w:rsidR="001F79EB">
        <w:rPr>
          <w:lang w:eastAsia="en-AU"/>
        </w:rPr>
        <w:t>)</w:t>
      </w:r>
      <w:r w:rsidR="002B5015">
        <w:rPr>
          <w:lang w:eastAsia="en-AU"/>
        </w:rPr>
        <w:t xml:space="preserve">. </w:t>
      </w:r>
    </w:p>
    <w:p w:rsidR="00ED35B2" w:rsidRDefault="00ED35B2" w:rsidP="00ED35B2">
      <w:pPr>
        <w:jc w:val="both"/>
        <w:rPr>
          <w:lang w:eastAsia="en-AU"/>
        </w:rPr>
      </w:pPr>
    </w:p>
    <w:p w:rsidR="00ED35B2" w:rsidRDefault="00ED35B2" w:rsidP="00ED35B2">
      <w:pPr>
        <w:pStyle w:val="CaptionChart"/>
        <w:rPr>
          <w:lang w:eastAsia="en-AU"/>
        </w:rPr>
      </w:pPr>
      <w:bookmarkStart w:id="335" w:name="_Toc376855493"/>
      <w:bookmarkStart w:id="336" w:name="_Ref376870754"/>
      <w:bookmarkStart w:id="337" w:name="_Toc392069767"/>
      <w:r>
        <w:rPr>
          <w:lang w:eastAsia="en-AU"/>
        </w:rPr>
        <w:t>: Confidence about planning for saving, by site</w:t>
      </w:r>
      <w:bookmarkEnd w:id="335"/>
      <w:bookmarkEnd w:id="336"/>
      <w:r w:rsidR="001F79EB">
        <w:rPr>
          <w:lang w:eastAsia="en-AU"/>
        </w:rPr>
        <w:t xml:space="preserve"> and </w:t>
      </w:r>
      <w:r w:rsidR="006C56D4">
        <w:rPr>
          <w:lang w:eastAsia="en-AU"/>
        </w:rPr>
        <w:t>PBIM</w:t>
      </w:r>
      <w:r w:rsidR="001F79EB">
        <w:rPr>
          <w:lang w:eastAsia="en-AU"/>
        </w:rPr>
        <w:t xml:space="preserve"> measure</w:t>
      </w:r>
      <w:bookmarkEnd w:id="337"/>
      <w:r>
        <w:rPr>
          <w:lang w:eastAsia="en-AU"/>
        </w:rPr>
        <w:t xml:space="preserve"> </w:t>
      </w:r>
    </w:p>
    <w:p w:rsidR="000657DA" w:rsidRDefault="001F79EB" w:rsidP="00ED35B2">
      <w:pPr>
        <w:jc w:val="center"/>
      </w:pPr>
      <w:r w:rsidRPr="001F79EB">
        <w:rPr>
          <w:noProof/>
          <w:lang w:eastAsia="en-AU"/>
        </w:rPr>
        <w:drawing>
          <wp:inline distT="0" distB="0" distL="0" distR="0" wp14:anchorId="6EBC04A8" wp14:editId="3E0B82F7">
            <wp:extent cx="5313680" cy="3209290"/>
            <wp:effectExtent l="0" t="0" r="1270" b="0"/>
            <wp:docPr id="96" name="Picture 96" descr="Chart 4.24 displays survey participants’ responses in relation to their confidence in planning how to save their money or welfare payments from DHS. In the trial sites 23.8% of survey participants reported they were very confident about planning how to save their money or welfare payments, compared with 17.2% of comparison site participants. Chart 4.24 also shows that 29.9% of VULN customers reported that were very confident about planning how to save, compared with 13.7% of VIM customers. " title="Confidence about planning or s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313680" cy="3209290"/>
                    </a:xfrm>
                    <a:prstGeom prst="rect">
                      <a:avLst/>
                    </a:prstGeom>
                    <a:noFill/>
                    <a:ln>
                      <a:noFill/>
                    </a:ln>
                  </pic:spPr>
                </pic:pic>
              </a:graphicData>
            </a:graphic>
          </wp:inline>
        </w:drawing>
      </w:r>
    </w:p>
    <w:p w:rsidR="000657DA" w:rsidRDefault="000657DA" w:rsidP="003E492E">
      <w:pPr>
        <w:pStyle w:val="CaptionTable"/>
        <w:ind w:left="0"/>
        <w:rPr>
          <w:lang w:eastAsia="en-AU"/>
        </w:rPr>
      </w:pPr>
      <w:bookmarkStart w:id="338" w:name="_Toc392069820"/>
      <w:r>
        <w:rPr>
          <w:lang w:eastAsia="en-AU"/>
        </w:rPr>
        <w:t>: Confidence about planning for saving, by site and PBIM measure</w:t>
      </w:r>
      <w:bookmarkEnd w:id="338"/>
    </w:p>
    <w:tbl>
      <w:tblPr>
        <w:tblStyle w:val="TableAE"/>
        <w:tblW w:w="5000" w:type="pct"/>
        <w:tblLook w:val="04A0" w:firstRow="1" w:lastRow="0" w:firstColumn="1" w:lastColumn="0" w:noHBand="0" w:noVBand="1"/>
        <w:tblCaption w:val="Confidence about planning for saving, by site and PBIM measure"/>
        <w:tblDescription w:val="Table describes chart above."/>
      </w:tblPr>
      <w:tblGrid>
        <w:gridCol w:w="1895"/>
        <w:gridCol w:w="2197"/>
        <w:gridCol w:w="1448"/>
        <w:gridCol w:w="1448"/>
        <w:gridCol w:w="1448"/>
      </w:tblGrid>
      <w:tr w:rsidR="000657DA" w:rsidTr="00E47ECD">
        <w:trPr>
          <w:cnfStyle w:val="100000000000" w:firstRow="1" w:lastRow="0" w:firstColumn="0" w:lastColumn="0" w:oddVBand="0" w:evenVBand="0" w:oddHBand="0" w:evenHBand="0" w:firstRowFirstColumn="0" w:firstRowLastColumn="0" w:lastRowFirstColumn="0" w:lastRowLastColumn="0"/>
          <w:tblHeader/>
        </w:trPr>
        <w:tc>
          <w:tcPr>
            <w:tcW w:w="1123" w:type="pct"/>
          </w:tcPr>
          <w:p w:rsidR="000657DA" w:rsidRDefault="000657DA" w:rsidP="003E492E">
            <w:pPr>
              <w:pStyle w:val="TableHeadingCentre"/>
              <w:jc w:val="left"/>
              <w:rPr>
                <w:lang w:eastAsia="en-AU"/>
              </w:rPr>
            </w:pPr>
            <w:r>
              <w:rPr>
                <w:lang w:eastAsia="en-AU"/>
              </w:rPr>
              <w:t>Answer</w:t>
            </w:r>
          </w:p>
        </w:tc>
        <w:tc>
          <w:tcPr>
            <w:tcW w:w="1302" w:type="pct"/>
          </w:tcPr>
          <w:p w:rsidR="000657DA" w:rsidRDefault="000657DA" w:rsidP="003E492E">
            <w:pPr>
              <w:pStyle w:val="TableHeadingCentre"/>
              <w:rPr>
                <w:lang w:eastAsia="en-AU"/>
              </w:rPr>
            </w:pPr>
            <w:r>
              <w:rPr>
                <w:lang w:eastAsia="en-AU"/>
              </w:rPr>
              <w:t>Comparison</w:t>
            </w:r>
          </w:p>
        </w:tc>
        <w:tc>
          <w:tcPr>
            <w:tcW w:w="858" w:type="pct"/>
          </w:tcPr>
          <w:p w:rsidR="000657DA" w:rsidRDefault="000657DA" w:rsidP="003E492E">
            <w:pPr>
              <w:pStyle w:val="TableHeadingCentre"/>
              <w:rPr>
                <w:lang w:eastAsia="en-AU"/>
              </w:rPr>
            </w:pPr>
            <w:r>
              <w:rPr>
                <w:lang w:eastAsia="en-AU"/>
              </w:rPr>
              <w:t>Trial</w:t>
            </w:r>
          </w:p>
        </w:tc>
        <w:tc>
          <w:tcPr>
            <w:tcW w:w="858" w:type="pct"/>
          </w:tcPr>
          <w:p w:rsidR="000657DA" w:rsidRDefault="000657DA" w:rsidP="003E492E">
            <w:pPr>
              <w:pStyle w:val="TableHeadingCentre"/>
              <w:rPr>
                <w:lang w:eastAsia="en-AU"/>
              </w:rPr>
            </w:pPr>
            <w:r>
              <w:rPr>
                <w:lang w:eastAsia="en-AU"/>
              </w:rPr>
              <w:t>VIM</w:t>
            </w:r>
          </w:p>
        </w:tc>
        <w:tc>
          <w:tcPr>
            <w:tcW w:w="858" w:type="pct"/>
          </w:tcPr>
          <w:p w:rsidR="000657DA" w:rsidRDefault="000657DA" w:rsidP="003E492E">
            <w:pPr>
              <w:pStyle w:val="TableHeadingCentre"/>
              <w:rPr>
                <w:lang w:eastAsia="en-AU"/>
              </w:rPr>
            </w:pPr>
            <w:r>
              <w:rPr>
                <w:lang w:eastAsia="en-AU"/>
              </w:rPr>
              <w:t>VULN</w:t>
            </w:r>
          </w:p>
        </w:tc>
      </w:tr>
      <w:tr w:rsidR="000657DA" w:rsidTr="003E492E">
        <w:trPr>
          <w:trHeight w:val="60"/>
        </w:trPr>
        <w:tc>
          <w:tcPr>
            <w:tcW w:w="1123" w:type="pct"/>
          </w:tcPr>
          <w:p w:rsidR="000657DA" w:rsidRPr="00463014" w:rsidRDefault="000657DA" w:rsidP="003E492E">
            <w:pPr>
              <w:pStyle w:val="TabletextLeft"/>
              <w:rPr>
                <w:rFonts w:asciiTheme="minorHAnsi" w:hAnsiTheme="minorHAnsi"/>
                <w:lang w:eastAsia="en-AU"/>
              </w:rPr>
            </w:pPr>
            <w:r>
              <w:rPr>
                <w:rFonts w:asciiTheme="minorHAnsi" w:hAnsiTheme="minorHAnsi"/>
                <w:lang w:eastAsia="en-AU"/>
              </w:rPr>
              <w:t>Very confident</w:t>
            </w:r>
          </w:p>
        </w:tc>
        <w:tc>
          <w:tcPr>
            <w:tcW w:w="1302" w:type="pct"/>
          </w:tcPr>
          <w:p w:rsidR="000657DA" w:rsidRPr="000657DA" w:rsidRDefault="000657DA" w:rsidP="000657DA">
            <w:pPr>
              <w:jc w:val="center"/>
              <w:rPr>
                <w:rFonts w:asciiTheme="minorHAnsi" w:hAnsiTheme="minorHAnsi" w:cs="Arial"/>
                <w:color w:val="000000"/>
                <w:sz w:val="20"/>
              </w:rPr>
            </w:pPr>
            <w:r w:rsidRPr="000657DA">
              <w:rPr>
                <w:rFonts w:asciiTheme="minorHAnsi" w:hAnsiTheme="minorHAnsi" w:cs="Arial"/>
                <w:color w:val="000000"/>
                <w:sz w:val="20"/>
              </w:rPr>
              <w:t>17.2</w:t>
            </w:r>
          </w:p>
        </w:tc>
        <w:tc>
          <w:tcPr>
            <w:tcW w:w="858" w:type="pct"/>
          </w:tcPr>
          <w:p w:rsidR="000657DA" w:rsidRPr="000657DA" w:rsidRDefault="000657DA" w:rsidP="000657DA">
            <w:pPr>
              <w:jc w:val="center"/>
              <w:rPr>
                <w:rFonts w:asciiTheme="minorHAnsi" w:hAnsiTheme="minorHAnsi" w:cs="Arial"/>
                <w:color w:val="000000"/>
                <w:sz w:val="20"/>
              </w:rPr>
            </w:pPr>
            <w:r w:rsidRPr="000657DA">
              <w:rPr>
                <w:rFonts w:asciiTheme="minorHAnsi" w:hAnsiTheme="minorHAnsi" w:cs="Arial"/>
                <w:color w:val="000000"/>
                <w:sz w:val="20"/>
              </w:rPr>
              <w:t>23.8</w:t>
            </w:r>
          </w:p>
        </w:tc>
        <w:tc>
          <w:tcPr>
            <w:tcW w:w="858" w:type="pct"/>
          </w:tcPr>
          <w:p w:rsidR="000657DA" w:rsidRPr="000657DA" w:rsidRDefault="000657DA" w:rsidP="000657DA">
            <w:pPr>
              <w:jc w:val="center"/>
              <w:rPr>
                <w:rFonts w:asciiTheme="minorHAnsi" w:hAnsiTheme="minorHAnsi" w:cs="Arial"/>
                <w:color w:val="000000"/>
                <w:sz w:val="20"/>
              </w:rPr>
            </w:pPr>
            <w:r>
              <w:rPr>
                <w:rFonts w:asciiTheme="minorHAnsi" w:hAnsiTheme="minorHAnsi" w:cs="Arial"/>
                <w:color w:val="000000"/>
                <w:sz w:val="20"/>
              </w:rPr>
              <w:t>13.7</w:t>
            </w:r>
          </w:p>
        </w:tc>
        <w:tc>
          <w:tcPr>
            <w:tcW w:w="858" w:type="pct"/>
          </w:tcPr>
          <w:p w:rsidR="000657DA" w:rsidRPr="000657DA" w:rsidRDefault="000657DA" w:rsidP="000657DA">
            <w:pPr>
              <w:jc w:val="center"/>
              <w:rPr>
                <w:rFonts w:asciiTheme="minorHAnsi" w:hAnsiTheme="minorHAnsi" w:cs="Arial"/>
                <w:color w:val="000000"/>
                <w:sz w:val="20"/>
              </w:rPr>
            </w:pPr>
            <w:r>
              <w:rPr>
                <w:rFonts w:asciiTheme="minorHAnsi" w:hAnsiTheme="minorHAnsi" w:cs="Arial"/>
                <w:color w:val="000000"/>
                <w:sz w:val="20"/>
              </w:rPr>
              <w:t>29.9</w:t>
            </w:r>
          </w:p>
        </w:tc>
      </w:tr>
      <w:tr w:rsidR="000657DA" w:rsidTr="003E492E">
        <w:tc>
          <w:tcPr>
            <w:tcW w:w="1123" w:type="pct"/>
          </w:tcPr>
          <w:p w:rsidR="000657DA" w:rsidRPr="00463014" w:rsidRDefault="000657DA" w:rsidP="003E492E">
            <w:pPr>
              <w:pStyle w:val="TabletextLeft"/>
              <w:rPr>
                <w:rFonts w:asciiTheme="minorHAnsi" w:hAnsiTheme="minorHAnsi"/>
                <w:lang w:eastAsia="en-AU"/>
              </w:rPr>
            </w:pPr>
            <w:r>
              <w:rPr>
                <w:rFonts w:asciiTheme="minorHAnsi" w:hAnsiTheme="minorHAnsi"/>
                <w:lang w:eastAsia="en-AU"/>
              </w:rPr>
              <w:t>Mostly confident</w:t>
            </w:r>
          </w:p>
        </w:tc>
        <w:tc>
          <w:tcPr>
            <w:tcW w:w="1302" w:type="pct"/>
          </w:tcPr>
          <w:p w:rsidR="000657DA" w:rsidRPr="000657DA" w:rsidRDefault="000657DA" w:rsidP="000657DA">
            <w:pPr>
              <w:jc w:val="center"/>
              <w:rPr>
                <w:rFonts w:asciiTheme="minorHAnsi" w:hAnsiTheme="minorHAnsi" w:cs="Arial"/>
                <w:color w:val="000000"/>
                <w:sz w:val="20"/>
              </w:rPr>
            </w:pPr>
            <w:r w:rsidRPr="000657DA">
              <w:rPr>
                <w:rFonts w:asciiTheme="minorHAnsi" w:hAnsiTheme="minorHAnsi" w:cs="Arial"/>
                <w:color w:val="000000"/>
                <w:sz w:val="20"/>
              </w:rPr>
              <w:t>32.6</w:t>
            </w:r>
          </w:p>
        </w:tc>
        <w:tc>
          <w:tcPr>
            <w:tcW w:w="858" w:type="pct"/>
          </w:tcPr>
          <w:p w:rsidR="000657DA" w:rsidRPr="000657DA" w:rsidRDefault="000657DA" w:rsidP="000657DA">
            <w:pPr>
              <w:jc w:val="center"/>
              <w:rPr>
                <w:rFonts w:asciiTheme="minorHAnsi" w:hAnsiTheme="minorHAnsi" w:cs="Arial"/>
                <w:color w:val="000000"/>
                <w:sz w:val="20"/>
              </w:rPr>
            </w:pPr>
            <w:r>
              <w:rPr>
                <w:rFonts w:asciiTheme="minorHAnsi" w:hAnsiTheme="minorHAnsi" w:cs="Arial"/>
                <w:color w:val="000000"/>
                <w:sz w:val="20"/>
              </w:rPr>
              <w:t>26.4</w:t>
            </w:r>
          </w:p>
        </w:tc>
        <w:tc>
          <w:tcPr>
            <w:tcW w:w="858" w:type="pct"/>
          </w:tcPr>
          <w:p w:rsidR="000657DA" w:rsidRPr="000657DA" w:rsidRDefault="000657DA" w:rsidP="000657DA">
            <w:pPr>
              <w:jc w:val="center"/>
              <w:rPr>
                <w:rFonts w:asciiTheme="minorHAnsi" w:hAnsiTheme="minorHAnsi" w:cs="Arial"/>
                <w:color w:val="000000"/>
                <w:sz w:val="20"/>
              </w:rPr>
            </w:pPr>
            <w:r>
              <w:rPr>
                <w:rFonts w:asciiTheme="minorHAnsi" w:hAnsiTheme="minorHAnsi" w:cs="Arial"/>
                <w:color w:val="000000"/>
                <w:sz w:val="20"/>
              </w:rPr>
              <w:t>18.0</w:t>
            </w:r>
          </w:p>
        </w:tc>
        <w:tc>
          <w:tcPr>
            <w:tcW w:w="858" w:type="pct"/>
          </w:tcPr>
          <w:p w:rsidR="000657DA" w:rsidRPr="000657DA" w:rsidRDefault="000657DA" w:rsidP="000657DA">
            <w:pPr>
              <w:jc w:val="center"/>
              <w:rPr>
                <w:rFonts w:asciiTheme="minorHAnsi" w:hAnsiTheme="minorHAnsi" w:cs="Arial"/>
                <w:color w:val="000000"/>
                <w:sz w:val="20"/>
              </w:rPr>
            </w:pPr>
            <w:r>
              <w:rPr>
                <w:rFonts w:asciiTheme="minorHAnsi" w:hAnsiTheme="minorHAnsi" w:cs="Arial"/>
                <w:color w:val="000000"/>
                <w:sz w:val="20"/>
              </w:rPr>
              <w:t>31.5</w:t>
            </w:r>
          </w:p>
        </w:tc>
      </w:tr>
      <w:tr w:rsidR="000657DA" w:rsidTr="003E492E">
        <w:tc>
          <w:tcPr>
            <w:tcW w:w="1123" w:type="pct"/>
          </w:tcPr>
          <w:p w:rsidR="000657DA" w:rsidRPr="00463014" w:rsidRDefault="000657DA" w:rsidP="003E492E">
            <w:pPr>
              <w:pStyle w:val="TabletextLeft"/>
              <w:rPr>
                <w:rFonts w:asciiTheme="minorHAnsi" w:hAnsiTheme="minorHAnsi"/>
                <w:lang w:eastAsia="en-AU"/>
              </w:rPr>
            </w:pPr>
            <w:r>
              <w:rPr>
                <w:rFonts w:asciiTheme="minorHAnsi" w:hAnsiTheme="minorHAnsi"/>
                <w:lang w:eastAsia="en-AU"/>
              </w:rPr>
              <w:t>Confident some of the time</w:t>
            </w:r>
          </w:p>
        </w:tc>
        <w:tc>
          <w:tcPr>
            <w:tcW w:w="1302" w:type="pct"/>
          </w:tcPr>
          <w:p w:rsidR="000657DA" w:rsidRPr="000657DA" w:rsidRDefault="000657DA" w:rsidP="000657DA">
            <w:pPr>
              <w:jc w:val="center"/>
              <w:rPr>
                <w:rFonts w:asciiTheme="minorHAnsi" w:hAnsiTheme="minorHAnsi" w:cs="Arial"/>
                <w:color w:val="000000"/>
                <w:sz w:val="20"/>
              </w:rPr>
            </w:pPr>
            <w:r w:rsidRPr="000657DA">
              <w:rPr>
                <w:rFonts w:asciiTheme="minorHAnsi" w:hAnsiTheme="minorHAnsi" w:cs="Arial"/>
                <w:color w:val="000000"/>
                <w:sz w:val="20"/>
              </w:rPr>
              <w:t>25.7</w:t>
            </w:r>
          </w:p>
        </w:tc>
        <w:tc>
          <w:tcPr>
            <w:tcW w:w="858" w:type="pct"/>
          </w:tcPr>
          <w:p w:rsidR="000657DA" w:rsidRPr="000657DA" w:rsidRDefault="000657DA" w:rsidP="000657DA">
            <w:pPr>
              <w:jc w:val="center"/>
              <w:rPr>
                <w:rFonts w:asciiTheme="minorHAnsi" w:hAnsiTheme="minorHAnsi" w:cs="Arial"/>
                <w:color w:val="000000"/>
                <w:sz w:val="20"/>
              </w:rPr>
            </w:pPr>
            <w:r>
              <w:rPr>
                <w:rFonts w:asciiTheme="minorHAnsi" w:hAnsiTheme="minorHAnsi" w:cs="Arial"/>
                <w:color w:val="000000"/>
                <w:sz w:val="20"/>
              </w:rPr>
              <w:t>21.7</w:t>
            </w:r>
          </w:p>
        </w:tc>
        <w:tc>
          <w:tcPr>
            <w:tcW w:w="858" w:type="pct"/>
          </w:tcPr>
          <w:p w:rsidR="000657DA" w:rsidRPr="000657DA" w:rsidRDefault="000657DA" w:rsidP="000657DA">
            <w:pPr>
              <w:jc w:val="center"/>
              <w:rPr>
                <w:rFonts w:asciiTheme="minorHAnsi" w:hAnsiTheme="minorHAnsi" w:cs="Arial"/>
                <w:color w:val="000000"/>
                <w:sz w:val="20"/>
              </w:rPr>
            </w:pPr>
            <w:r>
              <w:rPr>
                <w:rFonts w:asciiTheme="minorHAnsi" w:hAnsiTheme="minorHAnsi" w:cs="Arial"/>
                <w:color w:val="000000"/>
                <w:sz w:val="20"/>
              </w:rPr>
              <w:t>24.3</w:t>
            </w:r>
          </w:p>
        </w:tc>
        <w:tc>
          <w:tcPr>
            <w:tcW w:w="858" w:type="pct"/>
          </w:tcPr>
          <w:p w:rsidR="000657DA" w:rsidRPr="000657DA" w:rsidRDefault="000657DA" w:rsidP="000657DA">
            <w:pPr>
              <w:jc w:val="center"/>
              <w:rPr>
                <w:rFonts w:asciiTheme="minorHAnsi" w:hAnsiTheme="minorHAnsi" w:cs="Arial"/>
                <w:color w:val="000000"/>
                <w:sz w:val="20"/>
              </w:rPr>
            </w:pPr>
            <w:r>
              <w:rPr>
                <w:rFonts w:asciiTheme="minorHAnsi" w:hAnsiTheme="minorHAnsi" w:cs="Arial"/>
                <w:color w:val="000000"/>
                <w:sz w:val="20"/>
              </w:rPr>
              <w:t>20.1</w:t>
            </w:r>
          </w:p>
        </w:tc>
      </w:tr>
      <w:tr w:rsidR="000657DA" w:rsidTr="003E492E">
        <w:tc>
          <w:tcPr>
            <w:tcW w:w="1123" w:type="pct"/>
          </w:tcPr>
          <w:p w:rsidR="000657DA" w:rsidRPr="00463014" w:rsidRDefault="000657DA" w:rsidP="003E492E">
            <w:pPr>
              <w:pStyle w:val="TabletextLeft"/>
              <w:rPr>
                <w:rFonts w:asciiTheme="minorHAnsi" w:hAnsiTheme="minorHAnsi"/>
                <w:lang w:eastAsia="en-AU"/>
              </w:rPr>
            </w:pPr>
            <w:r>
              <w:rPr>
                <w:rFonts w:asciiTheme="minorHAnsi" w:hAnsiTheme="minorHAnsi"/>
                <w:lang w:eastAsia="en-AU"/>
              </w:rPr>
              <w:t>Not very confident</w:t>
            </w:r>
          </w:p>
        </w:tc>
        <w:tc>
          <w:tcPr>
            <w:tcW w:w="1302" w:type="pct"/>
          </w:tcPr>
          <w:p w:rsidR="000657DA" w:rsidRPr="000657DA" w:rsidRDefault="000657DA" w:rsidP="000657DA">
            <w:pPr>
              <w:jc w:val="center"/>
              <w:rPr>
                <w:rFonts w:asciiTheme="minorHAnsi" w:hAnsiTheme="minorHAnsi" w:cs="Arial"/>
                <w:color w:val="000000"/>
                <w:sz w:val="20"/>
              </w:rPr>
            </w:pPr>
            <w:r w:rsidRPr="000657DA">
              <w:rPr>
                <w:rFonts w:asciiTheme="minorHAnsi" w:hAnsiTheme="minorHAnsi" w:cs="Arial"/>
                <w:color w:val="000000"/>
                <w:sz w:val="20"/>
              </w:rPr>
              <w:t>11.6</w:t>
            </w:r>
          </w:p>
        </w:tc>
        <w:tc>
          <w:tcPr>
            <w:tcW w:w="858" w:type="pct"/>
          </w:tcPr>
          <w:p w:rsidR="000657DA" w:rsidRPr="000657DA" w:rsidRDefault="000657DA" w:rsidP="000657DA">
            <w:pPr>
              <w:jc w:val="center"/>
              <w:rPr>
                <w:rFonts w:asciiTheme="minorHAnsi" w:hAnsiTheme="minorHAnsi" w:cs="Arial"/>
                <w:color w:val="000000"/>
                <w:sz w:val="20"/>
              </w:rPr>
            </w:pPr>
            <w:r>
              <w:rPr>
                <w:rFonts w:asciiTheme="minorHAnsi" w:hAnsiTheme="minorHAnsi" w:cs="Arial"/>
                <w:color w:val="000000"/>
                <w:sz w:val="20"/>
              </w:rPr>
              <w:t>14.3</w:t>
            </w:r>
          </w:p>
        </w:tc>
        <w:tc>
          <w:tcPr>
            <w:tcW w:w="858" w:type="pct"/>
          </w:tcPr>
          <w:p w:rsidR="000657DA" w:rsidRPr="000657DA" w:rsidRDefault="000657DA" w:rsidP="000657DA">
            <w:pPr>
              <w:jc w:val="center"/>
              <w:rPr>
                <w:rFonts w:asciiTheme="minorHAnsi" w:hAnsiTheme="minorHAnsi" w:cs="Arial"/>
                <w:color w:val="000000"/>
                <w:sz w:val="20"/>
              </w:rPr>
            </w:pPr>
            <w:r>
              <w:rPr>
                <w:rFonts w:asciiTheme="minorHAnsi" w:hAnsiTheme="minorHAnsi" w:cs="Arial"/>
                <w:color w:val="000000"/>
                <w:sz w:val="20"/>
              </w:rPr>
              <w:t>21.3</w:t>
            </w:r>
          </w:p>
        </w:tc>
        <w:tc>
          <w:tcPr>
            <w:tcW w:w="858" w:type="pct"/>
          </w:tcPr>
          <w:p w:rsidR="000657DA" w:rsidRPr="000657DA" w:rsidRDefault="000657DA" w:rsidP="000657DA">
            <w:pPr>
              <w:jc w:val="center"/>
              <w:rPr>
                <w:rFonts w:asciiTheme="minorHAnsi" w:hAnsiTheme="minorHAnsi" w:cs="Arial"/>
                <w:color w:val="000000"/>
                <w:sz w:val="20"/>
              </w:rPr>
            </w:pPr>
            <w:r>
              <w:rPr>
                <w:rFonts w:asciiTheme="minorHAnsi" w:hAnsiTheme="minorHAnsi" w:cs="Arial"/>
                <w:color w:val="000000"/>
                <w:sz w:val="20"/>
              </w:rPr>
              <w:t>10.2</w:t>
            </w:r>
          </w:p>
        </w:tc>
      </w:tr>
      <w:tr w:rsidR="000657DA" w:rsidTr="003E492E">
        <w:tc>
          <w:tcPr>
            <w:tcW w:w="1123" w:type="pct"/>
          </w:tcPr>
          <w:p w:rsidR="000657DA" w:rsidRPr="00463014" w:rsidRDefault="000657DA" w:rsidP="003E492E">
            <w:pPr>
              <w:pStyle w:val="TabletextLeft"/>
              <w:rPr>
                <w:rFonts w:asciiTheme="minorHAnsi" w:hAnsiTheme="minorHAnsi"/>
                <w:lang w:eastAsia="en-AU"/>
              </w:rPr>
            </w:pPr>
            <w:r>
              <w:rPr>
                <w:rFonts w:asciiTheme="minorHAnsi" w:hAnsiTheme="minorHAnsi"/>
                <w:lang w:eastAsia="en-AU"/>
              </w:rPr>
              <w:t>Not at all confident</w:t>
            </w:r>
          </w:p>
        </w:tc>
        <w:tc>
          <w:tcPr>
            <w:tcW w:w="1302" w:type="pct"/>
          </w:tcPr>
          <w:p w:rsidR="000657DA" w:rsidRPr="000657DA" w:rsidRDefault="000657DA" w:rsidP="000657DA">
            <w:pPr>
              <w:jc w:val="center"/>
              <w:rPr>
                <w:rFonts w:asciiTheme="minorHAnsi" w:hAnsiTheme="minorHAnsi" w:cs="Arial"/>
                <w:color w:val="000000"/>
                <w:sz w:val="20"/>
              </w:rPr>
            </w:pPr>
            <w:r w:rsidRPr="000657DA">
              <w:rPr>
                <w:rFonts w:asciiTheme="minorHAnsi" w:hAnsiTheme="minorHAnsi" w:cs="Arial"/>
                <w:color w:val="000000"/>
                <w:sz w:val="20"/>
              </w:rPr>
              <w:t>9.1</w:t>
            </w:r>
          </w:p>
        </w:tc>
        <w:tc>
          <w:tcPr>
            <w:tcW w:w="858" w:type="pct"/>
          </w:tcPr>
          <w:p w:rsidR="000657DA" w:rsidRPr="000657DA" w:rsidRDefault="000657DA" w:rsidP="000657DA">
            <w:pPr>
              <w:jc w:val="center"/>
              <w:rPr>
                <w:rFonts w:asciiTheme="minorHAnsi" w:hAnsiTheme="minorHAnsi" w:cs="Arial"/>
                <w:color w:val="000000"/>
                <w:sz w:val="20"/>
              </w:rPr>
            </w:pPr>
            <w:r>
              <w:rPr>
                <w:rFonts w:asciiTheme="minorHAnsi" w:hAnsiTheme="minorHAnsi" w:cs="Arial"/>
                <w:color w:val="000000"/>
                <w:sz w:val="20"/>
              </w:rPr>
              <w:t>10.0</w:t>
            </w:r>
          </w:p>
        </w:tc>
        <w:tc>
          <w:tcPr>
            <w:tcW w:w="858" w:type="pct"/>
          </w:tcPr>
          <w:p w:rsidR="000657DA" w:rsidRPr="000657DA" w:rsidRDefault="000657DA" w:rsidP="000657DA">
            <w:pPr>
              <w:jc w:val="center"/>
              <w:rPr>
                <w:rFonts w:asciiTheme="minorHAnsi" w:hAnsiTheme="minorHAnsi" w:cs="Arial"/>
                <w:color w:val="000000"/>
                <w:sz w:val="20"/>
              </w:rPr>
            </w:pPr>
            <w:r>
              <w:rPr>
                <w:rFonts w:asciiTheme="minorHAnsi" w:hAnsiTheme="minorHAnsi" w:cs="Arial"/>
                <w:color w:val="000000"/>
                <w:sz w:val="20"/>
              </w:rPr>
              <w:t>16.0</w:t>
            </w:r>
          </w:p>
        </w:tc>
        <w:tc>
          <w:tcPr>
            <w:tcW w:w="858" w:type="pct"/>
          </w:tcPr>
          <w:p w:rsidR="000657DA" w:rsidRPr="000657DA" w:rsidRDefault="000657DA" w:rsidP="000657DA">
            <w:pPr>
              <w:jc w:val="center"/>
              <w:rPr>
                <w:rFonts w:asciiTheme="minorHAnsi" w:hAnsiTheme="minorHAnsi" w:cs="Arial"/>
                <w:color w:val="000000"/>
                <w:sz w:val="20"/>
              </w:rPr>
            </w:pPr>
            <w:r>
              <w:rPr>
                <w:rFonts w:asciiTheme="minorHAnsi" w:hAnsiTheme="minorHAnsi" w:cs="Arial"/>
                <w:color w:val="000000"/>
                <w:sz w:val="20"/>
              </w:rPr>
              <w:t>6.4</w:t>
            </w:r>
          </w:p>
        </w:tc>
      </w:tr>
      <w:tr w:rsidR="000657DA" w:rsidTr="003E492E">
        <w:tc>
          <w:tcPr>
            <w:tcW w:w="1123" w:type="pct"/>
          </w:tcPr>
          <w:p w:rsidR="000657DA" w:rsidRDefault="000657DA" w:rsidP="003E492E">
            <w:pPr>
              <w:pStyle w:val="TabletextLeft"/>
              <w:rPr>
                <w:rFonts w:asciiTheme="minorHAnsi" w:hAnsiTheme="minorHAnsi"/>
                <w:lang w:eastAsia="en-AU"/>
              </w:rPr>
            </w:pPr>
            <w:r>
              <w:rPr>
                <w:rFonts w:asciiTheme="minorHAnsi" w:hAnsiTheme="minorHAnsi"/>
                <w:lang w:eastAsia="en-AU"/>
              </w:rPr>
              <w:t>Not planning to save  money/payments</w:t>
            </w:r>
          </w:p>
        </w:tc>
        <w:tc>
          <w:tcPr>
            <w:tcW w:w="1302" w:type="pct"/>
          </w:tcPr>
          <w:p w:rsidR="000657DA" w:rsidRPr="000657DA" w:rsidRDefault="000657DA" w:rsidP="000657DA">
            <w:pPr>
              <w:jc w:val="center"/>
              <w:rPr>
                <w:rFonts w:asciiTheme="minorHAnsi" w:hAnsiTheme="minorHAnsi" w:cs="Arial"/>
                <w:color w:val="000000"/>
                <w:sz w:val="20"/>
              </w:rPr>
            </w:pPr>
            <w:r w:rsidRPr="000657DA">
              <w:rPr>
                <w:rFonts w:asciiTheme="minorHAnsi" w:hAnsiTheme="minorHAnsi" w:cs="Arial"/>
                <w:color w:val="000000"/>
                <w:sz w:val="20"/>
              </w:rPr>
              <w:t>3.9</w:t>
            </w:r>
          </w:p>
        </w:tc>
        <w:tc>
          <w:tcPr>
            <w:tcW w:w="858" w:type="pct"/>
          </w:tcPr>
          <w:p w:rsidR="000657DA" w:rsidRPr="000657DA" w:rsidRDefault="000657DA" w:rsidP="000657DA">
            <w:pPr>
              <w:jc w:val="center"/>
              <w:rPr>
                <w:rFonts w:asciiTheme="minorHAnsi" w:hAnsiTheme="minorHAnsi" w:cs="Arial"/>
                <w:color w:val="000000"/>
                <w:sz w:val="20"/>
              </w:rPr>
            </w:pPr>
            <w:r>
              <w:rPr>
                <w:rFonts w:asciiTheme="minorHAnsi" w:hAnsiTheme="minorHAnsi" w:cs="Arial"/>
                <w:color w:val="000000"/>
                <w:sz w:val="20"/>
              </w:rPr>
              <w:t>3.7</w:t>
            </w:r>
          </w:p>
        </w:tc>
        <w:tc>
          <w:tcPr>
            <w:tcW w:w="858" w:type="pct"/>
          </w:tcPr>
          <w:p w:rsidR="000657DA" w:rsidRPr="000657DA" w:rsidRDefault="000657DA" w:rsidP="000657DA">
            <w:pPr>
              <w:jc w:val="center"/>
              <w:rPr>
                <w:rFonts w:asciiTheme="minorHAnsi" w:hAnsiTheme="minorHAnsi" w:cs="Arial"/>
                <w:color w:val="000000"/>
                <w:sz w:val="20"/>
              </w:rPr>
            </w:pPr>
            <w:r>
              <w:rPr>
                <w:rFonts w:asciiTheme="minorHAnsi" w:hAnsiTheme="minorHAnsi" w:cs="Arial"/>
                <w:color w:val="000000"/>
                <w:sz w:val="20"/>
              </w:rPr>
              <w:t>6.7</w:t>
            </w:r>
          </w:p>
        </w:tc>
        <w:tc>
          <w:tcPr>
            <w:tcW w:w="858" w:type="pct"/>
          </w:tcPr>
          <w:p w:rsidR="000657DA" w:rsidRPr="000657DA" w:rsidRDefault="000657DA" w:rsidP="000657DA">
            <w:pPr>
              <w:jc w:val="center"/>
              <w:rPr>
                <w:rFonts w:asciiTheme="minorHAnsi" w:hAnsiTheme="minorHAnsi" w:cs="Arial"/>
                <w:color w:val="000000"/>
                <w:sz w:val="20"/>
              </w:rPr>
            </w:pPr>
            <w:r>
              <w:rPr>
                <w:rFonts w:asciiTheme="minorHAnsi" w:hAnsiTheme="minorHAnsi" w:cs="Arial"/>
                <w:color w:val="000000"/>
                <w:sz w:val="20"/>
              </w:rPr>
              <w:t>2.0</w:t>
            </w:r>
          </w:p>
        </w:tc>
      </w:tr>
    </w:tbl>
    <w:p w:rsidR="00ED35B2" w:rsidRDefault="001F79EB" w:rsidP="00ED35B2">
      <w:pPr>
        <w:jc w:val="center"/>
        <w:rPr>
          <w:lang w:eastAsia="en-AU"/>
        </w:rPr>
      </w:pPr>
      <w:r w:rsidRPr="001F79EB">
        <w:t xml:space="preserve"> </w:t>
      </w:r>
    </w:p>
    <w:p w:rsidR="00ED35B2" w:rsidRDefault="00ED35B2" w:rsidP="00ED35B2">
      <w:pPr>
        <w:pStyle w:val="CaptionChart"/>
        <w:rPr>
          <w:lang w:eastAsia="en-AU"/>
        </w:rPr>
      </w:pPr>
      <w:bookmarkStart w:id="339" w:name="_Toc376855494"/>
      <w:bookmarkStart w:id="340" w:name="_Ref376870785"/>
      <w:bookmarkStart w:id="341" w:name="_Toc392069768"/>
      <w:r>
        <w:rPr>
          <w:lang w:eastAsia="en-AU"/>
        </w:rPr>
        <w:t>: Confidence about planning for spending, by site</w:t>
      </w:r>
      <w:bookmarkEnd w:id="339"/>
      <w:bookmarkEnd w:id="340"/>
      <w:r>
        <w:rPr>
          <w:lang w:eastAsia="en-AU"/>
        </w:rPr>
        <w:t xml:space="preserve"> </w:t>
      </w:r>
      <w:r w:rsidR="001F79EB">
        <w:rPr>
          <w:lang w:eastAsia="en-AU"/>
        </w:rPr>
        <w:t xml:space="preserve">and </w:t>
      </w:r>
      <w:r w:rsidR="006C56D4">
        <w:rPr>
          <w:lang w:eastAsia="en-AU"/>
        </w:rPr>
        <w:t>PBIM</w:t>
      </w:r>
      <w:r w:rsidR="001F79EB">
        <w:rPr>
          <w:lang w:eastAsia="en-AU"/>
        </w:rPr>
        <w:t xml:space="preserve"> measure</w:t>
      </w:r>
      <w:bookmarkEnd w:id="341"/>
    </w:p>
    <w:p w:rsidR="00ED35B2" w:rsidRPr="00F47E69" w:rsidRDefault="001F79EB" w:rsidP="00ED35B2">
      <w:pPr>
        <w:jc w:val="center"/>
        <w:rPr>
          <w:lang w:eastAsia="en-AU"/>
        </w:rPr>
      </w:pPr>
      <w:r w:rsidRPr="001F79EB">
        <w:rPr>
          <w:noProof/>
          <w:lang w:eastAsia="en-AU"/>
        </w:rPr>
        <w:drawing>
          <wp:inline distT="0" distB="0" distL="0" distR="0" wp14:anchorId="4B5D3759" wp14:editId="52211BE3">
            <wp:extent cx="5184775" cy="3209290"/>
            <wp:effectExtent l="0" t="0" r="0" b="0"/>
            <wp:docPr id="94" name="Picture 94" descr="Chart 4.25 displays survey participants’ responses in relation to their confidence in planning how to spend their money or welfare payments from DHS. In the trial sites, 34.2% of participants reported they were very confident about planning how to spend their money or welfare payments, compared with 23.9% of comparison participants. Chart 4.25 also shows that 39.1% of VULN customers were very confident about planning how to spend their money or welfare payments, compared with 25.9.7% of VIM customers. " title="Confidence about planning or sp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184775" cy="3209290"/>
                    </a:xfrm>
                    <a:prstGeom prst="rect">
                      <a:avLst/>
                    </a:prstGeom>
                    <a:noFill/>
                    <a:ln>
                      <a:noFill/>
                    </a:ln>
                  </pic:spPr>
                </pic:pic>
              </a:graphicData>
            </a:graphic>
          </wp:inline>
        </w:drawing>
      </w:r>
      <w:r w:rsidRPr="001F79EB">
        <w:t xml:space="preserve"> </w:t>
      </w:r>
    </w:p>
    <w:p w:rsidR="003E492E" w:rsidRDefault="003E492E" w:rsidP="003E492E">
      <w:pPr>
        <w:pStyle w:val="CaptionTable"/>
        <w:ind w:left="0"/>
        <w:rPr>
          <w:lang w:eastAsia="en-AU"/>
        </w:rPr>
      </w:pPr>
      <w:bookmarkStart w:id="342" w:name="_Toc392069821"/>
      <w:r>
        <w:rPr>
          <w:lang w:eastAsia="en-AU"/>
        </w:rPr>
        <w:t>: Confidence about planning for saving, by site and PBIM measure (%)</w:t>
      </w:r>
      <w:bookmarkEnd w:id="342"/>
    </w:p>
    <w:tbl>
      <w:tblPr>
        <w:tblStyle w:val="TableAE"/>
        <w:tblW w:w="5000" w:type="pct"/>
        <w:tblLook w:val="04A0" w:firstRow="1" w:lastRow="0" w:firstColumn="1" w:lastColumn="0" w:noHBand="0" w:noVBand="1"/>
        <w:tblCaption w:val="Confidence about planning for saving, by site and PBIM measure"/>
        <w:tblDescription w:val="Table describes chart above."/>
      </w:tblPr>
      <w:tblGrid>
        <w:gridCol w:w="1895"/>
        <w:gridCol w:w="2197"/>
        <w:gridCol w:w="1448"/>
        <w:gridCol w:w="1448"/>
        <w:gridCol w:w="1448"/>
      </w:tblGrid>
      <w:tr w:rsidR="003E492E" w:rsidTr="00E47ECD">
        <w:trPr>
          <w:cnfStyle w:val="100000000000" w:firstRow="1" w:lastRow="0" w:firstColumn="0" w:lastColumn="0" w:oddVBand="0" w:evenVBand="0" w:oddHBand="0" w:evenHBand="0" w:firstRowFirstColumn="0" w:firstRowLastColumn="0" w:lastRowFirstColumn="0" w:lastRowLastColumn="0"/>
          <w:tblHeader/>
        </w:trPr>
        <w:tc>
          <w:tcPr>
            <w:tcW w:w="1123" w:type="pct"/>
          </w:tcPr>
          <w:p w:rsidR="003E492E" w:rsidRDefault="003E492E" w:rsidP="003E492E">
            <w:pPr>
              <w:pStyle w:val="TableHeadingCentre"/>
              <w:jc w:val="left"/>
              <w:rPr>
                <w:lang w:eastAsia="en-AU"/>
              </w:rPr>
            </w:pPr>
            <w:r>
              <w:rPr>
                <w:lang w:eastAsia="en-AU"/>
              </w:rPr>
              <w:t>Answer</w:t>
            </w:r>
          </w:p>
        </w:tc>
        <w:tc>
          <w:tcPr>
            <w:tcW w:w="1302" w:type="pct"/>
          </w:tcPr>
          <w:p w:rsidR="003E492E" w:rsidRDefault="003E492E" w:rsidP="003E492E">
            <w:pPr>
              <w:pStyle w:val="TableHeadingCentre"/>
              <w:rPr>
                <w:lang w:eastAsia="en-AU"/>
              </w:rPr>
            </w:pPr>
            <w:r>
              <w:rPr>
                <w:lang w:eastAsia="en-AU"/>
              </w:rPr>
              <w:t>Comparison</w:t>
            </w:r>
          </w:p>
        </w:tc>
        <w:tc>
          <w:tcPr>
            <w:tcW w:w="858" w:type="pct"/>
          </w:tcPr>
          <w:p w:rsidR="003E492E" w:rsidRDefault="003E492E" w:rsidP="003E492E">
            <w:pPr>
              <w:pStyle w:val="TableHeadingCentre"/>
              <w:rPr>
                <w:lang w:eastAsia="en-AU"/>
              </w:rPr>
            </w:pPr>
            <w:r>
              <w:rPr>
                <w:lang w:eastAsia="en-AU"/>
              </w:rPr>
              <w:t>Trial</w:t>
            </w:r>
          </w:p>
        </w:tc>
        <w:tc>
          <w:tcPr>
            <w:tcW w:w="858" w:type="pct"/>
          </w:tcPr>
          <w:p w:rsidR="003E492E" w:rsidRDefault="003E492E" w:rsidP="003E492E">
            <w:pPr>
              <w:pStyle w:val="TableHeadingCentre"/>
              <w:rPr>
                <w:lang w:eastAsia="en-AU"/>
              </w:rPr>
            </w:pPr>
            <w:r>
              <w:rPr>
                <w:lang w:eastAsia="en-AU"/>
              </w:rPr>
              <w:t>VIM</w:t>
            </w:r>
          </w:p>
        </w:tc>
        <w:tc>
          <w:tcPr>
            <w:tcW w:w="858" w:type="pct"/>
          </w:tcPr>
          <w:p w:rsidR="003E492E" w:rsidRDefault="003E492E" w:rsidP="003E492E">
            <w:pPr>
              <w:pStyle w:val="TableHeadingCentre"/>
              <w:rPr>
                <w:lang w:eastAsia="en-AU"/>
              </w:rPr>
            </w:pPr>
            <w:r>
              <w:rPr>
                <w:lang w:eastAsia="en-AU"/>
              </w:rPr>
              <w:t>VULN</w:t>
            </w:r>
          </w:p>
        </w:tc>
      </w:tr>
      <w:tr w:rsidR="003E492E" w:rsidTr="003E492E">
        <w:trPr>
          <w:trHeight w:val="60"/>
        </w:trPr>
        <w:tc>
          <w:tcPr>
            <w:tcW w:w="1123" w:type="pct"/>
          </w:tcPr>
          <w:p w:rsidR="003E492E" w:rsidRPr="00463014" w:rsidRDefault="003E492E" w:rsidP="003E492E">
            <w:pPr>
              <w:pStyle w:val="TabletextLeft"/>
              <w:rPr>
                <w:rFonts w:asciiTheme="minorHAnsi" w:hAnsiTheme="minorHAnsi"/>
                <w:lang w:eastAsia="en-AU"/>
              </w:rPr>
            </w:pPr>
            <w:r>
              <w:rPr>
                <w:rFonts w:asciiTheme="minorHAnsi" w:hAnsiTheme="minorHAnsi"/>
                <w:lang w:eastAsia="en-AU"/>
              </w:rPr>
              <w:t>Very confident</w:t>
            </w:r>
          </w:p>
        </w:tc>
        <w:tc>
          <w:tcPr>
            <w:tcW w:w="1302" w:type="pct"/>
          </w:tcPr>
          <w:p w:rsidR="003E492E" w:rsidRPr="003E492E" w:rsidRDefault="003E492E" w:rsidP="003E492E">
            <w:pPr>
              <w:jc w:val="center"/>
              <w:rPr>
                <w:rFonts w:asciiTheme="minorHAnsi" w:hAnsiTheme="minorHAnsi" w:cs="Arial"/>
                <w:color w:val="000000"/>
                <w:sz w:val="20"/>
              </w:rPr>
            </w:pPr>
            <w:r w:rsidRPr="003E492E">
              <w:rPr>
                <w:rFonts w:asciiTheme="minorHAnsi" w:hAnsiTheme="minorHAnsi" w:cs="Arial"/>
                <w:color w:val="000000"/>
                <w:sz w:val="20"/>
              </w:rPr>
              <w:t>23.9</w:t>
            </w:r>
          </w:p>
        </w:tc>
        <w:tc>
          <w:tcPr>
            <w:tcW w:w="858" w:type="pct"/>
          </w:tcPr>
          <w:p w:rsidR="003E492E" w:rsidRPr="003E492E" w:rsidRDefault="003E492E" w:rsidP="003E492E">
            <w:pPr>
              <w:jc w:val="center"/>
              <w:rPr>
                <w:rFonts w:asciiTheme="minorHAnsi" w:hAnsiTheme="minorHAnsi" w:cs="Arial"/>
                <w:color w:val="000000"/>
                <w:sz w:val="20"/>
              </w:rPr>
            </w:pPr>
            <w:r>
              <w:rPr>
                <w:rFonts w:asciiTheme="minorHAnsi" w:hAnsiTheme="minorHAnsi" w:cs="Arial"/>
                <w:color w:val="000000"/>
                <w:sz w:val="20"/>
              </w:rPr>
              <w:t>34.2</w:t>
            </w:r>
          </w:p>
        </w:tc>
        <w:tc>
          <w:tcPr>
            <w:tcW w:w="858" w:type="pct"/>
          </w:tcPr>
          <w:p w:rsidR="003E492E" w:rsidRPr="003E492E" w:rsidRDefault="003E492E" w:rsidP="003E492E">
            <w:pPr>
              <w:jc w:val="center"/>
              <w:rPr>
                <w:rFonts w:asciiTheme="minorHAnsi" w:hAnsiTheme="minorHAnsi" w:cs="Arial"/>
                <w:color w:val="000000"/>
                <w:sz w:val="20"/>
              </w:rPr>
            </w:pPr>
            <w:r>
              <w:rPr>
                <w:rFonts w:asciiTheme="minorHAnsi" w:hAnsiTheme="minorHAnsi" w:cs="Arial"/>
                <w:color w:val="000000"/>
                <w:sz w:val="20"/>
              </w:rPr>
              <w:t>25.9</w:t>
            </w:r>
          </w:p>
        </w:tc>
        <w:tc>
          <w:tcPr>
            <w:tcW w:w="858" w:type="pct"/>
          </w:tcPr>
          <w:p w:rsidR="003E492E" w:rsidRPr="003E492E" w:rsidRDefault="003E492E" w:rsidP="003E492E">
            <w:pPr>
              <w:jc w:val="center"/>
              <w:rPr>
                <w:rFonts w:asciiTheme="minorHAnsi" w:hAnsiTheme="minorHAnsi" w:cs="Arial"/>
                <w:color w:val="000000"/>
                <w:sz w:val="20"/>
              </w:rPr>
            </w:pPr>
            <w:r>
              <w:rPr>
                <w:rFonts w:asciiTheme="minorHAnsi" w:hAnsiTheme="minorHAnsi" w:cs="Arial"/>
                <w:color w:val="000000"/>
                <w:sz w:val="20"/>
              </w:rPr>
              <w:t>39.1</w:t>
            </w:r>
          </w:p>
        </w:tc>
      </w:tr>
      <w:tr w:rsidR="003E492E" w:rsidTr="003E492E">
        <w:tc>
          <w:tcPr>
            <w:tcW w:w="1123" w:type="pct"/>
          </w:tcPr>
          <w:p w:rsidR="003E492E" w:rsidRPr="00463014" w:rsidRDefault="003E492E" w:rsidP="003E492E">
            <w:pPr>
              <w:pStyle w:val="TabletextLeft"/>
              <w:rPr>
                <w:rFonts w:asciiTheme="minorHAnsi" w:hAnsiTheme="minorHAnsi"/>
                <w:lang w:eastAsia="en-AU"/>
              </w:rPr>
            </w:pPr>
            <w:r>
              <w:rPr>
                <w:rFonts w:asciiTheme="minorHAnsi" w:hAnsiTheme="minorHAnsi"/>
                <w:lang w:eastAsia="en-AU"/>
              </w:rPr>
              <w:t>Mostly confident</w:t>
            </w:r>
          </w:p>
        </w:tc>
        <w:tc>
          <w:tcPr>
            <w:tcW w:w="1302" w:type="pct"/>
          </w:tcPr>
          <w:p w:rsidR="003E492E" w:rsidRPr="003E492E" w:rsidRDefault="003E492E" w:rsidP="003E492E">
            <w:pPr>
              <w:jc w:val="center"/>
              <w:rPr>
                <w:rFonts w:asciiTheme="minorHAnsi" w:hAnsiTheme="minorHAnsi" w:cs="Arial"/>
                <w:color w:val="000000"/>
                <w:sz w:val="20"/>
              </w:rPr>
            </w:pPr>
            <w:r w:rsidRPr="003E492E">
              <w:rPr>
                <w:rFonts w:asciiTheme="minorHAnsi" w:hAnsiTheme="minorHAnsi" w:cs="Arial"/>
                <w:color w:val="000000"/>
                <w:sz w:val="20"/>
              </w:rPr>
              <w:t>38.4</w:t>
            </w:r>
          </w:p>
        </w:tc>
        <w:tc>
          <w:tcPr>
            <w:tcW w:w="858" w:type="pct"/>
          </w:tcPr>
          <w:p w:rsidR="003E492E" w:rsidRPr="003E492E" w:rsidRDefault="003E492E" w:rsidP="003E492E">
            <w:pPr>
              <w:jc w:val="center"/>
              <w:rPr>
                <w:rFonts w:asciiTheme="minorHAnsi" w:hAnsiTheme="minorHAnsi" w:cs="Arial"/>
                <w:color w:val="000000"/>
                <w:sz w:val="20"/>
              </w:rPr>
            </w:pPr>
            <w:r>
              <w:rPr>
                <w:rFonts w:asciiTheme="minorHAnsi" w:hAnsiTheme="minorHAnsi" w:cs="Arial"/>
                <w:color w:val="000000"/>
                <w:sz w:val="20"/>
              </w:rPr>
              <w:t>28.8</w:t>
            </w:r>
          </w:p>
        </w:tc>
        <w:tc>
          <w:tcPr>
            <w:tcW w:w="858" w:type="pct"/>
          </w:tcPr>
          <w:p w:rsidR="003E492E" w:rsidRPr="003E492E" w:rsidRDefault="003E492E" w:rsidP="003E492E">
            <w:pPr>
              <w:jc w:val="center"/>
              <w:rPr>
                <w:rFonts w:asciiTheme="minorHAnsi" w:hAnsiTheme="minorHAnsi" w:cs="Arial"/>
                <w:color w:val="000000"/>
                <w:sz w:val="20"/>
              </w:rPr>
            </w:pPr>
            <w:r>
              <w:rPr>
                <w:rFonts w:asciiTheme="minorHAnsi" w:hAnsiTheme="minorHAnsi" w:cs="Arial"/>
                <w:color w:val="000000"/>
                <w:sz w:val="20"/>
              </w:rPr>
              <w:t>23.9</w:t>
            </w:r>
          </w:p>
        </w:tc>
        <w:tc>
          <w:tcPr>
            <w:tcW w:w="858" w:type="pct"/>
          </w:tcPr>
          <w:p w:rsidR="003E492E" w:rsidRPr="003E492E" w:rsidRDefault="003E492E" w:rsidP="003E492E">
            <w:pPr>
              <w:jc w:val="center"/>
              <w:rPr>
                <w:rFonts w:asciiTheme="minorHAnsi" w:hAnsiTheme="minorHAnsi" w:cs="Arial"/>
                <w:color w:val="000000"/>
                <w:sz w:val="20"/>
              </w:rPr>
            </w:pPr>
            <w:r>
              <w:rPr>
                <w:rFonts w:asciiTheme="minorHAnsi" w:hAnsiTheme="minorHAnsi" w:cs="Arial"/>
                <w:color w:val="000000"/>
                <w:sz w:val="20"/>
              </w:rPr>
              <w:t>31.7</w:t>
            </w:r>
          </w:p>
        </w:tc>
      </w:tr>
      <w:tr w:rsidR="003E492E" w:rsidTr="003E492E">
        <w:tc>
          <w:tcPr>
            <w:tcW w:w="1123" w:type="pct"/>
          </w:tcPr>
          <w:p w:rsidR="003E492E" w:rsidRPr="00463014" w:rsidRDefault="003E492E" w:rsidP="003E492E">
            <w:pPr>
              <w:pStyle w:val="TabletextLeft"/>
              <w:rPr>
                <w:rFonts w:asciiTheme="minorHAnsi" w:hAnsiTheme="minorHAnsi"/>
                <w:lang w:eastAsia="en-AU"/>
              </w:rPr>
            </w:pPr>
            <w:r>
              <w:rPr>
                <w:rFonts w:asciiTheme="minorHAnsi" w:hAnsiTheme="minorHAnsi"/>
                <w:lang w:eastAsia="en-AU"/>
              </w:rPr>
              <w:t>Confident some of the time</w:t>
            </w:r>
          </w:p>
        </w:tc>
        <w:tc>
          <w:tcPr>
            <w:tcW w:w="1302" w:type="pct"/>
          </w:tcPr>
          <w:p w:rsidR="003E492E" w:rsidRPr="003E492E" w:rsidRDefault="003E492E" w:rsidP="003E492E">
            <w:pPr>
              <w:jc w:val="center"/>
              <w:rPr>
                <w:rFonts w:asciiTheme="minorHAnsi" w:hAnsiTheme="minorHAnsi" w:cs="Arial"/>
                <w:color w:val="000000"/>
                <w:sz w:val="20"/>
              </w:rPr>
            </w:pPr>
            <w:r>
              <w:rPr>
                <w:rFonts w:asciiTheme="minorHAnsi" w:hAnsiTheme="minorHAnsi" w:cs="Arial"/>
                <w:color w:val="000000"/>
                <w:sz w:val="20"/>
              </w:rPr>
              <w:t>26.1</w:t>
            </w:r>
          </w:p>
        </w:tc>
        <w:tc>
          <w:tcPr>
            <w:tcW w:w="858" w:type="pct"/>
          </w:tcPr>
          <w:p w:rsidR="003E492E" w:rsidRPr="003E492E" w:rsidRDefault="003E492E" w:rsidP="003E492E">
            <w:pPr>
              <w:jc w:val="center"/>
              <w:rPr>
                <w:rFonts w:asciiTheme="minorHAnsi" w:hAnsiTheme="minorHAnsi" w:cs="Arial"/>
                <w:color w:val="000000"/>
                <w:sz w:val="20"/>
              </w:rPr>
            </w:pPr>
            <w:r>
              <w:rPr>
                <w:rFonts w:asciiTheme="minorHAnsi" w:hAnsiTheme="minorHAnsi" w:cs="Arial"/>
                <w:color w:val="000000"/>
                <w:sz w:val="20"/>
              </w:rPr>
              <w:t>21.1</w:t>
            </w:r>
          </w:p>
        </w:tc>
        <w:tc>
          <w:tcPr>
            <w:tcW w:w="858" w:type="pct"/>
          </w:tcPr>
          <w:p w:rsidR="003E492E" w:rsidRPr="003E492E" w:rsidRDefault="003E492E" w:rsidP="003E492E">
            <w:pPr>
              <w:jc w:val="center"/>
              <w:rPr>
                <w:rFonts w:asciiTheme="minorHAnsi" w:hAnsiTheme="minorHAnsi" w:cs="Arial"/>
                <w:color w:val="000000"/>
                <w:sz w:val="20"/>
              </w:rPr>
            </w:pPr>
            <w:r>
              <w:rPr>
                <w:rFonts w:asciiTheme="minorHAnsi" w:hAnsiTheme="minorHAnsi" w:cs="Arial"/>
                <w:color w:val="000000"/>
                <w:sz w:val="20"/>
              </w:rPr>
              <w:t>25.3</w:t>
            </w:r>
          </w:p>
        </w:tc>
        <w:tc>
          <w:tcPr>
            <w:tcW w:w="858" w:type="pct"/>
          </w:tcPr>
          <w:p w:rsidR="003E492E" w:rsidRPr="003E492E" w:rsidRDefault="003E492E" w:rsidP="003E492E">
            <w:pPr>
              <w:jc w:val="center"/>
              <w:rPr>
                <w:rFonts w:asciiTheme="minorHAnsi" w:hAnsiTheme="minorHAnsi" w:cs="Arial"/>
                <w:color w:val="000000"/>
                <w:sz w:val="20"/>
              </w:rPr>
            </w:pPr>
            <w:r>
              <w:rPr>
                <w:rFonts w:asciiTheme="minorHAnsi" w:hAnsiTheme="minorHAnsi" w:cs="Arial"/>
                <w:color w:val="000000"/>
                <w:sz w:val="20"/>
              </w:rPr>
              <w:t>18.6</w:t>
            </w:r>
          </w:p>
        </w:tc>
      </w:tr>
      <w:tr w:rsidR="003E492E" w:rsidTr="003E492E">
        <w:tc>
          <w:tcPr>
            <w:tcW w:w="1123" w:type="pct"/>
          </w:tcPr>
          <w:p w:rsidR="003E492E" w:rsidRPr="00463014" w:rsidRDefault="003E492E" w:rsidP="003E492E">
            <w:pPr>
              <w:pStyle w:val="TabletextLeft"/>
              <w:rPr>
                <w:rFonts w:asciiTheme="minorHAnsi" w:hAnsiTheme="minorHAnsi"/>
                <w:lang w:eastAsia="en-AU"/>
              </w:rPr>
            </w:pPr>
            <w:r>
              <w:rPr>
                <w:rFonts w:asciiTheme="minorHAnsi" w:hAnsiTheme="minorHAnsi"/>
                <w:lang w:eastAsia="en-AU"/>
              </w:rPr>
              <w:t>Not very confident</w:t>
            </w:r>
          </w:p>
        </w:tc>
        <w:tc>
          <w:tcPr>
            <w:tcW w:w="1302" w:type="pct"/>
          </w:tcPr>
          <w:p w:rsidR="003E492E" w:rsidRPr="003E492E" w:rsidRDefault="003E492E" w:rsidP="003E492E">
            <w:pPr>
              <w:jc w:val="center"/>
              <w:rPr>
                <w:rFonts w:asciiTheme="minorHAnsi" w:hAnsiTheme="minorHAnsi" w:cs="Arial"/>
                <w:color w:val="000000"/>
                <w:sz w:val="20"/>
              </w:rPr>
            </w:pPr>
            <w:r>
              <w:rPr>
                <w:rFonts w:asciiTheme="minorHAnsi" w:hAnsiTheme="minorHAnsi" w:cs="Arial"/>
                <w:color w:val="000000"/>
                <w:sz w:val="20"/>
              </w:rPr>
              <w:t>8.2</w:t>
            </w:r>
          </w:p>
        </w:tc>
        <w:tc>
          <w:tcPr>
            <w:tcW w:w="858" w:type="pct"/>
          </w:tcPr>
          <w:p w:rsidR="003E492E" w:rsidRPr="003E492E" w:rsidRDefault="003E492E" w:rsidP="003E492E">
            <w:pPr>
              <w:jc w:val="center"/>
              <w:rPr>
                <w:rFonts w:asciiTheme="minorHAnsi" w:hAnsiTheme="minorHAnsi" w:cs="Arial"/>
                <w:color w:val="000000"/>
                <w:sz w:val="20"/>
              </w:rPr>
            </w:pPr>
            <w:r>
              <w:rPr>
                <w:rFonts w:asciiTheme="minorHAnsi" w:hAnsiTheme="minorHAnsi" w:cs="Arial"/>
                <w:color w:val="000000"/>
                <w:sz w:val="20"/>
              </w:rPr>
              <w:t>10.0</w:t>
            </w:r>
          </w:p>
        </w:tc>
        <w:tc>
          <w:tcPr>
            <w:tcW w:w="858" w:type="pct"/>
          </w:tcPr>
          <w:p w:rsidR="003E492E" w:rsidRPr="003E492E" w:rsidRDefault="003E492E" w:rsidP="003E492E">
            <w:pPr>
              <w:jc w:val="center"/>
              <w:rPr>
                <w:rFonts w:asciiTheme="minorHAnsi" w:hAnsiTheme="minorHAnsi" w:cs="Arial"/>
                <w:color w:val="000000"/>
                <w:sz w:val="20"/>
              </w:rPr>
            </w:pPr>
            <w:r>
              <w:rPr>
                <w:rFonts w:asciiTheme="minorHAnsi" w:hAnsiTheme="minorHAnsi" w:cs="Arial"/>
                <w:color w:val="000000"/>
                <w:sz w:val="20"/>
              </w:rPr>
              <w:t>14.0</w:t>
            </w:r>
          </w:p>
        </w:tc>
        <w:tc>
          <w:tcPr>
            <w:tcW w:w="858" w:type="pct"/>
          </w:tcPr>
          <w:p w:rsidR="003E492E" w:rsidRPr="003E492E" w:rsidRDefault="003E492E" w:rsidP="003E492E">
            <w:pPr>
              <w:jc w:val="center"/>
              <w:rPr>
                <w:rFonts w:asciiTheme="minorHAnsi" w:hAnsiTheme="minorHAnsi" w:cs="Arial"/>
                <w:color w:val="000000"/>
                <w:sz w:val="20"/>
              </w:rPr>
            </w:pPr>
            <w:r>
              <w:rPr>
                <w:rFonts w:asciiTheme="minorHAnsi" w:hAnsiTheme="minorHAnsi" w:cs="Arial"/>
                <w:color w:val="000000"/>
                <w:sz w:val="20"/>
              </w:rPr>
              <w:t>7.6</w:t>
            </w:r>
          </w:p>
        </w:tc>
      </w:tr>
      <w:tr w:rsidR="003E492E" w:rsidTr="003E492E">
        <w:tc>
          <w:tcPr>
            <w:tcW w:w="1123" w:type="pct"/>
          </w:tcPr>
          <w:p w:rsidR="003E492E" w:rsidRPr="00463014" w:rsidRDefault="003E492E" w:rsidP="003E492E">
            <w:pPr>
              <w:pStyle w:val="TabletextLeft"/>
              <w:rPr>
                <w:rFonts w:asciiTheme="minorHAnsi" w:hAnsiTheme="minorHAnsi"/>
                <w:lang w:eastAsia="en-AU"/>
              </w:rPr>
            </w:pPr>
            <w:r>
              <w:rPr>
                <w:rFonts w:asciiTheme="minorHAnsi" w:hAnsiTheme="minorHAnsi"/>
                <w:lang w:eastAsia="en-AU"/>
              </w:rPr>
              <w:t>Not at all confident</w:t>
            </w:r>
          </w:p>
        </w:tc>
        <w:tc>
          <w:tcPr>
            <w:tcW w:w="1302" w:type="pct"/>
          </w:tcPr>
          <w:p w:rsidR="003E492E" w:rsidRPr="003E492E" w:rsidRDefault="003E492E" w:rsidP="003E492E">
            <w:pPr>
              <w:jc w:val="center"/>
              <w:rPr>
                <w:rFonts w:asciiTheme="minorHAnsi" w:hAnsiTheme="minorHAnsi" w:cs="Arial"/>
                <w:color w:val="000000"/>
                <w:sz w:val="20"/>
              </w:rPr>
            </w:pPr>
            <w:r>
              <w:rPr>
                <w:rFonts w:asciiTheme="minorHAnsi" w:hAnsiTheme="minorHAnsi" w:cs="Arial"/>
                <w:color w:val="000000"/>
                <w:sz w:val="20"/>
              </w:rPr>
              <w:t>3.4</w:t>
            </w:r>
          </w:p>
        </w:tc>
        <w:tc>
          <w:tcPr>
            <w:tcW w:w="858" w:type="pct"/>
          </w:tcPr>
          <w:p w:rsidR="003E492E" w:rsidRPr="003E492E" w:rsidRDefault="003E492E" w:rsidP="003E492E">
            <w:pPr>
              <w:jc w:val="center"/>
              <w:rPr>
                <w:rFonts w:asciiTheme="minorHAnsi" w:hAnsiTheme="minorHAnsi" w:cs="Arial"/>
                <w:color w:val="000000"/>
                <w:sz w:val="20"/>
              </w:rPr>
            </w:pPr>
            <w:r>
              <w:rPr>
                <w:rFonts w:asciiTheme="minorHAnsi" w:hAnsiTheme="minorHAnsi" w:cs="Arial"/>
                <w:color w:val="000000"/>
                <w:sz w:val="20"/>
              </w:rPr>
              <w:t>5.9</w:t>
            </w:r>
          </w:p>
        </w:tc>
        <w:tc>
          <w:tcPr>
            <w:tcW w:w="858" w:type="pct"/>
          </w:tcPr>
          <w:p w:rsidR="003E492E" w:rsidRPr="003E492E" w:rsidRDefault="003E492E" w:rsidP="003E492E">
            <w:pPr>
              <w:jc w:val="center"/>
              <w:rPr>
                <w:rFonts w:asciiTheme="minorHAnsi" w:hAnsiTheme="minorHAnsi" w:cs="Arial"/>
                <w:color w:val="000000"/>
                <w:sz w:val="20"/>
              </w:rPr>
            </w:pPr>
            <w:r>
              <w:rPr>
                <w:rFonts w:asciiTheme="minorHAnsi" w:hAnsiTheme="minorHAnsi" w:cs="Arial"/>
                <w:color w:val="000000"/>
                <w:sz w:val="20"/>
              </w:rPr>
              <w:t>10.9</w:t>
            </w:r>
          </w:p>
        </w:tc>
        <w:tc>
          <w:tcPr>
            <w:tcW w:w="858" w:type="pct"/>
          </w:tcPr>
          <w:p w:rsidR="003E492E" w:rsidRPr="003E492E" w:rsidRDefault="003E492E" w:rsidP="003E492E">
            <w:pPr>
              <w:jc w:val="center"/>
              <w:rPr>
                <w:rFonts w:asciiTheme="minorHAnsi" w:hAnsiTheme="minorHAnsi" w:cs="Arial"/>
                <w:color w:val="000000"/>
                <w:sz w:val="20"/>
              </w:rPr>
            </w:pPr>
            <w:r>
              <w:rPr>
                <w:rFonts w:asciiTheme="minorHAnsi" w:hAnsiTheme="minorHAnsi" w:cs="Arial"/>
                <w:color w:val="000000"/>
                <w:sz w:val="20"/>
              </w:rPr>
              <w:t>3.0</w:t>
            </w:r>
          </w:p>
        </w:tc>
      </w:tr>
      <w:tr w:rsidR="003E492E" w:rsidTr="003E492E">
        <w:tc>
          <w:tcPr>
            <w:tcW w:w="1123" w:type="pct"/>
          </w:tcPr>
          <w:p w:rsidR="003E492E" w:rsidRDefault="003E492E" w:rsidP="003E492E">
            <w:pPr>
              <w:pStyle w:val="TabletextLeft"/>
              <w:rPr>
                <w:rFonts w:asciiTheme="minorHAnsi" w:hAnsiTheme="minorHAnsi"/>
                <w:lang w:eastAsia="en-AU"/>
              </w:rPr>
            </w:pPr>
            <w:r>
              <w:rPr>
                <w:rFonts w:asciiTheme="minorHAnsi" w:hAnsiTheme="minorHAnsi"/>
                <w:lang w:eastAsia="en-AU"/>
              </w:rPr>
              <w:t>Not planning to save  money/payments</w:t>
            </w:r>
          </w:p>
        </w:tc>
        <w:tc>
          <w:tcPr>
            <w:tcW w:w="1302" w:type="pct"/>
          </w:tcPr>
          <w:p w:rsidR="003E492E" w:rsidRPr="003E492E" w:rsidRDefault="003E492E" w:rsidP="003E492E">
            <w:pPr>
              <w:jc w:val="center"/>
              <w:rPr>
                <w:rFonts w:asciiTheme="minorHAnsi" w:hAnsiTheme="minorHAnsi" w:cs="Arial"/>
                <w:color w:val="000000"/>
                <w:sz w:val="20"/>
              </w:rPr>
            </w:pPr>
            <w:r>
              <w:rPr>
                <w:rFonts w:asciiTheme="minorHAnsi" w:hAnsiTheme="minorHAnsi" w:cs="Arial"/>
                <w:color w:val="000000"/>
                <w:sz w:val="20"/>
              </w:rPr>
              <w:t>23.9</w:t>
            </w:r>
          </w:p>
        </w:tc>
        <w:tc>
          <w:tcPr>
            <w:tcW w:w="858" w:type="pct"/>
          </w:tcPr>
          <w:p w:rsidR="003E492E" w:rsidRPr="003E492E" w:rsidRDefault="003E492E" w:rsidP="003E492E">
            <w:pPr>
              <w:jc w:val="center"/>
              <w:rPr>
                <w:rFonts w:asciiTheme="minorHAnsi" w:hAnsiTheme="minorHAnsi" w:cs="Arial"/>
                <w:color w:val="000000"/>
                <w:sz w:val="20"/>
              </w:rPr>
            </w:pPr>
            <w:r>
              <w:rPr>
                <w:rFonts w:asciiTheme="minorHAnsi" w:hAnsiTheme="minorHAnsi" w:cs="Arial"/>
                <w:color w:val="000000"/>
                <w:sz w:val="20"/>
              </w:rPr>
              <w:t>34.2</w:t>
            </w:r>
          </w:p>
        </w:tc>
        <w:tc>
          <w:tcPr>
            <w:tcW w:w="858" w:type="pct"/>
          </w:tcPr>
          <w:p w:rsidR="003E492E" w:rsidRPr="003E492E" w:rsidRDefault="003E492E" w:rsidP="003E492E">
            <w:pPr>
              <w:jc w:val="center"/>
              <w:rPr>
                <w:rFonts w:asciiTheme="minorHAnsi" w:hAnsiTheme="minorHAnsi" w:cs="Arial"/>
                <w:color w:val="000000"/>
                <w:sz w:val="20"/>
              </w:rPr>
            </w:pPr>
            <w:r>
              <w:rPr>
                <w:rFonts w:asciiTheme="minorHAnsi" w:hAnsiTheme="minorHAnsi" w:cs="Arial"/>
                <w:color w:val="000000"/>
                <w:sz w:val="20"/>
              </w:rPr>
              <w:t>25.9</w:t>
            </w:r>
          </w:p>
        </w:tc>
        <w:tc>
          <w:tcPr>
            <w:tcW w:w="858" w:type="pct"/>
          </w:tcPr>
          <w:p w:rsidR="003E492E" w:rsidRPr="003E492E" w:rsidRDefault="003E492E" w:rsidP="003E492E">
            <w:pPr>
              <w:jc w:val="center"/>
              <w:rPr>
                <w:rFonts w:asciiTheme="minorHAnsi" w:hAnsiTheme="minorHAnsi" w:cs="Arial"/>
                <w:color w:val="000000"/>
                <w:sz w:val="20"/>
              </w:rPr>
            </w:pPr>
            <w:r>
              <w:rPr>
                <w:rFonts w:asciiTheme="minorHAnsi" w:hAnsiTheme="minorHAnsi" w:cs="Arial"/>
                <w:color w:val="000000"/>
                <w:sz w:val="20"/>
              </w:rPr>
              <w:t>39.1</w:t>
            </w:r>
          </w:p>
        </w:tc>
      </w:tr>
    </w:tbl>
    <w:p w:rsidR="00ED35B2" w:rsidRDefault="008255C6" w:rsidP="00ED35B2">
      <w:pPr>
        <w:pStyle w:val="BodyText"/>
      </w:pPr>
      <w:r>
        <w:t>DHS c</w:t>
      </w:r>
      <w:r w:rsidR="00ED35B2">
        <w:t>ustomers were asked to describe how far ahead they planned their spending and saving</w:t>
      </w:r>
      <w:r w:rsidR="002B5015">
        <w:t xml:space="preserve">. </w:t>
      </w:r>
      <w:r w:rsidR="00ED35B2">
        <w:t xml:space="preserve">Customers across trial and comparison sites reported similar planning patterns for their spending, with trial site customers more likely to plan </w:t>
      </w:r>
      <w:r w:rsidR="00750CA2">
        <w:t xml:space="preserve">their spending and saving </w:t>
      </w:r>
      <w:r w:rsidR="00ED35B2">
        <w:t>for the next few days (33</w:t>
      </w:r>
      <w:r w:rsidR="00E7554F">
        <w:t>.8</w:t>
      </w:r>
      <w:r w:rsidR="00ED35B2">
        <w:t>% trial, 25</w:t>
      </w:r>
      <w:r w:rsidR="00E7554F">
        <w:t>.7</w:t>
      </w:r>
      <w:r w:rsidR="00ED35B2">
        <w:t xml:space="preserve">% comparison, </w:t>
      </w:r>
      <w:r w:rsidR="006629D2" w:rsidRPr="000F00A4">
        <w:rPr>
          <w:rFonts w:ascii="Symbol" w:hAnsi="Symbol"/>
          <w:szCs w:val="22"/>
          <w:lang w:eastAsia="en-AU"/>
        </w:rPr>
        <w:t></w:t>
      </w:r>
      <w:r w:rsidR="006629D2" w:rsidRPr="000F00A4">
        <w:rPr>
          <w:szCs w:val="22"/>
          <w:bdr w:val="none" w:sz="0" w:space="0" w:color="auto" w:frame="1"/>
          <w:shd w:val="clear" w:color="auto" w:fill="FFFFFF"/>
          <w:vertAlign w:val="superscript"/>
          <w:lang w:eastAsia="en-AU"/>
        </w:rPr>
        <w:t>2 </w:t>
      </w:r>
      <w:r w:rsidR="006629D2" w:rsidRPr="000F00A4">
        <w:rPr>
          <w:szCs w:val="22"/>
          <w:bdr w:val="none" w:sz="0" w:space="0" w:color="auto" w:frame="1"/>
          <w:shd w:val="clear" w:color="auto" w:fill="FFFFFF"/>
          <w:lang w:eastAsia="en-AU"/>
        </w:rPr>
        <w:t>(</w:t>
      </w:r>
      <w:r w:rsidR="006629D2">
        <w:rPr>
          <w:szCs w:val="22"/>
          <w:bdr w:val="none" w:sz="0" w:space="0" w:color="auto" w:frame="1"/>
          <w:shd w:val="clear" w:color="auto" w:fill="FFFFFF"/>
          <w:lang w:eastAsia="en-AU"/>
        </w:rPr>
        <w:t>4</w:t>
      </w:r>
      <w:r w:rsidR="006629D2" w:rsidRPr="000F00A4">
        <w:rPr>
          <w:szCs w:val="22"/>
          <w:bdr w:val="none" w:sz="0" w:space="0" w:color="auto" w:frame="1"/>
          <w:shd w:val="clear" w:color="auto" w:fill="FFFFFF"/>
          <w:lang w:eastAsia="en-AU"/>
        </w:rPr>
        <w:t xml:space="preserve">) = </w:t>
      </w:r>
      <w:r w:rsidR="006629D2">
        <w:rPr>
          <w:szCs w:val="22"/>
          <w:bdr w:val="none" w:sz="0" w:space="0" w:color="auto" w:frame="1"/>
          <w:shd w:val="clear" w:color="auto" w:fill="FFFFFF"/>
          <w:lang w:eastAsia="en-AU"/>
        </w:rPr>
        <w:t>19</w:t>
      </w:r>
      <w:r w:rsidR="00F116B9">
        <w:rPr>
          <w:szCs w:val="22"/>
          <w:bdr w:val="none" w:sz="0" w:space="0" w:color="auto" w:frame="1"/>
          <w:shd w:val="clear" w:color="auto" w:fill="FFFFFF"/>
          <w:lang w:eastAsia="en-AU"/>
        </w:rPr>
        <w:t>.</w:t>
      </w:r>
      <w:r w:rsidR="006629D2">
        <w:rPr>
          <w:szCs w:val="22"/>
          <w:bdr w:val="none" w:sz="0" w:space="0" w:color="auto" w:frame="1"/>
          <w:shd w:val="clear" w:color="auto" w:fill="FFFFFF"/>
          <w:lang w:eastAsia="en-AU"/>
        </w:rPr>
        <w:t>2</w:t>
      </w:r>
      <w:r w:rsidR="006629D2" w:rsidRPr="000F00A4">
        <w:rPr>
          <w:szCs w:val="22"/>
          <w:bdr w:val="none" w:sz="0" w:space="0" w:color="auto" w:frame="1"/>
          <w:shd w:val="clear" w:color="auto" w:fill="FFFFFF"/>
          <w:lang w:eastAsia="en-AU"/>
        </w:rPr>
        <w:t>,</w:t>
      </w:r>
      <w:r w:rsidR="006629D2" w:rsidRPr="000F00A4">
        <w:rPr>
          <w:szCs w:val="22"/>
          <w:lang w:eastAsia="en-AU"/>
        </w:rPr>
        <w:t> </w:t>
      </w:r>
      <w:r w:rsidR="006629D2" w:rsidRPr="007D0F47">
        <w:rPr>
          <w:lang w:eastAsia="en-AU"/>
        </w:rPr>
        <w:t>p &lt; 0</w:t>
      </w:r>
      <w:r w:rsidR="00F116B9">
        <w:rPr>
          <w:lang w:eastAsia="en-AU"/>
        </w:rPr>
        <w:t>.</w:t>
      </w:r>
      <w:r w:rsidR="006629D2" w:rsidRPr="007D0F47">
        <w:rPr>
          <w:lang w:eastAsia="en-AU"/>
        </w:rPr>
        <w:t>00</w:t>
      </w:r>
      <w:r w:rsidR="006629D2">
        <w:rPr>
          <w:lang w:eastAsia="en-AU"/>
        </w:rPr>
        <w:t>1</w:t>
      </w:r>
      <w:r w:rsidR="00ED35B2">
        <w:t>) (</w:t>
      </w:r>
      <w:r w:rsidR="00ED35B2">
        <w:fldChar w:fldCharType="begin"/>
      </w:r>
      <w:r w:rsidR="00ED35B2">
        <w:instrText xml:space="preserve"> REF _Ref376871712 \r \h </w:instrText>
      </w:r>
      <w:r w:rsidR="00ED35B2">
        <w:fldChar w:fldCharType="separate"/>
      </w:r>
      <w:r w:rsidR="005341C3">
        <w:t>Chart 4.26</w:t>
      </w:r>
      <w:r w:rsidR="00ED35B2">
        <w:fldChar w:fldCharType="end"/>
      </w:r>
      <w:r w:rsidR="00ED35B2">
        <w:t>)</w:t>
      </w:r>
      <w:r w:rsidR="002B5015">
        <w:t xml:space="preserve">. </w:t>
      </w:r>
      <w:r w:rsidR="00ED35B2">
        <w:t xml:space="preserve">Customers on </w:t>
      </w:r>
      <w:r w:rsidR="006C56D4">
        <w:t>VULN IM</w:t>
      </w:r>
      <w:r w:rsidR="00ED35B2">
        <w:t xml:space="preserve"> mo</w:t>
      </w:r>
      <w:r w:rsidR="00750CA2">
        <w:t>re</w:t>
      </w:r>
      <w:r w:rsidR="00ED35B2">
        <w:t xml:space="preserve"> often reported that they planned</w:t>
      </w:r>
      <w:r w:rsidR="00750CA2">
        <w:t xml:space="preserve"> their spending and saving</w:t>
      </w:r>
      <w:r w:rsidR="00ED35B2">
        <w:t xml:space="preserve"> for the next few weeks </w:t>
      </w:r>
      <w:r w:rsidR="00750CA2">
        <w:t xml:space="preserve">compared to those on VIM </w:t>
      </w:r>
      <w:r w:rsidR="00ED35B2">
        <w:t>(49</w:t>
      </w:r>
      <w:r w:rsidR="00E7554F">
        <w:t>.3</w:t>
      </w:r>
      <w:r w:rsidR="00ED35B2">
        <w:t>% VULN, 38</w:t>
      </w:r>
      <w:r w:rsidR="00E7554F">
        <w:t>.4</w:t>
      </w:r>
      <w:r w:rsidR="006D49EB">
        <w:t xml:space="preserve">% VIM, </w:t>
      </w:r>
      <w:r w:rsidR="006629D2" w:rsidRPr="000F00A4">
        <w:rPr>
          <w:rFonts w:ascii="Symbol" w:hAnsi="Symbol"/>
          <w:szCs w:val="22"/>
          <w:lang w:eastAsia="en-AU"/>
        </w:rPr>
        <w:t></w:t>
      </w:r>
      <w:r w:rsidR="006629D2" w:rsidRPr="000F00A4">
        <w:rPr>
          <w:szCs w:val="22"/>
          <w:bdr w:val="none" w:sz="0" w:space="0" w:color="auto" w:frame="1"/>
          <w:shd w:val="clear" w:color="auto" w:fill="FFFFFF"/>
          <w:vertAlign w:val="superscript"/>
          <w:lang w:eastAsia="en-AU"/>
        </w:rPr>
        <w:t>2 </w:t>
      </w:r>
      <w:r w:rsidR="006629D2" w:rsidRPr="000F00A4">
        <w:rPr>
          <w:szCs w:val="22"/>
          <w:bdr w:val="none" w:sz="0" w:space="0" w:color="auto" w:frame="1"/>
          <w:shd w:val="clear" w:color="auto" w:fill="FFFFFF"/>
          <w:lang w:eastAsia="en-AU"/>
        </w:rPr>
        <w:t>(</w:t>
      </w:r>
      <w:r w:rsidR="006629D2">
        <w:rPr>
          <w:szCs w:val="22"/>
          <w:bdr w:val="none" w:sz="0" w:space="0" w:color="auto" w:frame="1"/>
          <w:shd w:val="clear" w:color="auto" w:fill="FFFFFF"/>
          <w:lang w:eastAsia="en-AU"/>
        </w:rPr>
        <w:t>4</w:t>
      </w:r>
      <w:r w:rsidR="006629D2" w:rsidRPr="000F00A4">
        <w:rPr>
          <w:szCs w:val="22"/>
          <w:bdr w:val="none" w:sz="0" w:space="0" w:color="auto" w:frame="1"/>
          <w:shd w:val="clear" w:color="auto" w:fill="FFFFFF"/>
          <w:lang w:eastAsia="en-AU"/>
        </w:rPr>
        <w:t xml:space="preserve">) = </w:t>
      </w:r>
      <w:r w:rsidR="006629D2">
        <w:rPr>
          <w:szCs w:val="22"/>
          <w:bdr w:val="none" w:sz="0" w:space="0" w:color="auto" w:frame="1"/>
          <w:shd w:val="clear" w:color="auto" w:fill="FFFFFF"/>
          <w:lang w:eastAsia="en-AU"/>
        </w:rPr>
        <w:t>17</w:t>
      </w:r>
      <w:r w:rsidR="00F116B9">
        <w:rPr>
          <w:szCs w:val="22"/>
          <w:bdr w:val="none" w:sz="0" w:space="0" w:color="auto" w:frame="1"/>
          <w:shd w:val="clear" w:color="auto" w:fill="FFFFFF"/>
          <w:lang w:eastAsia="en-AU"/>
        </w:rPr>
        <w:t>.</w:t>
      </w:r>
      <w:r w:rsidR="006629D2">
        <w:rPr>
          <w:szCs w:val="22"/>
          <w:bdr w:val="none" w:sz="0" w:space="0" w:color="auto" w:frame="1"/>
          <w:shd w:val="clear" w:color="auto" w:fill="FFFFFF"/>
          <w:lang w:eastAsia="en-AU"/>
        </w:rPr>
        <w:t>4</w:t>
      </w:r>
      <w:r w:rsidR="006629D2" w:rsidRPr="000F00A4">
        <w:rPr>
          <w:szCs w:val="22"/>
          <w:bdr w:val="none" w:sz="0" w:space="0" w:color="auto" w:frame="1"/>
          <w:shd w:val="clear" w:color="auto" w:fill="FFFFFF"/>
          <w:lang w:eastAsia="en-AU"/>
        </w:rPr>
        <w:t>,</w:t>
      </w:r>
      <w:r w:rsidR="006629D2" w:rsidRPr="000F00A4">
        <w:rPr>
          <w:szCs w:val="22"/>
          <w:lang w:eastAsia="en-AU"/>
        </w:rPr>
        <w:t> </w:t>
      </w:r>
      <w:r w:rsidR="006629D2" w:rsidRPr="007D0F47">
        <w:rPr>
          <w:lang w:eastAsia="en-AU"/>
        </w:rPr>
        <w:t>p &lt; 0</w:t>
      </w:r>
      <w:r w:rsidR="000576E4">
        <w:rPr>
          <w:lang w:eastAsia="en-AU"/>
        </w:rPr>
        <w:t>.0</w:t>
      </w:r>
      <w:r w:rsidR="006629D2" w:rsidRPr="007D0F47">
        <w:rPr>
          <w:lang w:eastAsia="en-AU"/>
        </w:rPr>
        <w:t>0</w:t>
      </w:r>
      <w:r w:rsidR="006629D2">
        <w:rPr>
          <w:lang w:eastAsia="en-AU"/>
        </w:rPr>
        <w:t>1</w:t>
      </w:r>
      <w:r w:rsidR="00ED35B2">
        <w:t>)</w:t>
      </w:r>
      <w:r w:rsidR="002B5015">
        <w:t xml:space="preserve">. </w:t>
      </w:r>
    </w:p>
    <w:p w:rsidR="00ED35B2" w:rsidRPr="000C7A2C" w:rsidRDefault="00ED35B2" w:rsidP="00ED35B2">
      <w:pPr>
        <w:pStyle w:val="BodyText"/>
        <w:rPr>
          <w:szCs w:val="22"/>
          <w:bdr w:val="none" w:sz="0" w:space="0" w:color="auto" w:frame="1"/>
          <w:shd w:val="clear" w:color="auto" w:fill="FFFFFF"/>
          <w:lang w:eastAsia="en-AU"/>
        </w:rPr>
      </w:pPr>
      <w:r>
        <w:t xml:space="preserve">In terms of saving, customers in the trial sites were more likely </w:t>
      </w:r>
      <w:r w:rsidR="00436DB0">
        <w:t>than comparison site participa</w:t>
      </w:r>
      <w:r w:rsidR="00CD5C90">
        <w:t>n</w:t>
      </w:r>
      <w:r w:rsidR="00436DB0">
        <w:t xml:space="preserve">ts </w:t>
      </w:r>
      <w:r>
        <w:t>to report that they planned their savings for the next few days (20</w:t>
      </w:r>
      <w:r w:rsidR="00F116B9">
        <w:t>.</w:t>
      </w:r>
      <w:r>
        <w:t>4% trial, 11</w:t>
      </w:r>
      <w:r w:rsidR="00F116B9">
        <w:t>.</w:t>
      </w:r>
      <w:r>
        <w:t xml:space="preserve">6% comparison, </w:t>
      </w:r>
      <w:r w:rsidR="006629D2" w:rsidRPr="000F00A4">
        <w:rPr>
          <w:rFonts w:ascii="Symbol" w:hAnsi="Symbol"/>
          <w:szCs w:val="22"/>
          <w:lang w:eastAsia="en-AU"/>
        </w:rPr>
        <w:t></w:t>
      </w:r>
      <w:r w:rsidR="006629D2" w:rsidRPr="000F00A4">
        <w:rPr>
          <w:szCs w:val="22"/>
          <w:bdr w:val="none" w:sz="0" w:space="0" w:color="auto" w:frame="1"/>
          <w:shd w:val="clear" w:color="auto" w:fill="FFFFFF"/>
          <w:vertAlign w:val="superscript"/>
          <w:lang w:eastAsia="en-AU"/>
        </w:rPr>
        <w:t>2 </w:t>
      </w:r>
      <w:r w:rsidR="006629D2" w:rsidRPr="000F00A4">
        <w:rPr>
          <w:szCs w:val="22"/>
          <w:bdr w:val="none" w:sz="0" w:space="0" w:color="auto" w:frame="1"/>
          <w:shd w:val="clear" w:color="auto" w:fill="FFFFFF"/>
          <w:lang w:eastAsia="en-AU"/>
        </w:rPr>
        <w:t>(</w:t>
      </w:r>
      <w:r w:rsidR="006629D2">
        <w:rPr>
          <w:szCs w:val="22"/>
          <w:bdr w:val="none" w:sz="0" w:space="0" w:color="auto" w:frame="1"/>
          <w:shd w:val="clear" w:color="auto" w:fill="FFFFFF"/>
          <w:lang w:eastAsia="en-AU"/>
        </w:rPr>
        <w:t>4</w:t>
      </w:r>
      <w:r w:rsidR="006629D2" w:rsidRPr="000F00A4">
        <w:rPr>
          <w:szCs w:val="22"/>
          <w:bdr w:val="none" w:sz="0" w:space="0" w:color="auto" w:frame="1"/>
          <w:shd w:val="clear" w:color="auto" w:fill="FFFFFF"/>
          <w:lang w:eastAsia="en-AU"/>
        </w:rPr>
        <w:t xml:space="preserve">) = </w:t>
      </w:r>
      <w:r w:rsidR="006629D2">
        <w:rPr>
          <w:szCs w:val="22"/>
          <w:bdr w:val="none" w:sz="0" w:space="0" w:color="auto" w:frame="1"/>
          <w:shd w:val="clear" w:color="auto" w:fill="FFFFFF"/>
          <w:lang w:eastAsia="en-AU"/>
        </w:rPr>
        <w:t>19</w:t>
      </w:r>
      <w:r w:rsidR="00F116B9">
        <w:rPr>
          <w:szCs w:val="22"/>
          <w:bdr w:val="none" w:sz="0" w:space="0" w:color="auto" w:frame="1"/>
          <w:shd w:val="clear" w:color="auto" w:fill="FFFFFF"/>
          <w:lang w:eastAsia="en-AU"/>
        </w:rPr>
        <w:t>.</w:t>
      </w:r>
      <w:r w:rsidR="006629D2">
        <w:rPr>
          <w:szCs w:val="22"/>
          <w:bdr w:val="none" w:sz="0" w:space="0" w:color="auto" w:frame="1"/>
          <w:shd w:val="clear" w:color="auto" w:fill="FFFFFF"/>
          <w:lang w:eastAsia="en-AU"/>
        </w:rPr>
        <w:t>2</w:t>
      </w:r>
      <w:r w:rsidR="006629D2" w:rsidRPr="000F00A4">
        <w:rPr>
          <w:szCs w:val="22"/>
          <w:bdr w:val="none" w:sz="0" w:space="0" w:color="auto" w:frame="1"/>
          <w:shd w:val="clear" w:color="auto" w:fill="FFFFFF"/>
          <w:lang w:eastAsia="en-AU"/>
        </w:rPr>
        <w:t>,</w:t>
      </w:r>
      <w:r w:rsidR="006629D2" w:rsidRPr="000F00A4">
        <w:rPr>
          <w:szCs w:val="22"/>
          <w:lang w:eastAsia="en-AU"/>
        </w:rPr>
        <w:t> </w:t>
      </w:r>
      <w:r w:rsidR="006629D2" w:rsidRPr="007D0F47">
        <w:rPr>
          <w:lang w:eastAsia="en-AU"/>
        </w:rPr>
        <w:t>p &lt; 0</w:t>
      </w:r>
      <w:r w:rsidR="000576E4">
        <w:rPr>
          <w:lang w:eastAsia="en-AU"/>
        </w:rPr>
        <w:t>.0</w:t>
      </w:r>
      <w:r w:rsidR="006629D2" w:rsidRPr="007D0F47">
        <w:rPr>
          <w:lang w:eastAsia="en-AU"/>
        </w:rPr>
        <w:t>0</w:t>
      </w:r>
      <w:r w:rsidR="006629D2">
        <w:rPr>
          <w:lang w:eastAsia="en-AU"/>
        </w:rPr>
        <w:t>1</w:t>
      </w:r>
      <w:r>
        <w:t>), while comparison site customers were more likely to plan for the next year or longer (20</w:t>
      </w:r>
      <w:r w:rsidR="00E7554F">
        <w:t>.6</w:t>
      </w:r>
      <w:r>
        <w:t>% comparison, 10</w:t>
      </w:r>
      <w:r w:rsidR="00E7554F">
        <w:t>.8</w:t>
      </w:r>
      <w:r>
        <w:t xml:space="preserve">% trial, </w:t>
      </w:r>
      <w:r w:rsidR="006629D2" w:rsidRPr="000F00A4">
        <w:rPr>
          <w:rFonts w:ascii="Symbol" w:hAnsi="Symbol"/>
          <w:szCs w:val="22"/>
          <w:lang w:eastAsia="en-AU"/>
        </w:rPr>
        <w:t></w:t>
      </w:r>
      <w:r w:rsidR="006629D2" w:rsidRPr="000F00A4">
        <w:rPr>
          <w:szCs w:val="22"/>
          <w:bdr w:val="none" w:sz="0" w:space="0" w:color="auto" w:frame="1"/>
          <w:shd w:val="clear" w:color="auto" w:fill="FFFFFF"/>
          <w:vertAlign w:val="superscript"/>
          <w:lang w:eastAsia="en-AU"/>
        </w:rPr>
        <w:t>2 </w:t>
      </w:r>
      <w:r w:rsidR="006629D2" w:rsidRPr="000F00A4">
        <w:rPr>
          <w:szCs w:val="22"/>
          <w:bdr w:val="none" w:sz="0" w:space="0" w:color="auto" w:frame="1"/>
          <w:shd w:val="clear" w:color="auto" w:fill="FFFFFF"/>
          <w:lang w:eastAsia="en-AU"/>
        </w:rPr>
        <w:t>(</w:t>
      </w:r>
      <w:r w:rsidR="006629D2">
        <w:rPr>
          <w:szCs w:val="22"/>
          <w:bdr w:val="none" w:sz="0" w:space="0" w:color="auto" w:frame="1"/>
          <w:shd w:val="clear" w:color="auto" w:fill="FFFFFF"/>
          <w:lang w:eastAsia="en-AU"/>
        </w:rPr>
        <w:t>4</w:t>
      </w:r>
      <w:r w:rsidR="006629D2" w:rsidRPr="000F00A4">
        <w:rPr>
          <w:szCs w:val="22"/>
          <w:bdr w:val="none" w:sz="0" w:space="0" w:color="auto" w:frame="1"/>
          <w:shd w:val="clear" w:color="auto" w:fill="FFFFFF"/>
          <w:lang w:eastAsia="en-AU"/>
        </w:rPr>
        <w:t xml:space="preserve">) = </w:t>
      </w:r>
      <w:r w:rsidR="006629D2">
        <w:rPr>
          <w:szCs w:val="22"/>
          <w:bdr w:val="none" w:sz="0" w:space="0" w:color="auto" w:frame="1"/>
          <w:shd w:val="clear" w:color="auto" w:fill="FFFFFF"/>
          <w:lang w:eastAsia="en-AU"/>
        </w:rPr>
        <w:t>19</w:t>
      </w:r>
      <w:r w:rsidR="00F116B9">
        <w:rPr>
          <w:szCs w:val="22"/>
          <w:bdr w:val="none" w:sz="0" w:space="0" w:color="auto" w:frame="1"/>
          <w:shd w:val="clear" w:color="auto" w:fill="FFFFFF"/>
          <w:lang w:eastAsia="en-AU"/>
        </w:rPr>
        <w:t>.</w:t>
      </w:r>
      <w:r w:rsidR="006629D2">
        <w:rPr>
          <w:szCs w:val="22"/>
          <w:bdr w:val="none" w:sz="0" w:space="0" w:color="auto" w:frame="1"/>
          <w:shd w:val="clear" w:color="auto" w:fill="FFFFFF"/>
          <w:lang w:eastAsia="en-AU"/>
        </w:rPr>
        <w:t>2</w:t>
      </w:r>
      <w:r w:rsidR="006629D2" w:rsidRPr="000F00A4">
        <w:rPr>
          <w:szCs w:val="22"/>
          <w:bdr w:val="none" w:sz="0" w:space="0" w:color="auto" w:frame="1"/>
          <w:shd w:val="clear" w:color="auto" w:fill="FFFFFF"/>
          <w:lang w:eastAsia="en-AU"/>
        </w:rPr>
        <w:t>,</w:t>
      </w:r>
      <w:r w:rsidR="006629D2" w:rsidRPr="000F00A4">
        <w:rPr>
          <w:szCs w:val="22"/>
          <w:lang w:eastAsia="en-AU"/>
        </w:rPr>
        <w:t> </w:t>
      </w:r>
      <w:r w:rsidR="006629D2" w:rsidRPr="007D0F47">
        <w:rPr>
          <w:lang w:eastAsia="en-AU"/>
        </w:rPr>
        <w:t>p &lt; 0</w:t>
      </w:r>
      <w:r w:rsidR="000576E4">
        <w:rPr>
          <w:lang w:eastAsia="en-AU"/>
        </w:rPr>
        <w:t>.0</w:t>
      </w:r>
      <w:r w:rsidR="006629D2" w:rsidRPr="007D0F47">
        <w:rPr>
          <w:lang w:eastAsia="en-AU"/>
        </w:rPr>
        <w:t>0</w:t>
      </w:r>
      <w:r w:rsidR="006629D2">
        <w:rPr>
          <w:lang w:eastAsia="en-AU"/>
        </w:rPr>
        <w:t>1</w:t>
      </w:r>
      <w:r>
        <w:t>) (</w:t>
      </w:r>
      <w:r>
        <w:fldChar w:fldCharType="begin"/>
      </w:r>
      <w:r>
        <w:instrText xml:space="preserve"> REF _Ref376871713 \r \h </w:instrText>
      </w:r>
      <w:r>
        <w:fldChar w:fldCharType="separate"/>
      </w:r>
      <w:r w:rsidR="005341C3">
        <w:t>Chart 4.27</w:t>
      </w:r>
      <w:r>
        <w:fldChar w:fldCharType="end"/>
      </w:r>
      <w:r>
        <w:t>)</w:t>
      </w:r>
      <w:r w:rsidR="002B5015">
        <w:t xml:space="preserve">. </w:t>
      </w:r>
      <w:r>
        <w:t xml:space="preserve">VIM customers were less likely </w:t>
      </w:r>
      <w:r w:rsidR="00436DB0">
        <w:t xml:space="preserve">than VULN customers </w:t>
      </w:r>
      <w:r>
        <w:t>to plan (24</w:t>
      </w:r>
      <w:r w:rsidR="00F116B9">
        <w:t>.</w:t>
      </w:r>
      <w:r>
        <w:t>7% VIM, 9</w:t>
      </w:r>
      <w:r w:rsidR="00F116B9">
        <w:t>.</w:t>
      </w:r>
      <w:r>
        <w:t xml:space="preserve">5% VULN, </w:t>
      </w:r>
      <w:r w:rsidR="006629D2" w:rsidRPr="000F00A4">
        <w:rPr>
          <w:rFonts w:ascii="Symbol" w:hAnsi="Symbol"/>
          <w:szCs w:val="22"/>
          <w:lang w:eastAsia="en-AU"/>
        </w:rPr>
        <w:t></w:t>
      </w:r>
      <w:r w:rsidR="006629D2" w:rsidRPr="000F00A4">
        <w:rPr>
          <w:szCs w:val="22"/>
          <w:bdr w:val="none" w:sz="0" w:space="0" w:color="auto" w:frame="1"/>
          <w:shd w:val="clear" w:color="auto" w:fill="FFFFFF"/>
          <w:vertAlign w:val="superscript"/>
          <w:lang w:eastAsia="en-AU"/>
        </w:rPr>
        <w:t>2 </w:t>
      </w:r>
      <w:r w:rsidR="006629D2" w:rsidRPr="000F00A4">
        <w:rPr>
          <w:szCs w:val="22"/>
          <w:bdr w:val="none" w:sz="0" w:space="0" w:color="auto" w:frame="1"/>
          <w:shd w:val="clear" w:color="auto" w:fill="FFFFFF"/>
          <w:lang w:eastAsia="en-AU"/>
        </w:rPr>
        <w:t>(</w:t>
      </w:r>
      <w:r w:rsidR="006629D2">
        <w:rPr>
          <w:szCs w:val="22"/>
          <w:bdr w:val="none" w:sz="0" w:space="0" w:color="auto" w:frame="1"/>
          <w:shd w:val="clear" w:color="auto" w:fill="FFFFFF"/>
          <w:lang w:eastAsia="en-AU"/>
        </w:rPr>
        <w:t>4</w:t>
      </w:r>
      <w:r w:rsidR="006629D2" w:rsidRPr="000F00A4">
        <w:rPr>
          <w:szCs w:val="22"/>
          <w:bdr w:val="none" w:sz="0" w:space="0" w:color="auto" w:frame="1"/>
          <w:shd w:val="clear" w:color="auto" w:fill="FFFFFF"/>
          <w:lang w:eastAsia="en-AU"/>
        </w:rPr>
        <w:t xml:space="preserve">) = </w:t>
      </w:r>
      <w:r w:rsidR="006629D2">
        <w:rPr>
          <w:szCs w:val="22"/>
          <w:bdr w:val="none" w:sz="0" w:space="0" w:color="auto" w:frame="1"/>
          <w:shd w:val="clear" w:color="auto" w:fill="FFFFFF"/>
          <w:lang w:eastAsia="en-AU"/>
        </w:rPr>
        <w:t>17</w:t>
      </w:r>
      <w:r w:rsidR="00F116B9">
        <w:rPr>
          <w:szCs w:val="22"/>
          <w:bdr w:val="none" w:sz="0" w:space="0" w:color="auto" w:frame="1"/>
          <w:shd w:val="clear" w:color="auto" w:fill="FFFFFF"/>
          <w:lang w:eastAsia="en-AU"/>
        </w:rPr>
        <w:t>.</w:t>
      </w:r>
      <w:r w:rsidR="006629D2">
        <w:rPr>
          <w:szCs w:val="22"/>
          <w:bdr w:val="none" w:sz="0" w:space="0" w:color="auto" w:frame="1"/>
          <w:shd w:val="clear" w:color="auto" w:fill="FFFFFF"/>
          <w:lang w:eastAsia="en-AU"/>
        </w:rPr>
        <w:t>4</w:t>
      </w:r>
      <w:r w:rsidR="006629D2" w:rsidRPr="000F00A4">
        <w:rPr>
          <w:szCs w:val="22"/>
          <w:bdr w:val="none" w:sz="0" w:space="0" w:color="auto" w:frame="1"/>
          <w:shd w:val="clear" w:color="auto" w:fill="FFFFFF"/>
          <w:lang w:eastAsia="en-AU"/>
        </w:rPr>
        <w:t>,</w:t>
      </w:r>
      <w:r w:rsidR="006629D2" w:rsidRPr="000F00A4">
        <w:rPr>
          <w:szCs w:val="22"/>
          <w:lang w:eastAsia="en-AU"/>
        </w:rPr>
        <w:t> </w:t>
      </w:r>
      <w:r w:rsidR="006629D2" w:rsidRPr="007D0F47">
        <w:rPr>
          <w:lang w:eastAsia="en-AU"/>
        </w:rPr>
        <w:t>p &lt; 0</w:t>
      </w:r>
      <w:r w:rsidR="000576E4">
        <w:rPr>
          <w:lang w:eastAsia="en-AU"/>
        </w:rPr>
        <w:t>.0</w:t>
      </w:r>
      <w:r w:rsidR="006629D2" w:rsidRPr="007D0F47">
        <w:rPr>
          <w:lang w:eastAsia="en-AU"/>
        </w:rPr>
        <w:t>0</w:t>
      </w:r>
      <w:r w:rsidR="006629D2">
        <w:rPr>
          <w:lang w:eastAsia="en-AU"/>
        </w:rPr>
        <w:t>1</w:t>
      </w:r>
      <w:r>
        <w:t xml:space="preserve">), while VULN customers most </w:t>
      </w:r>
      <w:r w:rsidR="008B3E72">
        <w:t>commonly</w:t>
      </w:r>
      <w:r>
        <w:t xml:space="preserve"> reported that they planned for the next few weeks (31</w:t>
      </w:r>
      <w:r w:rsidR="00F116B9">
        <w:t>.</w:t>
      </w:r>
      <w:r>
        <w:t>5% VULN, 23</w:t>
      </w:r>
      <w:r w:rsidR="00F116B9">
        <w:t>.</w:t>
      </w:r>
      <w:r>
        <w:t xml:space="preserve">7% VIM, </w:t>
      </w:r>
      <w:r w:rsidR="006629D2" w:rsidRPr="000F00A4">
        <w:rPr>
          <w:rFonts w:ascii="Symbol" w:hAnsi="Symbol"/>
          <w:szCs w:val="22"/>
          <w:lang w:eastAsia="en-AU"/>
        </w:rPr>
        <w:t></w:t>
      </w:r>
      <w:r w:rsidR="006629D2" w:rsidRPr="000F00A4">
        <w:rPr>
          <w:szCs w:val="22"/>
          <w:bdr w:val="none" w:sz="0" w:space="0" w:color="auto" w:frame="1"/>
          <w:shd w:val="clear" w:color="auto" w:fill="FFFFFF"/>
          <w:vertAlign w:val="superscript"/>
          <w:lang w:eastAsia="en-AU"/>
        </w:rPr>
        <w:t>2 </w:t>
      </w:r>
      <w:r w:rsidR="006629D2" w:rsidRPr="000F00A4">
        <w:rPr>
          <w:szCs w:val="22"/>
          <w:bdr w:val="none" w:sz="0" w:space="0" w:color="auto" w:frame="1"/>
          <w:shd w:val="clear" w:color="auto" w:fill="FFFFFF"/>
          <w:lang w:eastAsia="en-AU"/>
        </w:rPr>
        <w:t>(</w:t>
      </w:r>
      <w:r w:rsidR="006629D2">
        <w:rPr>
          <w:szCs w:val="22"/>
          <w:bdr w:val="none" w:sz="0" w:space="0" w:color="auto" w:frame="1"/>
          <w:shd w:val="clear" w:color="auto" w:fill="FFFFFF"/>
          <w:lang w:eastAsia="en-AU"/>
        </w:rPr>
        <w:t>4</w:t>
      </w:r>
      <w:r w:rsidR="006629D2" w:rsidRPr="000F00A4">
        <w:rPr>
          <w:szCs w:val="22"/>
          <w:bdr w:val="none" w:sz="0" w:space="0" w:color="auto" w:frame="1"/>
          <w:shd w:val="clear" w:color="auto" w:fill="FFFFFF"/>
          <w:lang w:eastAsia="en-AU"/>
        </w:rPr>
        <w:t xml:space="preserve">) = </w:t>
      </w:r>
      <w:r w:rsidR="006629D2">
        <w:rPr>
          <w:szCs w:val="22"/>
          <w:bdr w:val="none" w:sz="0" w:space="0" w:color="auto" w:frame="1"/>
          <w:shd w:val="clear" w:color="auto" w:fill="FFFFFF"/>
          <w:lang w:eastAsia="en-AU"/>
        </w:rPr>
        <w:t>17</w:t>
      </w:r>
      <w:r w:rsidR="00F116B9">
        <w:rPr>
          <w:szCs w:val="22"/>
          <w:bdr w:val="none" w:sz="0" w:space="0" w:color="auto" w:frame="1"/>
          <w:shd w:val="clear" w:color="auto" w:fill="FFFFFF"/>
          <w:lang w:eastAsia="en-AU"/>
        </w:rPr>
        <w:t>.</w:t>
      </w:r>
      <w:r w:rsidR="006629D2">
        <w:rPr>
          <w:szCs w:val="22"/>
          <w:bdr w:val="none" w:sz="0" w:space="0" w:color="auto" w:frame="1"/>
          <w:shd w:val="clear" w:color="auto" w:fill="FFFFFF"/>
          <w:lang w:eastAsia="en-AU"/>
        </w:rPr>
        <w:t>4,</w:t>
      </w:r>
      <w:r w:rsidR="006629D2" w:rsidRPr="000F00A4">
        <w:rPr>
          <w:szCs w:val="22"/>
          <w:lang w:eastAsia="en-AU"/>
        </w:rPr>
        <w:t> </w:t>
      </w:r>
      <w:r w:rsidR="006629D2" w:rsidRPr="007D0F47">
        <w:rPr>
          <w:lang w:eastAsia="en-AU"/>
        </w:rPr>
        <w:t>p &lt; 0</w:t>
      </w:r>
      <w:r w:rsidR="000576E4">
        <w:rPr>
          <w:lang w:eastAsia="en-AU"/>
        </w:rPr>
        <w:t>.0</w:t>
      </w:r>
      <w:r w:rsidR="006629D2" w:rsidRPr="007D0F47">
        <w:rPr>
          <w:lang w:eastAsia="en-AU"/>
        </w:rPr>
        <w:t>0</w:t>
      </w:r>
      <w:r w:rsidR="006629D2">
        <w:rPr>
          <w:lang w:eastAsia="en-AU"/>
        </w:rPr>
        <w:t>1</w:t>
      </w:r>
      <w:r>
        <w:t>)</w:t>
      </w:r>
      <w:r w:rsidR="002B5015">
        <w:t xml:space="preserve">. </w:t>
      </w:r>
    </w:p>
    <w:p w:rsidR="00ED35B2" w:rsidRDefault="00ED35B2" w:rsidP="00ED35B2">
      <w:pPr>
        <w:pStyle w:val="CaptionChart"/>
      </w:pPr>
      <w:bookmarkStart w:id="343" w:name="_Toc376855511"/>
      <w:bookmarkStart w:id="344" w:name="_Ref376871712"/>
      <w:bookmarkStart w:id="345" w:name="_Toc392069769"/>
      <w:r>
        <w:t xml:space="preserve">: How far ahead customers plan their spending, by site and </w:t>
      </w:r>
      <w:r w:rsidR="006C56D4">
        <w:t>PBIM</w:t>
      </w:r>
      <w:r>
        <w:t xml:space="preserve"> measure</w:t>
      </w:r>
      <w:bookmarkEnd w:id="343"/>
      <w:bookmarkEnd w:id="344"/>
      <w:bookmarkEnd w:id="345"/>
    </w:p>
    <w:p w:rsidR="00ED35B2" w:rsidRDefault="00ED35B2" w:rsidP="00ED35B2">
      <w:r w:rsidRPr="000A32C0">
        <w:rPr>
          <w:noProof/>
          <w:lang w:eastAsia="en-AU"/>
        </w:rPr>
        <w:drawing>
          <wp:inline distT="0" distB="0" distL="0" distR="0" wp14:anchorId="5B37A30A" wp14:editId="00768CBB">
            <wp:extent cx="5219700" cy="3282523"/>
            <wp:effectExtent l="0" t="0" r="0" b="0"/>
            <wp:docPr id="82" name="Picture 82" descr="Chart 4.26 displays the responses from survey participants in relation to a question about how far ahead they plan their spending. In the trial sites 33.8% of participants reported they plan their spending for the next few days compared with 25.7% of comparison site participants. Chart 4.26 also shows that 49.3% of VULN customers planned for the next few weeks, compared with 38.4% of VIM customers.  " title="How far ahead customers plan their sp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219700" cy="3282523"/>
                    </a:xfrm>
                    <a:prstGeom prst="rect">
                      <a:avLst/>
                    </a:prstGeom>
                    <a:noFill/>
                    <a:ln>
                      <a:noFill/>
                    </a:ln>
                  </pic:spPr>
                </pic:pic>
              </a:graphicData>
            </a:graphic>
          </wp:inline>
        </w:drawing>
      </w:r>
    </w:p>
    <w:p w:rsidR="003E492E" w:rsidRDefault="003E492E" w:rsidP="003E492E">
      <w:pPr>
        <w:pStyle w:val="CaptionTable"/>
        <w:ind w:left="0"/>
        <w:rPr>
          <w:lang w:eastAsia="en-AU"/>
        </w:rPr>
      </w:pPr>
      <w:bookmarkStart w:id="346" w:name="_Toc392069822"/>
      <w:r>
        <w:rPr>
          <w:lang w:eastAsia="en-AU"/>
        </w:rPr>
        <w:t>: How far ahead customers plan their spending, by site and PBIM measure (%)</w:t>
      </w:r>
      <w:bookmarkEnd w:id="346"/>
    </w:p>
    <w:tbl>
      <w:tblPr>
        <w:tblStyle w:val="TableAE"/>
        <w:tblW w:w="5000" w:type="pct"/>
        <w:tblLook w:val="04A0" w:firstRow="1" w:lastRow="0" w:firstColumn="1" w:lastColumn="0" w:noHBand="0" w:noVBand="1"/>
        <w:tblCaption w:val="How far ahead customers plan their spending, by site and PBIM measure"/>
        <w:tblDescription w:val="Table describes chart above."/>
      </w:tblPr>
      <w:tblGrid>
        <w:gridCol w:w="1895"/>
        <w:gridCol w:w="2197"/>
        <w:gridCol w:w="1448"/>
        <w:gridCol w:w="1448"/>
        <w:gridCol w:w="1448"/>
      </w:tblGrid>
      <w:tr w:rsidR="003E492E" w:rsidTr="00E47ECD">
        <w:trPr>
          <w:cnfStyle w:val="100000000000" w:firstRow="1" w:lastRow="0" w:firstColumn="0" w:lastColumn="0" w:oddVBand="0" w:evenVBand="0" w:oddHBand="0" w:evenHBand="0" w:firstRowFirstColumn="0" w:firstRowLastColumn="0" w:lastRowFirstColumn="0" w:lastRowLastColumn="0"/>
          <w:tblHeader/>
        </w:trPr>
        <w:tc>
          <w:tcPr>
            <w:tcW w:w="1123" w:type="pct"/>
          </w:tcPr>
          <w:p w:rsidR="003E492E" w:rsidRDefault="003E492E" w:rsidP="003E492E">
            <w:pPr>
              <w:pStyle w:val="TableHeadingCentre"/>
              <w:jc w:val="left"/>
              <w:rPr>
                <w:lang w:eastAsia="en-AU"/>
              </w:rPr>
            </w:pPr>
            <w:r>
              <w:rPr>
                <w:lang w:eastAsia="en-AU"/>
              </w:rPr>
              <w:t>Answer</w:t>
            </w:r>
          </w:p>
        </w:tc>
        <w:tc>
          <w:tcPr>
            <w:tcW w:w="1302" w:type="pct"/>
          </w:tcPr>
          <w:p w:rsidR="003E492E" w:rsidRDefault="003E492E" w:rsidP="003E492E">
            <w:pPr>
              <w:pStyle w:val="TableHeadingCentre"/>
              <w:rPr>
                <w:lang w:eastAsia="en-AU"/>
              </w:rPr>
            </w:pPr>
            <w:r>
              <w:rPr>
                <w:lang w:eastAsia="en-AU"/>
              </w:rPr>
              <w:t>Comparison</w:t>
            </w:r>
          </w:p>
        </w:tc>
        <w:tc>
          <w:tcPr>
            <w:tcW w:w="858" w:type="pct"/>
          </w:tcPr>
          <w:p w:rsidR="003E492E" w:rsidRDefault="003E492E" w:rsidP="003E492E">
            <w:pPr>
              <w:pStyle w:val="TableHeadingCentre"/>
              <w:rPr>
                <w:lang w:eastAsia="en-AU"/>
              </w:rPr>
            </w:pPr>
            <w:r>
              <w:rPr>
                <w:lang w:eastAsia="en-AU"/>
              </w:rPr>
              <w:t>Trial</w:t>
            </w:r>
          </w:p>
        </w:tc>
        <w:tc>
          <w:tcPr>
            <w:tcW w:w="858" w:type="pct"/>
          </w:tcPr>
          <w:p w:rsidR="003E492E" w:rsidRDefault="003E492E" w:rsidP="003E492E">
            <w:pPr>
              <w:pStyle w:val="TableHeadingCentre"/>
              <w:rPr>
                <w:lang w:eastAsia="en-AU"/>
              </w:rPr>
            </w:pPr>
            <w:r>
              <w:rPr>
                <w:lang w:eastAsia="en-AU"/>
              </w:rPr>
              <w:t>VIM</w:t>
            </w:r>
          </w:p>
        </w:tc>
        <w:tc>
          <w:tcPr>
            <w:tcW w:w="858" w:type="pct"/>
          </w:tcPr>
          <w:p w:rsidR="003E492E" w:rsidRDefault="003E492E" w:rsidP="003E492E">
            <w:pPr>
              <w:pStyle w:val="TableHeadingCentre"/>
              <w:rPr>
                <w:lang w:eastAsia="en-AU"/>
              </w:rPr>
            </w:pPr>
            <w:r>
              <w:rPr>
                <w:lang w:eastAsia="en-AU"/>
              </w:rPr>
              <w:t>VULN</w:t>
            </w:r>
          </w:p>
        </w:tc>
      </w:tr>
      <w:tr w:rsidR="003E492E" w:rsidTr="003E492E">
        <w:trPr>
          <w:trHeight w:val="60"/>
        </w:trPr>
        <w:tc>
          <w:tcPr>
            <w:tcW w:w="1123" w:type="pct"/>
          </w:tcPr>
          <w:p w:rsidR="003E492E" w:rsidRPr="00463014" w:rsidRDefault="003E492E" w:rsidP="003E492E">
            <w:pPr>
              <w:pStyle w:val="TabletextLeft"/>
              <w:rPr>
                <w:rFonts w:asciiTheme="minorHAnsi" w:hAnsiTheme="minorHAnsi"/>
                <w:lang w:eastAsia="en-AU"/>
              </w:rPr>
            </w:pPr>
            <w:r>
              <w:rPr>
                <w:rFonts w:asciiTheme="minorHAnsi" w:hAnsiTheme="minorHAnsi"/>
                <w:lang w:eastAsia="en-AU"/>
              </w:rPr>
              <w:t>For the next few days</w:t>
            </w:r>
          </w:p>
        </w:tc>
        <w:tc>
          <w:tcPr>
            <w:tcW w:w="1302" w:type="pct"/>
          </w:tcPr>
          <w:p w:rsidR="003E492E" w:rsidRPr="003E492E" w:rsidRDefault="003E492E" w:rsidP="003E492E">
            <w:pPr>
              <w:jc w:val="center"/>
              <w:rPr>
                <w:rFonts w:asciiTheme="minorHAnsi" w:hAnsiTheme="minorHAnsi" w:cs="Arial"/>
                <w:color w:val="000000"/>
                <w:sz w:val="20"/>
              </w:rPr>
            </w:pPr>
            <w:r w:rsidRPr="003E492E">
              <w:rPr>
                <w:rFonts w:asciiTheme="minorHAnsi" w:hAnsiTheme="minorHAnsi" w:cs="Arial"/>
                <w:color w:val="000000"/>
                <w:sz w:val="20"/>
              </w:rPr>
              <w:t>25.7</w:t>
            </w:r>
          </w:p>
        </w:tc>
        <w:tc>
          <w:tcPr>
            <w:tcW w:w="858" w:type="pct"/>
          </w:tcPr>
          <w:p w:rsidR="003E492E" w:rsidRPr="003E492E" w:rsidRDefault="003E492E" w:rsidP="003E492E">
            <w:pPr>
              <w:jc w:val="center"/>
              <w:rPr>
                <w:rFonts w:asciiTheme="minorHAnsi" w:hAnsiTheme="minorHAnsi" w:cs="Arial"/>
                <w:color w:val="000000"/>
                <w:sz w:val="20"/>
              </w:rPr>
            </w:pPr>
            <w:r w:rsidRPr="003E492E">
              <w:rPr>
                <w:rFonts w:asciiTheme="minorHAnsi" w:hAnsiTheme="minorHAnsi" w:cs="Arial"/>
                <w:color w:val="000000"/>
                <w:sz w:val="20"/>
              </w:rPr>
              <w:t>33.8</w:t>
            </w:r>
          </w:p>
        </w:tc>
        <w:tc>
          <w:tcPr>
            <w:tcW w:w="858" w:type="pct"/>
          </w:tcPr>
          <w:p w:rsidR="003E492E" w:rsidRPr="003E492E" w:rsidRDefault="003E492E" w:rsidP="003E492E">
            <w:pPr>
              <w:jc w:val="center"/>
              <w:rPr>
                <w:rFonts w:asciiTheme="minorHAnsi" w:hAnsiTheme="minorHAnsi" w:cs="Arial"/>
                <w:color w:val="000000"/>
                <w:sz w:val="20"/>
              </w:rPr>
            </w:pPr>
            <w:r w:rsidRPr="003E492E">
              <w:rPr>
                <w:rFonts w:asciiTheme="minorHAnsi" w:hAnsiTheme="minorHAnsi" w:cs="Arial"/>
                <w:color w:val="000000"/>
                <w:sz w:val="20"/>
              </w:rPr>
              <w:t>36.4</w:t>
            </w:r>
          </w:p>
        </w:tc>
        <w:tc>
          <w:tcPr>
            <w:tcW w:w="858" w:type="pct"/>
          </w:tcPr>
          <w:p w:rsidR="003E492E" w:rsidRPr="003E492E" w:rsidRDefault="003E492E" w:rsidP="003E492E">
            <w:pPr>
              <w:jc w:val="center"/>
              <w:rPr>
                <w:rFonts w:asciiTheme="minorHAnsi" w:hAnsiTheme="minorHAnsi" w:cs="Arial"/>
                <w:color w:val="000000"/>
                <w:sz w:val="20"/>
              </w:rPr>
            </w:pPr>
            <w:r w:rsidRPr="003E492E">
              <w:rPr>
                <w:rFonts w:asciiTheme="minorHAnsi" w:hAnsiTheme="minorHAnsi" w:cs="Arial"/>
                <w:color w:val="000000"/>
                <w:sz w:val="20"/>
              </w:rPr>
              <w:t>32.2</w:t>
            </w:r>
          </w:p>
        </w:tc>
      </w:tr>
      <w:tr w:rsidR="003E492E" w:rsidTr="003E492E">
        <w:tc>
          <w:tcPr>
            <w:tcW w:w="1123" w:type="pct"/>
          </w:tcPr>
          <w:p w:rsidR="003E492E" w:rsidRPr="00463014" w:rsidRDefault="003E492E" w:rsidP="003E492E">
            <w:pPr>
              <w:pStyle w:val="TabletextLeft"/>
              <w:rPr>
                <w:rFonts w:asciiTheme="minorHAnsi" w:hAnsiTheme="minorHAnsi"/>
                <w:lang w:eastAsia="en-AU"/>
              </w:rPr>
            </w:pPr>
            <w:r>
              <w:rPr>
                <w:rFonts w:asciiTheme="minorHAnsi" w:hAnsiTheme="minorHAnsi"/>
                <w:lang w:eastAsia="en-AU"/>
              </w:rPr>
              <w:t>For the next few weeks</w:t>
            </w:r>
          </w:p>
        </w:tc>
        <w:tc>
          <w:tcPr>
            <w:tcW w:w="1302" w:type="pct"/>
          </w:tcPr>
          <w:p w:rsidR="003E492E" w:rsidRPr="003E492E" w:rsidRDefault="003E492E" w:rsidP="003E492E">
            <w:pPr>
              <w:jc w:val="center"/>
              <w:rPr>
                <w:rFonts w:asciiTheme="minorHAnsi" w:hAnsiTheme="minorHAnsi" w:cs="Arial"/>
                <w:color w:val="000000"/>
                <w:sz w:val="20"/>
              </w:rPr>
            </w:pPr>
            <w:r w:rsidRPr="003E492E">
              <w:rPr>
                <w:rFonts w:asciiTheme="minorHAnsi" w:hAnsiTheme="minorHAnsi" w:cs="Arial"/>
                <w:color w:val="000000"/>
                <w:sz w:val="20"/>
              </w:rPr>
              <w:t>47.2</w:t>
            </w:r>
          </w:p>
        </w:tc>
        <w:tc>
          <w:tcPr>
            <w:tcW w:w="858" w:type="pct"/>
          </w:tcPr>
          <w:p w:rsidR="003E492E" w:rsidRPr="003E492E" w:rsidRDefault="003E492E" w:rsidP="003E492E">
            <w:pPr>
              <w:jc w:val="center"/>
              <w:rPr>
                <w:rFonts w:asciiTheme="minorHAnsi" w:hAnsiTheme="minorHAnsi" w:cs="Arial"/>
                <w:color w:val="000000"/>
                <w:sz w:val="20"/>
              </w:rPr>
            </w:pPr>
            <w:r w:rsidRPr="003E492E">
              <w:rPr>
                <w:rFonts w:asciiTheme="minorHAnsi" w:hAnsiTheme="minorHAnsi" w:cs="Arial"/>
                <w:color w:val="000000"/>
                <w:sz w:val="20"/>
              </w:rPr>
              <w:t>45.2</w:t>
            </w:r>
          </w:p>
        </w:tc>
        <w:tc>
          <w:tcPr>
            <w:tcW w:w="858" w:type="pct"/>
          </w:tcPr>
          <w:p w:rsidR="003E492E" w:rsidRPr="003E492E" w:rsidRDefault="003E492E" w:rsidP="003E492E">
            <w:pPr>
              <w:jc w:val="center"/>
              <w:rPr>
                <w:rFonts w:asciiTheme="minorHAnsi" w:hAnsiTheme="minorHAnsi" w:cs="Arial"/>
                <w:color w:val="000000"/>
                <w:sz w:val="20"/>
              </w:rPr>
            </w:pPr>
            <w:r w:rsidRPr="003E492E">
              <w:rPr>
                <w:rFonts w:asciiTheme="minorHAnsi" w:hAnsiTheme="minorHAnsi" w:cs="Arial"/>
                <w:color w:val="000000"/>
                <w:sz w:val="20"/>
              </w:rPr>
              <w:t>38.4</w:t>
            </w:r>
          </w:p>
        </w:tc>
        <w:tc>
          <w:tcPr>
            <w:tcW w:w="858" w:type="pct"/>
          </w:tcPr>
          <w:p w:rsidR="003E492E" w:rsidRPr="003E492E" w:rsidRDefault="003E492E" w:rsidP="003E492E">
            <w:pPr>
              <w:jc w:val="center"/>
              <w:rPr>
                <w:rFonts w:asciiTheme="minorHAnsi" w:hAnsiTheme="minorHAnsi" w:cs="Arial"/>
                <w:color w:val="000000"/>
                <w:sz w:val="20"/>
              </w:rPr>
            </w:pPr>
            <w:r w:rsidRPr="003E492E">
              <w:rPr>
                <w:rFonts w:asciiTheme="minorHAnsi" w:hAnsiTheme="minorHAnsi" w:cs="Arial"/>
                <w:color w:val="000000"/>
                <w:sz w:val="20"/>
              </w:rPr>
              <w:t>49.3</w:t>
            </w:r>
          </w:p>
        </w:tc>
      </w:tr>
      <w:tr w:rsidR="003E492E" w:rsidTr="003E492E">
        <w:tc>
          <w:tcPr>
            <w:tcW w:w="1123" w:type="pct"/>
          </w:tcPr>
          <w:p w:rsidR="003E492E" w:rsidRPr="00463014" w:rsidRDefault="003E492E" w:rsidP="003E492E">
            <w:pPr>
              <w:pStyle w:val="TabletextLeft"/>
              <w:rPr>
                <w:rFonts w:asciiTheme="minorHAnsi" w:hAnsiTheme="minorHAnsi"/>
                <w:lang w:eastAsia="en-AU"/>
              </w:rPr>
            </w:pPr>
            <w:r>
              <w:rPr>
                <w:rFonts w:asciiTheme="minorHAnsi" w:hAnsiTheme="minorHAnsi"/>
                <w:lang w:eastAsia="en-AU"/>
              </w:rPr>
              <w:t>For the next few months</w:t>
            </w:r>
          </w:p>
        </w:tc>
        <w:tc>
          <w:tcPr>
            <w:tcW w:w="1302" w:type="pct"/>
          </w:tcPr>
          <w:p w:rsidR="003E492E" w:rsidRPr="003E492E" w:rsidRDefault="003E492E" w:rsidP="003E492E">
            <w:pPr>
              <w:jc w:val="center"/>
              <w:rPr>
                <w:rFonts w:asciiTheme="minorHAnsi" w:hAnsiTheme="minorHAnsi" w:cs="Arial"/>
                <w:color w:val="000000"/>
                <w:sz w:val="20"/>
              </w:rPr>
            </w:pPr>
            <w:r w:rsidRPr="003E492E">
              <w:rPr>
                <w:rFonts w:asciiTheme="minorHAnsi" w:hAnsiTheme="minorHAnsi" w:cs="Arial"/>
                <w:color w:val="000000"/>
                <w:sz w:val="20"/>
              </w:rPr>
              <w:t>16.8</w:t>
            </w:r>
          </w:p>
        </w:tc>
        <w:tc>
          <w:tcPr>
            <w:tcW w:w="858" w:type="pct"/>
          </w:tcPr>
          <w:p w:rsidR="003E492E" w:rsidRPr="003E492E" w:rsidRDefault="003E492E" w:rsidP="003E492E">
            <w:pPr>
              <w:jc w:val="center"/>
              <w:rPr>
                <w:rFonts w:asciiTheme="minorHAnsi" w:hAnsiTheme="minorHAnsi" w:cs="Arial"/>
                <w:color w:val="000000"/>
                <w:sz w:val="20"/>
              </w:rPr>
            </w:pPr>
            <w:r w:rsidRPr="003E492E">
              <w:rPr>
                <w:rFonts w:asciiTheme="minorHAnsi" w:hAnsiTheme="minorHAnsi" w:cs="Arial"/>
                <w:color w:val="000000"/>
                <w:sz w:val="20"/>
              </w:rPr>
              <w:t>11.2</w:t>
            </w:r>
          </w:p>
        </w:tc>
        <w:tc>
          <w:tcPr>
            <w:tcW w:w="858" w:type="pct"/>
          </w:tcPr>
          <w:p w:rsidR="003E492E" w:rsidRPr="003E492E" w:rsidRDefault="003E492E" w:rsidP="003E492E">
            <w:pPr>
              <w:jc w:val="center"/>
              <w:rPr>
                <w:rFonts w:asciiTheme="minorHAnsi" w:hAnsiTheme="minorHAnsi" w:cs="Arial"/>
                <w:color w:val="000000"/>
                <w:sz w:val="20"/>
              </w:rPr>
            </w:pPr>
            <w:r w:rsidRPr="003E492E">
              <w:rPr>
                <w:rFonts w:asciiTheme="minorHAnsi" w:hAnsiTheme="minorHAnsi" w:cs="Arial"/>
                <w:color w:val="000000"/>
                <w:sz w:val="20"/>
              </w:rPr>
              <w:t>10.8</w:t>
            </w:r>
          </w:p>
        </w:tc>
        <w:tc>
          <w:tcPr>
            <w:tcW w:w="858" w:type="pct"/>
          </w:tcPr>
          <w:p w:rsidR="003E492E" w:rsidRPr="003E492E" w:rsidRDefault="003E492E" w:rsidP="003E492E">
            <w:pPr>
              <w:jc w:val="center"/>
              <w:rPr>
                <w:rFonts w:asciiTheme="minorHAnsi" w:hAnsiTheme="minorHAnsi" w:cs="Arial"/>
                <w:color w:val="000000"/>
                <w:sz w:val="20"/>
              </w:rPr>
            </w:pPr>
            <w:r w:rsidRPr="003E492E">
              <w:rPr>
                <w:rFonts w:asciiTheme="minorHAnsi" w:hAnsiTheme="minorHAnsi" w:cs="Arial"/>
                <w:color w:val="000000"/>
                <w:sz w:val="20"/>
              </w:rPr>
              <w:t>11.5</w:t>
            </w:r>
          </w:p>
        </w:tc>
      </w:tr>
      <w:tr w:rsidR="003E492E" w:rsidTr="003E492E">
        <w:tc>
          <w:tcPr>
            <w:tcW w:w="1123" w:type="pct"/>
          </w:tcPr>
          <w:p w:rsidR="003E492E" w:rsidRPr="00463014" w:rsidRDefault="003E492E" w:rsidP="003E492E">
            <w:pPr>
              <w:pStyle w:val="TabletextLeft"/>
              <w:rPr>
                <w:rFonts w:asciiTheme="minorHAnsi" w:hAnsiTheme="minorHAnsi"/>
                <w:lang w:eastAsia="en-AU"/>
              </w:rPr>
            </w:pPr>
            <w:r>
              <w:rPr>
                <w:rFonts w:asciiTheme="minorHAnsi" w:hAnsiTheme="minorHAnsi"/>
                <w:lang w:eastAsia="en-AU"/>
              </w:rPr>
              <w:t>For the next year or longer</w:t>
            </w:r>
          </w:p>
        </w:tc>
        <w:tc>
          <w:tcPr>
            <w:tcW w:w="1302" w:type="pct"/>
          </w:tcPr>
          <w:p w:rsidR="003E492E" w:rsidRPr="003E492E" w:rsidRDefault="003E492E" w:rsidP="003E492E">
            <w:pPr>
              <w:jc w:val="center"/>
              <w:rPr>
                <w:rFonts w:asciiTheme="minorHAnsi" w:hAnsiTheme="minorHAnsi" w:cs="Arial"/>
                <w:color w:val="000000"/>
                <w:sz w:val="20"/>
              </w:rPr>
            </w:pPr>
            <w:r w:rsidRPr="003E492E">
              <w:rPr>
                <w:rFonts w:asciiTheme="minorHAnsi" w:hAnsiTheme="minorHAnsi" w:cs="Arial"/>
                <w:color w:val="000000"/>
                <w:sz w:val="20"/>
              </w:rPr>
              <w:t>5.0</w:t>
            </w:r>
          </w:p>
        </w:tc>
        <w:tc>
          <w:tcPr>
            <w:tcW w:w="858" w:type="pct"/>
          </w:tcPr>
          <w:p w:rsidR="003E492E" w:rsidRPr="003E492E" w:rsidRDefault="003E492E" w:rsidP="003E492E">
            <w:pPr>
              <w:jc w:val="center"/>
              <w:rPr>
                <w:rFonts w:asciiTheme="minorHAnsi" w:hAnsiTheme="minorHAnsi" w:cs="Arial"/>
                <w:color w:val="000000"/>
                <w:sz w:val="20"/>
              </w:rPr>
            </w:pPr>
            <w:r w:rsidRPr="003E492E">
              <w:rPr>
                <w:rFonts w:asciiTheme="minorHAnsi" w:hAnsiTheme="minorHAnsi" w:cs="Arial"/>
                <w:color w:val="000000"/>
                <w:sz w:val="20"/>
              </w:rPr>
              <w:t>3.2</w:t>
            </w:r>
          </w:p>
        </w:tc>
        <w:tc>
          <w:tcPr>
            <w:tcW w:w="858" w:type="pct"/>
          </w:tcPr>
          <w:p w:rsidR="003E492E" w:rsidRPr="003E492E" w:rsidRDefault="003E492E" w:rsidP="003E492E">
            <w:pPr>
              <w:jc w:val="center"/>
              <w:rPr>
                <w:rFonts w:asciiTheme="minorHAnsi" w:hAnsiTheme="minorHAnsi" w:cs="Arial"/>
                <w:color w:val="000000"/>
                <w:sz w:val="20"/>
              </w:rPr>
            </w:pPr>
            <w:r w:rsidRPr="003E492E">
              <w:rPr>
                <w:rFonts w:asciiTheme="minorHAnsi" w:hAnsiTheme="minorHAnsi" w:cs="Arial"/>
                <w:color w:val="000000"/>
                <w:sz w:val="20"/>
              </w:rPr>
              <w:t>4.0</w:t>
            </w:r>
          </w:p>
        </w:tc>
        <w:tc>
          <w:tcPr>
            <w:tcW w:w="858" w:type="pct"/>
          </w:tcPr>
          <w:p w:rsidR="003E492E" w:rsidRPr="003E492E" w:rsidRDefault="003E492E" w:rsidP="003E492E">
            <w:pPr>
              <w:jc w:val="center"/>
              <w:rPr>
                <w:rFonts w:asciiTheme="minorHAnsi" w:hAnsiTheme="minorHAnsi" w:cs="Arial"/>
                <w:color w:val="000000"/>
                <w:sz w:val="20"/>
              </w:rPr>
            </w:pPr>
            <w:r w:rsidRPr="003E492E">
              <w:rPr>
                <w:rFonts w:asciiTheme="minorHAnsi" w:hAnsiTheme="minorHAnsi" w:cs="Arial"/>
                <w:color w:val="000000"/>
                <w:sz w:val="20"/>
              </w:rPr>
              <w:t>2.7</w:t>
            </w:r>
          </w:p>
        </w:tc>
      </w:tr>
      <w:tr w:rsidR="003E492E" w:rsidTr="003E492E">
        <w:tc>
          <w:tcPr>
            <w:tcW w:w="1123" w:type="pct"/>
          </w:tcPr>
          <w:p w:rsidR="003E492E" w:rsidRPr="00463014" w:rsidRDefault="003E492E" w:rsidP="003E492E">
            <w:pPr>
              <w:pStyle w:val="TabletextLeft"/>
              <w:rPr>
                <w:rFonts w:asciiTheme="minorHAnsi" w:hAnsiTheme="minorHAnsi"/>
                <w:lang w:eastAsia="en-AU"/>
              </w:rPr>
            </w:pPr>
            <w:r>
              <w:rPr>
                <w:rFonts w:asciiTheme="minorHAnsi" w:hAnsiTheme="minorHAnsi"/>
                <w:lang w:eastAsia="en-AU"/>
              </w:rPr>
              <w:t>Don’t plan</w:t>
            </w:r>
          </w:p>
        </w:tc>
        <w:tc>
          <w:tcPr>
            <w:tcW w:w="1302" w:type="pct"/>
          </w:tcPr>
          <w:p w:rsidR="003E492E" w:rsidRPr="003E492E" w:rsidRDefault="003E492E" w:rsidP="003E492E">
            <w:pPr>
              <w:jc w:val="center"/>
              <w:rPr>
                <w:rFonts w:asciiTheme="minorHAnsi" w:hAnsiTheme="minorHAnsi" w:cs="Arial"/>
                <w:color w:val="000000"/>
                <w:sz w:val="20"/>
              </w:rPr>
            </w:pPr>
            <w:r w:rsidRPr="003E492E">
              <w:rPr>
                <w:rFonts w:asciiTheme="minorHAnsi" w:hAnsiTheme="minorHAnsi" w:cs="Arial"/>
                <w:color w:val="000000"/>
                <w:sz w:val="20"/>
              </w:rPr>
              <w:t>5.3</w:t>
            </w:r>
          </w:p>
        </w:tc>
        <w:tc>
          <w:tcPr>
            <w:tcW w:w="858" w:type="pct"/>
          </w:tcPr>
          <w:p w:rsidR="003E492E" w:rsidRPr="003E492E" w:rsidRDefault="003E492E" w:rsidP="003E492E">
            <w:pPr>
              <w:jc w:val="center"/>
              <w:rPr>
                <w:rFonts w:asciiTheme="minorHAnsi" w:hAnsiTheme="minorHAnsi" w:cs="Arial"/>
                <w:color w:val="000000"/>
                <w:sz w:val="20"/>
              </w:rPr>
            </w:pPr>
            <w:r w:rsidRPr="003E492E">
              <w:rPr>
                <w:rFonts w:asciiTheme="minorHAnsi" w:hAnsiTheme="minorHAnsi" w:cs="Arial"/>
                <w:color w:val="000000"/>
                <w:sz w:val="20"/>
              </w:rPr>
              <w:t>6.6</w:t>
            </w:r>
          </w:p>
        </w:tc>
        <w:tc>
          <w:tcPr>
            <w:tcW w:w="858" w:type="pct"/>
          </w:tcPr>
          <w:p w:rsidR="003E492E" w:rsidRPr="003E492E" w:rsidRDefault="003E492E" w:rsidP="003E492E">
            <w:pPr>
              <w:jc w:val="center"/>
              <w:rPr>
                <w:rFonts w:asciiTheme="minorHAnsi" w:hAnsiTheme="minorHAnsi" w:cs="Arial"/>
                <w:color w:val="000000"/>
                <w:sz w:val="20"/>
              </w:rPr>
            </w:pPr>
            <w:r w:rsidRPr="003E492E">
              <w:rPr>
                <w:rFonts w:asciiTheme="minorHAnsi" w:hAnsiTheme="minorHAnsi" w:cs="Arial"/>
                <w:color w:val="000000"/>
                <w:sz w:val="20"/>
              </w:rPr>
              <w:t>10.4</w:t>
            </w:r>
          </w:p>
        </w:tc>
        <w:tc>
          <w:tcPr>
            <w:tcW w:w="858" w:type="pct"/>
          </w:tcPr>
          <w:p w:rsidR="003E492E" w:rsidRPr="003E492E" w:rsidRDefault="003E492E" w:rsidP="003E492E">
            <w:pPr>
              <w:jc w:val="center"/>
              <w:rPr>
                <w:rFonts w:asciiTheme="minorHAnsi" w:hAnsiTheme="minorHAnsi" w:cs="Arial"/>
                <w:color w:val="000000"/>
                <w:sz w:val="20"/>
              </w:rPr>
            </w:pPr>
            <w:r w:rsidRPr="003E492E">
              <w:rPr>
                <w:rFonts w:asciiTheme="minorHAnsi" w:hAnsiTheme="minorHAnsi" w:cs="Arial"/>
                <w:color w:val="000000"/>
                <w:sz w:val="20"/>
              </w:rPr>
              <w:t>4.3</w:t>
            </w:r>
          </w:p>
        </w:tc>
      </w:tr>
    </w:tbl>
    <w:p w:rsidR="003E492E" w:rsidRPr="000A32C0" w:rsidRDefault="003E492E" w:rsidP="00ED35B2"/>
    <w:p w:rsidR="00ED35B2" w:rsidRDefault="00ED35B2" w:rsidP="00ED35B2">
      <w:pPr>
        <w:pStyle w:val="CaptionChart"/>
      </w:pPr>
      <w:bookmarkStart w:id="347" w:name="_Toc376855512"/>
      <w:bookmarkStart w:id="348" w:name="_Ref376871713"/>
      <w:bookmarkStart w:id="349" w:name="_Toc392069770"/>
      <w:r>
        <w:t xml:space="preserve">: How far ahead customers plan their saving, by site and </w:t>
      </w:r>
      <w:r w:rsidR="006C56D4">
        <w:t>PBIM</w:t>
      </w:r>
      <w:r>
        <w:t xml:space="preserve"> measure</w:t>
      </w:r>
      <w:bookmarkEnd w:id="347"/>
      <w:bookmarkEnd w:id="348"/>
      <w:bookmarkEnd w:id="349"/>
    </w:p>
    <w:p w:rsidR="00ED35B2" w:rsidRDefault="00ED35B2" w:rsidP="00ED35B2">
      <w:r w:rsidRPr="000A32C0">
        <w:rPr>
          <w:noProof/>
          <w:lang w:eastAsia="en-AU"/>
        </w:rPr>
        <w:drawing>
          <wp:inline distT="0" distB="0" distL="0" distR="0" wp14:anchorId="5F018A18" wp14:editId="591BA258">
            <wp:extent cx="5219700" cy="3406924"/>
            <wp:effectExtent l="0" t="0" r="0" b="3175"/>
            <wp:docPr id="83" name="Picture 83" descr="Chart 4.27 displays the responses from survey participants in relation to a question about how far ahead they plan their saving. In the comparison sites 29.6% of participants reported that they planned their saving for the next few months, compared with 21.4% of trial site participants. Chart 4.27 also shows that 24.7% of VIM customers didn’t plan ahead for their saving, compared with 9.5% of VULN customers. " title="How far ahead customers plan their s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219700" cy="3406924"/>
                    </a:xfrm>
                    <a:prstGeom prst="rect">
                      <a:avLst/>
                    </a:prstGeom>
                    <a:noFill/>
                    <a:ln>
                      <a:noFill/>
                    </a:ln>
                  </pic:spPr>
                </pic:pic>
              </a:graphicData>
            </a:graphic>
          </wp:inline>
        </w:drawing>
      </w:r>
    </w:p>
    <w:p w:rsidR="003E492E" w:rsidRDefault="003E492E" w:rsidP="003E492E">
      <w:pPr>
        <w:pStyle w:val="CaptionTable"/>
        <w:ind w:left="0"/>
        <w:rPr>
          <w:lang w:eastAsia="en-AU"/>
        </w:rPr>
      </w:pPr>
      <w:bookmarkStart w:id="350" w:name="_Toc392069823"/>
      <w:r>
        <w:rPr>
          <w:lang w:eastAsia="en-AU"/>
        </w:rPr>
        <w:t>: How far ahead customers plan their spending, by site and PBIM measure (%)</w:t>
      </w:r>
      <w:bookmarkEnd w:id="350"/>
    </w:p>
    <w:tbl>
      <w:tblPr>
        <w:tblStyle w:val="TableAE"/>
        <w:tblW w:w="5000" w:type="pct"/>
        <w:tblLook w:val="04A0" w:firstRow="1" w:lastRow="0" w:firstColumn="1" w:lastColumn="0" w:noHBand="0" w:noVBand="1"/>
        <w:tblCaption w:val="How far ahead customers plan their spending, by site and PBIM measure"/>
        <w:tblDescription w:val="Table describes chart above."/>
      </w:tblPr>
      <w:tblGrid>
        <w:gridCol w:w="1895"/>
        <w:gridCol w:w="2197"/>
        <w:gridCol w:w="1448"/>
        <w:gridCol w:w="1448"/>
        <w:gridCol w:w="1448"/>
      </w:tblGrid>
      <w:tr w:rsidR="003E492E" w:rsidTr="00E47ECD">
        <w:trPr>
          <w:cnfStyle w:val="100000000000" w:firstRow="1" w:lastRow="0" w:firstColumn="0" w:lastColumn="0" w:oddVBand="0" w:evenVBand="0" w:oddHBand="0" w:evenHBand="0" w:firstRowFirstColumn="0" w:firstRowLastColumn="0" w:lastRowFirstColumn="0" w:lastRowLastColumn="0"/>
          <w:tblHeader/>
        </w:trPr>
        <w:tc>
          <w:tcPr>
            <w:tcW w:w="1123" w:type="pct"/>
          </w:tcPr>
          <w:p w:rsidR="003E492E" w:rsidRDefault="003E492E" w:rsidP="003E492E">
            <w:pPr>
              <w:pStyle w:val="TableHeadingCentre"/>
              <w:jc w:val="left"/>
              <w:rPr>
                <w:lang w:eastAsia="en-AU"/>
              </w:rPr>
            </w:pPr>
            <w:r>
              <w:rPr>
                <w:lang w:eastAsia="en-AU"/>
              </w:rPr>
              <w:t>Answer</w:t>
            </w:r>
          </w:p>
        </w:tc>
        <w:tc>
          <w:tcPr>
            <w:tcW w:w="1302" w:type="pct"/>
          </w:tcPr>
          <w:p w:rsidR="003E492E" w:rsidRDefault="003E492E" w:rsidP="003E492E">
            <w:pPr>
              <w:pStyle w:val="TableHeadingCentre"/>
              <w:rPr>
                <w:lang w:eastAsia="en-AU"/>
              </w:rPr>
            </w:pPr>
            <w:r>
              <w:rPr>
                <w:lang w:eastAsia="en-AU"/>
              </w:rPr>
              <w:t>Comparison</w:t>
            </w:r>
          </w:p>
        </w:tc>
        <w:tc>
          <w:tcPr>
            <w:tcW w:w="858" w:type="pct"/>
          </w:tcPr>
          <w:p w:rsidR="003E492E" w:rsidRDefault="003E492E" w:rsidP="003E492E">
            <w:pPr>
              <w:pStyle w:val="TableHeadingCentre"/>
              <w:rPr>
                <w:lang w:eastAsia="en-AU"/>
              </w:rPr>
            </w:pPr>
            <w:r>
              <w:rPr>
                <w:lang w:eastAsia="en-AU"/>
              </w:rPr>
              <w:t>Trial</w:t>
            </w:r>
          </w:p>
        </w:tc>
        <w:tc>
          <w:tcPr>
            <w:tcW w:w="858" w:type="pct"/>
          </w:tcPr>
          <w:p w:rsidR="003E492E" w:rsidRDefault="003E492E" w:rsidP="003E492E">
            <w:pPr>
              <w:pStyle w:val="TableHeadingCentre"/>
              <w:rPr>
                <w:lang w:eastAsia="en-AU"/>
              </w:rPr>
            </w:pPr>
            <w:r>
              <w:rPr>
                <w:lang w:eastAsia="en-AU"/>
              </w:rPr>
              <w:t>VIM</w:t>
            </w:r>
          </w:p>
        </w:tc>
        <w:tc>
          <w:tcPr>
            <w:tcW w:w="858" w:type="pct"/>
          </w:tcPr>
          <w:p w:rsidR="003E492E" w:rsidRDefault="003E492E" w:rsidP="003E492E">
            <w:pPr>
              <w:pStyle w:val="TableHeadingCentre"/>
              <w:rPr>
                <w:lang w:eastAsia="en-AU"/>
              </w:rPr>
            </w:pPr>
            <w:r>
              <w:rPr>
                <w:lang w:eastAsia="en-AU"/>
              </w:rPr>
              <w:t>VULN</w:t>
            </w:r>
          </w:p>
        </w:tc>
      </w:tr>
      <w:tr w:rsidR="0034635C" w:rsidTr="003E492E">
        <w:trPr>
          <w:trHeight w:val="60"/>
        </w:trPr>
        <w:tc>
          <w:tcPr>
            <w:tcW w:w="1123" w:type="pct"/>
          </w:tcPr>
          <w:p w:rsidR="0034635C" w:rsidRPr="00463014" w:rsidRDefault="0034635C" w:rsidP="003E492E">
            <w:pPr>
              <w:pStyle w:val="TabletextLeft"/>
              <w:rPr>
                <w:rFonts w:asciiTheme="minorHAnsi" w:hAnsiTheme="minorHAnsi"/>
                <w:lang w:eastAsia="en-AU"/>
              </w:rPr>
            </w:pPr>
            <w:r>
              <w:rPr>
                <w:rFonts w:asciiTheme="minorHAnsi" w:hAnsiTheme="minorHAnsi"/>
                <w:lang w:eastAsia="en-AU"/>
              </w:rPr>
              <w:t>For the next few days</w:t>
            </w:r>
          </w:p>
        </w:tc>
        <w:tc>
          <w:tcPr>
            <w:tcW w:w="1302" w:type="pct"/>
          </w:tcPr>
          <w:p w:rsidR="0034635C" w:rsidRPr="0034635C" w:rsidRDefault="0034635C" w:rsidP="0034635C">
            <w:pPr>
              <w:jc w:val="center"/>
              <w:rPr>
                <w:rFonts w:asciiTheme="minorHAnsi" w:hAnsiTheme="minorHAnsi" w:cs="Arial"/>
                <w:sz w:val="20"/>
              </w:rPr>
            </w:pPr>
            <w:r w:rsidRPr="0034635C">
              <w:rPr>
                <w:rFonts w:asciiTheme="minorHAnsi" w:hAnsiTheme="minorHAnsi" w:cs="Arial"/>
                <w:sz w:val="20"/>
              </w:rPr>
              <w:t>11.6</w:t>
            </w:r>
          </w:p>
        </w:tc>
        <w:tc>
          <w:tcPr>
            <w:tcW w:w="858" w:type="pct"/>
          </w:tcPr>
          <w:p w:rsidR="0034635C" w:rsidRPr="0034635C" w:rsidRDefault="0034635C" w:rsidP="0034635C">
            <w:pPr>
              <w:jc w:val="center"/>
              <w:rPr>
                <w:rFonts w:asciiTheme="minorHAnsi" w:hAnsiTheme="minorHAnsi" w:cs="Arial"/>
                <w:sz w:val="20"/>
              </w:rPr>
            </w:pPr>
            <w:r w:rsidRPr="0034635C">
              <w:rPr>
                <w:rFonts w:asciiTheme="minorHAnsi" w:hAnsiTheme="minorHAnsi" w:cs="Arial"/>
                <w:sz w:val="20"/>
              </w:rPr>
              <w:t>20.4</w:t>
            </w:r>
          </w:p>
        </w:tc>
        <w:tc>
          <w:tcPr>
            <w:tcW w:w="858" w:type="pct"/>
          </w:tcPr>
          <w:p w:rsidR="0034635C" w:rsidRPr="0034635C" w:rsidRDefault="0034635C" w:rsidP="0034635C">
            <w:pPr>
              <w:jc w:val="center"/>
              <w:rPr>
                <w:rFonts w:asciiTheme="minorHAnsi" w:hAnsiTheme="minorHAnsi" w:cs="Arial"/>
                <w:sz w:val="20"/>
              </w:rPr>
            </w:pPr>
            <w:r w:rsidRPr="0034635C">
              <w:rPr>
                <w:rFonts w:asciiTheme="minorHAnsi" w:hAnsiTheme="minorHAnsi" w:cs="Arial"/>
                <w:sz w:val="20"/>
              </w:rPr>
              <w:t>22.1</w:t>
            </w:r>
          </w:p>
        </w:tc>
        <w:tc>
          <w:tcPr>
            <w:tcW w:w="858" w:type="pct"/>
          </w:tcPr>
          <w:p w:rsidR="0034635C" w:rsidRPr="0034635C" w:rsidRDefault="0034635C" w:rsidP="0034635C">
            <w:pPr>
              <w:jc w:val="center"/>
              <w:rPr>
                <w:rFonts w:asciiTheme="minorHAnsi" w:hAnsiTheme="minorHAnsi" w:cs="Arial"/>
                <w:sz w:val="20"/>
              </w:rPr>
            </w:pPr>
            <w:r w:rsidRPr="0034635C">
              <w:rPr>
                <w:rFonts w:asciiTheme="minorHAnsi" w:hAnsiTheme="minorHAnsi" w:cs="Arial"/>
                <w:sz w:val="20"/>
              </w:rPr>
              <w:t>19.4</w:t>
            </w:r>
          </w:p>
        </w:tc>
      </w:tr>
      <w:tr w:rsidR="0034635C" w:rsidTr="003E492E">
        <w:tc>
          <w:tcPr>
            <w:tcW w:w="1123" w:type="pct"/>
          </w:tcPr>
          <w:p w:rsidR="0034635C" w:rsidRPr="00463014" w:rsidRDefault="0034635C" w:rsidP="003E492E">
            <w:pPr>
              <w:pStyle w:val="TabletextLeft"/>
              <w:rPr>
                <w:rFonts w:asciiTheme="minorHAnsi" w:hAnsiTheme="minorHAnsi"/>
                <w:lang w:eastAsia="en-AU"/>
              </w:rPr>
            </w:pPr>
            <w:r>
              <w:rPr>
                <w:rFonts w:asciiTheme="minorHAnsi" w:hAnsiTheme="minorHAnsi"/>
                <w:lang w:eastAsia="en-AU"/>
              </w:rPr>
              <w:t>For the next few weeks</w:t>
            </w:r>
          </w:p>
        </w:tc>
        <w:tc>
          <w:tcPr>
            <w:tcW w:w="1302" w:type="pct"/>
          </w:tcPr>
          <w:p w:rsidR="0034635C" w:rsidRPr="0034635C" w:rsidRDefault="0034635C" w:rsidP="0034635C">
            <w:pPr>
              <w:jc w:val="center"/>
              <w:rPr>
                <w:rFonts w:asciiTheme="minorHAnsi" w:hAnsiTheme="minorHAnsi" w:cs="Arial"/>
                <w:sz w:val="20"/>
              </w:rPr>
            </w:pPr>
            <w:r w:rsidRPr="0034635C">
              <w:rPr>
                <w:rFonts w:asciiTheme="minorHAnsi" w:hAnsiTheme="minorHAnsi" w:cs="Arial"/>
                <w:sz w:val="20"/>
              </w:rPr>
              <w:t>22.3</w:t>
            </w:r>
          </w:p>
        </w:tc>
        <w:tc>
          <w:tcPr>
            <w:tcW w:w="858" w:type="pct"/>
          </w:tcPr>
          <w:p w:rsidR="0034635C" w:rsidRPr="0034635C" w:rsidRDefault="0034635C" w:rsidP="0034635C">
            <w:pPr>
              <w:jc w:val="center"/>
              <w:rPr>
                <w:rFonts w:asciiTheme="minorHAnsi" w:hAnsiTheme="minorHAnsi" w:cs="Arial"/>
                <w:sz w:val="20"/>
              </w:rPr>
            </w:pPr>
            <w:r w:rsidRPr="0034635C">
              <w:rPr>
                <w:rFonts w:asciiTheme="minorHAnsi" w:hAnsiTheme="minorHAnsi" w:cs="Arial"/>
                <w:sz w:val="20"/>
              </w:rPr>
              <w:t>28.6</w:t>
            </w:r>
          </w:p>
        </w:tc>
        <w:tc>
          <w:tcPr>
            <w:tcW w:w="858" w:type="pct"/>
          </w:tcPr>
          <w:p w:rsidR="0034635C" w:rsidRPr="0034635C" w:rsidRDefault="0034635C" w:rsidP="0034635C">
            <w:pPr>
              <w:jc w:val="center"/>
              <w:rPr>
                <w:rFonts w:asciiTheme="minorHAnsi" w:hAnsiTheme="minorHAnsi" w:cs="Arial"/>
                <w:sz w:val="20"/>
              </w:rPr>
            </w:pPr>
            <w:r w:rsidRPr="0034635C">
              <w:rPr>
                <w:rFonts w:asciiTheme="minorHAnsi" w:hAnsiTheme="minorHAnsi" w:cs="Arial"/>
                <w:sz w:val="20"/>
              </w:rPr>
              <w:t>23.7</w:t>
            </w:r>
          </w:p>
        </w:tc>
        <w:tc>
          <w:tcPr>
            <w:tcW w:w="858" w:type="pct"/>
          </w:tcPr>
          <w:p w:rsidR="0034635C" w:rsidRPr="0034635C" w:rsidRDefault="0034635C" w:rsidP="0034635C">
            <w:pPr>
              <w:jc w:val="center"/>
              <w:rPr>
                <w:rFonts w:asciiTheme="minorHAnsi" w:hAnsiTheme="minorHAnsi" w:cs="Arial"/>
                <w:sz w:val="20"/>
              </w:rPr>
            </w:pPr>
            <w:r w:rsidRPr="0034635C">
              <w:rPr>
                <w:rFonts w:asciiTheme="minorHAnsi" w:hAnsiTheme="minorHAnsi" w:cs="Arial"/>
                <w:sz w:val="20"/>
              </w:rPr>
              <w:t>31.5</w:t>
            </w:r>
          </w:p>
        </w:tc>
      </w:tr>
      <w:tr w:rsidR="0034635C" w:rsidTr="003E492E">
        <w:tc>
          <w:tcPr>
            <w:tcW w:w="1123" w:type="pct"/>
          </w:tcPr>
          <w:p w:rsidR="0034635C" w:rsidRPr="00463014" w:rsidRDefault="0034635C" w:rsidP="003E492E">
            <w:pPr>
              <w:pStyle w:val="TabletextLeft"/>
              <w:rPr>
                <w:rFonts w:asciiTheme="minorHAnsi" w:hAnsiTheme="minorHAnsi"/>
                <w:lang w:eastAsia="en-AU"/>
              </w:rPr>
            </w:pPr>
            <w:r>
              <w:rPr>
                <w:rFonts w:asciiTheme="minorHAnsi" w:hAnsiTheme="minorHAnsi"/>
                <w:lang w:eastAsia="en-AU"/>
              </w:rPr>
              <w:t>For the next few months</w:t>
            </w:r>
          </w:p>
        </w:tc>
        <w:tc>
          <w:tcPr>
            <w:tcW w:w="1302" w:type="pct"/>
          </w:tcPr>
          <w:p w:rsidR="0034635C" w:rsidRPr="0034635C" w:rsidRDefault="0034635C" w:rsidP="0034635C">
            <w:pPr>
              <w:jc w:val="center"/>
              <w:rPr>
                <w:rFonts w:asciiTheme="minorHAnsi" w:hAnsiTheme="minorHAnsi" w:cs="Arial"/>
                <w:sz w:val="20"/>
              </w:rPr>
            </w:pPr>
            <w:r w:rsidRPr="0034635C">
              <w:rPr>
                <w:rFonts w:asciiTheme="minorHAnsi" w:hAnsiTheme="minorHAnsi" w:cs="Arial"/>
                <w:sz w:val="20"/>
              </w:rPr>
              <w:t>29.6</w:t>
            </w:r>
          </w:p>
        </w:tc>
        <w:tc>
          <w:tcPr>
            <w:tcW w:w="858" w:type="pct"/>
          </w:tcPr>
          <w:p w:rsidR="0034635C" w:rsidRPr="0034635C" w:rsidRDefault="0034635C" w:rsidP="0034635C">
            <w:pPr>
              <w:jc w:val="center"/>
              <w:rPr>
                <w:rFonts w:asciiTheme="minorHAnsi" w:hAnsiTheme="minorHAnsi" w:cs="Arial"/>
                <w:sz w:val="20"/>
              </w:rPr>
            </w:pPr>
            <w:r w:rsidRPr="0034635C">
              <w:rPr>
                <w:rFonts w:asciiTheme="minorHAnsi" w:hAnsiTheme="minorHAnsi" w:cs="Arial"/>
                <w:sz w:val="20"/>
              </w:rPr>
              <w:t>21.4</w:t>
            </w:r>
          </w:p>
        </w:tc>
        <w:tc>
          <w:tcPr>
            <w:tcW w:w="858" w:type="pct"/>
          </w:tcPr>
          <w:p w:rsidR="0034635C" w:rsidRPr="0034635C" w:rsidRDefault="0034635C" w:rsidP="0034635C">
            <w:pPr>
              <w:jc w:val="center"/>
              <w:rPr>
                <w:rFonts w:asciiTheme="minorHAnsi" w:hAnsiTheme="minorHAnsi" w:cs="Arial"/>
                <w:sz w:val="20"/>
              </w:rPr>
            </w:pPr>
            <w:r w:rsidRPr="0034635C">
              <w:rPr>
                <w:rFonts w:asciiTheme="minorHAnsi" w:hAnsiTheme="minorHAnsi" w:cs="Arial"/>
                <w:sz w:val="20"/>
              </w:rPr>
              <w:t>15.9</w:t>
            </w:r>
          </w:p>
        </w:tc>
        <w:tc>
          <w:tcPr>
            <w:tcW w:w="858" w:type="pct"/>
          </w:tcPr>
          <w:p w:rsidR="0034635C" w:rsidRPr="0034635C" w:rsidRDefault="0034635C" w:rsidP="0034635C">
            <w:pPr>
              <w:jc w:val="center"/>
              <w:rPr>
                <w:rFonts w:asciiTheme="minorHAnsi" w:hAnsiTheme="minorHAnsi" w:cs="Arial"/>
                <w:sz w:val="20"/>
              </w:rPr>
            </w:pPr>
            <w:r w:rsidRPr="0034635C">
              <w:rPr>
                <w:rFonts w:asciiTheme="minorHAnsi" w:hAnsiTheme="minorHAnsi" w:cs="Arial"/>
                <w:sz w:val="20"/>
              </w:rPr>
              <w:t>24.8</w:t>
            </w:r>
          </w:p>
        </w:tc>
      </w:tr>
      <w:tr w:rsidR="0034635C" w:rsidTr="003E492E">
        <w:tc>
          <w:tcPr>
            <w:tcW w:w="1123" w:type="pct"/>
          </w:tcPr>
          <w:p w:rsidR="0034635C" w:rsidRPr="00463014" w:rsidRDefault="0034635C" w:rsidP="003E492E">
            <w:pPr>
              <w:pStyle w:val="TabletextLeft"/>
              <w:rPr>
                <w:rFonts w:asciiTheme="minorHAnsi" w:hAnsiTheme="minorHAnsi"/>
                <w:lang w:eastAsia="en-AU"/>
              </w:rPr>
            </w:pPr>
            <w:r>
              <w:rPr>
                <w:rFonts w:asciiTheme="minorHAnsi" w:hAnsiTheme="minorHAnsi"/>
                <w:lang w:eastAsia="en-AU"/>
              </w:rPr>
              <w:t>For the next year or longer</w:t>
            </w:r>
          </w:p>
        </w:tc>
        <w:tc>
          <w:tcPr>
            <w:tcW w:w="1302" w:type="pct"/>
          </w:tcPr>
          <w:p w:rsidR="0034635C" w:rsidRPr="0034635C" w:rsidRDefault="0034635C" w:rsidP="0034635C">
            <w:pPr>
              <w:jc w:val="center"/>
              <w:rPr>
                <w:rFonts w:asciiTheme="minorHAnsi" w:hAnsiTheme="minorHAnsi" w:cs="Arial"/>
                <w:sz w:val="20"/>
              </w:rPr>
            </w:pPr>
            <w:r w:rsidRPr="0034635C">
              <w:rPr>
                <w:rFonts w:asciiTheme="minorHAnsi" w:hAnsiTheme="minorHAnsi" w:cs="Arial"/>
                <w:sz w:val="20"/>
              </w:rPr>
              <w:t>20.6</w:t>
            </w:r>
          </w:p>
        </w:tc>
        <w:tc>
          <w:tcPr>
            <w:tcW w:w="858" w:type="pct"/>
          </w:tcPr>
          <w:p w:rsidR="0034635C" w:rsidRPr="0034635C" w:rsidRDefault="0034635C" w:rsidP="0034635C">
            <w:pPr>
              <w:jc w:val="center"/>
              <w:rPr>
                <w:rFonts w:asciiTheme="minorHAnsi" w:hAnsiTheme="minorHAnsi" w:cs="Arial"/>
                <w:sz w:val="20"/>
              </w:rPr>
            </w:pPr>
            <w:r w:rsidRPr="0034635C">
              <w:rPr>
                <w:rFonts w:asciiTheme="minorHAnsi" w:hAnsiTheme="minorHAnsi" w:cs="Arial"/>
                <w:sz w:val="20"/>
              </w:rPr>
              <w:t>10.8</w:t>
            </w:r>
          </w:p>
        </w:tc>
        <w:tc>
          <w:tcPr>
            <w:tcW w:w="858" w:type="pct"/>
          </w:tcPr>
          <w:p w:rsidR="0034635C" w:rsidRPr="0034635C" w:rsidRDefault="0034635C" w:rsidP="0034635C">
            <w:pPr>
              <w:jc w:val="center"/>
              <w:rPr>
                <w:rFonts w:asciiTheme="minorHAnsi" w:hAnsiTheme="minorHAnsi" w:cs="Arial"/>
                <w:sz w:val="20"/>
              </w:rPr>
            </w:pPr>
            <w:r w:rsidRPr="0034635C">
              <w:rPr>
                <w:rFonts w:asciiTheme="minorHAnsi" w:hAnsiTheme="minorHAnsi" w:cs="Arial"/>
                <w:sz w:val="20"/>
              </w:rPr>
              <w:t>11.7</w:t>
            </w:r>
          </w:p>
        </w:tc>
        <w:tc>
          <w:tcPr>
            <w:tcW w:w="858" w:type="pct"/>
          </w:tcPr>
          <w:p w:rsidR="0034635C" w:rsidRPr="0034635C" w:rsidRDefault="0034635C" w:rsidP="0034635C">
            <w:pPr>
              <w:jc w:val="center"/>
              <w:rPr>
                <w:rFonts w:asciiTheme="minorHAnsi" w:hAnsiTheme="minorHAnsi" w:cs="Arial"/>
                <w:sz w:val="20"/>
              </w:rPr>
            </w:pPr>
            <w:r w:rsidRPr="0034635C">
              <w:rPr>
                <w:rFonts w:asciiTheme="minorHAnsi" w:hAnsiTheme="minorHAnsi" w:cs="Arial"/>
                <w:sz w:val="20"/>
              </w:rPr>
              <w:t>10.3</w:t>
            </w:r>
          </w:p>
        </w:tc>
      </w:tr>
      <w:tr w:rsidR="0034635C" w:rsidTr="003E492E">
        <w:tc>
          <w:tcPr>
            <w:tcW w:w="1123" w:type="pct"/>
          </w:tcPr>
          <w:p w:rsidR="0034635C" w:rsidRPr="00463014" w:rsidRDefault="0034635C" w:rsidP="003E492E">
            <w:pPr>
              <w:pStyle w:val="TabletextLeft"/>
              <w:rPr>
                <w:rFonts w:asciiTheme="minorHAnsi" w:hAnsiTheme="minorHAnsi"/>
                <w:lang w:eastAsia="en-AU"/>
              </w:rPr>
            </w:pPr>
            <w:r>
              <w:rPr>
                <w:rFonts w:asciiTheme="minorHAnsi" w:hAnsiTheme="minorHAnsi"/>
                <w:lang w:eastAsia="en-AU"/>
              </w:rPr>
              <w:t>Don’t plan</w:t>
            </w:r>
          </w:p>
        </w:tc>
        <w:tc>
          <w:tcPr>
            <w:tcW w:w="1302" w:type="pct"/>
          </w:tcPr>
          <w:p w:rsidR="0034635C" w:rsidRPr="0034635C" w:rsidRDefault="0034635C" w:rsidP="0034635C">
            <w:pPr>
              <w:jc w:val="center"/>
              <w:rPr>
                <w:rFonts w:asciiTheme="minorHAnsi" w:hAnsiTheme="minorHAnsi" w:cs="Arial"/>
                <w:sz w:val="20"/>
              </w:rPr>
            </w:pPr>
            <w:r w:rsidRPr="0034635C">
              <w:rPr>
                <w:rFonts w:asciiTheme="minorHAnsi" w:hAnsiTheme="minorHAnsi" w:cs="Arial"/>
                <w:sz w:val="20"/>
              </w:rPr>
              <w:t>10.3</w:t>
            </w:r>
          </w:p>
        </w:tc>
        <w:tc>
          <w:tcPr>
            <w:tcW w:w="858" w:type="pct"/>
          </w:tcPr>
          <w:p w:rsidR="0034635C" w:rsidRPr="0034635C" w:rsidRDefault="0034635C" w:rsidP="0034635C">
            <w:pPr>
              <w:jc w:val="center"/>
              <w:rPr>
                <w:rFonts w:asciiTheme="minorHAnsi" w:hAnsiTheme="minorHAnsi" w:cs="Arial"/>
                <w:sz w:val="20"/>
              </w:rPr>
            </w:pPr>
            <w:r w:rsidRPr="0034635C">
              <w:rPr>
                <w:rFonts w:asciiTheme="minorHAnsi" w:hAnsiTheme="minorHAnsi" w:cs="Arial"/>
                <w:sz w:val="20"/>
              </w:rPr>
              <w:t>5.5</w:t>
            </w:r>
          </w:p>
        </w:tc>
        <w:tc>
          <w:tcPr>
            <w:tcW w:w="858" w:type="pct"/>
          </w:tcPr>
          <w:p w:rsidR="0034635C" w:rsidRPr="0034635C" w:rsidRDefault="0034635C" w:rsidP="0034635C">
            <w:pPr>
              <w:jc w:val="center"/>
              <w:rPr>
                <w:rFonts w:asciiTheme="minorHAnsi" w:hAnsiTheme="minorHAnsi" w:cs="Arial"/>
                <w:sz w:val="20"/>
              </w:rPr>
            </w:pPr>
            <w:r w:rsidRPr="0034635C">
              <w:rPr>
                <w:rFonts w:asciiTheme="minorHAnsi" w:hAnsiTheme="minorHAnsi" w:cs="Arial"/>
                <w:sz w:val="20"/>
              </w:rPr>
              <w:t>24.7</w:t>
            </w:r>
          </w:p>
        </w:tc>
        <w:tc>
          <w:tcPr>
            <w:tcW w:w="858" w:type="pct"/>
          </w:tcPr>
          <w:p w:rsidR="0034635C" w:rsidRPr="0034635C" w:rsidRDefault="0034635C" w:rsidP="0034635C">
            <w:pPr>
              <w:jc w:val="center"/>
              <w:rPr>
                <w:rFonts w:asciiTheme="minorHAnsi" w:hAnsiTheme="minorHAnsi" w:cs="Arial"/>
                <w:sz w:val="20"/>
              </w:rPr>
            </w:pPr>
            <w:r w:rsidRPr="0034635C">
              <w:rPr>
                <w:rFonts w:asciiTheme="minorHAnsi" w:hAnsiTheme="minorHAnsi" w:cs="Arial"/>
                <w:sz w:val="20"/>
              </w:rPr>
              <w:t>9.5</w:t>
            </w:r>
          </w:p>
        </w:tc>
      </w:tr>
    </w:tbl>
    <w:p w:rsidR="003E492E" w:rsidRPr="003429A2" w:rsidRDefault="003E492E" w:rsidP="00ED35B2"/>
    <w:p w:rsidR="005A63F7" w:rsidRDefault="002B5015" w:rsidP="00F523AC">
      <w:pPr>
        <w:pStyle w:val="Heading2"/>
      </w:pPr>
      <w:bookmarkStart w:id="351" w:name="_Toc392069706"/>
      <w:r>
        <w:t>Face-to-face</w:t>
      </w:r>
      <w:r w:rsidR="005A63F7">
        <w:t xml:space="preserve"> interviews with customers</w:t>
      </w:r>
      <w:bookmarkEnd w:id="351"/>
      <w:r w:rsidR="005A63F7">
        <w:t xml:space="preserve"> </w:t>
      </w:r>
    </w:p>
    <w:p w:rsidR="00083DCE" w:rsidRDefault="00083DCE" w:rsidP="00083DCE">
      <w:pPr>
        <w:pStyle w:val="Heading3"/>
      </w:pPr>
      <w:bookmarkStart w:id="352" w:name="_Toc392069707"/>
      <w:r>
        <w:t>Key summary statistics</w:t>
      </w:r>
      <w:bookmarkEnd w:id="352"/>
      <w:r>
        <w:t xml:space="preserve"> </w:t>
      </w:r>
    </w:p>
    <w:p w:rsidR="005A63F7" w:rsidRDefault="005A63F7" w:rsidP="008255C6">
      <w:pPr>
        <w:pStyle w:val="BodyText"/>
      </w:pPr>
      <w:r w:rsidRPr="00641DDB">
        <w:t>A total of 50 in-depth interviews were conducted with participants, of which 41 w</w:t>
      </w:r>
      <w:r w:rsidR="00F116B9">
        <w:t>ere conducted face-to-face and nine</w:t>
      </w:r>
      <w:r w:rsidRPr="00641DDB">
        <w:t xml:space="preserve"> were conducted by telephone</w:t>
      </w:r>
      <w:r w:rsidR="002B5015">
        <w:t xml:space="preserve">. </w:t>
      </w:r>
      <w:r w:rsidRPr="00641DDB">
        <w:t>A further 12 interviews were conducted with third parties; they were all conducted face-to-face at the time of the initial interview with the participant</w:t>
      </w:r>
      <w:r w:rsidR="002B5015">
        <w:t xml:space="preserve">. </w:t>
      </w:r>
      <w:r w:rsidRPr="00641DDB">
        <w:t>Third party participants were partners, children, siblings or friends of the primary participant</w:t>
      </w:r>
      <w:r w:rsidR="002B5015">
        <w:t xml:space="preserve">. </w:t>
      </w:r>
    </w:p>
    <w:p w:rsidR="008255C6" w:rsidRDefault="00643119" w:rsidP="00A8131C">
      <w:pPr>
        <w:pStyle w:val="BodyText"/>
      </w:pPr>
      <w:r>
        <w:t xml:space="preserve">Customers were selected on the basis on having been on PBIM for at least </w:t>
      </w:r>
      <w:r w:rsidR="0062588B">
        <w:t>six</w:t>
      </w:r>
      <w:r>
        <w:t xml:space="preserve"> months, and recruitment was prioritised to those customers on VULN and CPIM measures</w:t>
      </w:r>
      <w:r w:rsidR="002B5015">
        <w:t xml:space="preserve">. </w:t>
      </w:r>
      <w:r w:rsidR="008255C6">
        <w:t xml:space="preserve">While recruitment was prioritised to customers on VULN and CPIM these customers were very difficult to </w:t>
      </w:r>
      <w:r w:rsidR="00A8131C">
        <w:t>recruit (primarily due to difficulties making</w:t>
      </w:r>
      <w:r w:rsidR="008255C6">
        <w:t xml:space="preserve"> contact with</w:t>
      </w:r>
      <w:r w:rsidR="00A8131C">
        <w:t xml:space="preserve"> them)</w:t>
      </w:r>
      <w:r w:rsidR="008255C6">
        <w:t xml:space="preserve">, and the final sample included </w:t>
      </w:r>
      <w:r w:rsidR="002F2434">
        <w:t>less than five</w:t>
      </w:r>
      <w:r w:rsidR="008255C6">
        <w:t xml:space="preserve"> customers on VULN or CPIM</w:t>
      </w:r>
      <w:r w:rsidR="002B5015">
        <w:t xml:space="preserve">. </w:t>
      </w:r>
      <w:r w:rsidR="004B3B17">
        <w:t>For this reason the findings from these qualitative interviews should be seen as primarily being related to the experience of VIM customers, though it should be noted that the small number of VULN/CPIM customers in the sample did not express greatly differing views or experiences to those on VIM</w:t>
      </w:r>
      <w:r w:rsidR="002B5015">
        <w:t xml:space="preserve">. </w:t>
      </w:r>
    </w:p>
    <w:p w:rsidR="00643119" w:rsidRDefault="004B3B17" w:rsidP="004336E9">
      <w:pPr>
        <w:pStyle w:val="BodyText"/>
      </w:pPr>
      <w:r>
        <w:t>A</w:t>
      </w:r>
      <w:r w:rsidR="00643119">
        <w:t>s the interviews w</w:t>
      </w:r>
      <w:r w:rsidR="004336E9">
        <w:t>ere</w:t>
      </w:r>
      <w:r w:rsidR="00643119">
        <w:t xml:space="preserve"> targeted to customers who had been on the measure for </w:t>
      </w:r>
      <w:r w:rsidR="0062588B">
        <w:t>six</w:t>
      </w:r>
      <w:r w:rsidR="00643119">
        <w:t xml:space="preserve"> months or longer (or subsequently </w:t>
      </w:r>
      <w:r w:rsidR="002F2434">
        <w:t>finished</w:t>
      </w:r>
      <w:r w:rsidR="00643119">
        <w:t xml:space="preserve"> </w:t>
      </w:r>
      <w:r w:rsidR="006C56D4">
        <w:t>PBIM</w:t>
      </w:r>
      <w:r w:rsidR="00643119">
        <w:t>) it would have excluded young people placed on the VULN measure by virtue of receiving the UTLAH</w:t>
      </w:r>
      <w:r w:rsidR="008B0BAB">
        <w:t>, CRP or SPB</w:t>
      </w:r>
      <w:r w:rsidR="00643119">
        <w:t xml:space="preserve"> allowance as they would have only been recently referred to VULN at the time of fieldwork</w:t>
      </w:r>
      <w:r w:rsidR="002B5015">
        <w:t xml:space="preserve">. </w:t>
      </w:r>
      <w:r w:rsidR="00C73BA0">
        <w:t xml:space="preserve">As a result, fewer VULN customers are represented in this qualitative analysis than in the quantitative analysis presented in Section </w:t>
      </w:r>
      <w:r w:rsidR="00EC6A5B">
        <w:t>4</w:t>
      </w:r>
      <w:r w:rsidR="00F116B9">
        <w:t>.</w:t>
      </w:r>
      <w:r w:rsidR="00C73BA0">
        <w:t>1 above</w:t>
      </w:r>
      <w:r w:rsidR="002B5015">
        <w:t xml:space="preserve">. </w:t>
      </w:r>
      <w:r w:rsidR="00643119">
        <w:t xml:space="preserve">These customers will be prioritised for the next fielding of </w:t>
      </w:r>
      <w:r w:rsidR="002B5015">
        <w:t>face-to-face</w:t>
      </w:r>
      <w:r w:rsidR="00643119">
        <w:t xml:space="preserve"> interviews in 2014, so that their experiences of the VULN measure can be captured</w:t>
      </w:r>
      <w:r w:rsidR="002B5015">
        <w:t xml:space="preserve">. </w:t>
      </w:r>
    </w:p>
    <w:p w:rsidR="005A63F7" w:rsidRPr="00641DDB" w:rsidRDefault="005A63F7" w:rsidP="00A8131C">
      <w:pPr>
        <w:pStyle w:val="BodyText"/>
      </w:pPr>
      <w:r w:rsidRPr="00641DDB">
        <w:t>Fieldwork was conducted across the five PBIM locations (</w:t>
      </w:r>
      <w:r>
        <w:fldChar w:fldCharType="begin"/>
      </w:r>
      <w:r>
        <w:instrText xml:space="preserve"> REF _Ref375910761 \r \h </w:instrText>
      </w:r>
      <w:r>
        <w:fldChar w:fldCharType="separate"/>
      </w:r>
      <w:r w:rsidR="005341C3">
        <w:t>Table 4.35</w:t>
      </w:r>
      <w:r>
        <w:fldChar w:fldCharType="end"/>
      </w:r>
      <w:r w:rsidRPr="00641DDB">
        <w:t>), and was held between 17 September and 24 October 2013</w:t>
      </w:r>
      <w:r w:rsidR="002B5015">
        <w:t xml:space="preserve">. </w:t>
      </w:r>
    </w:p>
    <w:p w:rsidR="005A63F7" w:rsidRDefault="005A63F7" w:rsidP="00BB0679">
      <w:pPr>
        <w:pStyle w:val="CaptionTable"/>
        <w:ind w:left="0"/>
      </w:pPr>
      <w:bookmarkStart w:id="353" w:name="_Ref375910761"/>
      <w:bookmarkStart w:id="354" w:name="_Toc392069824"/>
      <w:r>
        <w:t>: Profile of customers interview</w:t>
      </w:r>
      <w:bookmarkEnd w:id="353"/>
      <w:r w:rsidR="00E451C1">
        <w:t>ed</w:t>
      </w:r>
      <w:r w:rsidR="008255C6" w:rsidRPr="00192567">
        <w:rPr>
          <w:vertAlign w:val="superscript"/>
        </w:rPr>
        <w:t>(a)</w:t>
      </w:r>
      <w:bookmarkEnd w:id="354"/>
    </w:p>
    <w:tbl>
      <w:tblPr>
        <w:tblStyle w:val="TableAE"/>
        <w:tblW w:w="5000" w:type="pct"/>
        <w:tblLook w:val="04E0" w:firstRow="1" w:lastRow="1" w:firstColumn="1" w:lastColumn="0" w:noHBand="0" w:noVBand="1"/>
        <w:tblCaption w:val="Profile of customers interviewed"/>
        <w:tblDescription w:val="This table displays the profile of customers interviewed by gender, mean age and the total number of clients interviewed in each trial site."/>
      </w:tblPr>
      <w:tblGrid>
        <w:gridCol w:w="2377"/>
        <w:gridCol w:w="2020"/>
        <w:gridCol w:w="2365"/>
        <w:gridCol w:w="1674"/>
      </w:tblGrid>
      <w:tr w:rsidR="008255C6" w:rsidTr="000467D4">
        <w:trPr>
          <w:cnfStyle w:val="100000000000" w:firstRow="1" w:lastRow="0" w:firstColumn="0" w:lastColumn="0" w:oddVBand="0" w:evenVBand="0" w:oddHBand="0" w:evenHBand="0" w:firstRowFirstColumn="0" w:firstRowLastColumn="0" w:lastRowFirstColumn="0" w:lastRowLastColumn="0"/>
          <w:trHeight w:val="382"/>
          <w:tblHeader/>
        </w:trPr>
        <w:tc>
          <w:tcPr>
            <w:tcW w:w="1409" w:type="pct"/>
          </w:tcPr>
          <w:p w:rsidR="008255C6" w:rsidRPr="00805575" w:rsidRDefault="008255C6" w:rsidP="00805575">
            <w:pPr>
              <w:pStyle w:val="TableHeadingCentre"/>
              <w:jc w:val="left"/>
              <w:rPr>
                <w:sz w:val="20"/>
                <w:szCs w:val="20"/>
              </w:rPr>
            </w:pPr>
            <w:r w:rsidRPr="00805575">
              <w:rPr>
                <w:sz w:val="20"/>
                <w:szCs w:val="20"/>
              </w:rPr>
              <w:t>Site</w:t>
            </w:r>
          </w:p>
        </w:tc>
        <w:tc>
          <w:tcPr>
            <w:tcW w:w="1197" w:type="pct"/>
          </w:tcPr>
          <w:p w:rsidR="008255C6" w:rsidRPr="00805575" w:rsidRDefault="008255C6" w:rsidP="002C25C3">
            <w:pPr>
              <w:pStyle w:val="TableHeadingCentre"/>
              <w:rPr>
                <w:sz w:val="20"/>
                <w:szCs w:val="20"/>
              </w:rPr>
            </w:pPr>
            <w:r w:rsidRPr="00805575">
              <w:rPr>
                <w:sz w:val="20"/>
                <w:szCs w:val="20"/>
              </w:rPr>
              <w:t>Female</w:t>
            </w:r>
          </w:p>
        </w:tc>
        <w:tc>
          <w:tcPr>
            <w:tcW w:w="1402" w:type="pct"/>
          </w:tcPr>
          <w:p w:rsidR="008255C6" w:rsidRPr="00805575" w:rsidRDefault="008255C6" w:rsidP="008B4980">
            <w:pPr>
              <w:pStyle w:val="TableHeadingCentre"/>
              <w:rPr>
                <w:sz w:val="20"/>
                <w:szCs w:val="20"/>
              </w:rPr>
            </w:pPr>
            <w:r w:rsidRPr="00805575">
              <w:rPr>
                <w:sz w:val="20"/>
                <w:szCs w:val="20"/>
              </w:rPr>
              <w:t>Mean age</w:t>
            </w:r>
          </w:p>
        </w:tc>
        <w:tc>
          <w:tcPr>
            <w:tcW w:w="992" w:type="pct"/>
          </w:tcPr>
          <w:p w:rsidR="008255C6" w:rsidRPr="00805575" w:rsidRDefault="009B0B35" w:rsidP="009B0B35">
            <w:pPr>
              <w:pStyle w:val="TableHeadingCentre"/>
              <w:rPr>
                <w:sz w:val="20"/>
                <w:szCs w:val="20"/>
              </w:rPr>
            </w:pPr>
            <w:r>
              <w:rPr>
                <w:sz w:val="20"/>
                <w:szCs w:val="20"/>
              </w:rPr>
              <w:t>Number of customers interviewed</w:t>
            </w:r>
          </w:p>
        </w:tc>
      </w:tr>
      <w:tr w:rsidR="00B47232" w:rsidTr="00192567">
        <w:trPr>
          <w:trHeight w:val="307"/>
        </w:trPr>
        <w:tc>
          <w:tcPr>
            <w:tcW w:w="1409" w:type="pct"/>
          </w:tcPr>
          <w:p w:rsidR="00B47232" w:rsidRPr="00D6200F" w:rsidRDefault="00B47232" w:rsidP="00D6200F">
            <w:pPr>
              <w:pStyle w:val="TabletextLeft"/>
            </w:pPr>
            <w:r w:rsidRPr="00D6200F">
              <w:t xml:space="preserve">Bankstown </w:t>
            </w:r>
          </w:p>
        </w:tc>
        <w:tc>
          <w:tcPr>
            <w:tcW w:w="1197" w:type="pct"/>
          </w:tcPr>
          <w:p w:rsidR="00B47232" w:rsidRPr="00D6200F" w:rsidRDefault="00B47232" w:rsidP="002C25C3">
            <w:pPr>
              <w:pStyle w:val="TabletextLeft"/>
              <w:jc w:val="center"/>
            </w:pPr>
            <w:r w:rsidRPr="00D6200F">
              <w:t>67%</w:t>
            </w:r>
          </w:p>
        </w:tc>
        <w:tc>
          <w:tcPr>
            <w:tcW w:w="1402" w:type="pct"/>
          </w:tcPr>
          <w:p w:rsidR="00B47232" w:rsidRPr="00EB7B78" w:rsidRDefault="00B47232" w:rsidP="002C25C3">
            <w:pPr>
              <w:pStyle w:val="TabletextLeft"/>
              <w:jc w:val="center"/>
            </w:pPr>
            <w:r w:rsidRPr="00EB7B78">
              <w:t>57 years</w:t>
            </w:r>
          </w:p>
        </w:tc>
        <w:tc>
          <w:tcPr>
            <w:tcW w:w="992" w:type="pct"/>
          </w:tcPr>
          <w:p w:rsidR="00B47232" w:rsidRPr="00EB7B78" w:rsidRDefault="00B47232" w:rsidP="00902D76">
            <w:pPr>
              <w:pStyle w:val="TabletextLeft"/>
              <w:jc w:val="center"/>
            </w:pPr>
            <w:r>
              <w:t>6</w:t>
            </w:r>
          </w:p>
        </w:tc>
      </w:tr>
      <w:tr w:rsidR="00B47232" w:rsidTr="00192567">
        <w:trPr>
          <w:trHeight w:val="317"/>
        </w:trPr>
        <w:tc>
          <w:tcPr>
            <w:tcW w:w="1409" w:type="pct"/>
          </w:tcPr>
          <w:p w:rsidR="00B47232" w:rsidRPr="00D6200F" w:rsidRDefault="00B47232" w:rsidP="00D6200F">
            <w:pPr>
              <w:pStyle w:val="TabletextLeft"/>
            </w:pPr>
            <w:r w:rsidRPr="00D6200F">
              <w:t xml:space="preserve">Logan </w:t>
            </w:r>
          </w:p>
        </w:tc>
        <w:tc>
          <w:tcPr>
            <w:tcW w:w="1197" w:type="pct"/>
          </w:tcPr>
          <w:p w:rsidR="00B47232" w:rsidRPr="00D6200F" w:rsidRDefault="00B47232" w:rsidP="002C25C3">
            <w:pPr>
              <w:pStyle w:val="TabletextLeft"/>
              <w:jc w:val="center"/>
            </w:pPr>
            <w:r w:rsidRPr="00D6200F">
              <w:t>75%</w:t>
            </w:r>
          </w:p>
        </w:tc>
        <w:tc>
          <w:tcPr>
            <w:tcW w:w="1402" w:type="pct"/>
          </w:tcPr>
          <w:p w:rsidR="00B47232" w:rsidRPr="00EB7B78" w:rsidRDefault="00B47232" w:rsidP="002C25C3">
            <w:pPr>
              <w:pStyle w:val="TabletextLeft"/>
              <w:jc w:val="center"/>
            </w:pPr>
            <w:r w:rsidRPr="00EB7B78">
              <w:t>36 years</w:t>
            </w:r>
          </w:p>
        </w:tc>
        <w:tc>
          <w:tcPr>
            <w:tcW w:w="992" w:type="pct"/>
          </w:tcPr>
          <w:p w:rsidR="00B47232" w:rsidRPr="00EB7B78" w:rsidRDefault="00B47232" w:rsidP="00902D76">
            <w:pPr>
              <w:pStyle w:val="TabletextLeft"/>
              <w:jc w:val="center"/>
            </w:pPr>
            <w:r>
              <w:t>12</w:t>
            </w:r>
          </w:p>
        </w:tc>
      </w:tr>
      <w:tr w:rsidR="00B47232" w:rsidTr="00192567">
        <w:trPr>
          <w:trHeight w:val="307"/>
        </w:trPr>
        <w:tc>
          <w:tcPr>
            <w:tcW w:w="1409" w:type="pct"/>
          </w:tcPr>
          <w:p w:rsidR="00B47232" w:rsidRPr="00D6200F" w:rsidRDefault="00B47232" w:rsidP="00D6200F">
            <w:pPr>
              <w:pStyle w:val="TabletextLeft"/>
            </w:pPr>
            <w:r w:rsidRPr="00D6200F">
              <w:t xml:space="preserve">Playford </w:t>
            </w:r>
          </w:p>
        </w:tc>
        <w:tc>
          <w:tcPr>
            <w:tcW w:w="1197" w:type="pct"/>
          </w:tcPr>
          <w:p w:rsidR="00B47232" w:rsidRPr="00D6200F" w:rsidRDefault="00B47232" w:rsidP="002C25C3">
            <w:pPr>
              <w:pStyle w:val="TabletextLeft"/>
              <w:jc w:val="center"/>
            </w:pPr>
            <w:r w:rsidRPr="00D6200F">
              <w:t>60%</w:t>
            </w:r>
          </w:p>
        </w:tc>
        <w:tc>
          <w:tcPr>
            <w:tcW w:w="1402" w:type="pct"/>
          </w:tcPr>
          <w:p w:rsidR="00B47232" w:rsidRPr="00EB7B78" w:rsidRDefault="00B47232" w:rsidP="002C25C3">
            <w:pPr>
              <w:pStyle w:val="TabletextLeft"/>
              <w:jc w:val="center"/>
            </w:pPr>
            <w:r w:rsidRPr="00EB7B78">
              <w:t>48 years</w:t>
            </w:r>
          </w:p>
        </w:tc>
        <w:tc>
          <w:tcPr>
            <w:tcW w:w="992" w:type="pct"/>
          </w:tcPr>
          <w:p w:rsidR="00B47232" w:rsidRPr="00EB7B78" w:rsidRDefault="00B47232" w:rsidP="00902D76">
            <w:pPr>
              <w:pStyle w:val="TabletextLeft"/>
              <w:jc w:val="center"/>
            </w:pPr>
            <w:r w:rsidRPr="00EB7B78">
              <w:t>10</w:t>
            </w:r>
          </w:p>
        </w:tc>
      </w:tr>
      <w:tr w:rsidR="00B47232" w:rsidTr="00192567">
        <w:trPr>
          <w:trHeight w:val="317"/>
        </w:trPr>
        <w:tc>
          <w:tcPr>
            <w:tcW w:w="1409" w:type="pct"/>
          </w:tcPr>
          <w:p w:rsidR="00B47232" w:rsidRPr="00D6200F" w:rsidRDefault="00B47232" w:rsidP="00D6200F">
            <w:pPr>
              <w:pStyle w:val="TabletextLeft"/>
            </w:pPr>
            <w:r w:rsidRPr="00D6200F">
              <w:t>Rockhampton</w:t>
            </w:r>
          </w:p>
        </w:tc>
        <w:tc>
          <w:tcPr>
            <w:tcW w:w="1197" w:type="pct"/>
          </w:tcPr>
          <w:p w:rsidR="00B47232" w:rsidRPr="00D6200F" w:rsidRDefault="00B47232" w:rsidP="002C25C3">
            <w:pPr>
              <w:pStyle w:val="TabletextLeft"/>
              <w:jc w:val="center"/>
            </w:pPr>
            <w:r w:rsidRPr="00D6200F">
              <w:t>60%</w:t>
            </w:r>
          </w:p>
        </w:tc>
        <w:tc>
          <w:tcPr>
            <w:tcW w:w="1402" w:type="pct"/>
          </w:tcPr>
          <w:p w:rsidR="00B47232" w:rsidRPr="00EB7B78" w:rsidRDefault="00B47232" w:rsidP="002C25C3">
            <w:pPr>
              <w:pStyle w:val="TabletextLeft"/>
              <w:jc w:val="center"/>
            </w:pPr>
            <w:r w:rsidRPr="00EB7B78">
              <w:t>48 years</w:t>
            </w:r>
          </w:p>
        </w:tc>
        <w:tc>
          <w:tcPr>
            <w:tcW w:w="992" w:type="pct"/>
          </w:tcPr>
          <w:p w:rsidR="00B47232" w:rsidRPr="00EB7B78" w:rsidRDefault="00B47232" w:rsidP="00902D76">
            <w:pPr>
              <w:pStyle w:val="TabletextLeft"/>
              <w:jc w:val="center"/>
            </w:pPr>
            <w:r w:rsidRPr="00EB7B78">
              <w:t>10</w:t>
            </w:r>
          </w:p>
        </w:tc>
      </w:tr>
      <w:tr w:rsidR="00B47232" w:rsidTr="00192567">
        <w:trPr>
          <w:trHeight w:val="307"/>
        </w:trPr>
        <w:tc>
          <w:tcPr>
            <w:tcW w:w="1409" w:type="pct"/>
          </w:tcPr>
          <w:p w:rsidR="00B47232" w:rsidRPr="00D6200F" w:rsidRDefault="00B47232" w:rsidP="00D6200F">
            <w:pPr>
              <w:pStyle w:val="TabletextLeft"/>
            </w:pPr>
            <w:r w:rsidRPr="00D6200F">
              <w:t>Shepparton</w:t>
            </w:r>
          </w:p>
        </w:tc>
        <w:tc>
          <w:tcPr>
            <w:tcW w:w="1197" w:type="pct"/>
          </w:tcPr>
          <w:p w:rsidR="00B47232" w:rsidRPr="00D6200F" w:rsidRDefault="00B47232" w:rsidP="002C25C3">
            <w:pPr>
              <w:pStyle w:val="TabletextLeft"/>
              <w:jc w:val="center"/>
            </w:pPr>
            <w:r w:rsidRPr="00D6200F">
              <w:t>50%</w:t>
            </w:r>
          </w:p>
        </w:tc>
        <w:tc>
          <w:tcPr>
            <w:tcW w:w="1402" w:type="pct"/>
          </w:tcPr>
          <w:p w:rsidR="00B47232" w:rsidRPr="00EB7B78" w:rsidRDefault="00B47232" w:rsidP="002C25C3">
            <w:pPr>
              <w:pStyle w:val="TabletextLeft"/>
              <w:jc w:val="center"/>
            </w:pPr>
            <w:r w:rsidRPr="00EB7B78">
              <w:t>46 years</w:t>
            </w:r>
          </w:p>
        </w:tc>
        <w:tc>
          <w:tcPr>
            <w:tcW w:w="992" w:type="pct"/>
          </w:tcPr>
          <w:p w:rsidR="00B47232" w:rsidRPr="00EB7B78" w:rsidRDefault="00B47232" w:rsidP="00902D76">
            <w:pPr>
              <w:pStyle w:val="TabletextLeft"/>
              <w:jc w:val="center"/>
            </w:pPr>
            <w:r w:rsidRPr="00EB7B78">
              <w:t>12</w:t>
            </w:r>
          </w:p>
        </w:tc>
      </w:tr>
      <w:tr w:rsidR="00B47232" w:rsidTr="00A84CF6">
        <w:trPr>
          <w:trHeight w:val="400"/>
        </w:trPr>
        <w:tc>
          <w:tcPr>
            <w:tcW w:w="1409" w:type="pct"/>
          </w:tcPr>
          <w:p w:rsidR="00B47232" w:rsidRPr="00D6200F" w:rsidRDefault="00B47232" w:rsidP="00D6200F">
            <w:pPr>
              <w:pStyle w:val="TabletextLeft"/>
            </w:pPr>
            <w:r w:rsidRPr="00D6200F">
              <w:t>Total</w:t>
            </w:r>
          </w:p>
        </w:tc>
        <w:tc>
          <w:tcPr>
            <w:tcW w:w="1197" w:type="pct"/>
          </w:tcPr>
          <w:p w:rsidR="00B47232" w:rsidRPr="00D6200F" w:rsidRDefault="00B47232" w:rsidP="002C25C3">
            <w:pPr>
              <w:pStyle w:val="TabletextLeft"/>
              <w:jc w:val="center"/>
            </w:pPr>
            <w:r w:rsidRPr="00D6200F">
              <w:t>62%</w:t>
            </w:r>
          </w:p>
        </w:tc>
        <w:tc>
          <w:tcPr>
            <w:tcW w:w="1402" w:type="pct"/>
          </w:tcPr>
          <w:p w:rsidR="00B47232" w:rsidRPr="00EB7B78" w:rsidRDefault="00BE3C13" w:rsidP="0030446B">
            <w:pPr>
              <w:pStyle w:val="TabletextLeft"/>
              <w:jc w:val="center"/>
            </w:pPr>
            <w:r>
              <w:t xml:space="preserve"> </w:t>
            </w:r>
            <w:r w:rsidR="00B47232" w:rsidRPr="00EB7B78">
              <w:t>47 years</w:t>
            </w:r>
            <w:r w:rsidR="00B47232" w:rsidRPr="00EB7B78">
              <w:rPr>
                <w:vertAlign w:val="superscript"/>
              </w:rPr>
              <w:t>(</w:t>
            </w:r>
            <w:r w:rsidR="00B47232">
              <w:rPr>
                <w:vertAlign w:val="superscript"/>
              </w:rPr>
              <w:t>b</w:t>
            </w:r>
            <w:r w:rsidR="00B47232" w:rsidRPr="00EB7B78">
              <w:rPr>
                <w:vertAlign w:val="superscript"/>
              </w:rPr>
              <w:t>)</w:t>
            </w:r>
          </w:p>
        </w:tc>
        <w:tc>
          <w:tcPr>
            <w:tcW w:w="992" w:type="pct"/>
          </w:tcPr>
          <w:p w:rsidR="00B47232" w:rsidRPr="00EB7B78" w:rsidRDefault="00B47232" w:rsidP="00902D76">
            <w:pPr>
              <w:pStyle w:val="TabletextLeft"/>
              <w:jc w:val="center"/>
            </w:pPr>
            <w:r>
              <w:t>50</w:t>
            </w:r>
          </w:p>
        </w:tc>
      </w:tr>
    </w:tbl>
    <w:p w:rsidR="00BF3973" w:rsidRDefault="00C34291" w:rsidP="00BF3973">
      <w:pPr>
        <w:pStyle w:val="Source"/>
      </w:pPr>
      <w:r>
        <w:t>(a)</w:t>
      </w:r>
      <w:r w:rsidR="00DC18D8">
        <w:t xml:space="preserve"> </w:t>
      </w:r>
      <w:r>
        <w:t xml:space="preserve">Numbers </w:t>
      </w:r>
      <w:r w:rsidR="008255C6">
        <w:t xml:space="preserve">on each measure </w:t>
      </w:r>
      <w:r>
        <w:t>by location have been suppressed to protect privacy</w:t>
      </w:r>
      <w:r w:rsidDel="00BF3973">
        <w:t xml:space="preserve"> </w:t>
      </w:r>
      <w:r w:rsidR="00BF3973">
        <w:br/>
      </w:r>
      <w:r>
        <w:t>(</w:t>
      </w:r>
      <w:r w:rsidR="00BF3973">
        <w:t>b</w:t>
      </w:r>
      <w:r>
        <w:t>)</w:t>
      </w:r>
      <w:r w:rsidR="00BF3973">
        <w:t xml:space="preserve"> </w:t>
      </w:r>
      <w:r>
        <w:t>Not a weighted average</w:t>
      </w:r>
      <w:r w:rsidDel="00C34291">
        <w:t xml:space="preserve"> </w:t>
      </w:r>
    </w:p>
    <w:p w:rsidR="00083DCE" w:rsidRDefault="007E1704" w:rsidP="00083DCE">
      <w:pPr>
        <w:pStyle w:val="Heading3"/>
      </w:pPr>
      <w:bookmarkStart w:id="355" w:name="_Toc392069708"/>
      <w:r>
        <w:t>Key themes and topics of discussion</w:t>
      </w:r>
      <w:bookmarkEnd w:id="355"/>
    </w:p>
    <w:p w:rsidR="00796219" w:rsidRDefault="00796219" w:rsidP="00796219">
      <w:pPr>
        <w:pStyle w:val="BodyText"/>
      </w:pPr>
      <w:r>
        <w:t>Findings are reported according to key themes and topics identified in the discussion guides and during interviews with customers</w:t>
      </w:r>
      <w:r w:rsidR="002B5015">
        <w:t xml:space="preserve">. </w:t>
      </w:r>
    </w:p>
    <w:p w:rsidR="00796219" w:rsidRPr="000F0D4A" w:rsidRDefault="00796219" w:rsidP="00F523AC">
      <w:pPr>
        <w:pStyle w:val="Heading4"/>
      </w:pPr>
      <w:r>
        <w:t>E</w:t>
      </w:r>
      <w:r w:rsidRPr="000F0D4A">
        <w:t>xperiences of PBIM</w:t>
      </w:r>
    </w:p>
    <w:p w:rsidR="00796219" w:rsidRPr="00F40637" w:rsidRDefault="00796219" w:rsidP="00F523AC">
      <w:pPr>
        <w:pStyle w:val="Heading5"/>
        <w:rPr>
          <w:rStyle w:val="Boldword"/>
          <w:b/>
          <w:sz w:val="24"/>
          <w:lang w:eastAsia="en-US"/>
        </w:rPr>
      </w:pPr>
      <w:r w:rsidRPr="00F40637">
        <w:rPr>
          <w:rStyle w:val="Boldword"/>
          <w:b/>
          <w:sz w:val="24"/>
          <w:lang w:eastAsia="en-US"/>
        </w:rPr>
        <w:t xml:space="preserve">Overall impressions of PBIM </w:t>
      </w:r>
      <w:r w:rsidR="00C34291" w:rsidRPr="00F40637">
        <w:rPr>
          <w:rStyle w:val="Boldword"/>
          <w:b/>
          <w:sz w:val="24"/>
          <w:lang w:eastAsia="en-US"/>
        </w:rPr>
        <w:t>trial</w:t>
      </w:r>
    </w:p>
    <w:p w:rsidR="00796219" w:rsidRDefault="00796219" w:rsidP="00796219">
      <w:pPr>
        <w:pStyle w:val="BodyText"/>
      </w:pPr>
      <w:r>
        <w:t>R</w:t>
      </w:r>
      <w:r w:rsidRPr="000F0D4A">
        <w:t>espondents generally had positive perceptions of their experiences with PBIM</w:t>
      </w:r>
      <w:r w:rsidR="002B5015">
        <w:t xml:space="preserve">. </w:t>
      </w:r>
      <w:r w:rsidRPr="000F0D4A">
        <w:t xml:space="preserve">This sentiment was expressed most clearly when asked to discuss whether or not they would recommend the </w:t>
      </w:r>
      <w:r>
        <w:t>PBIM</w:t>
      </w:r>
      <w:r w:rsidRPr="000F0D4A">
        <w:t xml:space="preserve"> to others in similar positions to their own</w:t>
      </w:r>
      <w:r w:rsidR="002B5015">
        <w:t xml:space="preserve">. </w:t>
      </w:r>
      <w:r w:rsidRPr="000F0D4A">
        <w:t xml:space="preserve">That is, the majority of respondents explained that they would encourage others to enter the </w:t>
      </w:r>
      <w:r>
        <w:t>PBIM</w:t>
      </w:r>
      <w:r w:rsidRPr="000F0D4A">
        <w:t>, particularly if they were on low incomes, had children, were struggling to make ends meet, or had habits relating to alcohol, drugs, gambling and the like</w:t>
      </w:r>
      <w:r w:rsidR="002B5015">
        <w:t xml:space="preserve">. </w:t>
      </w:r>
    </w:p>
    <w:p w:rsidR="00796219" w:rsidRPr="000F0D4A" w:rsidRDefault="00796219" w:rsidP="00796219">
      <w:pPr>
        <w:pStyle w:val="BodyText"/>
      </w:pPr>
      <w:r>
        <w:t>A</w:t>
      </w:r>
      <w:r w:rsidRPr="000F0D4A">
        <w:t xml:space="preserve"> few respondents asserted that PBIM should be made mandatory for anyone receiving </w:t>
      </w:r>
      <w:r w:rsidR="00F06ECC">
        <w:t>DHS</w:t>
      </w:r>
      <w:r w:rsidRPr="000F0D4A">
        <w:t xml:space="preserve"> payments in order to minimise unnecessary spending and help to discourage family neglect, the inability to pay rent and bills, unhealthy behaviour, and wasting of government-provided funds</w:t>
      </w:r>
      <w:r w:rsidR="002B5015">
        <w:t xml:space="preserve">. </w:t>
      </w:r>
    </w:p>
    <w:p w:rsidR="00796219" w:rsidRPr="006E3F7E" w:rsidRDefault="00796219" w:rsidP="00796219">
      <w:pPr>
        <w:pStyle w:val="IndentQuote"/>
        <w:rPr>
          <w:i w:val="0"/>
        </w:rPr>
      </w:pPr>
      <w:r w:rsidRPr="006E3F7E">
        <w:rPr>
          <w:i w:val="0"/>
        </w:rPr>
        <w:t>Oh 100%, I think it should be, as I say, I think it should be compulsory</w:t>
      </w:r>
      <w:r w:rsidR="002B5015" w:rsidRPr="006E3F7E">
        <w:rPr>
          <w:i w:val="0"/>
        </w:rPr>
        <w:t xml:space="preserve">. </w:t>
      </w:r>
      <w:r w:rsidR="003A5A0C" w:rsidRPr="006E3F7E">
        <w:rPr>
          <w:i w:val="0"/>
        </w:rPr>
        <w:t>‘</w:t>
      </w:r>
      <w:r w:rsidRPr="006E3F7E">
        <w:rPr>
          <w:i w:val="0"/>
        </w:rPr>
        <w:t>Long-term unemployed, sorry you're on this, you don't have a choice</w:t>
      </w:r>
      <w:r w:rsidR="002B5015" w:rsidRPr="006E3F7E">
        <w:rPr>
          <w:i w:val="0"/>
        </w:rPr>
        <w:t xml:space="preserve">. </w:t>
      </w:r>
      <w:r w:rsidRPr="006E3F7E">
        <w:rPr>
          <w:i w:val="0"/>
        </w:rPr>
        <w:t>That's it; you do not have a choice</w:t>
      </w:r>
      <w:r w:rsidR="002B5015" w:rsidRPr="006E3F7E">
        <w:rPr>
          <w:i w:val="0"/>
        </w:rPr>
        <w:t xml:space="preserve">. </w:t>
      </w:r>
      <w:r w:rsidRPr="006E3F7E">
        <w:rPr>
          <w:i w:val="0"/>
        </w:rPr>
        <w:t>You've been on unemployment six months, sorry this is compulsory</w:t>
      </w:r>
      <w:r w:rsidR="002B5015" w:rsidRPr="006E3F7E">
        <w:rPr>
          <w:i w:val="0"/>
        </w:rPr>
        <w:t xml:space="preserve">. </w:t>
      </w:r>
      <w:r w:rsidR="003A5A0C" w:rsidRPr="006E3F7E">
        <w:rPr>
          <w:i w:val="0"/>
        </w:rPr>
        <w:t>‘</w:t>
      </w:r>
      <w:r w:rsidRPr="006E3F7E">
        <w:rPr>
          <w:i w:val="0"/>
        </w:rPr>
        <w:t xml:space="preserve"> </w:t>
      </w:r>
    </w:p>
    <w:p w:rsidR="00796219" w:rsidRPr="006E3F7E" w:rsidRDefault="00796219" w:rsidP="00796219">
      <w:pPr>
        <w:pStyle w:val="IndentQuote"/>
        <w:rPr>
          <w:i w:val="0"/>
        </w:rPr>
      </w:pPr>
      <w:r w:rsidRPr="006E3F7E">
        <w:rPr>
          <w:i w:val="0"/>
        </w:rPr>
        <w:t xml:space="preserve">From when I was telling them about it, they said to me </w:t>
      </w:r>
      <w:r w:rsidR="003A5A0C" w:rsidRPr="006E3F7E">
        <w:rPr>
          <w:i w:val="0"/>
        </w:rPr>
        <w:t>‘</w:t>
      </w:r>
      <w:r w:rsidRPr="006E3F7E">
        <w:rPr>
          <w:i w:val="0"/>
        </w:rPr>
        <w:t>Oh but they can’t tell me how I can spend my money and how I can’t spend my money</w:t>
      </w:r>
      <w:r w:rsidR="003A5A0C" w:rsidRPr="006E3F7E">
        <w:rPr>
          <w:i w:val="0"/>
        </w:rPr>
        <w:t>’</w:t>
      </w:r>
      <w:r w:rsidRPr="006E3F7E">
        <w:rPr>
          <w:i w:val="0"/>
        </w:rPr>
        <w:t xml:space="preserve"> and I said </w:t>
      </w:r>
      <w:r w:rsidR="003A5A0C" w:rsidRPr="006E3F7E">
        <w:rPr>
          <w:i w:val="0"/>
        </w:rPr>
        <w:t>‘</w:t>
      </w:r>
      <w:r w:rsidRPr="006E3F7E">
        <w:rPr>
          <w:i w:val="0"/>
        </w:rPr>
        <w:t>They don't</w:t>
      </w:r>
      <w:r w:rsidR="002B5015" w:rsidRPr="006E3F7E">
        <w:rPr>
          <w:i w:val="0"/>
        </w:rPr>
        <w:t xml:space="preserve">. </w:t>
      </w:r>
      <w:r w:rsidRPr="006E3F7E">
        <w:rPr>
          <w:i w:val="0"/>
        </w:rPr>
        <w:t>What they do is they are paying the rent before, you know, they send that money to you so what you get in your hand is yours to manage your budget on but you don't have to worry about paying that rent, you don't have to budget with the money or having that rent paid</w:t>
      </w:r>
      <w:r w:rsidR="002B5015" w:rsidRPr="006E3F7E">
        <w:rPr>
          <w:i w:val="0"/>
        </w:rPr>
        <w:t>.</w:t>
      </w:r>
      <w:r w:rsidR="00DC18D8" w:rsidRPr="006E3F7E">
        <w:rPr>
          <w:i w:val="0"/>
        </w:rPr>
        <w:t xml:space="preserve"> </w:t>
      </w:r>
      <w:r w:rsidRPr="006E3F7E">
        <w:rPr>
          <w:i w:val="0"/>
        </w:rPr>
        <w:t>You work out your budget on this much what you get, in your hand</w:t>
      </w:r>
      <w:r w:rsidR="002B5015" w:rsidRPr="006E3F7E">
        <w:rPr>
          <w:i w:val="0"/>
        </w:rPr>
        <w:t>.</w:t>
      </w:r>
      <w:r w:rsidR="00DC18D8" w:rsidRPr="006E3F7E">
        <w:rPr>
          <w:i w:val="0"/>
        </w:rPr>
        <w:t xml:space="preserve"> </w:t>
      </w:r>
      <w:r w:rsidRPr="006E3F7E">
        <w:rPr>
          <w:i w:val="0"/>
        </w:rPr>
        <w:t>Don't worry about how much you get paid; what you get in your hand you can work your budget out a hell of a lot better</w:t>
      </w:r>
      <w:r w:rsidR="002B5015" w:rsidRPr="006E3F7E">
        <w:rPr>
          <w:i w:val="0"/>
        </w:rPr>
        <w:t xml:space="preserve">. </w:t>
      </w:r>
    </w:p>
    <w:p w:rsidR="00796219" w:rsidRPr="006E3F7E" w:rsidRDefault="00796219" w:rsidP="00796219">
      <w:pPr>
        <w:pStyle w:val="IndentQuote"/>
        <w:rPr>
          <w:i w:val="0"/>
        </w:rPr>
      </w:pPr>
      <w:r w:rsidRPr="006E3F7E">
        <w:rPr>
          <w:i w:val="0"/>
        </w:rPr>
        <w:t>And I often say to people when I’m speaking to people in, you know, I just say look this is the best thing I’ve ever had in my life – oh, we just relax</w:t>
      </w:r>
      <w:r w:rsidR="002B5015" w:rsidRPr="006E3F7E">
        <w:rPr>
          <w:i w:val="0"/>
        </w:rPr>
        <w:t xml:space="preserve">. </w:t>
      </w:r>
    </w:p>
    <w:p w:rsidR="00796219" w:rsidRPr="000F0D4A" w:rsidRDefault="00796219" w:rsidP="00796219">
      <w:pPr>
        <w:pStyle w:val="BodyText"/>
      </w:pPr>
      <w:r>
        <w:t>R</w:t>
      </w:r>
      <w:r w:rsidRPr="000F0D4A">
        <w:t>esponden</w:t>
      </w:r>
      <w:r>
        <w:t>ts noted several aspects of PBIM</w:t>
      </w:r>
      <w:r w:rsidRPr="000F0D4A">
        <w:t xml:space="preserve"> that had caused difficulty (outlined in later </w:t>
      </w:r>
      <w:r>
        <w:t>parts of this section of the</w:t>
      </w:r>
      <w:r w:rsidRPr="000F0D4A">
        <w:t xml:space="preserve"> report), and a small number of respondents had exited </w:t>
      </w:r>
      <w:r>
        <w:t>PBIM</w:t>
      </w:r>
      <w:r w:rsidRPr="000F0D4A">
        <w:t>, or intended to do so</w:t>
      </w:r>
      <w:r w:rsidR="004B3B17">
        <w:t xml:space="preserve"> (noting that the majority of the sample were on VIM)</w:t>
      </w:r>
      <w:r w:rsidR="002B5015">
        <w:t xml:space="preserve">. </w:t>
      </w:r>
      <w:r w:rsidRPr="000F0D4A">
        <w:t xml:space="preserve">Reasons given by respondents included increased </w:t>
      </w:r>
      <w:r>
        <w:t>‘</w:t>
      </w:r>
      <w:r w:rsidRPr="002D684F">
        <w:t>hassle</w:t>
      </w:r>
      <w:r w:rsidRPr="007F5E85">
        <w:rPr>
          <w:i/>
        </w:rPr>
        <w:t>’</w:t>
      </w:r>
      <w:r w:rsidRPr="000F0D4A">
        <w:t xml:space="preserve">, </w:t>
      </w:r>
      <w:r>
        <w:t xml:space="preserve">perceived </w:t>
      </w:r>
      <w:r w:rsidRPr="000F0D4A">
        <w:t xml:space="preserve">mismanagement of their accounts, and </w:t>
      </w:r>
      <w:r>
        <w:t xml:space="preserve">reported </w:t>
      </w:r>
      <w:r w:rsidRPr="000F0D4A">
        <w:t>frustration caused by the inaccessibility of their funds</w:t>
      </w:r>
      <w:r w:rsidR="002B5015">
        <w:t xml:space="preserve">. </w:t>
      </w:r>
    </w:p>
    <w:p w:rsidR="00796219" w:rsidRPr="006E3F7E" w:rsidRDefault="00796219" w:rsidP="00796219">
      <w:pPr>
        <w:pStyle w:val="IndentQuote"/>
        <w:rPr>
          <w:i w:val="0"/>
        </w:rPr>
      </w:pPr>
      <w:r w:rsidRPr="006E3F7E">
        <w:rPr>
          <w:i w:val="0"/>
        </w:rPr>
        <w:t>No</w:t>
      </w:r>
      <w:r w:rsidR="002B5015" w:rsidRPr="006E3F7E">
        <w:rPr>
          <w:i w:val="0"/>
        </w:rPr>
        <w:t>.</w:t>
      </w:r>
      <w:r w:rsidR="00DC18D8" w:rsidRPr="006E3F7E">
        <w:rPr>
          <w:i w:val="0"/>
        </w:rPr>
        <w:t xml:space="preserve"> </w:t>
      </w:r>
      <w:r w:rsidRPr="006E3F7E">
        <w:rPr>
          <w:i w:val="0"/>
        </w:rPr>
        <w:t xml:space="preserve">If they said something to me about, </w:t>
      </w:r>
      <w:r w:rsidR="003A5A0C" w:rsidRPr="006E3F7E">
        <w:rPr>
          <w:i w:val="0"/>
        </w:rPr>
        <w:t>‘</w:t>
      </w:r>
      <w:r w:rsidRPr="006E3F7E">
        <w:rPr>
          <w:i w:val="0"/>
        </w:rPr>
        <w:t>What do you guys say?</w:t>
      </w:r>
      <w:r w:rsidR="003A5A0C" w:rsidRPr="006E3F7E">
        <w:rPr>
          <w:i w:val="0"/>
        </w:rPr>
        <w:t>’</w:t>
      </w:r>
      <w:r w:rsidR="00DC18D8" w:rsidRPr="006E3F7E">
        <w:rPr>
          <w:i w:val="0"/>
        </w:rPr>
        <w:t xml:space="preserve"> </w:t>
      </w:r>
      <w:r w:rsidR="003A5A0C" w:rsidRPr="006E3F7E">
        <w:rPr>
          <w:i w:val="0"/>
        </w:rPr>
        <w:t>‘</w:t>
      </w:r>
      <w:r w:rsidRPr="006E3F7E">
        <w:rPr>
          <w:i w:val="0"/>
        </w:rPr>
        <w:t>Oh don’t worry about it</w:t>
      </w:r>
      <w:r w:rsidR="002B5015" w:rsidRPr="006E3F7E">
        <w:rPr>
          <w:i w:val="0"/>
        </w:rPr>
        <w:t>.</w:t>
      </w:r>
      <w:r w:rsidR="00DC18D8" w:rsidRPr="006E3F7E">
        <w:rPr>
          <w:i w:val="0"/>
        </w:rPr>
        <w:t xml:space="preserve"> </w:t>
      </w:r>
      <w:r w:rsidRPr="006E3F7E">
        <w:rPr>
          <w:i w:val="0"/>
        </w:rPr>
        <w:t>Just forget it</w:t>
      </w:r>
      <w:r w:rsidR="002B5015" w:rsidRPr="006E3F7E">
        <w:rPr>
          <w:i w:val="0"/>
        </w:rPr>
        <w:t>.</w:t>
      </w:r>
      <w:r w:rsidR="00DC18D8" w:rsidRPr="006E3F7E">
        <w:rPr>
          <w:i w:val="0"/>
        </w:rPr>
        <w:t xml:space="preserve"> </w:t>
      </w:r>
      <w:r w:rsidRPr="006E3F7E">
        <w:rPr>
          <w:i w:val="0"/>
        </w:rPr>
        <w:t>It’s too much of a hassle</w:t>
      </w:r>
      <w:r w:rsidR="003A5A0C" w:rsidRPr="006E3F7E">
        <w:rPr>
          <w:i w:val="0"/>
        </w:rPr>
        <w:t>’</w:t>
      </w:r>
      <w:r w:rsidR="002B5015" w:rsidRPr="006E3F7E">
        <w:rPr>
          <w:i w:val="0"/>
        </w:rPr>
        <w:t xml:space="preserve">. </w:t>
      </w:r>
    </w:p>
    <w:p w:rsidR="00796219" w:rsidRPr="000F0D4A" w:rsidRDefault="00796219" w:rsidP="00796219">
      <w:pPr>
        <w:pStyle w:val="BodyText"/>
      </w:pPr>
      <w:r w:rsidRPr="000F0D4A">
        <w:t>Nevertheless, the overall impressions of PBIM offered by respondents were generally positive and related to experiences of easing stress and concern, improved management of funds, and increased savings</w:t>
      </w:r>
      <w:r w:rsidR="002B5015">
        <w:t xml:space="preserve">. </w:t>
      </w:r>
      <w:r w:rsidRPr="000F0D4A">
        <w:t xml:space="preserve">Likewise, almost all of the third party respondents spoken to also commented that they had witnessed the positive benefits of </w:t>
      </w:r>
      <w:r>
        <w:t>PBIM</w:t>
      </w:r>
      <w:r w:rsidRPr="000F0D4A">
        <w:t xml:space="preserve"> on their family member/friend, and that their impressions of PBIM were positive as a result</w:t>
      </w:r>
      <w:r w:rsidR="002B5015">
        <w:t xml:space="preserve">. </w:t>
      </w:r>
    </w:p>
    <w:p w:rsidR="00796219" w:rsidRPr="006E3F7E" w:rsidRDefault="00796219" w:rsidP="00796219">
      <w:pPr>
        <w:pStyle w:val="IndentQuote"/>
        <w:rPr>
          <w:i w:val="0"/>
        </w:rPr>
      </w:pPr>
      <w:r w:rsidRPr="006E3F7E">
        <w:rPr>
          <w:i w:val="0"/>
        </w:rPr>
        <w:t>Seeing mum happy; that her bills are paid – makes me happy</w:t>
      </w:r>
      <w:r w:rsidR="002B5015" w:rsidRPr="006E3F7E">
        <w:rPr>
          <w:i w:val="0"/>
        </w:rPr>
        <w:t xml:space="preserve">. </w:t>
      </w:r>
    </w:p>
    <w:p w:rsidR="00796219" w:rsidRPr="006E3F7E" w:rsidRDefault="00796219" w:rsidP="00796219">
      <w:pPr>
        <w:pStyle w:val="IndentQuote"/>
        <w:rPr>
          <w:i w:val="0"/>
        </w:rPr>
      </w:pPr>
      <w:r w:rsidRPr="006E3F7E">
        <w:rPr>
          <w:i w:val="0"/>
        </w:rPr>
        <w:t>She’s not as stressed as she used to be</w:t>
      </w:r>
      <w:r w:rsidR="002B5015" w:rsidRPr="006E3F7E">
        <w:rPr>
          <w:i w:val="0"/>
        </w:rPr>
        <w:t xml:space="preserve">. </w:t>
      </w:r>
      <w:r w:rsidRPr="006E3F7E">
        <w:rPr>
          <w:i w:val="0"/>
        </w:rPr>
        <w:t>She used to always be in debt, she used to always have this list of bills… and piles of bills everywhere</w:t>
      </w:r>
      <w:r w:rsidR="002B5015" w:rsidRPr="006E3F7E">
        <w:rPr>
          <w:i w:val="0"/>
        </w:rPr>
        <w:t xml:space="preserve">. </w:t>
      </w:r>
    </w:p>
    <w:p w:rsidR="00796219" w:rsidRPr="00F40637" w:rsidRDefault="00796219" w:rsidP="00F523AC">
      <w:pPr>
        <w:pStyle w:val="Heading5"/>
        <w:rPr>
          <w:rStyle w:val="Boldword"/>
          <w:b/>
          <w:sz w:val="24"/>
        </w:rPr>
      </w:pPr>
      <w:r w:rsidRPr="00F40637">
        <w:rPr>
          <w:rStyle w:val="Boldword"/>
          <w:b/>
          <w:sz w:val="24"/>
        </w:rPr>
        <w:t xml:space="preserve">Finding out about Income Management </w:t>
      </w:r>
    </w:p>
    <w:p w:rsidR="00796219" w:rsidRPr="000F0D4A" w:rsidRDefault="00796219" w:rsidP="00796219">
      <w:pPr>
        <w:pStyle w:val="BodyText"/>
      </w:pPr>
      <w:r w:rsidRPr="000F0D4A">
        <w:t xml:space="preserve">Respondents had found out about </w:t>
      </w:r>
      <w:r w:rsidR="006C56D4">
        <w:t>PBIM</w:t>
      </w:r>
      <w:r w:rsidRPr="000F0D4A">
        <w:t xml:space="preserve"> in a variety of ways, but in the main it appeared to be by chance rather than becoming actively aware of it and then seeking out further information</w:t>
      </w:r>
      <w:r w:rsidR="002B5015">
        <w:t>.</w:t>
      </w:r>
      <w:r w:rsidR="00DC18D8">
        <w:t xml:space="preserve"> </w:t>
      </w:r>
      <w:r w:rsidRPr="000F0D4A">
        <w:t>These apparent ‘chance’ encounters typically occurred because respondents had found themselves in difficulty and had sought help</w:t>
      </w:r>
      <w:r w:rsidR="002B5015">
        <w:t>.</w:t>
      </w:r>
      <w:r w:rsidR="00DC18D8">
        <w:t xml:space="preserve"> </w:t>
      </w:r>
    </w:p>
    <w:p w:rsidR="00796219" w:rsidRPr="006E3F7E" w:rsidRDefault="00796219" w:rsidP="00796219">
      <w:pPr>
        <w:pStyle w:val="IndentQuote"/>
        <w:rPr>
          <w:i w:val="0"/>
        </w:rPr>
      </w:pPr>
      <w:r w:rsidRPr="006E3F7E">
        <w:rPr>
          <w:i w:val="0"/>
        </w:rPr>
        <w:t>By accident</w:t>
      </w:r>
      <w:r w:rsidR="002B5015" w:rsidRPr="006E3F7E">
        <w:rPr>
          <w:i w:val="0"/>
        </w:rPr>
        <w:t>.</w:t>
      </w:r>
      <w:r w:rsidR="00DC18D8" w:rsidRPr="006E3F7E">
        <w:rPr>
          <w:i w:val="0"/>
        </w:rPr>
        <w:t xml:space="preserve"> </w:t>
      </w:r>
      <w:r w:rsidRPr="006E3F7E">
        <w:rPr>
          <w:i w:val="0"/>
        </w:rPr>
        <w:t>I went in there one day, I was paying something, I think my energy bills, firstly</w:t>
      </w:r>
      <w:r w:rsidR="002B5015" w:rsidRPr="006E3F7E">
        <w:rPr>
          <w:i w:val="0"/>
        </w:rPr>
        <w:t>.</w:t>
      </w:r>
      <w:r w:rsidR="00DC18D8" w:rsidRPr="006E3F7E">
        <w:rPr>
          <w:i w:val="0"/>
        </w:rPr>
        <w:t xml:space="preserve"> </w:t>
      </w:r>
      <w:r w:rsidRPr="006E3F7E">
        <w:rPr>
          <w:i w:val="0"/>
        </w:rPr>
        <w:t>And for some reason I had to go into there and talk to them, some problem that I had with one of my creditors, and they made a comment</w:t>
      </w:r>
      <w:r w:rsidR="002B5015" w:rsidRPr="006E3F7E">
        <w:rPr>
          <w:i w:val="0"/>
        </w:rPr>
        <w:t>.</w:t>
      </w:r>
      <w:r w:rsidR="00DC18D8" w:rsidRPr="006E3F7E">
        <w:rPr>
          <w:i w:val="0"/>
        </w:rPr>
        <w:t xml:space="preserve"> </w:t>
      </w:r>
      <w:r w:rsidRPr="006E3F7E">
        <w:rPr>
          <w:i w:val="0"/>
        </w:rPr>
        <w:t xml:space="preserve">‘Do you want to go on Income Management? </w:t>
      </w:r>
    </w:p>
    <w:p w:rsidR="00796219" w:rsidRPr="000F0D4A" w:rsidRDefault="00796219" w:rsidP="00796219">
      <w:pPr>
        <w:pStyle w:val="BodyText"/>
      </w:pPr>
      <w:r w:rsidRPr="000F0D4A">
        <w:t>In some cases, personal or family problems had resulted in the respondents receiving support from a not-for-profit organisation (examples given included Youth and Family Services, the Wesley Foundation, United Care and Centacare)</w:t>
      </w:r>
      <w:r w:rsidR="002B5015">
        <w:t xml:space="preserve">. </w:t>
      </w:r>
      <w:r w:rsidRPr="000F0D4A">
        <w:t xml:space="preserve">These organisations were able to provide a broad range of support to the respondents and in doing so had raised awareness of </w:t>
      </w:r>
      <w:r w:rsidR="006C56D4">
        <w:t>PBIM</w:t>
      </w:r>
      <w:r w:rsidRPr="000F0D4A">
        <w:t xml:space="preserve"> with the individual, providing them with a leaflet, suggesting they visit their local </w:t>
      </w:r>
      <w:r w:rsidR="007B499B">
        <w:t>DHS</w:t>
      </w:r>
      <w:r w:rsidRPr="000F0D4A">
        <w:t xml:space="preserve"> office or, in a few cases, accompanying them to </w:t>
      </w:r>
      <w:r w:rsidR="007B499B">
        <w:t>DHS</w:t>
      </w:r>
      <w:r w:rsidRPr="000F0D4A">
        <w:t xml:space="preserve"> to find out more</w:t>
      </w:r>
      <w:r w:rsidR="002B5015">
        <w:t xml:space="preserve">. </w:t>
      </w:r>
    </w:p>
    <w:p w:rsidR="00796219" w:rsidRPr="006E3F7E" w:rsidRDefault="00796219" w:rsidP="00796219">
      <w:pPr>
        <w:pStyle w:val="IndentQuote"/>
        <w:rPr>
          <w:i w:val="0"/>
        </w:rPr>
      </w:pPr>
      <w:r w:rsidRPr="006E3F7E">
        <w:rPr>
          <w:i w:val="0"/>
        </w:rPr>
        <w:t>I was told about the Income Management program through a youth worker</w:t>
      </w:r>
      <w:r w:rsidR="002B5015" w:rsidRPr="006E3F7E">
        <w:rPr>
          <w:i w:val="0"/>
        </w:rPr>
        <w:t xml:space="preserve">. </w:t>
      </w:r>
    </w:p>
    <w:p w:rsidR="00796219" w:rsidRPr="006E3F7E" w:rsidRDefault="00796219" w:rsidP="00796219">
      <w:pPr>
        <w:pStyle w:val="IndentQuote"/>
        <w:rPr>
          <w:i w:val="0"/>
        </w:rPr>
      </w:pPr>
      <w:r w:rsidRPr="006E3F7E">
        <w:rPr>
          <w:i w:val="0"/>
        </w:rPr>
        <w:t>I was having problems with handling everything, and I went through a company called United Care, and they actually recommended that, so that way I could get ahead</w:t>
      </w:r>
      <w:r w:rsidR="002B5015" w:rsidRPr="006E3F7E">
        <w:rPr>
          <w:i w:val="0"/>
        </w:rPr>
        <w:t>.</w:t>
      </w:r>
      <w:r w:rsidR="00DC18D8" w:rsidRPr="006E3F7E">
        <w:rPr>
          <w:i w:val="0"/>
        </w:rPr>
        <w:t xml:space="preserve"> </w:t>
      </w:r>
      <w:r w:rsidRPr="006E3F7E">
        <w:rPr>
          <w:i w:val="0"/>
        </w:rPr>
        <w:t>They recommended the service</w:t>
      </w:r>
      <w:r w:rsidR="002B5015" w:rsidRPr="006E3F7E">
        <w:rPr>
          <w:i w:val="0"/>
        </w:rPr>
        <w:t xml:space="preserve">. </w:t>
      </w:r>
    </w:p>
    <w:p w:rsidR="00796219" w:rsidRPr="000F0D4A" w:rsidRDefault="00796219" w:rsidP="00796219">
      <w:pPr>
        <w:pStyle w:val="BodyText"/>
      </w:pPr>
      <w:r w:rsidRPr="000F0D4A">
        <w:t xml:space="preserve">In other cases, respondents had had specific financial difficulties which had resulted in them visiting their local </w:t>
      </w:r>
      <w:r w:rsidR="007B499B">
        <w:t>DHS</w:t>
      </w:r>
      <w:r w:rsidRPr="000F0D4A">
        <w:t xml:space="preserve"> office to discuss their situation</w:t>
      </w:r>
      <w:r w:rsidR="002B5015">
        <w:t xml:space="preserve">. </w:t>
      </w:r>
      <w:r w:rsidRPr="000F0D4A">
        <w:t>This typically arose when the respondent was getting into debt (for example, with utility companies or phone providers)</w:t>
      </w:r>
      <w:r w:rsidR="002B5015">
        <w:t>.</w:t>
      </w:r>
      <w:r w:rsidR="00DC18D8">
        <w:t xml:space="preserve"> </w:t>
      </w:r>
      <w:r w:rsidRPr="000F0D4A">
        <w:t xml:space="preserve">In such instances, respondents reported that staff at </w:t>
      </w:r>
      <w:r w:rsidR="007B499B">
        <w:t>DHS</w:t>
      </w:r>
      <w:r w:rsidRPr="000F0D4A">
        <w:t xml:space="preserve"> talked to them about </w:t>
      </w:r>
      <w:r w:rsidR="006C56D4">
        <w:t>PBIM</w:t>
      </w:r>
      <w:r w:rsidRPr="000F0D4A">
        <w:t xml:space="preserve"> as an option</w:t>
      </w:r>
      <w:r w:rsidR="002B5015">
        <w:t xml:space="preserve">. </w:t>
      </w:r>
    </w:p>
    <w:p w:rsidR="00796219" w:rsidRPr="006E3F7E" w:rsidRDefault="00796219" w:rsidP="00796219">
      <w:pPr>
        <w:pStyle w:val="IndentQuote"/>
        <w:rPr>
          <w:i w:val="0"/>
        </w:rPr>
      </w:pPr>
      <w:r w:rsidRPr="006E3F7E">
        <w:rPr>
          <w:i w:val="0"/>
        </w:rPr>
        <w:t>It was a little bit after I moved here, I had paperwork trouble and I went to Centrelink</w:t>
      </w:r>
      <w:r w:rsidR="00E55002" w:rsidRPr="006E3F7E">
        <w:rPr>
          <w:i w:val="0"/>
        </w:rPr>
        <w:t xml:space="preserve"> [DHS]</w:t>
      </w:r>
      <w:r w:rsidRPr="006E3F7E">
        <w:rPr>
          <w:i w:val="0"/>
        </w:rPr>
        <w:t xml:space="preserve"> and saw disability people or people there that could cope with what was going on</w:t>
      </w:r>
      <w:r w:rsidR="002B5015" w:rsidRPr="006E3F7E">
        <w:rPr>
          <w:i w:val="0"/>
        </w:rPr>
        <w:t xml:space="preserve">. </w:t>
      </w:r>
      <w:r w:rsidRPr="006E3F7E">
        <w:rPr>
          <w:i w:val="0"/>
        </w:rPr>
        <w:t xml:space="preserve">And so because I was having trouble organising my bills and that… they said, </w:t>
      </w:r>
      <w:r w:rsidR="003A5A0C" w:rsidRPr="006E3F7E">
        <w:rPr>
          <w:i w:val="0"/>
        </w:rPr>
        <w:t>‘</w:t>
      </w:r>
      <w:r w:rsidRPr="006E3F7E">
        <w:rPr>
          <w:i w:val="0"/>
        </w:rPr>
        <w:t>Well we can pay your electricity for you too</w:t>
      </w:r>
      <w:r w:rsidR="002B5015" w:rsidRPr="006E3F7E">
        <w:rPr>
          <w:i w:val="0"/>
        </w:rPr>
        <w:t xml:space="preserve">. </w:t>
      </w:r>
      <w:r w:rsidR="003A5A0C" w:rsidRPr="006E3F7E">
        <w:rPr>
          <w:i w:val="0"/>
        </w:rPr>
        <w:t>‘</w:t>
      </w:r>
      <w:r w:rsidRPr="006E3F7E">
        <w:rPr>
          <w:i w:val="0"/>
        </w:rPr>
        <w:t xml:space="preserve">The bank paid my two insurances, so with them paying my electricity and the rent and they said, </w:t>
      </w:r>
      <w:r w:rsidR="003A5A0C" w:rsidRPr="006E3F7E">
        <w:rPr>
          <w:i w:val="0"/>
        </w:rPr>
        <w:t>‘</w:t>
      </w:r>
      <w:r w:rsidRPr="006E3F7E">
        <w:rPr>
          <w:i w:val="0"/>
        </w:rPr>
        <w:t>Well, we can offer you the Income Management</w:t>
      </w:r>
      <w:r w:rsidR="003A5A0C" w:rsidRPr="006E3F7E">
        <w:rPr>
          <w:i w:val="0"/>
        </w:rPr>
        <w:t>’</w:t>
      </w:r>
      <w:r w:rsidRPr="006E3F7E">
        <w:rPr>
          <w:i w:val="0"/>
        </w:rPr>
        <w:t xml:space="preserve"> and I said, </w:t>
      </w:r>
      <w:r w:rsidR="003A5A0C" w:rsidRPr="006E3F7E">
        <w:rPr>
          <w:i w:val="0"/>
        </w:rPr>
        <w:t>‘</w:t>
      </w:r>
      <w:r w:rsidRPr="006E3F7E">
        <w:rPr>
          <w:i w:val="0"/>
        </w:rPr>
        <w:t>Well that's great, because I don't have to worry about the bills</w:t>
      </w:r>
      <w:r w:rsidR="002B5015" w:rsidRPr="006E3F7E">
        <w:rPr>
          <w:i w:val="0"/>
        </w:rPr>
        <w:t>.</w:t>
      </w:r>
      <w:r w:rsidR="003A5A0C" w:rsidRPr="006E3F7E">
        <w:rPr>
          <w:i w:val="0"/>
        </w:rPr>
        <w:t>’</w:t>
      </w:r>
      <w:r w:rsidRPr="006E3F7E">
        <w:rPr>
          <w:i w:val="0"/>
        </w:rPr>
        <w:t xml:space="preserve"> </w:t>
      </w:r>
    </w:p>
    <w:p w:rsidR="00796219" w:rsidRPr="006E3F7E" w:rsidRDefault="00796219" w:rsidP="00796219">
      <w:pPr>
        <w:pStyle w:val="IndentQuote"/>
        <w:rPr>
          <w:i w:val="0"/>
        </w:rPr>
      </w:pPr>
      <w:r w:rsidRPr="006E3F7E">
        <w:rPr>
          <w:i w:val="0"/>
        </w:rPr>
        <w:t>I think I was in Centrelink</w:t>
      </w:r>
      <w:r w:rsidR="00E55002" w:rsidRPr="006E3F7E">
        <w:rPr>
          <w:i w:val="0"/>
        </w:rPr>
        <w:t xml:space="preserve"> [DHS]</w:t>
      </w:r>
      <w:r w:rsidRPr="006E3F7E">
        <w:rPr>
          <w:i w:val="0"/>
        </w:rPr>
        <w:t xml:space="preserve"> one day and I saw it and I was talking about not paying my bills and somebody mentioned about the BasicsCard, that what it was, yeah</w:t>
      </w:r>
      <w:r w:rsidR="002B5015" w:rsidRPr="006E3F7E">
        <w:rPr>
          <w:i w:val="0"/>
        </w:rPr>
        <w:t xml:space="preserve">. </w:t>
      </w:r>
    </w:p>
    <w:p w:rsidR="00796219" w:rsidRPr="000F0D4A" w:rsidRDefault="00796219" w:rsidP="00796219">
      <w:pPr>
        <w:pStyle w:val="BodyText"/>
      </w:pPr>
      <w:r w:rsidRPr="000F0D4A">
        <w:t xml:space="preserve">In a few cases, respondents </w:t>
      </w:r>
      <w:r w:rsidR="001211D7">
        <w:t>reported reaching a</w:t>
      </w:r>
      <w:r w:rsidRPr="000F0D4A">
        <w:t xml:space="preserve"> crisis point (for example family violence, risk of homelessness) and had been referred to a social worker at </w:t>
      </w:r>
      <w:r w:rsidR="007B499B">
        <w:t>DHS</w:t>
      </w:r>
      <w:r w:rsidRPr="000F0D4A">
        <w:t xml:space="preserve">, who in turn had provided specialist </w:t>
      </w:r>
      <w:r>
        <w:t>assessment</w:t>
      </w:r>
      <w:r w:rsidRPr="000F0D4A">
        <w:t xml:space="preserve"> including referral to </w:t>
      </w:r>
      <w:r w:rsidR="006C56D4">
        <w:t>PBIM</w:t>
      </w:r>
      <w:r w:rsidR="002B5015">
        <w:t>.</w:t>
      </w:r>
      <w:r w:rsidR="00DC18D8">
        <w:t xml:space="preserve"> </w:t>
      </w:r>
    </w:p>
    <w:p w:rsidR="00796219" w:rsidRPr="006E3F7E" w:rsidRDefault="00796219" w:rsidP="00796219">
      <w:pPr>
        <w:pStyle w:val="IndentQuote"/>
        <w:rPr>
          <w:i w:val="0"/>
        </w:rPr>
      </w:pPr>
      <w:r w:rsidRPr="006E3F7E">
        <w:rPr>
          <w:i w:val="0"/>
        </w:rPr>
        <w:t>I separated from my husband last September due to domestic violence and sort of in the process of getting all the - organising everything with</w:t>
      </w:r>
      <w:r w:rsidR="00DC18D8" w:rsidRPr="006E3F7E">
        <w:rPr>
          <w:i w:val="0"/>
        </w:rPr>
        <w:t xml:space="preserve"> </w:t>
      </w:r>
      <w:r w:rsidRPr="006E3F7E">
        <w:rPr>
          <w:i w:val="0"/>
        </w:rPr>
        <w:t>Centrelink</w:t>
      </w:r>
      <w:r w:rsidR="00E55002" w:rsidRPr="006E3F7E">
        <w:rPr>
          <w:i w:val="0"/>
        </w:rPr>
        <w:t xml:space="preserve"> [DHS]</w:t>
      </w:r>
      <w:r w:rsidRPr="006E3F7E">
        <w:rPr>
          <w:i w:val="0"/>
        </w:rPr>
        <w:t xml:space="preserve"> I got referred to a few different agencies, one of those was Centacare and they referred me for </w:t>
      </w:r>
      <w:r w:rsidR="00A4086C" w:rsidRPr="006E3F7E">
        <w:rPr>
          <w:i w:val="0"/>
        </w:rPr>
        <w:t xml:space="preserve">Income Management </w:t>
      </w:r>
      <w:r w:rsidRPr="006E3F7E">
        <w:rPr>
          <w:i w:val="0"/>
        </w:rPr>
        <w:t>initially</w:t>
      </w:r>
      <w:r w:rsidR="002B5015" w:rsidRPr="006E3F7E">
        <w:rPr>
          <w:i w:val="0"/>
        </w:rPr>
        <w:t xml:space="preserve">. </w:t>
      </w:r>
    </w:p>
    <w:p w:rsidR="00796219" w:rsidRPr="006E3F7E" w:rsidRDefault="00796219" w:rsidP="00796219">
      <w:pPr>
        <w:pStyle w:val="IndentQuote"/>
        <w:rPr>
          <w:i w:val="0"/>
        </w:rPr>
      </w:pPr>
      <w:r w:rsidRPr="006E3F7E">
        <w:rPr>
          <w:i w:val="0"/>
        </w:rPr>
        <w:t>When I separated, I, just bills and everything startin’ to get on top of me</w:t>
      </w:r>
      <w:r w:rsidR="002B5015" w:rsidRPr="006E3F7E">
        <w:rPr>
          <w:i w:val="0"/>
        </w:rPr>
        <w:t>.</w:t>
      </w:r>
      <w:r w:rsidR="00DC18D8" w:rsidRPr="006E3F7E">
        <w:rPr>
          <w:i w:val="0"/>
        </w:rPr>
        <w:t xml:space="preserve"> </w:t>
      </w:r>
      <w:r w:rsidRPr="006E3F7E">
        <w:rPr>
          <w:i w:val="0"/>
        </w:rPr>
        <w:t>Yeah</w:t>
      </w:r>
      <w:r w:rsidR="002B5015" w:rsidRPr="006E3F7E">
        <w:rPr>
          <w:i w:val="0"/>
        </w:rPr>
        <w:t>.</w:t>
      </w:r>
      <w:r w:rsidR="00DC18D8" w:rsidRPr="006E3F7E">
        <w:rPr>
          <w:i w:val="0"/>
        </w:rPr>
        <w:t xml:space="preserve"> </w:t>
      </w:r>
      <w:r w:rsidRPr="006E3F7E">
        <w:rPr>
          <w:i w:val="0"/>
        </w:rPr>
        <w:t>I, I don’t know, it’s just like one thing after another and yeah, just walked in there one day and they offered Income Management to me and yeah, so I thought I’ll give it a try for a year and sort of see how it goes</w:t>
      </w:r>
      <w:r w:rsidR="002B5015" w:rsidRPr="006E3F7E">
        <w:rPr>
          <w:i w:val="0"/>
        </w:rPr>
        <w:t xml:space="preserve">. </w:t>
      </w:r>
    </w:p>
    <w:p w:rsidR="00796219" w:rsidRPr="000F0D4A" w:rsidRDefault="00902D76" w:rsidP="00796219">
      <w:pPr>
        <w:pStyle w:val="BodyText"/>
      </w:pPr>
      <w:r>
        <w:t>One</w:t>
      </w:r>
      <w:r w:rsidR="00796219" w:rsidRPr="000F0D4A">
        <w:t xml:space="preserve"> </w:t>
      </w:r>
      <w:r w:rsidR="00796219">
        <w:t>customer</w:t>
      </w:r>
      <w:r>
        <w:t xml:space="preserve"> reported going on to PBIM because of money problems, and to help children be returned to the customer’s care. </w:t>
      </w:r>
    </w:p>
    <w:p w:rsidR="00796219" w:rsidRPr="006E3F7E" w:rsidRDefault="00796219" w:rsidP="00796219">
      <w:pPr>
        <w:pStyle w:val="IndentQuote"/>
        <w:rPr>
          <w:i w:val="0"/>
        </w:rPr>
      </w:pPr>
      <w:r w:rsidRPr="006E3F7E">
        <w:rPr>
          <w:i w:val="0"/>
        </w:rPr>
        <w:t>Yeah I have to do it to get my children back, like to, because of my, like I’ve got depression and I like, I just, when I go shopping I can’t stop, and I just overspend and that, and I just, yeah, I just can’t, I can’t control my money and it just, I have to, that’s why I have to be on it</w:t>
      </w:r>
      <w:r w:rsidR="002B5015" w:rsidRPr="006E3F7E">
        <w:rPr>
          <w:i w:val="0"/>
        </w:rPr>
        <w:t xml:space="preserve">. </w:t>
      </w:r>
    </w:p>
    <w:p w:rsidR="00796219" w:rsidRPr="000F0D4A" w:rsidRDefault="00897F0B" w:rsidP="00796219">
      <w:pPr>
        <w:pStyle w:val="BodyText"/>
      </w:pPr>
      <w:r>
        <w:t>Another</w:t>
      </w:r>
      <w:r w:rsidR="00796219" w:rsidRPr="000F0D4A">
        <w:t xml:space="preserve"> respondent </w:t>
      </w:r>
      <w:r>
        <w:t xml:space="preserve">reported being </w:t>
      </w:r>
      <w:r w:rsidR="00796219" w:rsidRPr="000F0D4A">
        <w:t>‘offered’ the program, which was recommended by the individual’s case worker</w:t>
      </w:r>
      <w:r w:rsidR="002B5015">
        <w:t xml:space="preserve">. </w:t>
      </w:r>
    </w:p>
    <w:p w:rsidR="00796219" w:rsidRPr="000F0D4A" w:rsidRDefault="00796219" w:rsidP="00796219">
      <w:pPr>
        <w:pStyle w:val="BodyText"/>
      </w:pPr>
      <w:r w:rsidRPr="000F0D4A">
        <w:t xml:space="preserve">In a minority of cases, respondents had actively sought out information from </w:t>
      </w:r>
      <w:r w:rsidR="007B499B">
        <w:t>DHS</w:t>
      </w:r>
      <w:r w:rsidRPr="000F0D4A">
        <w:t xml:space="preserve"> about </w:t>
      </w:r>
      <w:r w:rsidR="006C56D4">
        <w:t>PBIM</w:t>
      </w:r>
      <w:r w:rsidRPr="000F0D4A">
        <w:t xml:space="preserve">, having </w:t>
      </w:r>
      <w:r w:rsidR="00395CAE" w:rsidRPr="000F0D4A">
        <w:t>seen</w:t>
      </w:r>
      <w:r w:rsidRPr="000F0D4A">
        <w:t xml:space="preserve"> a leaflet (for example in a</w:t>
      </w:r>
      <w:r w:rsidR="00CE66E6">
        <w:t xml:space="preserve"> DHS </w:t>
      </w:r>
      <w:r w:rsidRPr="000F0D4A">
        <w:t>office or at the local housing office), seen advertising (for example, in the local newspaper) or heard about it via word-of-mouth (typically from a friend who was already on Income Management)</w:t>
      </w:r>
      <w:r w:rsidR="002B5015">
        <w:t xml:space="preserve">. </w:t>
      </w:r>
      <w:r w:rsidRPr="000F0D4A">
        <w:t xml:space="preserve">Occasionally, respondents mentioned having heard a talk on it (for example, at </w:t>
      </w:r>
      <w:r w:rsidR="002F2434">
        <w:t xml:space="preserve">St </w:t>
      </w:r>
      <w:r w:rsidRPr="000F0D4A">
        <w:t>Vincent de Paul’s)</w:t>
      </w:r>
      <w:r w:rsidR="002B5015">
        <w:t>.</w:t>
      </w:r>
      <w:r w:rsidR="00DC18D8">
        <w:t xml:space="preserve"> </w:t>
      </w:r>
      <w:r w:rsidRPr="000F0D4A">
        <w:t xml:space="preserve">One respondent said they had been told about </w:t>
      </w:r>
      <w:r w:rsidR="006C56D4">
        <w:t>PBIM</w:t>
      </w:r>
      <w:r w:rsidRPr="000F0D4A">
        <w:t xml:space="preserve"> by their landlord</w:t>
      </w:r>
      <w:r w:rsidR="002B5015">
        <w:t xml:space="preserve">. </w:t>
      </w:r>
    </w:p>
    <w:p w:rsidR="00796219" w:rsidRPr="006E3F7E" w:rsidRDefault="00796219" w:rsidP="00796219">
      <w:pPr>
        <w:pStyle w:val="IndentQuote"/>
        <w:rPr>
          <w:i w:val="0"/>
        </w:rPr>
      </w:pPr>
      <w:r w:rsidRPr="006E3F7E">
        <w:rPr>
          <w:i w:val="0"/>
        </w:rPr>
        <w:t>I’d heard about it like, in their [</w:t>
      </w:r>
      <w:r w:rsidR="00F06ECC" w:rsidRPr="006E3F7E">
        <w:rPr>
          <w:i w:val="0"/>
        </w:rPr>
        <w:t>DHS</w:t>
      </w:r>
      <w:r w:rsidRPr="006E3F7E">
        <w:rPr>
          <w:i w:val="0"/>
        </w:rPr>
        <w:t>] office by a little pamphlet</w:t>
      </w:r>
      <w:r w:rsidR="002B5015" w:rsidRPr="006E3F7E">
        <w:rPr>
          <w:i w:val="0"/>
        </w:rPr>
        <w:t xml:space="preserve">. </w:t>
      </w:r>
    </w:p>
    <w:p w:rsidR="00796219" w:rsidRPr="006E3F7E" w:rsidRDefault="00796219" w:rsidP="00796219">
      <w:pPr>
        <w:pStyle w:val="IndentQuote"/>
        <w:rPr>
          <w:i w:val="0"/>
        </w:rPr>
      </w:pPr>
      <w:r w:rsidRPr="006E3F7E">
        <w:rPr>
          <w:i w:val="0"/>
        </w:rPr>
        <w:t>I seen in the, it had been advertised the day before in the paper and I just happened to go in the next day, into</w:t>
      </w:r>
      <w:r w:rsidR="00F06ECC" w:rsidRPr="006E3F7E">
        <w:rPr>
          <w:i w:val="0"/>
        </w:rPr>
        <w:t xml:space="preserve"> </w:t>
      </w:r>
      <w:r w:rsidRPr="006E3F7E">
        <w:rPr>
          <w:i w:val="0"/>
        </w:rPr>
        <w:t>Centrelink</w:t>
      </w:r>
      <w:r w:rsidR="00E55002" w:rsidRPr="006E3F7E">
        <w:rPr>
          <w:i w:val="0"/>
        </w:rPr>
        <w:t xml:space="preserve"> [DHS]</w:t>
      </w:r>
      <w:r w:rsidRPr="006E3F7E">
        <w:rPr>
          <w:i w:val="0"/>
        </w:rPr>
        <w:t>, and I had an interview</w:t>
      </w:r>
      <w:r w:rsidR="002B5015" w:rsidRPr="006E3F7E">
        <w:rPr>
          <w:i w:val="0"/>
        </w:rPr>
        <w:t>.</w:t>
      </w:r>
      <w:r w:rsidR="00DC18D8" w:rsidRPr="006E3F7E">
        <w:rPr>
          <w:i w:val="0"/>
        </w:rPr>
        <w:t xml:space="preserve"> </w:t>
      </w:r>
      <w:r w:rsidRPr="006E3F7E">
        <w:rPr>
          <w:i w:val="0"/>
        </w:rPr>
        <w:t>Just, you know, a general touch base, what’s been happening and stuff and, yeah, I just asked about it to see what it was about and everything</w:t>
      </w:r>
      <w:r w:rsidR="002B5015" w:rsidRPr="006E3F7E">
        <w:rPr>
          <w:i w:val="0"/>
        </w:rPr>
        <w:t xml:space="preserve">. </w:t>
      </w:r>
    </w:p>
    <w:p w:rsidR="00796219" w:rsidRPr="00F40637" w:rsidRDefault="00796219" w:rsidP="00F523AC">
      <w:pPr>
        <w:pStyle w:val="Heading5"/>
        <w:rPr>
          <w:rStyle w:val="Boldword"/>
          <w:b/>
          <w:sz w:val="24"/>
          <w:lang w:eastAsia="en-US"/>
        </w:rPr>
      </w:pPr>
      <w:r w:rsidRPr="00F40637">
        <w:rPr>
          <w:rStyle w:val="Boldword"/>
          <w:b/>
          <w:sz w:val="24"/>
          <w:lang w:eastAsia="en-US"/>
        </w:rPr>
        <w:t>Voluntary Incentive Payment</w:t>
      </w:r>
      <w:r w:rsidR="00DC18D8">
        <w:rPr>
          <w:rStyle w:val="Boldword"/>
          <w:b/>
          <w:sz w:val="24"/>
          <w:lang w:eastAsia="en-US"/>
        </w:rPr>
        <w:t xml:space="preserve"> </w:t>
      </w:r>
    </w:p>
    <w:p w:rsidR="00796219" w:rsidRPr="000F0D4A" w:rsidRDefault="00796219" w:rsidP="00796219">
      <w:pPr>
        <w:pStyle w:val="BodyText"/>
      </w:pPr>
      <w:r w:rsidRPr="000F0D4A">
        <w:t xml:space="preserve">As noted earlier, most respondents volunteered for </w:t>
      </w:r>
      <w:r w:rsidR="006C56D4">
        <w:t>PBIM</w:t>
      </w:r>
      <w:r w:rsidRPr="000F0D4A">
        <w:t xml:space="preserve"> because they needed help with managing their finances</w:t>
      </w:r>
      <w:r w:rsidR="002B5015">
        <w:t>.</w:t>
      </w:r>
      <w:r w:rsidR="00DC18D8">
        <w:t xml:space="preserve"> </w:t>
      </w:r>
      <w:r w:rsidRPr="000F0D4A">
        <w:t xml:space="preserve">For them, the greatest incentive to take part in the </w:t>
      </w:r>
      <w:r w:rsidR="006C56D4">
        <w:t>PBIM</w:t>
      </w:r>
      <w:r w:rsidR="000D20E8">
        <w:t xml:space="preserve"> </w:t>
      </w:r>
      <w:r w:rsidRPr="000F0D4A">
        <w:t>program was having help with managing their bill payments</w:t>
      </w:r>
      <w:r w:rsidR="002B5015">
        <w:t>.</w:t>
      </w:r>
      <w:r w:rsidR="00DC18D8">
        <w:t xml:space="preserve"> </w:t>
      </w:r>
    </w:p>
    <w:p w:rsidR="00796219" w:rsidRPr="006E3F7E" w:rsidRDefault="00796219" w:rsidP="00796219">
      <w:pPr>
        <w:pStyle w:val="IndentQuote"/>
        <w:rPr>
          <w:i w:val="0"/>
        </w:rPr>
      </w:pPr>
      <w:r w:rsidRPr="006E3F7E">
        <w:rPr>
          <w:i w:val="0"/>
        </w:rPr>
        <w:t>For me the incentive is that I've always got food and I always yeah, all my bills are always paid</w:t>
      </w:r>
      <w:r w:rsidR="002B5015" w:rsidRPr="006E3F7E">
        <w:rPr>
          <w:i w:val="0"/>
        </w:rPr>
        <w:t xml:space="preserve">. </w:t>
      </w:r>
    </w:p>
    <w:p w:rsidR="00796219" w:rsidRPr="006E3F7E" w:rsidRDefault="00796219" w:rsidP="00796219">
      <w:pPr>
        <w:pStyle w:val="IndentQuote"/>
        <w:rPr>
          <w:i w:val="0"/>
        </w:rPr>
      </w:pPr>
      <w:r w:rsidRPr="006E3F7E">
        <w:rPr>
          <w:i w:val="0"/>
        </w:rPr>
        <w:t>I was just in dire straits and I just need help, and if they were willing to help me, well I will do anything</w:t>
      </w:r>
      <w:r w:rsidR="002B5015" w:rsidRPr="006E3F7E">
        <w:rPr>
          <w:i w:val="0"/>
        </w:rPr>
        <w:t xml:space="preserve">. </w:t>
      </w:r>
    </w:p>
    <w:p w:rsidR="00796219" w:rsidRPr="000F0D4A" w:rsidRDefault="00796219" w:rsidP="00796219">
      <w:pPr>
        <w:pStyle w:val="BodyText"/>
      </w:pPr>
      <w:r w:rsidRPr="000F0D4A">
        <w:t xml:space="preserve">However, a small group of respondents </w:t>
      </w:r>
      <w:r w:rsidR="001211D7">
        <w:t xml:space="preserve">said that they </w:t>
      </w:r>
      <w:r w:rsidRPr="000F0D4A">
        <w:t xml:space="preserve">had gone onto </w:t>
      </w:r>
      <w:r w:rsidR="006C56D4">
        <w:t>PBIM</w:t>
      </w:r>
      <w:r w:rsidRPr="000F0D4A">
        <w:t xml:space="preserve"> primarily because they would receive the bonus payment after six months of being on the program</w:t>
      </w:r>
      <w:r w:rsidR="002B5015">
        <w:t>.</w:t>
      </w:r>
      <w:r w:rsidR="00DC18D8">
        <w:t xml:space="preserve"> </w:t>
      </w:r>
      <w:r w:rsidRPr="000F0D4A">
        <w:t xml:space="preserve">In this group were some respondents who had given some consideration to the </w:t>
      </w:r>
      <w:r w:rsidR="006C56D4">
        <w:t>PBIM</w:t>
      </w:r>
      <w:r w:rsidR="000D20E8">
        <w:t xml:space="preserve"> </w:t>
      </w:r>
      <w:r w:rsidRPr="000F0D4A">
        <w:t>program, but the deciding factor had been the six month bonus payment</w:t>
      </w:r>
      <w:r w:rsidR="002B5015">
        <w:t>.</w:t>
      </w:r>
      <w:r w:rsidR="00DC18D8">
        <w:t xml:space="preserve"> </w:t>
      </w:r>
      <w:r w:rsidRPr="000F0D4A">
        <w:t>This group indicated that if the bonus was not available, they may not have participated in the program</w:t>
      </w:r>
      <w:r w:rsidR="002B5015">
        <w:t>.</w:t>
      </w:r>
      <w:r w:rsidR="00711B79">
        <w:t xml:space="preserve"> </w:t>
      </w:r>
    </w:p>
    <w:p w:rsidR="00796219" w:rsidRPr="006E3F7E" w:rsidRDefault="00796219" w:rsidP="00796219">
      <w:pPr>
        <w:pStyle w:val="IndentQuote"/>
        <w:ind w:left="2268" w:hanging="1701"/>
        <w:rPr>
          <w:i w:val="0"/>
        </w:rPr>
      </w:pPr>
      <w:r w:rsidRPr="006E3F7E">
        <w:rPr>
          <w:i w:val="0"/>
        </w:rPr>
        <w:t>Moderator:</w:t>
      </w:r>
      <w:r w:rsidRPr="006E3F7E">
        <w:rPr>
          <w:i w:val="0"/>
        </w:rPr>
        <w:tab/>
      </w:r>
      <w:r w:rsidRPr="006E3F7E">
        <w:rPr>
          <w:i w:val="0"/>
        </w:rPr>
        <w:tab/>
        <w:t>And … really it sounds like to me the main reason you were on the program was because of the $250 twice a year is that correct?</w:t>
      </w:r>
    </w:p>
    <w:p w:rsidR="00796219" w:rsidRPr="006E3F7E" w:rsidRDefault="00796219" w:rsidP="00796219">
      <w:pPr>
        <w:pStyle w:val="IndentQuote"/>
        <w:rPr>
          <w:i w:val="0"/>
        </w:rPr>
      </w:pPr>
      <w:r w:rsidRPr="006E3F7E">
        <w:rPr>
          <w:i w:val="0"/>
        </w:rPr>
        <w:t>Respondent:</w:t>
      </w:r>
      <w:r w:rsidRPr="006E3F7E">
        <w:rPr>
          <w:i w:val="0"/>
        </w:rPr>
        <w:tab/>
      </w:r>
      <w:r w:rsidRPr="006E3F7E">
        <w:rPr>
          <w:i w:val="0"/>
        </w:rPr>
        <w:tab/>
        <w:t xml:space="preserve">Yes it’s $500, yes, yes, yes of course </w:t>
      </w:r>
    </w:p>
    <w:p w:rsidR="00796219" w:rsidRPr="006E3F7E" w:rsidRDefault="00796219" w:rsidP="00796219">
      <w:pPr>
        <w:pStyle w:val="IndentQuote"/>
        <w:rPr>
          <w:i w:val="0"/>
        </w:rPr>
      </w:pPr>
      <w:r w:rsidRPr="006E3F7E">
        <w:rPr>
          <w:i w:val="0"/>
        </w:rPr>
        <w:t>The thing that convinced me, being a poor man, was the $250 half year, and $500, and so that’s all income that’s helping me greatly</w:t>
      </w:r>
      <w:r w:rsidR="002B5015" w:rsidRPr="006E3F7E">
        <w:rPr>
          <w:i w:val="0"/>
        </w:rPr>
        <w:t xml:space="preserve">. . </w:t>
      </w:r>
    </w:p>
    <w:p w:rsidR="00796219" w:rsidRPr="000F0D4A" w:rsidRDefault="00796219" w:rsidP="00796219">
      <w:pPr>
        <w:pStyle w:val="BodyText"/>
      </w:pPr>
      <w:r w:rsidRPr="000F0D4A">
        <w:t xml:space="preserve">A few respondents had not been aware of the bonus payment until after they had signed up for </w:t>
      </w:r>
      <w:r w:rsidR="006C56D4">
        <w:t>PBIM</w:t>
      </w:r>
      <w:r w:rsidR="002B5015">
        <w:t>.</w:t>
      </w:r>
      <w:r w:rsidR="00DC18D8">
        <w:t xml:space="preserve"> </w:t>
      </w:r>
    </w:p>
    <w:p w:rsidR="00796219" w:rsidRPr="006E3F7E" w:rsidRDefault="00796219" w:rsidP="00796219">
      <w:pPr>
        <w:pStyle w:val="IndentQuote"/>
        <w:rPr>
          <w:i w:val="0"/>
        </w:rPr>
      </w:pPr>
      <w:r w:rsidRPr="006E3F7E">
        <w:rPr>
          <w:i w:val="0"/>
        </w:rPr>
        <w:t>Also the bonus that you get, that was fantastic</w:t>
      </w:r>
      <w:r w:rsidR="002B5015" w:rsidRPr="006E3F7E">
        <w:rPr>
          <w:i w:val="0"/>
        </w:rPr>
        <w:t>.</w:t>
      </w:r>
      <w:r w:rsidR="00DC18D8" w:rsidRPr="006E3F7E">
        <w:rPr>
          <w:i w:val="0"/>
        </w:rPr>
        <w:t xml:space="preserve"> </w:t>
      </w:r>
      <w:r w:rsidRPr="006E3F7E">
        <w:rPr>
          <w:i w:val="0"/>
        </w:rPr>
        <w:t>I didn’t know about that until I had already signed up to it</w:t>
      </w:r>
      <w:r w:rsidR="002B5015" w:rsidRPr="006E3F7E">
        <w:rPr>
          <w:i w:val="0"/>
        </w:rPr>
        <w:t xml:space="preserve">. </w:t>
      </w:r>
    </w:p>
    <w:p w:rsidR="00796219" w:rsidRPr="006E3F7E" w:rsidRDefault="00796219" w:rsidP="00796219">
      <w:pPr>
        <w:pStyle w:val="IndentQuote"/>
        <w:rPr>
          <w:i w:val="0"/>
        </w:rPr>
      </w:pPr>
      <w:r w:rsidRPr="006E3F7E">
        <w:rPr>
          <w:i w:val="0"/>
        </w:rPr>
        <w:t xml:space="preserve">No, I didn’t even know about the volunteer payments or whatever and then when they - I’d already signed up and then they said, </w:t>
      </w:r>
      <w:r w:rsidR="003A5A0C" w:rsidRPr="006E3F7E">
        <w:rPr>
          <w:i w:val="0"/>
        </w:rPr>
        <w:t>‘</w:t>
      </w:r>
      <w:r w:rsidRPr="006E3F7E">
        <w:rPr>
          <w:i w:val="0"/>
        </w:rPr>
        <w:t>Oh, by the way you actually get two volunteer [bonus payment],</w:t>
      </w:r>
      <w:r w:rsidR="003A5A0C" w:rsidRPr="006E3F7E">
        <w:rPr>
          <w:i w:val="0"/>
        </w:rPr>
        <w:t>’</w:t>
      </w:r>
      <w:r w:rsidRPr="006E3F7E">
        <w:rPr>
          <w:i w:val="0"/>
        </w:rPr>
        <w:t xml:space="preserve"> oh… yeeha!</w:t>
      </w:r>
      <w:r w:rsidR="002B5015" w:rsidRPr="006E3F7E">
        <w:rPr>
          <w:i w:val="0"/>
        </w:rPr>
        <w:t xml:space="preserve"> </w:t>
      </w:r>
    </w:p>
    <w:p w:rsidR="00796219" w:rsidRPr="006E3F7E" w:rsidRDefault="00796219" w:rsidP="00796219">
      <w:pPr>
        <w:pStyle w:val="IndentQuote"/>
        <w:rPr>
          <w:i w:val="0"/>
        </w:rPr>
      </w:pPr>
      <w:r w:rsidRPr="006E3F7E">
        <w:rPr>
          <w:i w:val="0"/>
        </w:rPr>
        <w:t>No, well, it wasn’t explained that, yeah, just said they can, sort of, help, and I don’t know, maybe they did explain it, maybe I was too overwhelmed in, drowning in bills or I don’t know</w:t>
      </w:r>
      <w:r w:rsidR="002B5015" w:rsidRPr="006E3F7E">
        <w:rPr>
          <w:i w:val="0"/>
        </w:rPr>
        <w:t xml:space="preserve">. </w:t>
      </w:r>
    </w:p>
    <w:p w:rsidR="00796219" w:rsidRPr="00F40637" w:rsidRDefault="00796219" w:rsidP="00F523AC">
      <w:pPr>
        <w:pStyle w:val="Heading5"/>
      </w:pPr>
      <w:r w:rsidRPr="00F40637">
        <w:t xml:space="preserve">Interactions with </w:t>
      </w:r>
      <w:r w:rsidR="007B499B" w:rsidRPr="00F40637">
        <w:t>DHS</w:t>
      </w:r>
    </w:p>
    <w:p w:rsidR="00796219" w:rsidRPr="00B7134B" w:rsidRDefault="00796219" w:rsidP="00796219">
      <w:pPr>
        <w:pStyle w:val="BodyText"/>
      </w:pPr>
      <w:r>
        <w:t xml:space="preserve">All </w:t>
      </w:r>
      <w:r w:rsidRPr="000F0D4A">
        <w:t>respondents had contact with</w:t>
      </w:r>
      <w:r>
        <w:t xml:space="preserve"> </w:t>
      </w:r>
      <w:r w:rsidR="007B499B">
        <w:t>DHS</w:t>
      </w:r>
      <w:r w:rsidRPr="000F0D4A">
        <w:t>, generally on a regular basis</w:t>
      </w:r>
      <w:r w:rsidR="002B5015">
        <w:t>.</w:t>
      </w:r>
      <w:r w:rsidR="00DC18D8">
        <w:t xml:space="preserve"> </w:t>
      </w:r>
      <w:r w:rsidRPr="000F0D4A">
        <w:t xml:space="preserve">Almost without exception respondents spoke very highly of the interactions they had had with </w:t>
      </w:r>
      <w:r w:rsidR="007B499B">
        <w:t>DHS</w:t>
      </w:r>
      <w:r>
        <w:t xml:space="preserve"> </w:t>
      </w:r>
      <w:r w:rsidRPr="000F0D4A">
        <w:t xml:space="preserve">since being on the </w:t>
      </w:r>
      <w:r w:rsidR="000D20E8">
        <w:t>IM</w:t>
      </w:r>
      <w:r w:rsidRPr="000F0D4A">
        <w:t xml:space="preserve"> program</w:t>
      </w:r>
      <w:r w:rsidR="002B5015">
        <w:t>.</w:t>
      </w:r>
      <w:r w:rsidR="00DC18D8">
        <w:t xml:space="preserve"> </w:t>
      </w:r>
      <w:r w:rsidRPr="000F0D4A">
        <w:t>They felt that the service they had received was helpful, that they could get the advice and information they needed</w:t>
      </w:r>
      <w:r w:rsidR="00EC6A5B">
        <w:t>,</w:t>
      </w:r>
      <w:r w:rsidRPr="000F0D4A">
        <w:t xml:space="preserve"> and that they were dealt with in a courteous and efficient manner</w:t>
      </w:r>
      <w:r w:rsidR="002B5015">
        <w:t>.</w:t>
      </w:r>
      <w:r w:rsidR="00DC18D8">
        <w:t xml:space="preserve"> </w:t>
      </w:r>
      <w:r w:rsidRPr="000F0D4A">
        <w:t xml:space="preserve">Some reported that they had always had a positive relationship with </w:t>
      </w:r>
      <w:r w:rsidR="007B499B">
        <w:t>DHS</w:t>
      </w:r>
      <w:r w:rsidRPr="000F0D4A">
        <w:t xml:space="preserve">, but others felt that they had had greater personal support since being part of </w:t>
      </w:r>
      <w:r>
        <w:t>PBIM</w:t>
      </w:r>
      <w:r w:rsidR="002B5015">
        <w:t xml:space="preserve">. </w:t>
      </w:r>
    </w:p>
    <w:p w:rsidR="00796219" w:rsidRPr="006E3F7E" w:rsidRDefault="00796219" w:rsidP="00796219">
      <w:pPr>
        <w:pStyle w:val="IndentQuote"/>
        <w:rPr>
          <w:i w:val="0"/>
        </w:rPr>
      </w:pPr>
      <w:r w:rsidRPr="006E3F7E">
        <w:rPr>
          <w:i w:val="0"/>
        </w:rPr>
        <w:t>You get a better relationship in there because you know they’re only there to help you</w:t>
      </w:r>
      <w:r w:rsidR="002B5015" w:rsidRPr="006E3F7E">
        <w:rPr>
          <w:i w:val="0"/>
        </w:rPr>
        <w:t xml:space="preserve">. </w:t>
      </w:r>
    </w:p>
    <w:p w:rsidR="00796219" w:rsidRPr="006E3F7E" w:rsidRDefault="00796219" w:rsidP="00796219">
      <w:pPr>
        <w:pStyle w:val="IndentQuote"/>
        <w:rPr>
          <w:i w:val="0"/>
        </w:rPr>
      </w:pPr>
      <w:r w:rsidRPr="006E3F7E">
        <w:rPr>
          <w:i w:val="0"/>
        </w:rPr>
        <w:t>I’ve gotton pretty close with a couple of the</w:t>
      </w:r>
      <w:r w:rsidR="00E55002" w:rsidRPr="006E3F7E">
        <w:rPr>
          <w:i w:val="0"/>
        </w:rPr>
        <w:t xml:space="preserve"> </w:t>
      </w:r>
      <w:r w:rsidRPr="006E3F7E">
        <w:rPr>
          <w:i w:val="0"/>
        </w:rPr>
        <w:t>Centrelink</w:t>
      </w:r>
      <w:r w:rsidR="00E55002" w:rsidRPr="006E3F7E">
        <w:rPr>
          <w:i w:val="0"/>
        </w:rPr>
        <w:t xml:space="preserve"> [DHS]</w:t>
      </w:r>
      <w:r w:rsidRPr="006E3F7E">
        <w:rPr>
          <w:i w:val="0"/>
        </w:rPr>
        <w:t xml:space="preserve"> helpers down here so it’s pretty good</w:t>
      </w:r>
      <w:r w:rsidR="002B5015" w:rsidRPr="006E3F7E">
        <w:rPr>
          <w:i w:val="0"/>
        </w:rPr>
        <w:t xml:space="preserve">. </w:t>
      </w:r>
      <w:r w:rsidRPr="006E3F7E">
        <w:rPr>
          <w:i w:val="0"/>
        </w:rPr>
        <w:t>They’re always willing to help me out and that sort of thing</w:t>
      </w:r>
      <w:r w:rsidR="002B5015" w:rsidRPr="006E3F7E">
        <w:rPr>
          <w:i w:val="0"/>
        </w:rPr>
        <w:t xml:space="preserve">. </w:t>
      </w:r>
    </w:p>
    <w:p w:rsidR="00796219" w:rsidRPr="006E3F7E" w:rsidRDefault="00796219" w:rsidP="00796219">
      <w:pPr>
        <w:pStyle w:val="IndentQuote"/>
        <w:rPr>
          <w:i w:val="0"/>
        </w:rPr>
      </w:pPr>
      <w:r w:rsidRPr="006E3F7E">
        <w:rPr>
          <w:i w:val="0"/>
        </w:rPr>
        <w:t>I know that if I have any issue at all, I can get honest support, they’re not going to muck me around</w:t>
      </w:r>
      <w:r w:rsidR="002B5015" w:rsidRPr="006E3F7E">
        <w:rPr>
          <w:i w:val="0"/>
        </w:rPr>
        <w:t xml:space="preserve">. </w:t>
      </w:r>
    </w:p>
    <w:p w:rsidR="00796219" w:rsidRPr="006E3F7E" w:rsidRDefault="00796219" w:rsidP="00796219">
      <w:pPr>
        <w:pStyle w:val="IndentQuote"/>
        <w:rPr>
          <w:i w:val="0"/>
        </w:rPr>
      </w:pPr>
      <w:r w:rsidRPr="006E3F7E">
        <w:rPr>
          <w:i w:val="0"/>
        </w:rPr>
        <w:t>They served me well and helped me a lot, yes</w:t>
      </w:r>
      <w:r w:rsidR="002B5015" w:rsidRPr="006E3F7E">
        <w:rPr>
          <w:i w:val="0"/>
        </w:rPr>
        <w:t xml:space="preserve">. </w:t>
      </w:r>
      <w:r w:rsidRPr="006E3F7E">
        <w:rPr>
          <w:i w:val="0"/>
        </w:rPr>
        <w:t>I do appreciate it…</w:t>
      </w:r>
      <w:r w:rsidR="002B5015" w:rsidRPr="006E3F7E">
        <w:rPr>
          <w:i w:val="0"/>
        </w:rPr>
        <w:t xml:space="preserve">. </w:t>
      </w:r>
      <w:r w:rsidRPr="006E3F7E">
        <w:rPr>
          <w:i w:val="0"/>
        </w:rPr>
        <w:t>I been speaking to them now, where before I wasn’t… there’s more communication</w:t>
      </w:r>
      <w:r w:rsidR="002B5015" w:rsidRPr="006E3F7E">
        <w:rPr>
          <w:i w:val="0"/>
        </w:rPr>
        <w:t xml:space="preserve">. </w:t>
      </w:r>
    </w:p>
    <w:p w:rsidR="00796219" w:rsidRPr="006E3F7E" w:rsidRDefault="00796219" w:rsidP="00796219">
      <w:pPr>
        <w:pStyle w:val="IndentQuote"/>
        <w:rPr>
          <w:i w:val="0"/>
        </w:rPr>
      </w:pPr>
      <w:r w:rsidRPr="006E3F7E">
        <w:rPr>
          <w:i w:val="0"/>
        </w:rPr>
        <w:t>…</w:t>
      </w:r>
      <w:r w:rsidR="002B5015" w:rsidRPr="006E3F7E">
        <w:rPr>
          <w:i w:val="0"/>
        </w:rPr>
        <w:t xml:space="preserve">. </w:t>
      </w:r>
      <w:r w:rsidRPr="006E3F7E">
        <w:rPr>
          <w:i w:val="0"/>
        </w:rPr>
        <w:t>They know their stuff, and it’s just the connection that you have with them because you’re handing over everything, your money – even though it’s technically not my money, it’s still given to me – and I’m giving it back to them to go ‘here you go, do this with [this]</w:t>
      </w:r>
      <w:r w:rsidR="002B5015" w:rsidRPr="006E3F7E">
        <w:rPr>
          <w:i w:val="0"/>
        </w:rPr>
        <w:t xml:space="preserve">. </w:t>
      </w:r>
      <w:r w:rsidRPr="006E3F7E">
        <w:rPr>
          <w:i w:val="0"/>
        </w:rPr>
        <w:t xml:space="preserve">I have full trust in them… </w:t>
      </w:r>
    </w:p>
    <w:p w:rsidR="00796219" w:rsidRPr="000F0D4A" w:rsidRDefault="00796219" w:rsidP="004B3B17">
      <w:pPr>
        <w:pStyle w:val="BodyText"/>
      </w:pPr>
      <w:r w:rsidRPr="000F0D4A">
        <w:t xml:space="preserve">There were a few exceptions to this generally positive view of </w:t>
      </w:r>
      <w:r w:rsidR="007B499B">
        <w:t>DHS</w:t>
      </w:r>
      <w:r w:rsidR="00446B37">
        <w:t xml:space="preserve"> </w:t>
      </w:r>
      <w:r w:rsidRPr="000F0D4A">
        <w:t>interactions</w:t>
      </w:r>
      <w:r>
        <w:t>,</w:t>
      </w:r>
      <w:r w:rsidRPr="000F0D4A">
        <w:t xml:space="preserve"> but these seemed to be related to specific incidences with individual members of staff (often linked to apparent administrative difficulties) rather than support overall</w:t>
      </w:r>
      <w:r w:rsidR="002B5015">
        <w:t xml:space="preserve">. </w:t>
      </w:r>
    </w:p>
    <w:p w:rsidR="00796219" w:rsidRPr="00F40637" w:rsidRDefault="00796219" w:rsidP="00F523AC">
      <w:pPr>
        <w:pStyle w:val="Heading5"/>
      </w:pPr>
      <w:r w:rsidRPr="00F40637">
        <w:t>Impacts on day-to-day life</w:t>
      </w:r>
    </w:p>
    <w:p w:rsidR="00796219" w:rsidRPr="000F0D4A" w:rsidRDefault="00796219" w:rsidP="004B3B17">
      <w:pPr>
        <w:pStyle w:val="BodyText"/>
      </w:pPr>
      <w:r w:rsidRPr="000F0D4A">
        <w:t xml:space="preserve">Respondents were asked to explain what kind of effect </w:t>
      </w:r>
      <w:r w:rsidR="006C56D4">
        <w:t>PBIM</w:t>
      </w:r>
      <w:r w:rsidRPr="000F0D4A">
        <w:t xml:space="preserve"> had had on their day-to-day lives in comparison to the time prior to commencement</w:t>
      </w:r>
      <w:r>
        <w:t xml:space="preserve"> of </w:t>
      </w:r>
      <w:r w:rsidR="006C56D4">
        <w:t>PBIM</w:t>
      </w:r>
      <w:r w:rsidR="002B5015">
        <w:t xml:space="preserve">. </w:t>
      </w:r>
    </w:p>
    <w:p w:rsidR="00796219" w:rsidRPr="000F0D4A" w:rsidRDefault="00796219" w:rsidP="00B00455">
      <w:pPr>
        <w:pStyle w:val="BodyText"/>
      </w:pPr>
      <w:r w:rsidRPr="000F0D4A">
        <w:t xml:space="preserve">Overwhelmingly, the most common initial response to this question was that </w:t>
      </w:r>
      <w:r w:rsidR="006C56D4">
        <w:t>PBIM</w:t>
      </w:r>
      <w:r w:rsidRPr="000F0D4A">
        <w:t xml:space="preserve"> had considerably reduced respondents’ worry and stress levels by removing the burden of maintaining timely budgets in order to pay rent, bills, debts, and so on</w:t>
      </w:r>
      <w:r w:rsidR="002B5015">
        <w:t xml:space="preserve">. </w:t>
      </w:r>
      <w:r w:rsidRPr="000F0D4A">
        <w:t xml:space="preserve">In this sense, </w:t>
      </w:r>
      <w:r w:rsidR="006C56D4">
        <w:t>PBIM</w:t>
      </w:r>
      <w:r w:rsidRPr="000F0D4A">
        <w:t xml:space="preserve"> was seen by many to be very helpful in simplifying their lives and managing responsibilities successfully</w:t>
      </w:r>
      <w:r w:rsidR="002B5015">
        <w:t xml:space="preserve">. </w:t>
      </w:r>
    </w:p>
    <w:p w:rsidR="00796219" w:rsidRPr="006E3F7E" w:rsidRDefault="00796219" w:rsidP="00796219">
      <w:pPr>
        <w:pStyle w:val="IndentQuote"/>
        <w:rPr>
          <w:i w:val="0"/>
        </w:rPr>
      </w:pPr>
      <w:r w:rsidRPr="006E3F7E">
        <w:rPr>
          <w:i w:val="0"/>
        </w:rPr>
        <w:t>I was making mistakes</w:t>
      </w:r>
      <w:r w:rsidR="002B5015" w:rsidRPr="006E3F7E">
        <w:rPr>
          <w:i w:val="0"/>
        </w:rPr>
        <w:t xml:space="preserve">. </w:t>
      </w:r>
      <w:r w:rsidRPr="006E3F7E">
        <w:rPr>
          <w:i w:val="0"/>
        </w:rPr>
        <w:t>Centrelink</w:t>
      </w:r>
      <w:r w:rsidR="00E55002" w:rsidRPr="006E3F7E">
        <w:rPr>
          <w:i w:val="0"/>
        </w:rPr>
        <w:t xml:space="preserve"> [DHS]</w:t>
      </w:r>
      <w:r w:rsidRPr="006E3F7E">
        <w:rPr>
          <w:i w:val="0"/>
        </w:rPr>
        <w:t xml:space="preserve"> came to the rescue and said, </w:t>
      </w:r>
      <w:r w:rsidR="003A5A0C" w:rsidRPr="006E3F7E">
        <w:rPr>
          <w:i w:val="0"/>
        </w:rPr>
        <w:t>‘</w:t>
      </w:r>
      <w:r w:rsidRPr="006E3F7E">
        <w:rPr>
          <w:i w:val="0"/>
        </w:rPr>
        <w:t>Well we’ll do this and do that</w:t>
      </w:r>
      <w:r w:rsidR="002B5015" w:rsidRPr="006E3F7E">
        <w:rPr>
          <w:i w:val="0"/>
        </w:rPr>
        <w:t>.</w:t>
      </w:r>
      <w:r w:rsidR="003A5A0C" w:rsidRPr="006E3F7E">
        <w:rPr>
          <w:i w:val="0"/>
        </w:rPr>
        <w:t>’</w:t>
      </w:r>
      <w:r w:rsidRPr="006E3F7E">
        <w:rPr>
          <w:i w:val="0"/>
        </w:rPr>
        <w:t>… I'm not having to worry, so when the money goes in the bank I know, okay well I can use that to buy food and what I need, I don't have to worry about the bills, the bank's paid that, and</w:t>
      </w:r>
      <w:r w:rsidR="00DC18D8" w:rsidRPr="006E3F7E">
        <w:rPr>
          <w:i w:val="0"/>
        </w:rPr>
        <w:t xml:space="preserve"> </w:t>
      </w:r>
      <w:r w:rsidRPr="006E3F7E">
        <w:rPr>
          <w:i w:val="0"/>
        </w:rPr>
        <w:t>Centrelink's</w:t>
      </w:r>
      <w:r w:rsidR="00E55002" w:rsidRPr="006E3F7E">
        <w:rPr>
          <w:i w:val="0"/>
        </w:rPr>
        <w:t xml:space="preserve"> [DHS]</w:t>
      </w:r>
      <w:r w:rsidRPr="006E3F7E">
        <w:rPr>
          <w:i w:val="0"/>
        </w:rPr>
        <w:t xml:space="preserve"> paid that and so I don't have an issue with money</w:t>
      </w:r>
      <w:r w:rsidR="002B5015" w:rsidRPr="006E3F7E">
        <w:rPr>
          <w:i w:val="0"/>
        </w:rPr>
        <w:t xml:space="preserve">. </w:t>
      </w:r>
    </w:p>
    <w:p w:rsidR="00796219" w:rsidRPr="006E3F7E" w:rsidRDefault="00796219" w:rsidP="00796219">
      <w:pPr>
        <w:pStyle w:val="IndentQuote"/>
        <w:rPr>
          <w:i w:val="0"/>
        </w:rPr>
      </w:pPr>
      <w:r w:rsidRPr="006E3F7E">
        <w:rPr>
          <w:i w:val="0"/>
        </w:rPr>
        <w:t>It’s just peace of mind that my rent is paid and that’s my main thing that I’ve still got the roof over my head</w:t>
      </w:r>
      <w:r w:rsidR="002B5015" w:rsidRPr="006E3F7E">
        <w:rPr>
          <w:i w:val="0"/>
        </w:rPr>
        <w:t xml:space="preserve">. </w:t>
      </w:r>
    </w:p>
    <w:p w:rsidR="00796219" w:rsidRPr="006E3F7E" w:rsidRDefault="00796219" w:rsidP="00796219">
      <w:pPr>
        <w:pStyle w:val="IndentQuote"/>
        <w:rPr>
          <w:i w:val="0"/>
        </w:rPr>
      </w:pPr>
      <w:r w:rsidRPr="006E3F7E">
        <w:rPr>
          <w:i w:val="0"/>
        </w:rPr>
        <w:t>It’s taken away the thought that I haven’t got to worry about it or something; what would the right words be?</w:t>
      </w:r>
      <w:r w:rsidR="00DC18D8" w:rsidRPr="006E3F7E">
        <w:rPr>
          <w:i w:val="0"/>
        </w:rPr>
        <w:t xml:space="preserve"> </w:t>
      </w:r>
      <w:r w:rsidRPr="006E3F7E">
        <w:rPr>
          <w:i w:val="0"/>
        </w:rPr>
        <w:t>Taken the stress away about thinking what’s going to be in the box, have I got the money here to pay for it</w:t>
      </w:r>
      <w:r w:rsidR="002B5015" w:rsidRPr="006E3F7E">
        <w:rPr>
          <w:i w:val="0"/>
        </w:rPr>
        <w:t xml:space="preserve">. </w:t>
      </w:r>
    </w:p>
    <w:p w:rsidR="00796219" w:rsidRPr="000F0D4A" w:rsidRDefault="00796219" w:rsidP="00796219">
      <w:pPr>
        <w:pStyle w:val="BodyText"/>
      </w:pPr>
      <w:r w:rsidRPr="000F0D4A">
        <w:t xml:space="preserve">Consequently, by removing the need to actively make these payments, respondents </w:t>
      </w:r>
      <w:r>
        <w:t xml:space="preserve">reported that they </w:t>
      </w:r>
      <w:r w:rsidRPr="000F0D4A">
        <w:t>were also pleased to be able to keep track of the funds left over for them</w:t>
      </w:r>
      <w:r w:rsidR="002B5015">
        <w:t xml:space="preserve">. </w:t>
      </w:r>
      <w:r w:rsidRPr="000F0D4A">
        <w:t xml:space="preserve">Respondents commonly noted that their involvement in </w:t>
      </w:r>
      <w:r w:rsidR="006C56D4">
        <w:t>PBIM</w:t>
      </w:r>
      <w:r w:rsidRPr="000F0D4A">
        <w:t xml:space="preserve"> had created a sense that there was more money available to them, despite knowing that their incoming payments had remained the same</w:t>
      </w:r>
      <w:r w:rsidR="002B5015">
        <w:t xml:space="preserve">. </w:t>
      </w:r>
      <w:r>
        <w:t>Respondents</w:t>
      </w:r>
      <w:r w:rsidRPr="000F0D4A">
        <w:t xml:space="preserve"> explained that this was due to </w:t>
      </w:r>
      <w:r w:rsidR="006C56D4">
        <w:t>PBIM</w:t>
      </w:r>
      <w:r w:rsidRPr="000F0D4A">
        <w:t xml:space="preserve"> inadvertently prompting them to save money by having it kept on the BasicsCard, rather than in cash they could access via their bank accounts at will</w:t>
      </w:r>
      <w:r w:rsidR="002B5015">
        <w:t>.</w:t>
      </w:r>
      <w:r w:rsidR="00711B79">
        <w:t xml:space="preserve"> </w:t>
      </w:r>
    </w:p>
    <w:p w:rsidR="00796219" w:rsidRPr="000F0D4A" w:rsidRDefault="00796219" w:rsidP="00796219">
      <w:pPr>
        <w:pStyle w:val="BodyText"/>
      </w:pPr>
      <w:r w:rsidRPr="000F0D4A">
        <w:t xml:space="preserve">It was noted by some respondents that the initial stages of </w:t>
      </w:r>
      <w:r w:rsidR="006C56D4">
        <w:t>PBIM</w:t>
      </w:r>
      <w:r w:rsidRPr="000F0D4A">
        <w:t xml:space="preserve"> after signing up were relatively difficult, as there was a period of readjustment getting used to a new financial arrangement whereby they no longer had direct access to a proportion of their payments</w:t>
      </w:r>
      <w:r w:rsidR="002B5015">
        <w:t xml:space="preserve">. </w:t>
      </w:r>
      <w:r w:rsidRPr="000F0D4A">
        <w:t>Nevertheless, almost all respondents claimed that it became simpler once they were familiar with the system and their finance management settled into a more regular pattern</w:t>
      </w:r>
      <w:r w:rsidR="002B5015">
        <w:t xml:space="preserve">. </w:t>
      </w:r>
    </w:p>
    <w:p w:rsidR="00796219" w:rsidRPr="000F0D4A" w:rsidRDefault="00796219" w:rsidP="00796219">
      <w:pPr>
        <w:pStyle w:val="BodyText"/>
      </w:pPr>
      <w:r w:rsidRPr="000F0D4A">
        <w:t xml:space="preserve">Conversely, several respondents </w:t>
      </w:r>
      <w:r>
        <w:t xml:space="preserve">indicated that they </w:t>
      </w:r>
      <w:r w:rsidRPr="000F0D4A">
        <w:t xml:space="preserve">did not appreciate that a large proportion of their payments had become inaccessible to them upon signing up to </w:t>
      </w:r>
      <w:r w:rsidR="006C56D4">
        <w:t>PBIM</w:t>
      </w:r>
      <w:r w:rsidR="002B5015">
        <w:t xml:space="preserve">. </w:t>
      </w:r>
      <w:r w:rsidRPr="000F0D4A">
        <w:t xml:space="preserve">For example, some respondents explained that while it was helpful to have due payments taken care of, </w:t>
      </w:r>
      <w:r w:rsidR="006C56D4">
        <w:t>PBIM</w:t>
      </w:r>
      <w:r w:rsidRPr="000F0D4A">
        <w:t xml:space="preserve"> negatively impacted on their lives by reducing their ability to engage in social and cultural activities that they enjoyed doing, such as going out with friends, seeing movies, going on small trips, and so on</w:t>
      </w:r>
      <w:r w:rsidR="002B5015">
        <w:t xml:space="preserve">. </w:t>
      </w:r>
      <w:r w:rsidRPr="000F0D4A">
        <w:t xml:space="preserve">Some noted that while this was occasionally frustrating, the benefits of </w:t>
      </w:r>
      <w:r w:rsidR="006C56D4">
        <w:t>PBIM</w:t>
      </w:r>
      <w:r w:rsidRPr="000F0D4A">
        <w:t xml:space="preserve"> outweighed the impact of this change</w:t>
      </w:r>
      <w:r w:rsidR="002B5015">
        <w:t xml:space="preserve">. </w:t>
      </w:r>
    </w:p>
    <w:p w:rsidR="00A4086C" w:rsidRPr="006E3F7E" w:rsidRDefault="00796219" w:rsidP="00805575">
      <w:pPr>
        <w:pStyle w:val="IndentQuote"/>
        <w:rPr>
          <w:i w:val="0"/>
        </w:rPr>
      </w:pPr>
      <w:r w:rsidRPr="006E3F7E">
        <w:rPr>
          <w:i w:val="0"/>
        </w:rPr>
        <w:t>It impacted how I spent my money for sure and it impacted what I could do like socially and, you know, things like that</w:t>
      </w:r>
      <w:r w:rsidR="004B0B1D" w:rsidRPr="006E3F7E">
        <w:rPr>
          <w:i w:val="0"/>
        </w:rPr>
        <w:t>...</w:t>
      </w:r>
      <w:r w:rsidR="002B5015" w:rsidRPr="006E3F7E">
        <w:rPr>
          <w:i w:val="0"/>
        </w:rPr>
        <w:t xml:space="preserve"> </w:t>
      </w:r>
      <w:r w:rsidRPr="006E3F7E">
        <w:rPr>
          <w:i w:val="0"/>
        </w:rPr>
        <w:t>it was in a good way because I couldn’t afford to spend the money [laughing]</w:t>
      </w:r>
      <w:r w:rsidR="002B5015" w:rsidRPr="006E3F7E">
        <w:rPr>
          <w:i w:val="0"/>
        </w:rPr>
        <w:t>.</w:t>
      </w:r>
      <w:r w:rsidR="00DC18D8" w:rsidRPr="006E3F7E">
        <w:rPr>
          <w:i w:val="0"/>
        </w:rPr>
        <w:t xml:space="preserve"> </w:t>
      </w:r>
      <w:r w:rsidRPr="006E3F7E">
        <w:rPr>
          <w:i w:val="0"/>
        </w:rPr>
        <w:t>But it was, it was sad in a way because I couldn’t go out and enjoy myself at my leisure… like gone out to the movies, gone on little trips, probably restaurants</w:t>
      </w:r>
      <w:r w:rsidR="002B5015" w:rsidRPr="006E3F7E">
        <w:rPr>
          <w:i w:val="0"/>
        </w:rPr>
        <w:t xml:space="preserve">. </w:t>
      </w:r>
    </w:p>
    <w:p w:rsidR="001953D2" w:rsidRPr="006E3F7E" w:rsidRDefault="00796219" w:rsidP="00192567">
      <w:pPr>
        <w:pStyle w:val="IndentQuote"/>
        <w:ind w:left="2268" w:hanging="1701"/>
        <w:jc w:val="left"/>
        <w:rPr>
          <w:i w:val="0"/>
        </w:rPr>
      </w:pPr>
      <w:r w:rsidRPr="006E3F7E">
        <w:rPr>
          <w:i w:val="0"/>
        </w:rPr>
        <w:t>Respondent:</w:t>
      </w:r>
      <w:r w:rsidRPr="006E3F7E">
        <w:rPr>
          <w:i w:val="0"/>
        </w:rPr>
        <w:tab/>
      </w:r>
      <w:r w:rsidR="00A4086C" w:rsidRPr="006E3F7E">
        <w:rPr>
          <w:i w:val="0"/>
        </w:rPr>
        <w:t xml:space="preserve"> </w:t>
      </w:r>
      <w:r w:rsidRPr="006E3F7E">
        <w:rPr>
          <w:i w:val="0"/>
        </w:rPr>
        <w:t>I’m happy about the bills and that being paid, but not much to spend on yourself or go out and do things like that… I don’t have it when I want it</w:t>
      </w:r>
      <w:r w:rsidR="002B5015" w:rsidRPr="006E3F7E">
        <w:rPr>
          <w:i w:val="0"/>
        </w:rPr>
        <w:t xml:space="preserve">. </w:t>
      </w:r>
    </w:p>
    <w:p w:rsidR="001953D2" w:rsidRPr="006E3F7E" w:rsidRDefault="00A4086C" w:rsidP="00192567">
      <w:pPr>
        <w:pStyle w:val="IndentQuote"/>
        <w:spacing w:before="0"/>
        <w:jc w:val="left"/>
        <w:rPr>
          <w:i w:val="0"/>
        </w:rPr>
      </w:pPr>
      <w:r w:rsidRPr="006E3F7E">
        <w:rPr>
          <w:i w:val="0"/>
        </w:rPr>
        <w:br/>
      </w:r>
      <w:r w:rsidR="00796219" w:rsidRPr="006E3F7E">
        <w:rPr>
          <w:i w:val="0"/>
        </w:rPr>
        <w:t>Moderator:</w:t>
      </w:r>
      <w:r w:rsidR="00781A67" w:rsidRPr="006E3F7E">
        <w:rPr>
          <w:i w:val="0"/>
        </w:rPr>
        <w:tab/>
      </w:r>
      <w:r w:rsidR="00796219" w:rsidRPr="006E3F7E">
        <w:rPr>
          <w:i w:val="0"/>
        </w:rPr>
        <w:tab/>
        <w:t>Has that been difficult?</w:t>
      </w:r>
      <w:r w:rsidRPr="006E3F7E">
        <w:rPr>
          <w:i w:val="0"/>
        </w:rPr>
        <w:t xml:space="preserve"> </w:t>
      </w:r>
    </w:p>
    <w:p w:rsidR="00796219" w:rsidRPr="006E3F7E" w:rsidRDefault="00781A67" w:rsidP="00192567">
      <w:pPr>
        <w:pStyle w:val="IndentQuote"/>
        <w:spacing w:before="0"/>
        <w:jc w:val="left"/>
        <w:rPr>
          <w:i w:val="0"/>
        </w:rPr>
      </w:pPr>
      <w:r w:rsidRPr="006E3F7E">
        <w:rPr>
          <w:i w:val="0"/>
        </w:rPr>
        <w:br/>
      </w:r>
      <w:r w:rsidR="00796219" w:rsidRPr="006E3F7E">
        <w:rPr>
          <w:i w:val="0"/>
        </w:rPr>
        <w:t>Respondent:</w:t>
      </w:r>
      <w:r w:rsidR="00796219" w:rsidRPr="006E3F7E">
        <w:rPr>
          <w:i w:val="0"/>
        </w:rPr>
        <w:tab/>
      </w:r>
      <w:r w:rsidRPr="006E3F7E">
        <w:rPr>
          <w:i w:val="0"/>
        </w:rPr>
        <w:tab/>
      </w:r>
      <w:r w:rsidR="00796219" w:rsidRPr="006E3F7E">
        <w:rPr>
          <w:i w:val="0"/>
        </w:rPr>
        <w:t>At times it does</w:t>
      </w:r>
      <w:r w:rsidR="002B5015" w:rsidRPr="006E3F7E">
        <w:rPr>
          <w:i w:val="0"/>
        </w:rPr>
        <w:t>.</w:t>
      </w:r>
      <w:r w:rsidR="00DC18D8" w:rsidRPr="006E3F7E">
        <w:rPr>
          <w:i w:val="0"/>
        </w:rPr>
        <w:t xml:space="preserve"> </w:t>
      </w:r>
      <w:r w:rsidR="00796219" w:rsidRPr="006E3F7E">
        <w:rPr>
          <w:i w:val="0"/>
        </w:rPr>
        <w:t>At times I don’t mind, at times I do</w:t>
      </w:r>
      <w:r w:rsidR="002B5015" w:rsidRPr="006E3F7E">
        <w:rPr>
          <w:i w:val="0"/>
        </w:rPr>
        <w:t xml:space="preserve">. </w:t>
      </w:r>
    </w:p>
    <w:p w:rsidR="00796219" w:rsidRPr="000F0D4A" w:rsidRDefault="00796219" w:rsidP="00192567">
      <w:pPr>
        <w:pStyle w:val="BodyText"/>
        <w:tabs>
          <w:tab w:val="left" w:pos="2552"/>
        </w:tabs>
      </w:pPr>
      <w:r w:rsidRPr="000F0D4A">
        <w:t xml:space="preserve">It was mentioned by some respondents that </w:t>
      </w:r>
      <w:r w:rsidR="006C56D4">
        <w:t>PBIM</w:t>
      </w:r>
      <w:r w:rsidRPr="000F0D4A">
        <w:t xml:space="preserve"> had a noticeable effect on their behaviours such as binge eating, drinking, smoking, and gambling</w:t>
      </w:r>
      <w:r w:rsidR="002B5015">
        <w:t xml:space="preserve">. </w:t>
      </w:r>
      <w:r w:rsidRPr="000F0D4A">
        <w:t xml:space="preserve">For instance, one respondent discussed how her husband (both were on </w:t>
      </w:r>
      <w:r w:rsidR="006C56D4">
        <w:t>PBIM</w:t>
      </w:r>
      <w:r w:rsidRPr="000F0D4A">
        <w:t xml:space="preserve">) had reduced his gambling and drinking since taking up </w:t>
      </w:r>
      <w:r w:rsidR="00781A67">
        <w:t>PBIM</w:t>
      </w:r>
      <w:r w:rsidR="002B5015">
        <w:t>.</w:t>
      </w:r>
      <w:r w:rsidR="00DC18D8">
        <w:t xml:space="preserve"> </w:t>
      </w:r>
      <w:r>
        <w:t>The respondent reported that t</w:t>
      </w:r>
      <w:r w:rsidRPr="000F0D4A">
        <w:t xml:space="preserve">his in turn led to a reduction in the number of purchases she </w:t>
      </w:r>
      <w:r w:rsidR="001211D7">
        <w:t>perceived as unnecessary</w:t>
      </w:r>
      <w:r w:rsidR="00AF5F8D">
        <w:t>,</w:t>
      </w:r>
      <w:r w:rsidR="001211D7">
        <w:t xml:space="preserve"> that </w:t>
      </w:r>
      <w:r w:rsidRPr="000F0D4A">
        <w:t>had tended to pass time when her husband was gambling</w:t>
      </w:r>
      <w:r w:rsidR="002B5015">
        <w:t>.</w:t>
      </w:r>
      <w:r w:rsidR="00DC18D8">
        <w:t xml:space="preserve"> </w:t>
      </w:r>
    </w:p>
    <w:p w:rsidR="00796219" w:rsidRPr="006E3F7E" w:rsidRDefault="00796219" w:rsidP="00796219">
      <w:pPr>
        <w:pStyle w:val="IndentQuote"/>
        <w:ind w:left="2268" w:hanging="1701"/>
        <w:rPr>
          <w:i w:val="0"/>
        </w:rPr>
      </w:pPr>
      <w:r w:rsidRPr="006E3F7E">
        <w:rPr>
          <w:i w:val="0"/>
        </w:rPr>
        <w:t>Moderator:</w:t>
      </w:r>
      <w:r w:rsidRPr="006E3F7E">
        <w:rPr>
          <w:i w:val="0"/>
        </w:rPr>
        <w:tab/>
      </w:r>
      <w:r w:rsidRPr="006E3F7E">
        <w:rPr>
          <w:i w:val="0"/>
        </w:rPr>
        <w:tab/>
        <w:t>So gambling is reduced, drinking is reduced, which frees up more money for you to spend on other things?</w:t>
      </w:r>
    </w:p>
    <w:p w:rsidR="00796219" w:rsidRPr="006E3F7E" w:rsidRDefault="00796219" w:rsidP="00796219">
      <w:pPr>
        <w:pStyle w:val="IndentQuote"/>
        <w:ind w:left="2268" w:hanging="1701"/>
        <w:rPr>
          <w:i w:val="0"/>
        </w:rPr>
      </w:pPr>
      <w:r w:rsidRPr="006E3F7E">
        <w:rPr>
          <w:i w:val="0"/>
        </w:rPr>
        <w:t>Respondent:</w:t>
      </w:r>
      <w:r w:rsidRPr="006E3F7E">
        <w:rPr>
          <w:i w:val="0"/>
        </w:rPr>
        <w:tab/>
      </w:r>
      <w:r w:rsidRPr="006E3F7E">
        <w:rPr>
          <w:i w:val="0"/>
        </w:rPr>
        <w:tab/>
        <w:t>Yes</w:t>
      </w:r>
      <w:r w:rsidR="002B5015" w:rsidRPr="006E3F7E">
        <w:rPr>
          <w:i w:val="0"/>
        </w:rPr>
        <w:t xml:space="preserve">. </w:t>
      </w:r>
      <w:r w:rsidRPr="006E3F7E">
        <w:rPr>
          <w:i w:val="0"/>
        </w:rPr>
        <w:t>There’s another thing too… When [husband] was drinking and gambling I went to the thrift shop</w:t>
      </w:r>
      <w:r w:rsidR="002B5015" w:rsidRPr="006E3F7E">
        <w:rPr>
          <w:i w:val="0"/>
        </w:rPr>
        <w:t>.</w:t>
      </w:r>
      <w:r w:rsidR="00DC18D8" w:rsidRPr="006E3F7E">
        <w:rPr>
          <w:i w:val="0"/>
        </w:rPr>
        <w:t xml:space="preserve"> </w:t>
      </w:r>
      <w:r w:rsidRPr="006E3F7E">
        <w:rPr>
          <w:i w:val="0"/>
        </w:rPr>
        <w:t>I was always buying things at the thrift shop because it was a place to go and people to talk to… And I don’t do that, I’ve stopped doing that</w:t>
      </w:r>
      <w:r w:rsidR="002B5015" w:rsidRPr="006E3F7E">
        <w:rPr>
          <w:i w:val="0"/>
        </w:rPr>
        <w:t>.</w:t>
      </w:r>
      <w:r w:rsidR="00DC18D8" w:rsidRPr="006E3F7E">
        <w:rPr>
          <w:i w:val="0"/>
        </w:rPr>
        <w:t xml:space="preserve"> </w:t>
      </w:r>
      <w:r w:rsidRPr="006E3F7E">
        <w:rPr>
          <w:i w:val="0"/>
        </w:rPr>
        <w:t>I don’t have to do that anymore</w:t>
      </w:r>
      <w:r w:rsidR="002B5015" w:rsidRPr="006E3F7E">
        <w:rPr>
          <w:i w:val="0"/>
        </w:rPr>
        <w:t xml:space="preserve">. </w:t>
      </w:r>
    </w:p>
    <w:p w:rsidR="00796219" w:rsidRPr="006E3F7E" w:rsidRDefault="00796219" w:rsidP="00796219">
      <w:pPr>
        <w:pStyle w:val="IndentQuote"/>
        <w:rPr>
          <w:i w:val="0"/>
        </w:rPr>
      </w:pPr>
      <w:r w:rsidRPr="006E3F7E">
        <w:rPr>
          <w:i w:val="0"/>
        </w:rPr>
        <w:t>And it’s a pretty good feeling to know that I can’t buy it [fast foods]</w:t>
      </w:r>
      <w:r w:rsidRPr="006E3F7E">
        <w:rPr>
          <w:rStyle w:val="FootnoteReference"/>
          <w:i w:val="0"/>
        </w:rPr>
        <w:footnoteReference w:id="13"/>
      </w:r>
      <w:r w:rsidRPr="006E3F7E">
        <w:rPr>
          <w:i w:val="0"/>
        </w:rPr>
        <w:t xml:space="preserve"> – it kind of takes it out of my control because I have no self-control, and I like that, it’s really satisfying to know that it’s beyond my control, you know, that I couldn’t get it</w:t>
      </w:r>
      <w:r w:rsidR="002B5015" w:rsidRPr="006E3F7E">
        <w:rPr>
          <w:i w:val="0"/>
        </w:rPr>
        <w:t>.</w:t>
      </w:r>
      <w:r w:rsidR="00DC18D8" w:rsidRPr="006E3F7E">
        <w:rPr>
          <w:i w:val="0"/>
        </w:rPr>
        <w:t xml:space="preserve"> </w:t>
      </w:r>
      <w:r w:rsidRPr="006E3F7E">
        <w:rPr>
          <w:i w:val="0"/>
        </w:rPr>
        <w:t>And then I kind of am glad I didn’t get it later on</w:t>
      </w:r>
      <w:r w:rsidR="002B5015" w:rsidRPr="006E3F7E">
        <w:rPr>
          <w:i w:val="0"/>
        </w:rPr>
        <w:t xml:space="preserve">. </w:t>
      </w:r>
    </w:p>
    <w:p w:rsidR="00796219" w:rsidRPr="000F0D4A" w:rsidRDefault="00796219" w:rsidP="00796219">
      <w:pPr>
        <w:pStyle w:val="BodyText"/>
      </w:pPr>
      <w:r w:rsidRPr="000F0D4A">
        <w:t xml:space="preserve">It was expressed by a </w:t>
      </w:r>
      <w:r>
        <w:t>few</w:t>
      </w:r>
      <w:r w:rsidRPr="000F0D4A">
        <w:t xml:space="preserve"> respondents that </w:t>
      </w:r>
      <w:r w:rsidR="006C56D4">
        <w:t>PBIM</w:t>
      </w:r>
      <w:r w:rsidRPr="000F0D4A">
        <w:t xml:space="preserve"> had inconvenienced them by providing more hassle when it came to accessing money and making payments</w:t>
      </w:r>
      <w:r w:rsidR="002B5015">
        <w:t xml:space="preserve">. </w:t>
      </w:r>
      <w:r w:rsidRPr="000F0D4A">
        <w:t xml:space="preserve">For instance, one participant claimed that </w:t>
      </w:r>
      <w:r w:rsidR="00F06ECC">
        <w:t>DHS</w:t>
      </w:r>
      <w:r w:rsidRPr="000F0D4A">
        <w:t xml:space="preserve"> had made errors in managing her accounts and she had consequently owed money when she had been told the bills were being paid</w:t>
      </w:r>
      <w:r w:rsidR="002B5015">
        <w:t xml:space="preserve">. </w:t>
      </w:r>
      <w:r w:rsidRPr="000F0D4A">
        <w:t xml:space="preserve">Another </w:t>
      </w:r>
      <w:r>
        <w:t>discussed</w:t>
      </w:r>
      <w:r w:rsidRPr="000F0D4A">
        <w:t xml:space="preserve"> the inconvenience of having to liaise between </w:t>
      </w:r>
      <w:r w:rsidR="007B499B">
        <w:t>DHS</w:t>
      </w:r>
      <w:r w:rsidRPr="000F0D4A">
        <w:t xml:space="preserve"> and retailers in order to receive approval for certain purchases</w:t>
      </w:r>
      <w:r w:rsidR="002B5015">
        <w:t xml:space="preserve">. </w:t>
      </w:r>
    </w:p>
    <w:p w:rsidR="00796219" w:rsidRPr="006E3F7E" w:rsidRDefault="00796219" w:rsidP="00796219">
      <w:pPr>
        <w:pStyle w:val="IndentQuote"/>
        <w:rPr>
          <w:i w:val="0"/>
        </w:rPr>
      </w:pPr>
      <w:r w:rsidRPr="006E3F7E">
        <w:rPr>
          <w:i w:val="0"/>
        </w:rPr>
        <w:t>When they stuffed my power bill, and taking money out for my power bill and my rent – that got me</w:t>
      </w:r>
      <w:r w:rsidR="002B5015" w:rsidRPr="006E3F7E">
        <w:rPr>
          <w:i w:val="0"/>
        </w:rPr>
        <w:t>.</w:t>
      </w:r>
      <w:r w:rsidR="00DC18D8" w:rsidRPr="006E3F7E">
        <w:rPr>
          <w:i w:val="0"/>
        </w:rPr>
        <w:t xml:space="preserve"> </w:t>
      </w:r>
      <w:r w:rsidRPr="006E3F7E">
        <w:rPr>
          <w:i w:val="0"/>
        </w:rPr>
        <w:t>That got me and having to walk every pension day to the bank… You know, because they went and put me in arrears, that’s a lot of money to me, a lot of money</w:t>
      </w:r>
      <w:r w:rsidR="002B5015" w:rsidRPr="006E3F7E">
        <w:rPr>
          <w:i w:val="0"/>
        </w:rPr>
        <w:t>.</w:t>
      </w:r>
      <w:r w:rsidR="00DC18D8" w:rsidRPr="006E3F7E">
        <w:rPr>
          <w:i w:val="0"/>
        </w:rPr>
        <w:t xml:space="preserve"> </w:t>
      </w:r>
      <w:r w:rsidRPr="006E3F7E">
        <w:rPr>
          <w:i w:val="0"/>
        </w:rPr>
        <w:t>And if I didn’t do anything about it, it probably would have built up and whoa</w:t>
      </w:r>
      <w:r w:rsidR="002B5015" w:rsidRPr="006E3F7E">
        <w:rPr>
          <w:i w:val="0"/>
        </w:rPr>
        <w:t xml:space="preserve">. </w:t>
      </w:r>
    </w:p>
    <w:p w:rsidR="00796219" w:rsidRPr="006E3F7E" w:rsidRDefault="00796219" w:rsidP="004B0B1D">
      <w:pPr>
        <w:pStyle w:val="IndentQuote"/>
        <w:rPr>
          <w:i w:val="0"/>
        </w:rPr>
      </w:pPr>
      <w:r w:rsidRPr="006E3F7E">
        <w:rPr>
          <w:i w:val="0"/>
        </w:rPr>
        <w:t xml:space="preserve">The fridge – I had to get it through Good Guys, I had to go from here </w:t>
      </w:r>
      <w:r w:rsidR="00E55002" w:rsidRPr="006E3F7E">
        <w:rPr>
          <w:i w:val="0"/>
        </w:rPr>
        <w:t>to Good Guys, from Good Guys to</w:t>
      </w:r>
      <w:r w:rsidR="00F06ECC" w:rsidRPr="006E3F7E">
        <w:rPr>
          <w:i w:val="0"/>
        </w:rPr>
        <w:t xml:space="preserve"> </w:t>
      </w:r>
      <w:r w:rsidRPr="006E3F7E">
        <w:rPr>
          <w:i w:val="0"/>
        </w:rPr>
        <w:t>Centrelink</w:t>
      </w:r>
      <w:r w:rsidR="00E55002" w:rsidRPr="006E3F7E">
        <w:rPr>
          <w:i w:val="0"/>
        </w:rPr>
        <w:t xml:space="preserve"> [DHS]</w:t>
      </w:r>
      <w:r w:rsidRPr="006E3F7E">
        <w:rPr>
          <w:i w:val="0"/>
        </w:rPr>
        <w:t xml:space="preserve"> and back to Good G</w:t>
      </w:r>
      <w:r w:rsidR="00E55002" w:rsidRPr="006E3F7E">
        <w:rPr>
          <w:i w:val="0"/>
        </w:rPr>
        <w:t>uys, back here and then back to</w:t>
      </w:r>
      <w:r w:rsidR="00F06ECC" w:rsidRPr="006E3F7E">
        <w:rPr>
          <w:i w:val="0"/>
        </w:rPr>
        <w:t xml:space="preserve"> </w:t>
      </w:r>
      <w:r w:rsidRPr="006E3F7E">
        <w:rPr>
          <w:i w:val="0"/>
        </w:rPr>
        <w:t>Centrelink</w:t>
      </w:r>
      <w:r w:rsidR="00E55002" w:rsidRPr="006E3F7E">
        <w:rPr>
          <w:i w:val="0"/>
        </w:rPr>
        <w:t xml:space="preserve"> [DHS]</w:t>
      </w:r>
      <w:r w:rsidRPr="006E3F7E">
        <w:rPr>
          <w:i w:val="0"/>
        </w:rPr>
        <w:t xml:space="preserve"> and got the money put through that way</w:t>
      </w:r>
      <w:r w:rsidR="002B5015" w:rsidRPr="006E3F7E">
        <w:rPr>
          <w:i w:val="0"/>
        </w:rPr>
        <w:t xml:space="preserve">. </w:t>
      </w:r>
    </w:p>
    <w:p w:rsidR="00796219" w:rsidRPr="00F40637" w:rsidRDefault="00796219" w:rsidP="00F523AC">
      <w:pPr>
        <w:pStyle w:val="Heading5"/>
      </w:pPr>
      <w:r w:rsidRPr="00F40637">
        <w:t>Impacts on relationships</w:t>
      </w:r>
    </w:p>
    <w:p w:rsidR="00796219" w:rsidRPr="000F0D4A" w:rsidRDefault="00796219" w:rsidP="00796219">
      <w:pPr>
        <w:pStyle w:val="BodyText"/>
      </w:pPr>
      <w:r w:rsidRPr="000F0D4A">
        <w:t xml:space="preserve">Respondents were asked to elaborate on whether their participation in </w:t>
      </w:r>
      <w:r w:rsidR="006C56D4">
        <w:t>PBIM</w:t>
      </w:r>
      <w:r w:rsidRPr="000F0D4A">
        <w:t xml:space="preserve"> had impacted on their relationships with friends and family in any way</w:t>
      </w:r>
      <w:r w:rsidR="002B5015">
        <w:t xml:space="preserve">. </w:t>
      </w:r>
      <w:r w:rsidRPr="000F0D4A">
        <w:t xml:space="preserve">Some noted that their involvement in </w:t>
      </w:r>
      <w:r w:rsidR="006C56D4">
        <w:t>PBIM</w:t>
      </w:r>
      <w:r w:rsidRPr="000F0D4A">
        <w:t xml:space="preserve"> and subsequent financial ease had markedly improved relations with partners and other family members, by reducing the occurrence of money-relating arguing, and improving respondents’ moods</w:t>
      </w:r>
      <w:r w:rsidR="002B5015">
        <w:t>.</w:t>
      </w:r>
      <w:r w:rsidR="00711B79">
        <w:t xml:space="preserve"> </w:t>
      </w:r>
    </w:p>
    <w:p w:rsidR="00796219" w:rsidRPr="006E3F7E" w:rsidRDefault="00796219" w:rsidP="00796219">
      <w:pPr>
        <w:pStyle w:val="IndentQuote"/>
        <w:rPr>
          <w:i w:val="0"/>
        </w:rPr>
      </w:pPr>
      <w:r w:rsidRPr="006E3F7E">
        <w:rPr>
          <w:i w:val="0"/>
        </w:rPr>
        <w:t>Respondent 2:</w:t>
      </w:r>
      <w:r w:rsidRPr="006E3F7E">
        <w:rPr>
          <w:i w:val="0"/>
        </w:rPr>
        <w:tab/>
        <w:t>And we used to argue a lot, didn’t we?</w:t>
      </w:r>
      <w:r w:rsidR="00DC18D8" w:rsidRPr="006E3F7E">
        <w:rPr>
          <w:i w:val="0"/>
        </w:rPr>
        <w:t xml:space="preserve"> </w:t>
      </w:r>
    </w:p>
    <w:p w:rsidR="00796219" w:rsidRPr="006E3F7E" w:rsidRDefault="00796219" w:rsidP="00796219">
      <w:pPr>
        <w:pStyle w:val="IndentQuote"/>
        <w:ind w:left="2268" w:hanging="1701"/>
        <w:rPr>
          <w:i w:val="0"/>
        </w:rPr>
      </w:pPr>
      <w:r w:rsidRPr="006E3F7E">
        <w:rPr>
          <w:i w:val="0"/>
        </w:rPr>
        <w:t>Respondent 1:</w:t>
      </w:r>
      <w:r w:rsidRPr="006E3F7E">
        <w:rPr>
          <w:i w:val="0"/>
        </w:rPr>
        <w:tab/>
        <w:t>It’s a lot easier</w:t>
      </w:r>
      <w:r w:rsidR="004B0B1D" w:rsidRPr="006E3F7E">
        <w:rPr>
          <w:i w:val="0"/>
        </w:rPr>
        <w:t>...</w:t>
      </w:r>
      <w:r w:rsidR="002B5015" w:rsidRPr="006E3F7E">
        <w:rPr>
          <w:i w:val="0"/>
        </w:rPr>
        <w:t xml:space="preserve"> </w:t>
      </w:r>
      <w:r w:rsidRPr="006E3F7E">
        <w:rPr>
          <w:i w:val="0"/>
        </w:rPr>
        <w:t>His mum has noticed how much better off we are, being on this</w:t>
      </w:r>
      <w:r w:rsidR="002B5015" w:rsidRPr="006E3F7E">
        <w:rPr>
          <w:i w:val="0"/>
        </w:rPr>
        <w:t xml:space="preserve">. </w:t>
      </w:r>
    </w:p>
    <w:p w:rsidR="00796219" w:rsidRPr="006E3F7E" w:rsidRDefault="00796219" w:rsidP="00796219">
      <w:pPr>
        <w:pStyle w:val="IndentQuote"/>
        <w:rPr>
          <w:i w:val="0"/>
        </w:rPr>
      </w:pPr>
      <w:r w:rsidRPr="006E3F7E">
        <w:rPr>
          <w:i w:val="0"/>
        </w:rPr>
        <w:t>Respondent 2:</w:t>
      </w:r>
      <w:r w:rsidRPr="006E3F7E">
        <w:rPr>
          <w:i w:val="0"/>
        </w:rPr>
        <w:tab/>
        <w:t>We’re not arguing all the time</w:t>
      </w:r>
      <w:r w:rsidR="002B5015" w:rsidRPr="006E3F7E">
        <w:rPr>
          <w:i w:val="0"/>
        </w:rPr>
        <w:t xml:space="preserve">. </w:t>
      </w:r>
    </w:p>
    <w:p w:rsidR="00796219" w:rsidRPr="006E3F7E" w:rsidRDefault="00796219" w:rsidP="00796219">
      <w:pPr>
        <w:pStyle w:val="IndentQuote"/>
        <w:rPr>
          <w:i w:val="0"/>
        </w:rPr>
      </w:pPr>
      <w:r w:rsidRPr="006E3F7E">
        <w:rPr>
          <w:i w:val="0"/>
        </w:rPr>
        <w:t>No, if anything it’s made me better, because I was in a state where I just could not think what I was going to do; I really could not think</w:t>
      </w:r>
      <w:r w:rsidR="002B5015" w:rsidRPr="006E3F7E">
        <w:rPr>
          <w:i w:val="0"/>
        </w:rPr>
        <w:t xml:space="preserve">. </w:t>
      </w:r>
      <w:r w:rsidRPr="006E3F7E">
        <w:rPr>
          <w:i w:val="0"/>
        </w:rPr>
        <w:t>I was in a severe depression</w:t>
      </w:r>
      <w:r w:rsidR="002B5015" w:rsidRPr="006E3F7E">
        <w:rPr>
          <w:i w:val="0"/>
        </w:rPr>
        <w:t xml:space="preserve">. </w:t>
      </w:r>
      <w:r w:rsidRPr="006E3F7E">
        <w:rPr>
          <w:i w:val="0"/>
        </w:rPr>
        <w:t>Yeah, and if anything, now because I’m more empowered and know everything’s paid, all of that, I’m just happy mum again; yeah, heaps different</w:t>
      </w:r>
      <w:r w:rsidR="002B5015" w:rsidRPr="006E3F7E">
        <w:rPr>
          <w:i w:val="0"/>
        </w:rPr>
        <w:t xml:space="preserve">. </w:t>
      </w:r>
    </w:p>
    <w:p w:rsidR="00796219" w:rsidRPr="000F0D4A" w:rsidRDefault="00796219" w:rsidP="00796219">
      <w:pPr>
        <w:pStyle w:val="BodyText"/>
      </w:pPr>
      <w:r>
        <w:t xml:space="preserve">As mentioned above, for some respondents </w:t>
      </w:r>
      <w:r w:rsidR="006C56D4">
        <w:t>PBIM</w:t>
      </w:r>
      <w:r>
        <w:t xml:space="preserve"> had the effect of restricting their ability to socialise</w:t>
      </w:r>
      <w:r w:rsidR="002B5015">
        <w:t xml:space="preserve">. </w:t>
      </w:r>
      <w:r>
        <w:t>Conversely, a small number of respondents noted that PBIM had improved their financial circumstances and thus had positively impacted on their ability to socialise and entertain friends and family</w:t>
      </w:r>
      <w:r w:rsidR="002B5015">
        <w:t xml:space="preserve">. </w:t>
      </w:r>
    </w:p>
    <w:p w:rsidR="00796219" w:rsidRPr="006E3F7E" w:rsidRDefault="00796219" w:rsidP="00796219">
      <w:pPr>
        <w:pStyle w:val="IndentQuote"/>
        <w:rPr>
          <w:i w:val="0"/>
        </w:rPr>
      </w:pPr>
      <w:r w:rsidRPr="006E3F7E">
        <w:rPr>
          <w:i w:val="0"/>
        </w:rPr>
        <w:t>Maybe entertaining a little bit, I don’t know</w:t>
      </w:r>
      <w:r w:rsidR="002B5015" w:rsidRPr="006E3F7E">
        <w:rPr>
          <w:i w:val="0"/>
        </w:rPr>
        <w:t>.</w:t>
      </w:r>
      <w:r w:rsidR="00DC18D8" w:rsidRPr="006E3F7E">
        <w:rPr>
          <w:i w:val="0"/>
        </w:rPr>
        <w:t xml:space="preserve"> </w:t>
      </w:r>
      <w:r w:rsidRPr="006E3F7E">
        <w:rPr>
          <w:i w:val="0"/>
        </w:rPr>
        <w:t>I don’t know whether that’s hubby’s work or is it the Income Management?</w:t>
      </w:r>
      <w:r w:rsidR="004B0B1D" w:rsidRPr="006E3F7E">
        <w:rPr>
          <w:i w:val="0"/>
        </w:rPr>
        <w:t>..</w:t>
      </w:r>
      <w:r w:rsidR="002B5015" w:rsidRPr="006E3F7E">
        <w:rPr>
          <w:i w:val="0"/>
        </w:rPr>
        <w:t xml:space="preserve">. </w:t>
      </w:r>
      <w:r w:rsidRPr="006E3F7E">
        <w:rPr>
          <w:i w:val="0"/>
        </w:rPr>
        <w:t>We are entertaining more, absolutely we are, yeah</w:t>
      </w:r>
      <w:r w:rsidR="002B5015" w:rsidRPr="006E3F7E">
        <w:rPr>
          <w:i w:val="0"/>
        </w:rPr>
        <w:t>.</w:t>
      </w:r>
      <w:r w:rsidR="00DC18D8" w:rsidRPr="006E3F7E">
        <w:rPr>
          <w:i w:val="0"/>
        </w:rPr>
        <w:t xml:space="preserve"> </w:t>
      </w:r>
      <w:r w:rsidRPr="006E3F7E">
        <w:rPr>
          <w:i w:val="0"/>
        </w:rPr>
        <w:t>So, I would say it’s part to do with Income Management, yeah definitely</w:t>
      </w:r>
      <w:r w:rsidR="002B5015" w:rsidRPr="006E3F7E">
        <w:rPr>
          <w:i w:val="0"/>
        </w:rPr>
        <w:t xml:space="preserve">. </w:t>
      </w:r>
    </w:p>
    <w:p w:rsidR="00796219" w:rsidRPr="000F0D4A" w:rsidRDefault="00796219" w:rsidP="00796219">
      <w:pPr>
        <w:pStyle w:val="BodyText"/>
      </w:pPr>
      <w:r w:rsidRPr="000F0D4A">
        <w:t xml:space="preserve">A few respondents described how </w:t>
      </w:r>
      <w:r>
        <w:t>PBIM</w:t>
      </w:r>
      <w:r w:rsidRPr="000F0D4A">
        <w:t xml:space="preserve"> had been beneficial by providing them with an irrefutable justification not to lend money or buy goods for </w:t>
      </w:r>
      <w:r>
        <w:t xml:space="preserve">friends and </w:t>
      </w:r>
      <w:r w:rsidRPr="000F0D4A">
        <w:t>family</w:t>
      </w:r>
      <w:r>
        <w:t xml:space="preserve"> (in particular, respondents’ children)</w:t>
      </w:r>
      <w:r w:rsidRPr="000F0D4A">
        <w:t xml:space="preserve"> when requested, whereas before they</w:t>
      </w:r>
      <w:r>
        <w:t xml:space="preserve"> said they</w:t>
      </w:r>
      <w:r w:rsidRPr="000F0D4A">
        <w:t xml:space="preserve"> may have felt pressured to do so, </w:t>
      </w:r>
      <w:r>
        <w:t>to avoid the</w:t>
      </w:r>
      <w:r w:rsidRPr="000F0D4A">
        <w:t xml:space="preserve"> chance of conflict or disappointment</w:t>
      </w:r>
      <w:r w:rsidR="002B5015">
        <w:t>.</w:t>
      </w:r>
      <w:r w:rsidR="00DC18D8">
        <w:t xml:space="preserve"> </w:t>
      </w:r>
    </w:p>
    <w:p w:rsidR="00796219" w:rsidRPr="006E3F7E" w:rsidRDefault="00796219" w:rsidP="00796219">
      <w:pPr>
        <w:pStyle w:val="IndentQuote"/>
        <w:rPr>
          <w:i w:val="0"/>
        </w:rPr>
      </w:pPr>
      <w:r w:rsidRPr="006E3F7E">
        <w:rPr>
          <w:i w:val="0"/>
        </w:rPr>
        <w:t xml:space="preserve">It’s taken the day-to-day stress out of managing and so that people can’t give me a sook story </w:t>
      </w:r>
      <w:r w:rsidR="003A5A0C" w:rsidRPr="006E3F7E">
        <w:rPr>
          <w:i w:val="0"/>
        </w:rPr>
        <w:t>‘</w:t>
      </w:r>
      <w:r w:rsidRPr="006E3F7E">
        <w:rPr>
          <w:i w:val="0"/>
        </w:rPr>
        <w:t>Oh, I need to loan money</w:t>
      </w:r>
      <w:r w:rsidR="002B5015" w:rsidRPr="006E3F7E">
        <w:rPr>
          <w:i w:val="0"/>
        </w:rPr>
        <w:t>.</w:t>
      </w:r>
      <w:r w:rsidR="00DC18D8" w:rsidRPr="006E3F7E">
        <w:rPr>
          <w:i w:val="0"/>
        </w:rPr>
        <w:t xml:space="preserve"> </w:t>
      </w:r>
      <w:r w:rsidRPr="006E3F7E">
        <w:rPr>
          <w:i w:val="0"/>
        </w:rPr>
        <w:t>Oh, I haven’t got enough money for cigarettes</w:t>
      </w:r>
      <w:r w:rsidR="003A5A0C" w:rsidRPr="006E3F7E">
        <w:rPr>
          <w:i w:val="0"/>
        </w:rPr>
        <w:t>’</w:t>
      </w:r>
      <w:r w:rsidRPr="006E3F7E">
        <w:rPr>
          <w:i w:val="0"/>
        </w:rPr>
        <w:t>, too bad, too sad – I can’t do nothing about that anymore</w:t>
      </w:r>
      <w:r w:rsidR="002B5015" w:rsidRPr="006E3F7E">
        <w:rPr>
          <w:i w:val="0"/>
        </w:rPr>
        <w:t xml:space="preserve">. </w:t>
      </w:r>
    </w:p>
    <w:p w:rsidR="00796219" w:rsidRPr="006E3F7E" w:rsidRDefault="00796219" w:rsidP="00796219">
      <w:pPr>
        <w:pStyle w:val="IndentQuote"/>
        <w:ind w:left="2268" w:hanging="1701"/>
        <w:rPr>
          <w:i w:val="0"/>
        </w:rPr>
      </w:pPr>
      <w:r w:rsidRPr="006E3F7E">
        <w:rPr>
          <w:i w:val="0"/>
        </w:rPr>
        <w:t>Moderator:</w:t>
      </w:r>
      <w:r w:rsidRPr="006E3F7E">
        <w:rPr>
          <w:i w:val="0"/>
        </w:rPr>
        <w:tab/>
      </w:r>
      <w:r w:rsidRPr="006E3F7E">
        <w:rPr>
          <w:i w:val="0"/>
        </w:rPr>
        <w:tab/>
        <w:t>Do you think in terms of your relationship with your kids, do you think that Income Management has made any difference to that?</w:t>
      </w:r>
    </w:p>
    <w:p w:rsidR="00796219" w:rsidRPr="006E3F7E" w:rsidRDefault="00796219" w:rsidP="00796219">
      <w:pPr>
        <w:pStyle w:val="IndentQuote"/>
        <w:ind w:left="2268" w:hanging="1701"/>
        <w:rPr>
          <w:i w:val="0"/>
        </w:rPr>
      </w:pPr>
      <w:r w:rsidRPr="006E3F7E">
        <w:rPr>
          <w:i w:val="0"/>
        </w:rPr>
        <w:t>Respondent:</w:t>
      </w:r>
      <w:r w:rsidRPr="006E3F7E">
        <w:rPr>
          <w:i w:val="0"/>
        </w:rPr>
        <w:tab/>
      </w:r>
      <w:r w:rsidRPr="006E3F7E">
        <w:rPr>
          <w:i w:val="0"/>
        </w:rPr>
        <w:tab/>
        <w:t>Well they have realised that I can only go and get certain things, whereas before they would walk all over me saying ‘well I want this, I want that’</w:t>
      </w:r>
      <w:r w:rsidR="002B5015" w:rsidRPr="006E3F7E">
        <w:rPr>
          <w:i w:val="0"/>
        </w:rPr>
        <w:t>.</w:t>
      </w:r>
      <w:r w:rsidR="00DC18D8" w:rsidRPr="006E3F7E">
        <w:rPr>
          <w:i w:val="0"/>
        </w:rPr>
        <w:t xml:space="preserve"> </w:t>
      </w:r>
      <w:r w:rsidRPr="006E3F7E">
        <w:rPr>
          <w:i w:val="0"/>
        </w:rPr>
        <w:t>Now they realise they can’t do that anymore, so yes absolutely</w:t>
      </w:r>
      <w:r w:rsidR="002B5015" w:rsidRPr="006E3F7E">
        <w:rPr>
          <w:i w:val="0"/>
        </w:rPr>
        <w:t xml:space="preserve">. </w:t>
      </w:r>
    </w:p>
    <w:p w:rsidR="00796219" w:rsidRPr="000F0D4A" w:rsidRDefault="00796219" w:rsidP="00796219">
      <w:pPr>
        <w:pStyle w:val="BodyText"/>
      </w:pPr>
      <w:r w:rsidRPr="000F0D4A">
        <w:t xml:space="preserve">Conversely, a </w:t>
      </w:r>
      <w:r>
        <w:t>few</w:t>
      </w:r>
      <w:r w:rsidRPr="000F0D4A">
        <w:t xml:space="preserve"> respondents who </w:t>
      </w:r>
      <w:r>
        <w:t xml:space="preserve">said that they </w:t>
      </w:r>
      <w:r w:rsidRPr="000F0D4A">
        <w:t xml:space="preserve">had experienced </w:t>
      </w:r>
      <w:r>
        <w:t>difficulties</w:t>
      </w:r>
      <w:r w:rsidRPr="000F0D4A">
        <w:t xml:space="preserve"> with </w:t>
      </w:r>
      <w:r w:rsidR="006C56D4">
        <w:t>PBIM</w:t>
      </w:r>
      <w:r w:rsidRPr="000F0D4A">
        <w:t xml:space="preserve"> explained that their involvement in </w:t>
      </w:r>
      <w:r w:rsidR="006C56D4">
        <w:t>PBIM</w:t>
      </w:r>
      <w:r w:rsidR="00AF5F8D">
        <w:t xml:space="preserve"> </w:t>
      </w:r>
      <w:r w:rsidRPr="000F0D4A">
        <w:t xml:space="preserve">had a negative impact on their relationships, </w:t>
      </w:r>
      <w:r>
        <w:t>causing</w:t>
      </w:r>
      <w:r w:rsidRPr="000F0D4A">
        <w:t xml:space="preserve"> stress and inconvenience in their lives</w:t>
      </w:r>
      <w:r w:rsidR="002B5015">
        <w:t xml:space="preserve">. </w:t>
      </w:r>
    </w:p>
    <w:p w:rsidR="00796219" w:rsidRPr="006E3F7E" w:rsidRDefault="00796219" w:rsidP="00796219">
      <w:pPr>
        <w:pStyle w:val="IndentQuote"/>
        <w:rPr>
          <w:i w:val="0"/>
        </w:rPr>
      </w:pPr>
      <w:r w:rsidRPr="006E3F7E">
        <w:rPr>
          <w:i w:val="0"/>
        </w:rPr>
        <w:t>And I was getting frustrated and, you know, and I was saying things that I didn’t mean even to my sister</w:t>
      </w:r>
      <w:r w:rsidR="004B0B1D" w:rsidRPr="006E3F7E">
        <w:rPr>
          <w:i w:val="0"/>
        </w:rPr>
        <w:t>...</w:t>
      </w:r>
      <w:r w:rsidR="002B5015" w:rsidRPr="006E3F7E">
        <w:rPr>
          <w:i w:val="0"/>
        </w:rPr>
        <w:t xml:space="preserve"> </w:t>
      </w:r>
      <w:r w:rsidRPr="006E3F7E">
        <w:rPr>
          <w:i w:val="0"/>
        </w:rPr>
        <w:t>Yeah it did, it did create a bit of tension between us and you know we love each other</w:t>
      </w:r>
      <w:r w:rsidR="002B5015" w:rsidRPr="006E3F7E">
        <w:rPr>
          <w:i w:val="0"/>
        </w:rPr>
        <w:t>.</w:t>
      </w:r>
      <w:r w:rsidR="00DC18D8" w:rsidRPr="006E3F7E">
        <w:rPr>
          <w:i w:val="0"/>
        </w:rPr>
        <w:t xml:space="preserve"> </w:t>
      </w:r>
      <w:r w:rsidRPr="006E3F7E">
        <w:rPr>
          <w:i w:val="0"/>
        </w:rPr>
        <w:t>We don’t, you know, we’re family and she’s over here looking after me and</w:t>
      </w:r>
      <w:r w:rsidR="004B0B1D" w:rsidRPr="006E3F7E">
        <w:rPr>
          <w:i w:val="0"/>
        </w:rPr>
        <w:t>...</w:t>
      </w:r>
      <w:r w:rsidR="00DC18D8" w:rsidRPr="006E3F7E">
        <w:rPr>
          <w:i w:val="0"/>
        </w:rPr>
        <w:t xml:space="preserve"> </w:t>
      </w:r>
      <w:r w:rsidRPr="006E3F7E">
        <w:rPr>
          <w:i w:val="0"/>
        </w:rPr>
        <w:t>But I didn’t need all that, I was so glad when I went off</w:t>
      </w:r>
      <w:r w:rsidR="002B5015" w:rsidRPr="006E3F7E">
        <w:rPr>
          <w:i w:val="0"/>
        </w:rPr>
        <w:t xml:space="preserve">. </w:t>
      </w:r>
    </w:p>
    <w:p w:rsidR="00796219" w:rsidRPr="00F40637" w:rsidRDefault="00796219" w:rsidP="00F523AC">
      <w:pPr>
        <w:pStyle w:val="Heading5"/>
      </w:pPr>
      <w:r w:rsidRPr="00F40637">
        <w:t xml:space="preserve">Impacts on money management, spending, and purchasing </w:t>
      </w:r>
    </w:p>
    <w:p w:rsidR="00796219" w:rsidRPr="000F0D4A" w:rsidRDefault="00796219" w:rsidP="00796219">
      <w:pPr>
        <w:pStyle w:val="BodyText"/>
      </w:pPr>
      <w:r w:rsidRPr="000F0D4A">
        <w:t xml:space="preserve">As mentioned </w:t>
      </w:r>
      <w:r>
        <w:t xml:space="preserve">above, </w:t>
      </w:r>
      <w:r w:rsidRPr="000F0D4A">
        <w:t xml:space="preserve">the greatest impact of </w:t>
      </w:r>
      <w:r w:rsidR="006C56D4">
        <w:t>PBIM</w:t>
      </w:r>
      <w:r w:rsidRPr="000F0D4A">
        <w:t xml:space="preserve"> report</w:t>
      </w:r>
      <w:r>
        <w:t>ed</w:t>
      </w:r>
      <w:r w:rsidRPr="000F0D4A">
        <w:t xml:space="preserve"> by the majority of respondents related to the reduction in stress involved with keeping up to date on rent, bills, and debt payments</w:t>
      </w:r>
      <w:r w:rsidR="002B5015">
        <w:t xml:space="preserve">. </w:t>
      </w:r>
      <w:r w:rsidRPr="000F0D4A">
        <w:t xml:space="preserve">Therefore, respondents expressed that </w:t>
      </w:r>
      <w:r w:rsidR="006C56D4">
        <w:t>PBIM</w:t>
      </w:r>
      <w:r w:rsidRPr="000F0D4A">
        <w:t xml:space="preserve"> had enabled them to manage their finances far more effectively, and made clear to them how much money they had left over for personal use after necessary payments were made, thus they were not able to over-spend</w:t>
      </w:r>
      <w:r w:rsidR="002B5015">
        <w:t xml:space="preserve">. </w:t>
      </w:r>
      <w:r w:rsidRPr="000F0D4A">
        <w:t xml:space="preserve">Typically, respondents </w:t>
      </w:r>
      <w:r w:rsidR="004B3B17">
        <w:t xml:space="preserve">responded emphatically and positively </w:t>
      </w:r>
      <w:r w:rsidRPr="000F0D4A">
        <w:t xml:space="preserve">to the question of whether </w:t>
      </w:r>
      <w:r w:rsidR="006C56D4">
        <w:t>PBIM</w:t>
      </w:r>
      <w:r w:rsidRPr="000F0D4A">
        <w:t xml:space="preserve"> enabled them to manage their money better than before</w:t>
      </w:r>
      <w:r w:rsidR="002B5015">
        <w:t xml:space="preserve">. </w:t>
      </w:r>
    </w:p>
    <w:p w:rsidR="00796219" w:rsidRPr="006E3F7E" w:rsidRDefault="00796219" w:rsidP="00796219">
      <w:pPr>
        <w:pStyle w:val="IndentQuote"/>
        <w:rPr>
          <w:i w:val="0"/>
        </w:rPr>
      </w:pPr>
      <w:r w:rsidRPr="006E3F7E">
        <w:rPr>
          <w:i w:val="0"/>
        </w:rPr>
        <w:t>I thought that this was for someone else</w:t>
      </w:r>
      <w:r w:rsidR="002B5015" w:rsidRPr="006E3F7E">
        <w:rPr>
          <w:i w:val="0"/>
        </w:rPr>
        <w:t>.</w:t>
      </w:r>
      <w:r w:rsidR="00DC18D8" w:rsidRPr="006E3F7E">
        <w:rPr>
          <w:i w:val="0"/>
        </w:rPr>
        <w:t xml:space="preserve"> </w:t>
      </w:r>
      <w:r w:rsidRPr="006E3F7E">
        <w:rPr>
          <w:i w:val="0"/>
        </w:rPr>
        <w:t>I thought this was for people who didn't manage their money</w:t>
      </w:r>
      <w:r w:rsidR="002B5015" w:rsidRPr="006E3F7E">
        <w:rPr>
          <w:i w:val="0"/>
        </w:rPr>
        <w:t>.</w:t>
      </w:r>
      <w:r w:rsidR="00DC18D8" w:rsidRPr="006E3F7E">
        <w:rPr>
          <w:i w:val="0"/>
        </w:rPr>
        <w:t xml:space="preserve"> </w:t>
      </w:r>
      <w:r w:rsidRPr="006E3F7E">
        <w:rPr>
          <w:i w:val="0"/>
        </w:rPr>
        <w:t>But that's not so</w:t>
      </w:r>
      <w:r w:rsidR="002B5015" w:rsidRPr="006E3F7E">
        <w:rPr>
          <w:i w:val="0"/>
        </w:rPr>
        <w:t>.</w:t>
      </w:r>
      <w:r w:rsidR="00DC18D8" w:rsidRPr="006E3F7E">
        <w:rPr>
          <w:i w:val="0"/>
        </w:rPr>
        <w:t xml:space="preserve"> </w:t>
      </w:r>
      <w:r w:rsidRPr="006E3F7E">
        <w:rPr>
          <w:i w:val="0"/>
        </w:rPr>
        <w:t>It just helps me to manage it better</w:t>
      </w:r>
      <w:r w:rsidR="002B5015" w:rsidRPr="006E3F7E">
        <w:rPr>
          <w:i w:val="0"/>
        </w:rPr>
        <w:t xml:space="preserve">. </w:t>
      </w:r>
    </w:p>
    <w:p w:rsidR="00796219" w:rsidRPr="000F0D4A" w:rsidRDefault="00796219" w:rsidP="00796219">
      <w:pPr>
        <w:pStyle w:val="BodyText"/>
      </w:pPr>
      <w:r w:rsidRPr="000F0D4A">
        <w:t>Together with reducing stress and worry regarding timely payments, the process of having a set amount of money automatically put towards due payments (i</w:t>
      </w:r>
      <w:r w:rsidR="002B5015">
        <w:t>.</w:t>
      </w:r>
      <w:r w:rsidRPr="000F0D4A">
        <w:t>e</w:t>
      </w:r>
      <w:r w:rsidR="002B5015">
        <w:t xml:space="preserve">. </w:t>
      </w:r>
      <w:r w:rsidRPr="000F0D4A">
        <w:t>bills, rent, debt repayments, etc</w:t>
      </w:r>
      <w:r w:rsidR="002B5015">
        <w:t>.</w:t>
      </w:r>
      <w:r w:rsidRPr="000F0D4A">
        <w:t xml:space="preserve">) led to </w:t>
      </w:r>
      <w:r>
        <w:t>several</w:t>
      </w:r>
      <w:r w:rsidRPr="000F0D4A">
        <w:t xml:space="preserve"> respondents </w:t>
      </w:r>
      <w:r>
        <w:t xml:space="preserve">reporting that they had </w:t>
      </w:r>
      <w:r w:rsidRPr="000F0D4A">
        <w:t>accru</w:t>
      </w:r>
      <w:r>
        <w:t>ed</w:t>
      </w:r>
      <w:r w:rsidRPr="000F0D4A">
        <w:t xml:space="preserve"> credit on their </w:t>
      </w:r>
      <w:r w:rsidR="006C56D4">
        <w:t>PBIM</w:t>
      </w:r>
      <w:r>
        <w:t xml:space="preserve"> </w:t>
      </w:r>
      <w:r w:rsidRPr="000F0D4A">
        <w:t>accounts</w:t>
      </w:r>
      <w:r w:rsidR="002B5015">
        <w:t xml:space="preserve">. </w:t>
      </w:r>
      <w:r>
        <w:t>For</w:t>
      </w:r>
      <w:r w:rsidRPr="000F0D4A">
        <w:t xml:space="preserve"> example, </w:t>
      </w:r>
      <w:r>
        <w:t>they</w:t>
      </w:r>
      <w:r w:rsidRPr="000F0D4A">
        <w:t xml:space="preserve"> explained that after some months in </w:t>
      </w:r>
      <w:r w:rsidR="006C56D4">
        <w:t>PBIM</w:t>
      </w:r>
      <w:r w:rsidRPr="000F0D4A">
        <w:t>, they were several hundred dollars ahead on bills, rather than behind</w:t>
      </w:r>
      <w:r w:rsidR="002B5015">
        <w:t xml:space="preserve">. </w:t>
      </w:r>
      <w:r w:rsidRPr="000F0D4A">
        <w:t xml:space="preserve">Similarly, several respondents noted that they had been able to use </w:t>
      </w:r>
      <w:r w:rsidR="006C56D4">
        <w:t>PBIM</w:t>
      </w:r>
      <w:r w:rsidRPr="000F0D4A">
        <w:t xml:space="preserve"> as a way of building up savings (which they had been unable to do before) by way of their finances being split over a number of different accounts (</w:t>
      </w:r>
      <w:r w:rsidR="00E7554F">
        <w:t xml:space="preserve">e.g. </w:t>
      </w:r>
      <w:r w:rsidRPr="000F0D4A">
        <w:t>the BasicsCard, bank account, etc</w:t>
      </w:r>
      <w:r w:rsidR="00395CAE">
        <w:t>.</w:t>
      </w:r>
      <w:r w:rsidRPr="000F0D4A">
        <w:t>)</w:t>
      </w:r>
      <w:r w:rsidR="002B5015">
        <w:t xml:space="preserve">. </w:t>
      </w:r>
    </w:p>
    <w:p w:rsidR="00796219" w:rsidRPr="006E3F7E" w:rsidRDefault="00796219" w:rsidP="00796219">
      <w:pPr>
        <w:pStyle w:val="IndentQuote"/>
        <w:rPr>
          <w:i w:val="0"/>
        </w:rPr>
      </w:pPr>
      <w:r w:rsidRPr="006E3F7E">
        <w:rPr>
          <w:i w:val="0"/>
        </w:rPr>
        <w:t>We’ve never been on top of our electricity and we now are nearly $1000 in front …</w:t>
      </w:r>
      <w:r w:rsidR="002B5015" w:rsidRPr="006E3F7E">
        <w:rPr>
          <w:i w:val="0"/>
        </w:rPr>
        <w:t xml:space="preserve">. </w:t>
      </w:r>
      <w:r w:rsidRPr="006E3F7E">
        <w:rPr>
          <w:i w:val="0"/>
        </w:rPr>
        <w:t>We’ve always got, like, money on us</w:t>
      </w:r>
      <w:r w:rsidR="002B5015" w:rsidRPr="006E3F7E">
        <w:rPr>
          <w:i w:val="0"/>
        </w:rPr>
        <w:t>.</w:t>
      </w:r>
      <w:r w:rsidR="00DC18D8" w:rsidRPr="006E3F7E">
        <w:rPr>
          <w:i w:val="0"/>
        </w:rPr>
        <w:t xml:space="preserve"> </w:t>
      </w:r>
      <w:r w:rsidRPr="006E3F7E">
        <w:rPr>
          <w:i w:val="0"/>
        </w:rPr>
        <w:t xml:space="preserve">And we never used to have that, ‘cause we’d just blow it, you know? </w:t>
      </w:r>
    </w:p>
    <w:p w:rsidR="00796219" w:rsidRPr="006E3F7E" w:rsidRDefault="00796219" w:rsidP="00796219">
      <w:pPr>
        <w:pStyle w:val="IndentQuote"/>
        <w:rPr>
          <w:i w:val="0"/>
        </w:rPr>
      </w:pPr>
      <w:r w:rsidRPr="006E3F7E">
        <w:rPr>
          <w:i w:val="0"/>
        </w:rPr>
        <w:t xml:space="preserve">You know what you've got to spend and so you've still got to make the money last two weeks and most of the time I've still got money in the bank… I try and build it up to a fair bit of money and then I say, </w:t>
      </w:r>
      <w:r w:rsidR="003A5A0C" w:rsidRPr="006E3F7E">
        <w:rPr>
          <w:i w:val="0"/>
        </w:rPr>
        <w:t>‘</w:t>
      </w:r>
      <w:r w:rsidRPr="006E3F7E">
        <w:rPr>
          <w:i w:val="0"/>
        </w:rPr>
        <w:t>Oh okay, now I can afford to do this on the bike</w:t>
      </w:r>
      <w:r w:rsidR="003A5A0C" w:rsidRPr="006E3F7E">
        <w:rPr>
          <w:i w:val="0"/>
        </w:rPr>
        <w:t>’</w:t>
      </w:r>
      <w:r w:rsidRPr="006E3F7E">
        <w:rPr>
          <w:i w:val="0"/>
        </w:rPr>
        <w:t xml:space="preserve"> or </w:t>
      </w:r>
      <w:r w:rsidR="003A5A0C" w:rsidRPr="006E3F7E">
        <w:rPr>
          <w:i w:val="0"/>
        </w:rPr>
        <w:t>‘</w:t>
      </w:r>
      <w:r w:rsidRPr="006E3F7E">
        <w:rPr>
          <w:i w:val="0"/>
        </w:rPr>
        <w:t>I can afford to buy some decent clothes,</w:t>
      </w:r>
      <w:r w:rsidR="003A5A0C" w:rsidRPr="006E3F7E">
        <w:rPr>
          <w:i w:val="0"/>
        </w:rPr>
        <w:t>’</w:t>
      </w:r>
      <w:r w:rsidRPr="006E3F7E">
        <w:rPr>
          <w:i w:val="0"/>
        </w:rPr>
        <w:t xml:space="preserve"> or whatever</w:t>
      </w:r>
      <w:r w:rsidR="002B5015" w:rsidRPr="006E3F7E">
        <w:rPr>
          <w:i w:val="0"/>
        </w:rPr>
        <w:t xml:space="preserve">. </w:t>
      </w:r>
      <w:r w:rsidRPr="006E3F7E">
        <w:rPr>
          <w:i w:val="0"/>
        </w:rPr>
        <w:t>And so that's good</w:t>
      </w:r>
      <w:r w:rsidR="002B5015" w:rsidRPr="006E3F7E">
        <w:rPr>
          <w:i w:val="0"/>
        </w:rPr>
        <w:t xml:space="preserve">. </w:t>
      </w:r>
    </w:p>
    <w:p w:rsidR="00796219" w:rsidRPr="006E3F7E" w:rsidRDefault="00796219">
      <w:pPr>
        <w:pStyle w:val="IndentQuote"/>
        <w:rPr>
          <w:i w:val="0"/>
        </w:rPr>
      </w:pPr>
      <w:r w:rsidRPr="006E3F7E">
        <w:rPr>
          <w:i w:val="0"/>
        </w:rPr>
        <w:t>They’ve got another savings thing with them</w:t>
      </w:r>
      <w:r w:rsidR="002B5015" w:rsidRPr="006E3F7E">
        <w:rPr>
          <w:i w:val="0"/>
        </w:rPr>
        <w:t>.</w:t>
      </w:r>
      <w:r w:rsidR="00DC18D8" w:rsidRPr="006E3F7E">
        <w:rPr>
          <w:i w:val="0"/>
        </w:rPr>
        <w:t xml:space="preserve"> </w:t>
      </w:r>
      <w:r w:rsidRPr="006E3F7E">
        <w:rPr>
          <w:i w:val="0"/>
        </w:rPr>
        <w:t>So the Basics Card is your, I use it as like a shopping money, Woolworth’s and stuff, petrol if we need</w:t>
      </w:r>
      <w:r w:rsidR="002B5015" w:rsidRPr="006E3F7E">
        <w:rPr>
          <w:i w:val="0"/>
        </w:rPr>
        <w:t>.</w:t>
      </w:r>
      <w:r w:rsidR="00DC18D8" w:rsidRPr="006E3F7E">
        <w:rPr>
          <w:i w:val="0"/>
        </w:rPr>
        <w:t xml:space="preserve"> </w:t>
      </w:r>
      <w:r w:rsidRPr="006E3F7E">
        <w:rPr>
          <w:i w:val="0"/>
        </w:rPr>
        <w:t>But then there’s another savings that you can transfer into your Basics Card or wherever you want, but I use that like as a saving and then it can be used as a one off payment</w:t>
      </w:r>
      <w:r w:rsidR="002B5015" w:rsidRPr="006E3F7E">
        <w:rPr>
          <w:i w:val="0"/>
        </w:rPr>
        <w:t>.</w:t>
      </w:r>
      <w:r w:rsidR="00DC18D8" w:rsidRPr="006E3F7E">
        <w:rPr>
          <w:i w:val="0"/>
        </w:rPr>
        <w:t xml:space="preserve"> </w:t>
      </w:r>
    </w:p>
    <w:p w:rsidR="00796219" w:rsidRPr="000F0D4A" w:rsidRDefault="00796219" w:rsidP="00796219">
      <w:pPr>
        <w:pStyle w:val="BodyText"/>
      </w:pPr>
      <w:r>
        <w:t>S</w:t>
      </w:r>
      <w:r w:rsidRPr="000F0D4A">
        <w:t xml:space="preserve">ome respondents, however, </w:t>
      </w:r>
      <w:r>
        <w:t xml:space="preserve">said that </w:t>
      </w:r>
      <w:r w:rsidR="006C56D4">
        <w:t>PBIM</w:t>
      </w:r>
      <w:r w:rsidRPr="000F0D4A">
        <w:t xml:space="preserve"> had not </w:t>
      </w:r>
      <w:r>
        <w:t>helped</w:t>
      </w:r>
      <w:r w:rsidRPr="000F0D4A">
        <w:t xml:space="preserve"> them in saving money effectively, and thus they still felt like they were struggling to get by on the money they had available to them</w:t>
      </w:r>
      <w:r w:rsidR="002B5015">
        <w:t>.</w:t>
      </w:r>
      <w:r w:rsidR="00DC18D8">
        <w:t xml:space="preserve"> </w:t>
      </w:r>
      <w:r>
        <w:t>This was said to be the case</w:t>
      </w:r>
      <w:r w:rsidR="00B22AC0">
        <w:t xml:space="preserve"> </w:t>
      </w:r>
      <w:r w:rsidRPr="000F0D4A">
        <w:t>because the BasicsCard was not accepted at the cheaper stores, and thus they were negating their savings by shopping at more expensive stores that participa</w:t>
      </w:r>
      <w:r>
        <w:t>te</w:t>
      </w:r>
      <w:r w:rsidRPr="000F0D4A">
        <w:t xml:space="preserve"> in </w:t>
      </w:r>
      <w:r w:rsidR="006C56D4">
        <w:t>PBIM</w:t>
      </w:r>
      <w:r w:rsidR="002B5015">
        <w:t xml:space="preserve">. </w:t>
      </w:r>
      <w:r w:rsidR="001211D7">
        <w:t>Others reported that</w:t>
      </w:r>
      <w:r w:rsidR="00DC18D8">
        <w:t xml:space="preserve"> </w:t>
      </w:r>
      <w:r>
        <w:t>it remained difficult to save due to multiple commitments and responsibilities</w:t>
      </w:r>
      <w:r w:rsidR="002B5015">
        <w:t xml:space="preserve">. </w:t>
      </w:r>
    </w:p>
    <w:p w:rsidR="00796219" w:rsidRPr="006E3F7E" w:rsidRDefault="00796219" w:rsidP="00796219">
      <w:pPr>
        <w:pStyle w:val="IndentQuote"/>
        <w:rPr>
          <w:i w:val="0"/>
        </w:rPr>
      </w:pPr>
      <w:r w:rsidRPr="006E3F7E">
        <w:rPr>
          <w:i w:val="0"/>
        </w:rPr>
        <w:t xml:space="preserve">Yeah, they said, </w:t>
      </w:r>
      <w:r w:rsidR="003A5A0C" w:rsidRPr="006E3F7E">
        <w:rPr>
          <w:i w:val="0"/>
        </w:rPr>
        <w:t>‘</w:t>
      </w:r>
      <w:r w:rsidRPr="006E3F7E">
        <w:rPr>
          <w:i w:val="0"/>
        </w:rPr>
        <w:t>It will make you save</w:t>
      </w:r>
      <w:r w:rsidR="003A5A0C" w:rsidRPr="006E3F7E">
        <w:rPr>
          <w:i w:val="0"/>
        </w:rPr>
        <w:t>’</w:t>
      </w:r>
      <w:r w:rsidRPr="006E3F7E">
        <w:rPr>
          <w:i w:val="0"/>
        </w:rPr>
        <w:t>, but it didn’t, because I can’t</w:t>
      </w:r>
      <w:r w:rsidR="002B5015" w:rsidRPr="006E3F7E">
        <w:rPr>
          <w:i w:val="0"/>
        </w:rPr>
        <w:t>.</w:t>
      </w:r>
      <w:r w:rsidR="00DC18D8" w:rsidRPr="006E3F7E">
        <w:rPr>
          <w:i w:val="0"/>
        </w:rPr>
        <w:t xml:space="preserve"> </w:t>
      </w:r>
      <w:r w:rsidRPr="006E3F7E">
        <w:rPr>
          <w:i w:val="0"/>
        </w:rPr>
        <w:t>It’s not helping because I’ve got a lot of bills to pay, and my food, and take care of my kids</w:t>
      </w:r>
      <w:r w:rsidR="002B5015" w:rsidRPr="006E3F7E">
        <w:rPr>
          <w:i w:val="0"/>
        </w:rPr>
        <w:t xml:space="preserve">. </w:t>
      </w:r>
    </w:p>
    <w:p w:rsidR="00796219" w:rsidRPr="000F0D4A" w:rsidRDefault="00796219" w:rsidP="00796219">
      <w:pPr>
        <w:pStyle w:val="BodyText"/>
      </w:pPr>
      <w:r w:rsidRPr="000F0D4A">
        <w:t xml:space="preserve">For many respondents, </w:t>
      </w:r>
      <w:r w:rsidR="006C56D4">
        <w:t>PBIM</w:t>
      </w:r>
      <w:r w:rsidRPr="000F0D4A">
        <w:t xml:space="preserve"> provided them with somewhat of an enforced saving system, whereby they were unable to spend their money on</w:t>
      </w:r>
      <w:r w:rsidR="00DC18D8">
        <w:t xml:space="preserve"> </w:t>
      </w:r>
      <w:r w:rsidRPr="000F0D4A">
        <w:t>items</w:t>
      </w:r>
      <w:r w:rsidR="001211D7">
        <w:t xml:space="preserve"> perceived as unnecessary</w:t>
      </w:r>
      <w:r w:rsidRPr="000F0D4A">
        <w:t xml:space="preserve">, as they </w:t>
      </w:r>
      <w:r w:rsidR="007405C7">
        <w:t xml:space="preserve">said they </w:t>
      </w:r>
      <w:r w:rsidRPr="000F0D4A">
        <w:t xml:space="preserve">had often done prior to </w:t>
      </w:r>
      <w:r w:rsidR="006C56D4">
        <w:t>PBIM</w:t>
      </w:r>
      <w:r w:rsidR="002B5015">
        <w:t xml:space="preserve">. </w:t>
      </w:r>
      <w:r w:rsidRPr="000F0D4A">
        <w:t>Many respondents appreciated that they did not have to attempt self-restraint when it came to budgeting their finances, and instead could enjoy the remaining funds available to them after their necessary payments had been made</w:t>
      </w:r>
      <w:r w:rsidR="002B5015">
        <w:t xml:space="preserve">. </w:t>
      </w:r>
      <w:r w:rsidRPr="000F0D4A">
        <w:t>Similarly, some respondents appreciated that their payments could be split over two weeks (i</w:t>
      </w:r>
      <w:r w:rsidR="00395CAE">
        <w:t>.</w:t>
      </w:r>
      <w:r w:rsidRPr="000F0D4A">
        <w:t>e</w:t>
      </w:r>
      <w:r w:rsidR="002B5015">
        <w:t xml:space="preserve">. </w:t>
      </w:r>
      <w:r w:rsidRPr="000F0D4A">
        <w:t>receive half one week, the other half the following week) which meant that they were unable to spend all of their money and be left with nothing for some days before they were paid again</w:t>
      </w:r>
      <w:r w:rsidR="002B5015">
        <w:t xml:space="preserve">. </w:t>
      </w:r>
    </w:p>
    <w:p w:rsidR="00796219" w:rsidRPr="006E3F7E" w:rsidRDefault="00796219" w:rsidP="00796219">
      <w:pPr>
        <w:pStyle w:val="IndentQuote"/>
        <w:rPr>
          <w:i w:val="0"/>
        </w:rPr>
      </w:pPr>
      <w:r w:rsidRPr="006E3F7E">
        <w:rPr>
          <w:i w:val="0"/>
        </w:rPr>
        <w:t>Just knowing that I didn’t have to worry about paying my rent – it was already done</w:t>
      </w:r>
      <w:r w:rsidR="002B5015" w:rsidRPr="006E3F7E">
        <w:rPr>
          <w:i w:val="0"/>
        </w:rPr>
        <w:t>.</w:t>
      </w:r>
      <w:r w:rsidR="00DC18D8" w:rsidRPr="006E3F7E">
        <w:rPr>
          <w:i w:val="0"/>
        </w:rPr>
        <w:t xml:space="preserve"> </w:t>
      </w:r>
      <w:r w:rsidRPr="006E3F7E">
        <w:rPr>
          <w:i w:val="0"/>
        </w:rPr>
        <w:t xml:space="preserve">I didn’t have to stress and didn’t have the opportunity to think, </w:t>
      </w:r>
      <w:r w:rsidR="003A5A0C" w:rsidRPr="006E3F7E">
        <w:rPr>
          <w:i w:val="0"/>
        </w:rPr>
        <w:t>‘</w:t>
      </w:r>
      <w:r w:rsidRPr="006E3F7E">
        <w:rPr>
          <w:i w:val="0"/>
        </w:rPr>
        <w:t>Oh maybe I could have just used that money this week and not worry about it for…</w:t>
      </w:r>
      <w:r w:rsidR="003A5A0C" w:rsidRPr="006E3F7E">
        <w:rPr>
          <w:i w:val="0"/>
        </w:rPr>
        <w:t>’</w:t>
      </w:r>
      <w:r w:rsidR="00DC18D8" w:rsidRPr="006E3F7E">
        <w:rPr>
          <w:i w:val="0"/>
        </w:rPr>
        <w:t xml:space="preserve"> </w:t>
      </w:r>
      <w:r w:rsidRPr="006E3F7E">
        <w:rPr>
          <w:i w:val="0"/>
        </w:rPr>
        <w:t>Yeah</w:t>
      </w:r>
      <w:r w:rsidR="002B5015" w:rsidRPr="006E3F7E">
        <w:rPr>
          <w:i w:val="0"/>
        </w:rPr>
        <w:t>.</w:t>
      </w:r>
      <w:r w:rsidR="00DC18D8" w:rsidRPr="006E3F7E">
        <w:rPr>
          <w:i w:val="0"/>
        </w:rPr>
        <w:t xml:space="preserve"> </w:t>
      </w:r>
      <w:r w:rsidRPr="006E3F7E">
        <w:rPr>
          <w:i w:val="0"/>
        </w:rPr>
        <w:t>And then that’s how you get behind – if you find something else that you need it for</w:t>
      </w:r>
      <w:r w:rsidR="002B5015" w:rsidRPr="006E3F7E">
        <w:rPr>
          <w:i w:val="0"/>
        </w:rPr>
        <w:t xml:space="preserve">. </w:t>
      </w:r>
      <w:r w:rsidRPr="006E3F7E">
        <w:rPr>
          <w:i w:val="0"/>
        </w:rPr>
        <w:t>I didn’t have that opportunity to fall behind on my rent</w:t>
      </w:r>
      <w:r w:rsidR="002B5015" w:rsidRPr="006E3F7E">
        <w:rPr>
          <w:i w:val="0"/>
        </w:rPr>
        <w:t xml:space="preserve">. </w:t>
      </w:r>
    </w:p>
    <w:p w:rsidR="00796219" w:rsidRPr="006E3F7E" w:rsidRDefault="00796219" w:rsidP="00796219">
      <w:pPr>
        <w:pStyle w:val="IndentQuote"/>
        <w:rPr>
          <w:i w:val="0"/>
        </w:rPr>
      </w:pPr>
      <w:r w:rsidRPr="006E3F7E">
        <w:rPr>
          <w:i w:val="0"/>
        </w:rPr>
        <w:t>And another good reason why I took it too ‘cause with your Basic Card they give you half one week, and then they put more money in the following week</w:t>
      </w:r>
      <w:r w:rsidR="002B5015" w:rsidRPr="006E3F7E">
        <w:rPr>
          <w:i w:val="0"/>
        </w:rPr>
        <w:t xml:space="preserve">. </w:t>
      </w:r>
      <w:r w:rsidRPr="006E3F7E">
        <w:rPr>
          <w:i w:val="0"/>
        </w:rPr>
        <w:t>So if I’m broke, say on a Wednesday, I’ll go yeah I can get my extra money in my Basic Card tomorrow, so it’s another reason why I got it</w:t>
      </w:r>
      <w:r w:rsidR="002B5015" w:rsidRPr="006E3F7E">
        <w:rPr>
          <w:i w:val="0"/>
        </w:rPr>
        <w:t xml:space="preserve">. </w:t>
      </w:r>
      <w:r w:rsidRPr="006E3F7E">
        <w:rPr>
          <w:i w:val="0"/>
        </w:rPr>
        <w:t>So if I get broke, I only have to wait for another week to get a bit more money</w:t>
      </w:r>
      <w:r w:rsidR="002B5015" w:rsidRPr="006E3F7E">
        <w:rPr>
          <w:i w:val="0"/>
        </w:rPr>
        <w:t xml:space="preserve">. </w:t>
      </w:r>
    </w:p>
    <w:p w:rsidR="00796219" w:rsidRPr="006E3F7E" w:rsidRDefault="00796219" w:rsidP="00796219">
      <w:pPr>
        <w:pStyle w:val="IndentQuote"/>
        <w:rPr>
          <w:i w:val="0"/>
        </w:rPr>
      </w:pPr>
      <w:r w:rsidRPr="006E3F7E">
        <w:rPr>
          <w:i w:val="0"/>
        </w:rPr>
        <w:t xml:space="preserve">Every now and then we run into the restrictions of what are we going to do for dinner and I’ve got to say to him, </w:t>
      </w:r>
      <w:r w:rsidR="003A5A0C" w:rsidRPr="006E3F7E">
        <w:rPr>
          <w:i w:val="0"/>
        </w:rPr>
        <w:t>‘</w:t>
      </w:r>
      <w:r w:rsidRPr="006E3F7E">
        <w:rPr>
          <w:i w:val="0"/>
        </w:rPr>
        <w:t>all my money is on the BasicsCard</w:t>
      </w:r>
      <w:r w:rsidR="003A5A0C" w:rsidRPr="006E3F7E">
        <w:rPr>
          <w:i w:val="0"/>
        </w:rPr>
        <w:t>’</w:t>
      </w:r>
      <w:r w:rsidRPr="006E3F7E">
        <w:rPr>
          <w:i w:val="0"/>
        </w:rPr>
        <w:t>, and that means we have to go to Coles and I have to cook something, rather than go and get pizza</w:t>
      </w:r>
      <w:r w:rsidR="002B5015" w:rsidRPr="006E3F7E">
        <w:rPr>
          <w:i w:val="0"/>
        </w:rPr>
        <w:t xml:space="preserve">. </w:t>
      </w:r>
    </w:p>
    <w:p w:rsidR="00796219" w:rsidRPr="000F0D4A" w:rsidRDefault="00796219" w:rsidP="00796219">
      <w:pPr>
        <w:pStyle w:val="BodyText"/>
      </w:pPr>
      <w:r w:rsidRPr="000F0D4A">
        <w:t xml:space="preserve">Respondents commonly mentioned that </w:t>
      </w:r>
      <w:r>
        <w:t>PBIM</w:t>
      </w:r>
      <w:r w:rsidRPr="000F0D4A">
        <w:t xml:space="preserve"> had brought about changes to how they spent money by encouraging them to plan ahead and give more thought to their purchases, as well as giving thought to what they would use the BasicsCard to buy, and what they would use their cash to buy</w:t>
      </w:r>
      <w:r w:rsidR="002B5015">
        <w:t xml:space="preserve">. </w:t>
      </w:r>
    </w:p>
    <w:p w:rsidR="00796219" w:rsidRPr="006E3F7E" w:rsidRDefault="00796219" w:rsidP="00796219">
      <w:pPr>
        <w:pStyle w:val="IndentQuote"/>
        <w:rPr>
          <w:i w:val="0"/>
        </w:rPr>
      </w:pPr>
      <w:r w:rsidRPr="006E3F7E">
        <w:rPr>
          <w:i w:val="0"/>
        </w:rPr>
        <w:t xml:space="preserve">We’re actually thinking instead of buying all the lump of groceries what we think we need, we’re actually going through and sort of, </w:t>
      </w:r>
      <w:r w:rsidR="003A5A0C" w:rsidRPr="006E3F7E">
        <w:rPr>
          <w:i w:val="0"/>
        </w:rPr>
        <w:t>‘</w:t>
      </w:r>
      <w:r w:rsidRPr="006E3F7E">
        <w:rPr>
          <w:i w:val="0"/>
        </w:rPr>
        <w:t>Okay, what are we going to eat for the whole week?</w:t>
      </w:r>
      <w:r w:rsidR="00DC18D8" w:rsidRPr="006E3F7E">
        <w:rPr>
          <w:i w:val="0"/>
        </w:rPr>
        <w:t xml:space="preserve"> </w:t>
      </w:r>
      <w:r w:rsidRPr="006E3F7E">
        <w:rPr>
          <w:i w:val="0"/>
        </w:rPr>
        <w:t>What’re the meals going to be?</w:t>
      </w:r>
      <w:r w:rsidR="003A5A0C" w:rsidRPr="006E3F7E">
        <w:rPr>
          <w:i w:val="0"/>
        </w:rPr>
        <w:t>’</w:t>
      </w:r>
      <w:r w:rsidRPr="006E3F7E">
        <w:rPr>
          <w:i w:val="0"/>
        </w:rPr>
        <w:t xml:space="preserve"> and we’re just buying that and it’s much cheaper</w:t>
      </w:r>
      <w:r w:rsidR="002B5015" w:rsidRPr="006E3F7E">
        <w:rPr>
          <w:i w:val="0"/>
        </w:rPr>
        <w:t xml:space="preserve">. </w:t>
      </w:r>
    </w:p>
    <w:p w:rsidR="00777603" w:rsidRPr="006E3F7E" w:rsidRDefault="00796219" w:rsidP="00796219">
      <w:pPr>
        <w:pStyle w:val="IndentQuote"/>
        <w:rPr>
          <w:i w:val="0"/>
        </w:rPr>
      </w:pPr>
      <w:r w:rsidRPr="006E3F7E">
        <w:rPr>
          <w:i w:val="0"/>
        </w:rPr>
        <w:t>I’ve learnt to think about what I’m going to spend… I’m a lot more resourceful with the way I do things as well</w:t>
      </w:r>
      <w:r w:rsidR="002B5015" w:rsidRPr="006E3F7E">
        <w:rPr>
          <w:i w:val="0"/>
        </w:rPr>
        <w:t xml:space="preserve">. </w:t>
      </w:r>
      <w:r w:rsidRPr="006E3F7E">
        <w:rPr>
          <w:i w:val="0"/>
        </w:rPr>
        <w:t>Like, not just money but everything… the way I run my house now and thinking about, thinking in advance like O</w:t>
      </w:r>
      <w:r w:rsidR="002B5015" w:rsidRPr="006E3F7E">
        <w:rPr>
          <w:i w:val="0"/>
        </w:rPr>
        <w:t xml:space="preserve">. </w:t>
      </w:r>
      <w:r w:rsidRPr="006E3F7E">
        <w:rPr>
          <w:i w:val="0"/>
        </w:rPr>
        <w:t>K</w:t>
      </w:r>
      <w:r w:rsidR="002B5015" w:rsidRPr="006E3F7E">
        <w:rPr>
          <w:i w:val="0"/>
        </w:rPr>
        <w:t>.</w:t>
      </w:r>
      <w:r w:rsidRPr="006E3F7E">
        <w:rPr>
          <w:i w:val="0"/>
        </w:rPr>
        <w:t>, we’re going to need this, we’re going to need that</w:t>
      </w:r>
      <w:r w:rsidR="002B5015" w:rsidRPr="006E3F7E">
        <w:rPr>
          <w:i w:val="0"/>
        </w:rPr>
        <w:t>.</w:t>
      </w:r>
      <w:r w:rsidR="00DC18D8" w:rsidRPr="006E3F7E">
        <w:rPr>
          <w:i w:val="0"/>
        </w:rPr>
        <w:t xml:space="preserve"> </w:t>
      </w:r>
      <w:r w:rsidRPr="006E3F7E">
        <w:rPr>
          <w:i w:val="0"/>
        </w:rPr>
        <w:t>I’ve got to make sure that I’ve got enough money, income, and I’ve got to make sure that I’ve organised it so it’s at shops that take the basics card and things like that</w:t>
      </w:r>
      <w:r w:rsidR="002B5015" w:rsidRPr="006E3F7E">
        <w:rPr>
          <w:i w:val="0"/>
        </w:rPr>
        <w:t>.</w:t>
      </w:r>
      <w:r w:rsidR="00DC18D8" w:rsidRPr="006E3F7E">
        <w:rPr>
          <w:i w:val="0"/>
        </w:rPr>
        <w:t xml:space="preserve"> </w:t>
      </w:r>
      <w:r w:rsidRPr="006E3F7E">
        <w:rPr>
          <w:i w:val="0"/>
        </w:rPr>
        <w:t>Resourceful in the way I cook, the way I maintain my house – everything</w:t>
      </w:r>
      <w:r w:rsidR="002B5015" w:rsidRPr="006E3F7E">
        <w:rPr>
          <w:i w:val="0"/>
        </w:rPr>
        <w:t xml:space="preserve">. </w:t>
      </w:r>
    </w:p>
    <w:p w:rsidR="00796219" w:rsidRPr="006E3F7E" w:rsidRDefault="00796219" w:rsidP="00796219">
      <w:pPr>
        <w:pStyle w:val="IndentQuote"/>
        <w:rPr>
          <w:i w:val="0"/>
        </w:rPr>
      </w:pPr>
      <w:r w:rsidRPr="006E3F7E">
        <w:rPr>
          <w:i w:val="0"/>
        </w:rPr>
        <w:t>It’s probably made me a bit more careful that I know now where my money goes</w:t>
      </w:r>
      <w:r w:rsidR="002B5015" w:rsidRPr="006E3F7E">
        <w:rPr>
          <w:i w:val="0"/>
        </w:rPr>
        <w:t xml:space="preserve">. </w:t>
      </w:r>
    </w:p>
    <w:p w:rsidR="00796219" w:rsidRPr="000F0D4A" w:rsidRDefault="00796219" w:rsidP="00796219">
      <w:pPr>
        <w:pStyle w:val="BodyText"/>
      </w:pPr>
      <w:r w:rsidRPr="000F0D4A">
        <w:t xml:space="preserve">As mentioned above, those who </w:t>
      </w:r>
      <w:r>
        <w:t xml:space="preserve">said they </w:t>
      </w:r>
      <w:r w:rsidRPr="000F0D4A">
        <w:t xml:space="preserve">had </w:t>
      </w:r>
      <w:r>
        <w:t xml:space="preserve">previously </w:t>
      </w:r>
      <w:r w:rsidR="006B28F3" w:rsidRPr="000F0D4A">
        <w:t xml:space="preserve">engaged </w:t>
      </w:r>
      <w:r w:rsidR="006B28F3">
        <w:t>in</w:t>
      </w:r>
      <w:r w:rsidRPr="000F0D4A">
        <w:t xml:space="preserve"> drinking, taking drugs, gambling, or regularly eating </w:t>
      </w:r>
      <w:r w:rsidR="007405C7">
        <w:t xml:space="preserve">apparently </w:t>
      </w:r>
      <w:r w:rsidRPr="000F0D4A">
        <w:t xml:space="preserve">unhealthy foods, </w:t>
      </w:r>
      <w:r>
        <w:t xml:space="preserve">said that </w:t>
      </w:r>
      <w:r w:rsidR="006C56D4">
        <w:t>PBIM</w:t>
      </w:r>
      <w:r w:rsidRPr="000F0D4A">
        <w:t xml:space="preserve"> had helped them to </w:t>
      </w:r>
      <w:r>
        <w:t>reduce this</w:t>
      </w:r>
      <w:r w:rsidRPr="000F0D4A">
        <w:t xml:space="preserve"> by putting a restriction on the money available to them for such things</w:t>
      </w:r>
      <w:r w:rsidR="002B5015">
        <w:t xml:space="preserve">. </w:t>
      </w:r>
      <w:r w:rsidRPr="000F0D4A">
        <w:t>This was considered a positive thing by almost all respondents, as it brought about a change in their habits that had been difficult to do without assistance</w:t>
      </w:r>
      <w:r w:rsidR="002B5015">
        <w:t xml:space="preserve">. </w:t>
      </w:r>
      <w:r w:rsidRPr="000F0D4A">
        <w:t xml:space="preserve">One participant explained that it had been difficult not having the cash to purchase items such as cigarettes and alcohol, and despite acknowledging that it was a benefit to his finances and health in the long run, he did want to exit </w:t>
      </w:r>
      <w:r w:rsidR="006C56D4">
        <w:t>PBIM</w:t>
      </w:r>
      <w:r w:rsidRPr="000F0D4A">
        <w:t xml:space="preserve"> to make his funds freely available to him again</w:t>
      </w:r>
      <w:r w:rsidR="002B5015">
        <w:t xml:space="preserve">. </w:t>
      </w:r>
    </w:p>
    <w:p w:rsidR="001953D2" w:rsidRPr="006E3F7E" w:rsidRDefault="00796219" w:rsidP="00796219">
      <w:pPr>
        <w:pStyle w:val="IndentQuote"/>
        <w:rPr>
          <w:i w:val="0"/>
        </w:rPr>
      </w:pPr>
      <w:r w:rsidRPr="006E3F7E">
        <w:rPr>
          <w:i w:val="0"/>
        </w:rPr>
        <w:t>I tend to compulsively eat, I don’t look like it but I know, so I eat a lot of junk food too, so I was constantly, constantly buying KFC and McDonalds, Hungry Jacks, all sorts of things… I was spending hundreds of dollars</w:t>
      </w:r>
      <w:r w:rsidR="002B5015" w:rsidRPr="006E3F7E">
        <w:rPr>
          <w:i w:val="0"/>
        </w:rPr>
        <w:t>.</w:t>
      </w:r>
      <w:r w:rsidR="00DC18D8" w:rsidRPr="006E3F7E">
        <w:rPr>
          <w:i w:val="0"/>
        </w:rPr>
        <w:t xml:space="preserve"> </w:t>
      </w:r>
      <w:r w:rsidRPr="006E3F7E">
        <w:rPr>
          <w:i w:val="0"/>
        </w:rPr>
        <w:t>I had for years I’d spent hundreds of dollars</w:t>
      </w:r>
      <w:r w:rsidR="002B5015" w:rsidRPr="006E3F7E">
        <w:rPr>
          <w:i w:val="0"/>
        </w:rPr>
        <w:t>.</w:t>
      </w:r>
      <w:r w:rsidR="00DC18D8" w:rsidRPr="006E3F7E">
        <w:rPr>
          <w:i w:val="0"/>
        </w:rPr>
        <w:t xml:space="preserve"> </w:t>
      </w:r>
      <w:r w:rsidRPr="006E3F7E">
        <w:rPr>
          <w:i w:val="0"/>
        </w:rPr>
        <w:t>I’d buy stuff when I’m depressed as well, impulsively spend</w:t>
      </w:r>
      <w:r w:rsidR="002B5015" w:rsidRPr="006E3F7E">
        <w:rPr>
          <w:i w:val="0"/>
        </w:rPr>
        <w:t>.</w:t>
      </w:r>
      <w:r w:rsidR="00DC18D8" w:rsidRPr="006E3F7E">
        <w:rPr>
          <w:i w:val="0"/>
        </w:rPr>
        <w:t xml:space="preserve"> </w:t>
      </w:r>
      <w:r w:rsidRPr="006E3F7E">
        <w:rPr>
          <w:i w:val="0"/>
        </w:rPr>
        <w:t>I think, I probably don’t need that but I really want it, kind of thing</w:t>
      </w:r>
      <w:r w:rsidR="002B5015" w:rsidRPr="006E3F7E">
        <w:rPr>
          <w:i w:val="0"/>
        </w:rPr>
        <w:t xml:space="preserve">. </w:t>
      </w:r>
      <w:r w:rsidRPr="006E3F7E">
        <w:rPr>
          <w:i w:val="0"/>
        </w:rPr>
        <w:t>Whereas now I might not have money on my normal account, but I’ll have a shitload on my BasicsCard, but they don’t have BasicsCard, so I just have to keep walking</w:t>
      </w:r>
      <w:r w:rsidR="002B5015" w:rsidRPr="006E3F7E">
        <w:rPr>
          <w:i w:val="0"/>
        </w:rPr>
        <w:t xml:space="preserve">. </w:t>
      </w:r>
    </w:p>
    <w:p w:rsidR="00796219" w:rsidRPr="006E3F7E" w:rsidRDefault="00796219" w:rsidP="00796219">
      <w:pPr>
        <w:pStyle w:val="IndentQuote"/>
        <w:rPr>
          <w:i w:val="0"/>
        </w:rPr>
      </w:pPr>
      <w:r w:rsidRPr="006E3F7E">
        <w:rPr>
          <w:i w:val="0"/>
        </w:rPr>
        <w:t>And it varies in the amount of cigarettes I can buy which is also in turn helping me cut back</w:t>
      </w:r>
      <w:r w:rsidR="004B0B1D" w:rsidRPr="006E3F7E">
        <w:rPr>
          <w:i w:val="0"/>
        </w:rPr>
        <w:t>...</w:t>
      </w:r>
      <w:r w:rsidR="002B5015" w:rsidRPr="006E3F7E">
        <w:rPr>
          <w:i w:val="0"/>
        </w:rPr>
        <w:t xml:space="preserve"> </w:t>
      </w:r>
      <w:r w:rsidRPr="006E3F7E">
        <w:rPr>
          <w:i w:val="0"/>
        </w:rPr>
        <w:t>it’s helped me to eat better because I used to just buy Maccas and take away</w:t>
      </w:r>
      <w:r w:rsidR="00DC18D8" w:rsidRPr="006E3F7E">
        <w:rPr>
          <w:i w:val="0"/>
        </w:rPr>
        <w:t xml:space="preserve"> </w:t>
      </w:r>
      <w:r w:rsidRPr="006E3F7E">
        <w:rPr>
          <w:i w:val="0"/>
        </w:rPr>
        <w:t>fast food – essentially junk food</w:t>
      </w:r>
      <w:r w:rsidR="002B5015" w:rsidRPr="006E3F7E">
        <w:rPr>
          <w:i w:val="0"/>
        </w:rPr>
        <w:t>.</w:t>
      </w:r>
      <w:r w:rsidR="00DC18D8" w:rsidRPr="006E3F7E">
        <w:rPr>
          <w:i w:val="0"/>
        </w:rPr>
        <w:t xml:space="preserve"> </w:t>
      </w:r>
      <w:r w:rsidRPr="006E3F7E">
        <w:rPr>
          <w:i w:val="0"/>
        </w:rPr>
        <w:t xml:space="preserve">And now I’m eating healthier </w:t>
      </w:r>
    </w:p>
    <w:p w:rsidR="00796219" w:rsidRPr="006E3F7E" w:rsidRDefault="00796219" w:rsidP="00796219">
      <w:pPr>
        <w:pStyle w:val="IndentQuote"/>
        <w:ind w:left="2268" w:hanging="1701"/>
        <w:rPr>
          <w:i w:val="0"/>
        </w:rPr>
      </w:pPr>
      <w:r w:rsidRPr="006E3F7E">
        <w:rPr>
          <w:i w:val="0"/>
        </w:rPr>
        <w:t>Respondent:</w:t>
      </w:r>
      <w:r w:rsidRPr="006E3F7E">
        <w:rPr>
          <w:i w:val="0"/>
        </w:rPr>
        <w:tab/>
        <w:t>But the reason I went to Centrelink</w:t>
      </w:r>
      <w:r w:rsidR="00E55002" w:rsidRPr="006E3F7E">
        <w:rPr>
          <w:i w:val="0"/>
        </w:rPr>
        <w:t xml:space="preserve"> [DHS]</w:t>
      </w:r>
      <w:r w:rsidRPr="006E3F7E">
        <w:rPr>
          <w:i w:val="0"/>
        </w:rPr>
        <w:t xml:space="preserve"> was</w:t>
      </w:r>
      <w:r w:rsidR="004B0B1D" w:rsidRPr="006E3F7E">
        <w:rPr>
          <w:i w:val="0"/>
        </w:rPr>
        <w:t>...</w:t>
      </w:r>
      <w:r w:rsidR="002B5015" w:rsidRPr="006E3F7E">
        <w:rPr>
          <w:i w:val="0"/>
        </w:rPr>
        <w:t xml:space="preserve"> </w:t>
      </w:r>
      <w:r w:rsidRPr="006E3F7E">
        <w:rPr>
          <w:i w:val="0"/>
        </w:rPr>
        <w:t>because on top of the drinking and smoking</w:t>
      </w:r>
      <w:r w:rsidR="004B0B1D" w:rsidRPr="006E3F7E">
        <w:rPr>
          <w:i w:val="0"/>
        </w:rPr>
        <w:t>...</w:t>
      </w:r>
      <w:r w:rsidR="002B5015" w:rsidRPr="006E3F7E">
        <w:rPr>
          <w:i w:val="0"/>
        </w:rPr>
        <w:t xml:space="preserve"> </w:t>
      </w:r>
      <w:r w:rsidRPr="006E3F7E">
        <w:rPr>
          <w:i w:val="0"/>
        </w:rPr>
        <w:t>He [husband] was gambling</w:t>
      </w:r>
      <w:r w:rsidR="002B5015" w:rsidRPr="006E3F7E">
        <w:rPr>
          <w:i w:val="0"/>
        </w:rPr>
        <w:t xml:space="preserve">. </w:t>
      </w:r>
      <w:r w:rsidRPr="006E3F7E">
        <w:rPr>
          <w:i w:val="0"/>
        </w:rPr>
        <w:t>Yeah and the gambling was $200</w:t>
      </w:r>
      <w:r w:rsidR="000576E4" w:rsidRPr="006E3F7E">
        <w:rPr>
          <w:i w:val="0"/>
        </w:rPr>
        <w:t>.0</w:t>
      </w:r>
      <w:r w:rsidRPr="006E3F7E">
        <w:rPr>
          <w:i w:val="0"/>
        </w:rPr>
        <w:t>0 a week which I just couldn’t do it anymore and I knew I couldn’t… because it was every week that we were going in there</w:t>
      </w:r>
      <w:r w:rsidR="002B5015" w:rsidRPr="006E3F7E">
        <w:rPr>
          <w:i w:val="0"/>
        </w:rPr>
        <w:t xml:space="preserve">. </w:t>
      </w:r>
    </w:p>
    <w:p w:rsidR="00796219" w:rsidRPr="006E3F7E" w:rsidRDefault="00796219" w:rsidP="00796219">
      <w:pPr>
        <w:pStyle w:val="IndentQuote"/>
        <w:rPr>
          <w:i w:val="0"/>
        </w:rPr>
      </w:pPr>
      <w:r w:rsidRPr="006E3F7E">
        <w:rPr>
          <w:i w:val="0"/>
        </w:rPr>
        <w:t>Moderator:</w:t>
      </w:r>
      <w:r w:rsidRPr="006E3F7E">
        <w:rPr>
          <w:i w:val="0"/>
        </w:rPr>
        <w:tab/>
      </w:r>
      <w:r w:rsidRPr="006E3F7E">
        <w:rPr>
          <w:i w:val="0"/>
        </w:rPr>
        <w:tab/>
        <w:t>And now no?</w:t>
      </w:r>
    </w:p>
    <w:p w:rsidR="00796219" w:rsidRPr="006E3F7E" w:rsidRDefault="00796219" w:rsidP="00796219">
      <w:pPr>
        <w:pStyle w:val="IndentQuote"/>
        <w:rPr>
          <w:i w:val="0"/>
        </w:rPr>
      </w:pPr>
      <w:r w:rsidRPr="006E3F7E">
        <w:rPr>
          <w:i w:val="0"/>
        </w:rPr>
        <w:t>Respondent:</w:t>
      </w:r>
      <w:r w:rsidRPr="006E3F7E">
        <w:rPr>
          <w:i w:val="0"/>
        </w:rPr>
        <w:tab/>
      </w:r>
      <w:r w:rsidRPr="006E3F7E">
        <w:rPr>
          <w:i w:val="0"/>
        </w:rPr>
        <w:tab/>
        <w:t>No</w:t>
      </w:r>
      <w:r w:rsidR="002B5015" w:rsidRPr="006E3F7E">
        <w:rPr>
          <w:i w:val="0"/>
        </w:rPr>
        <w:t xml:space="preserve">. </w:t>
      </w:r>
    </w:p>
    <w:p w:rsidR="00796219" w:rsidRPr="006E3F7E" w:rsidRDefault="00796219" w:rsidP="00796219">
      <w:pPr>
        <w:pStyle w:val="IndentQuote"/>
        <w:rPr>
          <w:i w:val="0"/>
        </w:rPr>
      </w:pPr>
      <w:r w:rsidRPr="006E3F7E">
        <w:rPr>
          <w:i w:val="0"/>
        </w:rPr>
        <w:t>That’s where it really helped…</w:t>
      </w:r>
      <w:r w:rsidR="00DC18D8" w:rsidRPr="006E3F7E">
        <w:rPr>
          <w:i w:val="0"/>
        </w:rPr>
        <w:t xml:space="preserve"> </w:t>
      </w:r>
      <w:r w:rsidRPr="006E3F7E">
        <w:rPr>
          <w:i w:val="0"/>
        </w:rPr>
        <w:t>I’m an alcoholic, I was using 90% of my cash money to buy alcohol, and not worry about bills</w:t>
      </w:r>
      <w:r w:rsidR="002B5015" w:rsidRPr="006E3F7E">
        <w:rPr>
          <w:i w:val="0"/>
        </w:rPr>
        <w:t>.</w:t>
      </w:r>
      <w:r w:rsidR="00DC18D8" w:rsidRPr="006E3F7E">
        <w:rPr>
          <w:i w:val="0"/>
        </w:rPr>
        <w:t xml:space="preserve"> </w:t>
      </w:r>
      <w:r w:rsidRPr="006E3F7E">
        <w:rPr>
          <w:i w:val="0"/>
        </w:rPr>
        <w:t>And then I went onto Income Management and I knew I had money that I couldn’t waste, it had to be – I had to buy food, and personal stuff like razors and all that, bedding, and yeah</w:t>
      </w:r>
      <w:r w:rsidR="002B5015" w:rsidRPr="006E3F7E">
        <w:rPr>
          <w:i w:val="0"/>
        </w:rPr>
        <w:t>.</w:t>
      </w:r>
      <w:r w:rsidR="00DC18D8" w:rsidRPr="006E3F7E">
        <w:rPr>
          <w:i w:val="0"/>
        </w:rPr>
        <w:t xml:space="preserve"> </w:t>
      </w:r>
      <w:r w:rsidRPr="006E3F7E">
        <w:rPr>
          <w:i w:val="0"/>
        </w:rPr>
        <w:t>And what was left over, paid for my board</w:t>
      </w:r>
      <w:r w:rsidR="002B5015" w:rsidRPr="006E3F7E">
        <w:rPr>
          <w:i w:val="0"/>
        </w:rPr>
        <w:t xml:space="preserve">. </w:t>
      </w:r>
    </w:p>
    <w:p w:rsidR="00796219" w:rsidRPr="006E3F7E" w:rsidRDefault="00796219" w:rsidP="00796219">
      <w:pPr>
        <w:pStyle w:val="IndentQuote"/>
        <w:ind w:left="2268" w:hanging="1701"/>
        <w:rPr>
          <w:b/>
          <w:bCs/>
          <w:i w:val="0"/>
        </w:rPr>
      </w:pPr>
      <w:r w:rsidRPr="006E3F7E">
        <w:rPr>
          <w:i w:val="0"/>
        </w:rPr>
        <w:t>Respondent:</w:t>
      </w:r>
      <w:r w:rsidRPr="006E3F7E">
        <w:rPr>
          <w:i w:val="0"/>
        </w:rPr>
        <w:tab/>
      </w:r>
      <w:r w:rsidRPr="006E3F7E">
        <w:rPr>
          <w:i w:val="0"/>
        </w:rPr>
        <w:tab/>
        <w:t>Well I thought it would be [good] but it’s turned out that I wasn’t getting enough money for like cigarettes or drugs as well… but it’s better for me in the long run… I've got that bit of money to buy food and like soap and toiletries and stuff like that and clothes whenever I need it, so it does – it helps me…</w:t>
      </w:r>
      <w:r w:rsidRPr="006E3F7E">
        <w:rPr>
          <w:b/>
          <w:bCs/>
          <w:i w:val="0"/>
        </w:rPr>
        <w:t xml:space="preserve"> </w:t>
      </w:r>
    </w:p>
    <w:p w:rsidR="00796219" w:rsidRPr="006E3F7E" w:rsidRDefault="00796219" w:rsidP="00796219">
      <w:pPr>
        <w:pStyle w:val="IndentQuote"/>
        <w:ind w:left="2268" w:hanging="1701"/>
        <w:rPr>
          <w:bCs/>
          <w:i w:val="0"/>
        </w:rPr>
      </w:pPr>
      <w:r w:rsidRPr="006E3F7E">
        <w:rPr>
          <w:bCs/>
          <w:i w:val="0"/>
        </w:rPr>
        <w:t>Moderator:</w:t>
      </w:r>
      <w:r w:rsidRPr="006E3F7E">
        <w:rPr>
          <w:bCs/>
          <w:i w:val="0"/>
        </w:rPr>
        <w:tab/>
      </w:r>
      <w:r w:rsidRPr="006E3F7E">
        <w:rPr>
          <w:bCs/>
          <w:i w:val="0"/>
        </w:rPr>
        <w:tab/>
        <w:t>So you mentioned way back I think in the first questions that you wanted to go off Income Management?</w:t>
      </w:r>
    </w:p>
    <w:p w:rsidR="00796219" w:rsidRPr="006E3F7E" w:rsidRDefault="00796219" w:rsidP="00796219">
      <w:pPr>
        <w:pStyle w:val="IndentQuote"/>
        <w:ind w:left="2268" w:hanging="1701"/>
        <w:rPr>
          <w:i w:val="0"/>
        </w:rPr>
      </w:pPr>
      <w:r w:rsidRPr="006E3F7E">
        <w:rPr>
          <w:i w:val="0"/>
        </w:rPr>
        <w:t>Respondent:</w:t>
      </w:r>
      <w:r w:rsidRPr="006E3F7E">
        <w:rPr>
          <w:i w:val="0"/>
        </w:rPr>
        <w:tab/>
      </w:r>
      <w:r w:rsidRPr="006E3F7E">
        <w:rPr>
          <w:i w:val="0"/>
        </w:rPr>
        <w:tab/>
        <w:t>Yeah I do</w:t>
      </w:r>
      <w:r w:rsidR="002B5015" w:rsidRPr="006E3F7E">
        <w:rPr>
          <w:i w:val="0"/>
        </w:rPr>
        <w:t xml:space="preserve">. </w:t>
      </w:r>
      <w:r w:rsidRPr="006E3F7E">
        <w:rPr>
          <w:i w:val="0"/>
        </w:rPr>
        <w:t>So I've got more money in my account to spend on myself</w:t>
      </w:r>
      <w:r w:rsidR="002B5015" w:rsidRPr="006E3F7E">
        <w:rPr>
          <w:i w:val="0"/>
        </w:rPr>
        <w:t xml:space="preserve">. </w:t>
      </w:r>
    </w:p>
    <w:p w:rsidR="00796219" w:rsidRPr="000F0D4A" w:rsidRDefault="00796219" w:rsidP="00796219">
      <w:pPr>
        <w:pStyle w:val="BodyText"/>
      </w:pPr>
      <w:r w:rsidRPr="000F0D4A">
        <w:t>It was mentioned by a few respondents that PBIM had assisted them to manage their finances more effectively, such that they no longer required occasional assistance from other community organisations in the form of charity or food vouchers</w:t>
      </w:r>
      <w:r w:rsidR="002B5015">
        <w:t xml:space="preserve">. </w:t>
      </w:r>
    </w:p>
    <w:p w:rsidR="00796219" w:rsidRPr="006E3F7E" w:rsidRDefault="00796219" w:rsidP="00796219">
      <w:pPr>
        <w:pStyle w:val="IndentQuote"/>
        <w:rPr>
          <w:i w:val="0"/>
        </w:rPr>
      </w:pPr>
      <w:r w:rsidRPr="006E3F7E">
        <w:rPr>
          <w:i w:val="0"/>
        </w:rPr>
        <w:t xml:space="preserve">Before the </w:t>
      </w:r>
      <w:r w:rsidR="00A4086C" w:rsidRPr="006E3F7E">
        <w:rPr>
          <w:i w:val="0"/>
        </w:rPr>
        <w:t>Income Management</w:t>
      </w:r>
      <w:r w:rsidRPr="006E3F7E">
        <w:rPr>
          <w:i w:val="0"/>
        </w:rPr>
        <w:t xml:space="preserve"> yes definitely we would go down for food vouchers and stuff like that, definitely</w:t>
      </w:r>
      <w:r w:rsidR="002B5015" w:rsidRPr="006E3F7E">
        <w:rPr>
          <w:i w:val="0"/>
        </w:rPr>
        <w:t>.</w:t>
      </w:r>
      <w:r w:rsidR="00DC18D8" w:rsidRPr="006E3F7E">
        <w:rPr>
          <w:i w:val="0"/>
        </w:rPr>
        <w:t xml:space="preserve"> </w:t>
      </w:r>
      <w:r w:rsidRPr="006E3F7E">
        <w:rPr>
          <w:i w:val="0"/>
        </w:rPr>
        <w:t>That was a very hard and trying time</w:t>
      </w:r>
      <w:r w:rsidR="002B5015" w:rsidRPr="006E3F7E">
        <w:rPr>
          <w:i w:val="0"/>
        </w:rPr>
        <w:t xml:space="preserve">. </w:t>
      </w:r>
      <w:r w:rsidRPr="006E3F7E">
        <w:rPr>
          <w:i w:val="0"/>
        </w:rPr>
        <w:t>But now – no; with the I</w:t>
      </w:r>
      <w:r w:rsidR="00A4086C" w:rsidRPr="006E3F7E">
        <w:rPr>
          <w:i w:val="0"/>
        </w:rPr>
        <w:t>ncome Management</w:t>
      </w:r>
      <w:r w:rsidRPr="006E3F7E">
        <w:rPr>
          <w:i w:val="0"/>
        </w:rPr>
        <w:t xml:space="preserve"> not at all</w:t>
      </w:r>
      <w:r w:rsidR="002B5015" w:rsidRPr="006E3F7E">
        <w:rPr>
          <w:i w:val="0"/>
        </w:rPr>
        <w:t xml:space="preserve">. </w:t>
      </w:r>
      <w:r w:rsidRPr="006E3F7E">
        <w:rPr>
          <w:i w:val="0"/>
        </w:rPr>
        <w:t xml:space="preserve">And even family say </w:t>
      </w:r>
      <w:r w:rsidR="003A5A0C" w:rsidRPr="006E3F7E">
        <w:rPr>
          <w:i w:val="0"/>
        </w:rPr>
        <w:t>‘</w:t>
      </w:r>
      <w:r w:rsidRPr="006E3F7E">
        <w:rPr>
          <w:i w:val="0"/>
        </w:rPr>
        <w:t>Do you need any assistance?</w:t>
      </w:r>
      <w:r w:rsidR="00DC18D8" w:rsidRPr="006E3F7E">
        <w:rPr>
          <w:i w:val="0"/>
        </w:rPr>
        <w:t xml:space="preserve"> </w:t>
      </w:r>
      <w:r w:rsidRPr="006E3F7E">
        <w:rPr>
          <w:i w:val="0"/>
        </w:rPr>
        <w:t>We’re here if you need us</w:t>
      </w:r>
      <w:r w:rsidR="003A5A0C" w:rsidRPr="006E3F7E">
        <w:rPr>
          <w:i w:val="0"/>
        </w:rPr>
        <w:t>’</w:t>
      </w:r>
      <w:r w:rsidRPr="006E3F7E">
        <w:rPr>
          <w:i w:val="0"/>
        </w:rPr>
        <w:t xml:space="preserve">, and no, we’re good </w:t>
      </w:r>
    </w:p>
    <w:p w:rsidR="00796219" w:rsidRPr="000F0D4A" w:rsidRDefault="00796219" w:rsidP="00F523AC">
      <w:pPr>
        <w:pStyle w:val="Heading4"/>
      </w:pPr>
      <w:r w:rsidRPr="000F0D4A">
        <w:t>Experience with the BasicsCard</w:t>
      </w:r>
    </w:p>
    <w:p w:rsidR="00796219" w:rsidRPr="00E8398E" w:rsidRDefault="00796219" w:rsidP="00F523AC">
      <w:pPr>
        <w:pStyle w:val="Heading5"/>
      </w:pPr>
      <w:r w:rsidRPr="00E8398E">
        <w:t>Overall impressions of the BasicsCard</w:t>
      </w:r>
    </w:p>
    <w:p w:rsidR="00796219" w:rsidRPr="000F0D4A" w:rsidRDefault="00796219" w:rsidP="00796219">
      <w:pPr>
        <w:pStyle w:val="BodyText"/>
      </w:pPr>
      <w:r w:rsidRPr="000F0D4A">
        <w:t>Most respondents had largely positive impressions of the BasicsCard</w:t>
      </w:r>
      <w:r w:rsidR="002B5015">
        <w:t xml:space="preserve">. </w:t>
      </w:r>
      <w:r w:rsidRPr="000F0D4A">
        <w:t>They felt that it was easy to use, made their lives easier and helped them to manage their money</w:t>
      </w:r>
      <w:r w:rsidR="002B5015">
        <w:t xml:space="preserve">. </w:t>
      </w:r>
      <w:r w:rsidRPr="000F0D4A">
        <w:t>As a consequence, respondents felt that the BasicsCard afforded them a degree of peace of mind</w:t>
      </w:r>
      <w:r w:rsidR="002B5015">
        <w:t xml:space="preserve">. </w:t>
      </w:r>
    </w:p>
    <w:p w:rsidR="00796219" w:rsidRPr="006E3F7E" w:rsidRDefault="00796219" w:rsidP="00796219">
      <w:pPr>
        <w:pStyle w:val="IndentQuote"/>
        <w:rPr>
          <w:i w:val="0"/>
        </w:rPr>
      </w:pPr>
      <w:r w:rsidRPr="006E3F7E">
        <w:rPr>
          <w:i w:val="0"/>
        </w:rPr>
        <w:t>I love [the BasicsCard]… It’s just easy</w:t>
      </w:r>
      <w:r w:rsidR="002B5015" w:rsidRPr="006E3F7E">
        <w:rPr>
          <w:i w:val="0"/>
        </w:rPr>
        <w:t xml:space="preserve">. </w:t>
      </w:r>
    </w:p>
    <w:p w:rsidR="00796219" w:rsidRPr="006E3F7E" w:rsidRDefault="00796219" w:rsidP="00796219">
      <w:pPr>
        <w:pStyle w:val="IndentQuote"/>
        <w:rPr>
          <w:i w:val="0"/>
        </w:rPr>
      </w:pPr>
      <w:r w:rsidRPr="006E3F7E">
        <w:rPr>
          <w:i w:val="0"/>
        </w:rPr>
        <w:t>I [like using it]… It’s easier and less hassle</w:t>
      </w:r>
      <w:r w:rsidR="002B5015" w:rsidRPr="006E3F7E">
        <w:rPr>
          <w:i w:val="0"/>
        </w:rPr>
        <w:t xml:space="preserve">. </w:t>
      </w:r>
    </w:p>
    <w:p w:rsidR="00796219" w:rsidRPr="006E3F7E" w:rsidRDefault="00796219" w:rsidP="00796219">
      <w:pPr>
        <w:pStyle w:val="IndentQuote"/>
        <w:rPr>
          <w:i w:val="0"/>
        </w:rPr>
      </w:pPr>
      <w:r w:rsidRPr="006E3F7E">
        <w:rPr>
          <w:i w:val="0"/>
        </w:rPr>
        <w:t>[The BasicsCard] makes people make sure there is food on the table and electricity in the house and all that sort of stuff that means that the kids won’t go hungry quite as often, or maybe there’s better food</w:t>
      </w:r>
      <w:r w:rsidR="002B5015" w:rsidRPr="006E3F7E">
        <w:rPr>
          <w:i w:val="0"/>
        </w:rPr>
        <w:t xml:space="preserve">. </w:t>
      </w:r>
    </w:p>
    <w:p w:rsidR="00796219" w:rsidRPr="000F0D4A" w:rsidRDefault="00796219" w:rsidP="00796219">
      <w:pPr>
        <w:pStyle w:val="BodyText"/>
      </w:pPr>
      <w:r w:rsidRPr="000F0D4A">
        <w:t>Most respondents endorsed the BasicsCard’s restrictions on purchasing alcohol, tobacco products and spending on gambling activities</w:t>
      </w:r>
      <w:r w:rsidR="002B5015">
        <w:t xml:space="preserve">. </w:t>
      </w:r>
      <w:r w:rsidRPr="000F0D4A">
        <w:t>Indeed, some noted that these restrictions had in fact helped them to save money</w:t>
      </w:r>
      <w:r w:rsidR="002B5015">
        <w:t xml:space="preserve">. </w:t>
      </w:r>
    </w:p>
    <w:p w:rsidR="00796219" w:rsidRPr="006E3F7E" w:rsidRDefault="00796219" w:rsidP="00796219">
      <w:pPr>
        <w:pStyle w:val="IndentQuote"/>
        <w:rPr>
          <w:i w:val="0"/>
        </w:rPr>
      </w:pPr>
      <w:r w:rsidRPr="006E3F7E">
        <w:rPr>
          <w:i w:val="0"/>
        </w:rPr>
        <w:t>[The Basic</w:t>
      </w:r>
      <w:r w:rsidR="00781A67" w:rsidRPr="006E3F7E">
        <w:rPr>
          <w:i w:val="0"/>
        </w:rPr>
        <w:t>s</w:t>
      </w:r>
      <w:r w:rsidRPr="006E3F7E">
        <w:rPr>
          <w:i w:val="0"/>
        </w:rPr>
        <w:t>Card’s] impacted in a good way</w:t>
      </w:r>
      <w:r w:rsidR="002B5015" w:rsidRPr="006E3F7E">
        <w:rPr>
          <w:i w:val="0"/>
        </w:rPr>
        <w:t xml:space="preserve">. </w:t>
      </w:r>
      <w:r w:rsidRPr="006E3F7E">
        <w:rPr>
          <w:i w:val="0"/>
        </w:rPr>
        <w:t>For instance, when my ex… was still kind of using me for money and stuff, if I only had the BasicsCard he couldn’t get smokes and things like that</w:t>
      </w:r>
      <w:r w:rsidR="002B5015" w:rsidRPr="006E3F7E">
        <w:rPr>
          <w:i w:val="0"/>
        </w:rPr>
        <w:t xml:space="preserve">. </w:t>
      </w:r>
    </w:p>
    <w:p w:rsidR="00796219" w:rsidRPr="000F0D4A" w:rsidRDefault="007405C7" w:rsidP="00796219">
      <w:pPr>
        <w:pStyle w:val="BodyText"/>
      </w:pPr>
      <w:r>
        <w:t>T</w:t>
      </w:r>
      <w:r w:rsidR="00796219" w:rsidRPr="000F0D4A">
        <w:t>his aspect of the BasicsCard was less popular among smokers, with some expressing concern that the card did not leave them with sufficient funds to afford to purchase cigarettes</w:t>
      </w:r>
      <w:r w:rsidR="002B5015">
        <w:t xml:space="preserve">. </w:t>
      </w:r>
      <w:r w:rsidR="00796219" w:rsidRPr="000F0D4A">
        <w:t xml:space="preserve">Others felt that the restrictions were unfair, particularly as they had </w:t>
      </w:r>
      <w:r w:rsidR="00796219">
        <w:t xml:space="preserve">volunteered </w:t>
      </w:r>
      <w:r w:rsidR="006B28F3">
        <w:t xml:space="preserve">to </w:t>
      </w:r>
      <w:r w:rsidR="006B28F3" w:rsidRPr="000F0D4A">
        <w:t>participate</w:t>
      </w:r>
      <w:r w:rsidR="00796219" w:rsidRPr="000F0D4A">
        <w:t xml:space="preserve"> in </w:t>
      </w:r>
      <w:r w:rsidR="006C56D4">
        <w:t>PBIM</w:t>
      </w:r>
      <w:r w:rsidR="002B5015">
        <w:t>.</w:t>
      </w:r>
      <w:r w:rsidR="00DC18D8">
        <w:t xml:space="preserve"> </w:t>
      </w:r>
    </w:p>
    <w:p w:rsidR="00796219" w:rsidRPr="006E3F7E" w:rsidRDefault="00796219" w:rsidP="00796219">
      <w:pPr>
        <w:pStyle w:val="IndentQuote"/>
        <w:rPr>
          <w:i w:val="0"/>
        </w:rPr>
      </w:pPr>
      <w:r w:rsidRPr="006E3F7E">
        <w:rPr>
          <w:i w:val="0"/>
        </w:rPr>
        <w:t xml:space="preserve">I volunteered to do that so why should they stop us getting smokes in my smoke shop? You know, it’s my money, isn’t it? </w:t>
      </w:r>
    </w:p>
    <w:p w:rsidR="00796219" w:rsidRPr="000F0D4A" w:rsidRDefault="009033AE" w:rsidP="00796219">
      <w:pPr>
        <w:pStyle w:val="BodyText"/>
      </w:pPr>
      <w:r>
        <w:t>M</w:t>
      </w:r>
      <w:r w:rsidR="00796219" w:rsidRPr="000F0D4A">
        <w:t>ost respondents identified some drawbacks associated with the availability and use of the BasicsCard, which are discussed in subsequent sections</w:t>
      </w:r>
      <w:r w:rsidR="002B5015">
        <w:t xml:space="preserve">. </w:t>
      </w:r>
    </w:p>
    <w:p w:rsidR="00796219" w:rsidRPr="00E8398E" w:rsidRDefault="00796219" w:rsidP="00F523AC">
      <w:pPr>
        <w:pStyle w:val="Heading5"/>
      </w:pPr>
      <w:r w:rsidRPr="00E8398E">
        <w:t>Acceptance by retailers</w:t>
      </w:r>
    </w:p>
    <w:p w:rsidR="00796219" w:rsidRPr="000F0D4A" w:rsidRDefault="00796219" w:rsidP="009033AE">
      <w:pPr>
        <w:pStyle w:val="BodyText"/>
      </w:pPr>
      <w:r w:rsidRPr="000F0D4A">
        <w:t>Respondents’ main concern about the BasicsCard was its lack of acceptance among many retailers and service providers, including those offering goods and services at a discounted rate</w:t>
      </w:r>
      <w:r w:rsidR="002B5015">
        <w:t xml:space="preserve">. </w:t>
      </w:r>
      <w:r w:rsidRPr="000F0D4A">
        <w:t xml:space="preserve">Some noted that lists of retailers accepting the BasicsCard supplied by </w:t>
      </w:r>
      <w:r w:rsidR="007B499B">
        <w:t>DHS</w:t>
      </w:r>
      <w:r w:rsidRPr="000F0D4A">
        <w:t xml:space="preserve"> were inaccurate and/or out of date</w:t>
      </w:r>
      <w:r w:rsidR="002B5015">
        <w:t xml:space="preserve">. </w:t>
      </w:r>
    </w:p>
    <w:p w:rsidR="00796219" w:rsidRPr="000F0D4A" w:rsidRDefault="00796219" w:rsidP="00B00455">
      <w:pPr>
        <w:pStyle w:val="BodyText"/>
      </w:pPr>
      <w:r w:rsidRPr="000F0D4A">
        <w:t xml:space="preserve">Respondents </w:t>
      </w:r>
      <w:r>
        <w:t>were surprised</w:t>
      </w:r>
      <w:r w:rsidRPr="000F0D4A">
        <w:t xml:space="preserve"> that the BasicsCard was not accepted by several government departments, agencies and statutory authorities, such as state government departments who collect vehicle registration fees and Australia Post</w:t>
      </w:r>
      <w:r w:rsidR="002B5015">
        <w:t xml:space="preserve">. </w:t>
      </w:r>
      <w:r w:rsidR="00CD0AE6">
        <w:rPr>
          <w:rStyle w:val="FootnoteReference"/>
        </w:rPr>
        <w:footnoteReference w:id="14"/>
      </w:r>
      <w:r w:rsidRPr="000F0D4A">
        <w:t xml:space="preserve"> </w:t>
      </w:r>
    </w:p>
    <w:p w:rsidR="00796219" w:rsidRPr="006E3F7E" w:rsidRDefault="00796219" w:rsidP="00796219">
      <w:pPr>
        <w:pStyle w:val="IndentQuote"/>
        <w:rPr>
          <w:i w:val="0"/>
        </w:rPr>
      </w:pPr>
      <w:r w:rsidRPr="006E3F7E">
        <w:rPr>
          <w:i w:val="0"/>
        </w:rPr>
        <w:t>You couldn’t use it in some of the government departments like the water board or water works and the [vehicle] registration people… You couldn’t use it in the Post Office either</w:t>
      </w:r>
      <w:r w:rsidR="002B5015" w:rsidRPr="006E3F7E">
        <w:rPr>
          <w:i w:val="0"/>
        </w:rPr>
        <w:t xml:space="preserve">. </w:t>
      </w:r>
    </w:p>
    <w:p w:rsidR="00796219" w:rsidRPr="000F0D4A" w:rsidRDefault="00796219" w:rsidP="00796219">
      <w:pPr>
        <w:pStyle w:val="BodyText"/>
      </w:pPr>
      <w:r w:rsidRPr="000F0D4A">
        <w:t>Many respondents considered retailers who accepted the BasicsCard to be, on the whole, more expensive than those who did not accept the card</w:t>
      </w:r>
      <w:r w:rsidR="002B5015">
        <w:t xml:space="preserve">. </w:t>
      </w:r>
    </w:p>
    <w:p w:rsidR="00796219" w:rsidRPr="006E3F7E" w:rsidRDefault="00796219" w:rsidP="00796219">
      <w:pPr>
        <w:pStyle w:val="IndentQuote"/>
        <w:rPr>
          <w:i w:val="0"/>
        </w:rPr>
      </w:pPr>
      <w:r w:rsidRPr="006E3F7E">
        <w:rPr>
          <w:i w:val="0"/>
        </w:rPr>
        <w:t>Most of the shops don’t accept it</w:t>
      </w:r>
      <w:r w:rsidR="002B5015" w:rsidRPr="006E3F7E">
        <w:rPr>
          <w:i w:val="0"/>
        </w:rPr>
        <w:t xml:space="preserve">. </w:t>
      </w:r>
      <w:r w:rsidRPr="006E3F7E">
        <w:rPr>
          <w:i w:val="0"/>
        </w:rPr>
        <w:t>[The] only people [who] accept the BasicsCard is Coles, and it is very expensive to buy groceries from Coles … Woolworths is the same, expensive, and Myer and David [Jones are expensive]</w:t>
      </w:r>
      <w:r w:rsidR="002B5015" w:rsidRPr="006E3F7E">
        <w:rPr>
          <w:i w:val="0"/>
        </w:rPr>
        <w:t xml:space="preserve">. </w:t>
      </w:r>
    </w:p>
    <w:p w:rsidR="00796219" w:rsidRPr="000F0D4A" w:rsidRDefault="00796219" w:rsidP="00796219">
      <w:pPr>
        <w:pStyle w:val="BodyText"/>
      </w:pPr>
      <w:r w:rsidRPr="000F0D4A">
        <w:t>Other large retailers noted by respondents as not accepting the BasicsCard</w:t>
      </w:r>
      <w:r>
        <w:t xml:space="preserve"> at that time</w:t>
      </w:r>
      <w:r w:rsidRPr="000F0D4A">
        <w:t xml:space="preserve"> included:</w:t>
      </w:r>
    </w:p>
    <w:p w:rsidR="00796219" w:rsidRPr="000F0D4A" w:rsidRDefault="00796219" w:rsidP="009033AE">
      <w:pPr>
        <w:pStyle w:val="Bullet1"/>
      </w:pPr>
      <w:r w:rsidRPr="000F0D4A">
        <w:t>Aldi (respondents generally understood that this was because Aldi did not have a separate section for liquor sales)</w:t>
      </w:r>
    </w:p>
    <w:p w:rsidR="00796219" w:rsidRPr="000F0D4A" w:rsidRDefault="00796219" w:rsidP="00B00455">
      <w:pPr>
        <w:pStyle w:val="Bullet1"/>
      </w:pPr>
      <w:r w:rsidRPr="000F0D4A">
        <w:t>Bunnings Warehouse</w:t>
      </w:r>
    </w:p>
    <w:p w:rsidR="00796219" w:rsidRPr="000F0D4A" w:rsidRDefault="00796219" w:rsidP="00C674C9">
      <w:pPr>
        <w:pStyle w:val="Bullet1"/>
      </w:pPr>
      <w:r w:rsidRPr="000F0D4A">
        <w:t>Officeworks</w:t>
      </w:r>
    </w:p>
    <w:p w:rsidR="00796219" w:rsidRPr="000F0D4A" w:rsidRDefault="008E1BC7" w:rsidP="00637293">
      <w:pPr>
        <w:pStyle w:val="Bullet1"/>
      </w:pPr>
      <w:r>
        <w:t>D</w:t>
      </w:r>
      <w:r w:rsidR="00796219" w:rsidRPr="000F0D4A">
        <w:t>iscount stores such as The Reject Shop and Cheap As Chips</w:t>
      </w:r>
    </w:p>
    <w:p w:rsidR="00796219" w:rsidRPr="000F0D4A" w:rsidRDefault="008E1BC7" w:rsidP="00CF132F">
      <w:pPr>
        <w:pStyle w:val="Bullet1"/>
      </w:pPr>
      <w:r>
        <w:t>A</w:t>
      </w:r>
      <w:r w:rsidR="00796219" w:rsidRPr="000F0D4A">
        <w:t>udio stores such as Retrovision and JB Hifi</w:t>
      </w:r>
    </w:p>
    <w:p w:rsidR="00796219" w:rsidRPr="000F0D4A" w:rsidRDefault="008E1BC7" w:rsidP="00D91080">
      <w:pPr>
        <w:pStyle w:val="Bullet1"/>
      </w:pPr>
      <w:r>
        <w:t>A</w:t>
      </w:r>
      <w:r w:rsidR="00796219" w:rsidRPr="000F0D4A">
        <w:t>uto stores such as Super Cheap Auto</w:t>
      </w:r>
      <w:r w:rsidR="002B5015">
        <w:t xml:space="preserve">. </w:t>
      </w:r>
      <w:r w:rsidR="0034743D">
        <w:rPr>
          <w:rStyle w:val="FootnoteReference"/>
        </w:rPr>
        <w:footnoteReference w:id="15"/>
      </w:r>
      <w:r w:rsidR="00796219" w:rsidRPr="000F0D4A">
        <w:t xml:space="preserve"> </w:t>
      </w:r>
    </w:p>
    <w:p w:rsidR="00796219" w:rsidRPr="000F0D4A" w:rsidRDefault="00796219" w:rsidP="00595641">
      <w:pPr>
        <w:pStyle w:val="BodyText"/>
      </w:pPr>
      <w:r w:rsidRPr="000F0D4A">
        <w:t>In addition, many respondents commented that many chemists, petrol retailers, and no schools, accepted the BasicsCard</w:t>
      </w:r>
      <w:r w:rsidR="002B5015">
        <w:t xml:space="preserve">. </w:t>
      </w:r>
      <w:r w:rsidRPr="000F0D4A">
        <w:t>Few small retailers such as grocers, bakeries and butchers appeared to accept the BasicsCard</w:t>
      </w:r>
      <w:r w:rsidR="002B5015">
        <w:t xml:space="preserve">. </w:t>
      </w:r>
    </w:p>
    <w:p w:rsidR="00796219" w:rsidRPr="006E3F7E" w:rsidRDefault="00796219" w:rsidP="00796219">
      <w:pPr>
        <w:pStyle w:val="IndentQuote"/>
        <w:rPr>
          <w:i w:val="0"/>
        </w:rPr>
      </w:pPr>
      <w:r w:rsidRPr="006E3F7E">
        <w:rPr>
          <w:i w:val="0"/>
        </w:rPr>
        <w:t>There’s quite a lot of places that I go with the kids that I can’t use the BasicsCard… like schools uniforms, school fees, just stuff like markets and just fun stuff you’d do with the kids sort of things</w:t>
      </w:r>
      <w:r w:rsidR="0034743D" w:rsidRPr="006E3F7E">
        <w:rPr>
          <w:rStyle w:val="FootnoteReference"/>
          <w:i w:val="0"/>
        </w:rPr>
        <w:footnoteReference w:id="16"/>
      </w:r>
      <w:r w:rsidR="002B5015" w:rsidRPr="006E3F7E">
        <w:rPr>
          <w:i w:val="0"/>
        </w:rPr>
        <w:t xml:space="preserve">. </w:t>
      </w:r>
    </w:p>
    <w:p w:rsidR="00796219" w:rsidRPr="006E3F7E" w:rsidRDefault="00796219" w:rsidP="00796219">
      <w:pPr>
        <w:pStyle w:val="IndentQuote"/>
        <w:rPr>
          <w:i w:val="0"/>
        </w:rPr>
      </w:pPr>
      <w:r w:rsidRPr="006E3F7E">
        <w:rPr>
          <w:i w:val="0"/>
        </w:rPr>
        <w:t>The one place that I wish would accept [the BasicsCard], it’s never going to accept it… is Aldi</w:t>
      </w:r>
      <w:r w:rsidR="002B5015" w:rsidRPr="006E3F7E">
        <w:rPr>
          <w:i w:val="0"/>
        </w:rPr>
        <w:t xml:space="preserve">. </w:t>
      </w:r>
    </w:p>
    <w:p w:rsidR="00796219" w:rsidRPr="000F0D4A" w:rsidRDefault="00796219" w:rsidP="00796219">
      <w:pPr>
        <w:pStyle w:val="BodyText"/>
      </w:pPr>
      <w:r w:rsidRPr="000F0D4A">
        <w:t>Several respondents provided anecdotes in which they had attempted to purchase goods and services and had learnt ‘the hard way’ that the retailer did not accept the BasicsCard</w:t>
      </w:r>
      <w:r w:rsidR="002B5015">
        <w:t xml:space="preserve">. </w:t>
      </w:r>
    </w:p>
    <w:p w:rsidR="00796219" w:rsidRPr="006E3F7E" w:rsidRDefault="00796219" w:rsidP="00796219">
      <w:pPr>
        <w:pStyle w:val="IndentQuote"/>
        <w:rPr>
          <w:i w:val="0"/>
        </w:rPr>
      </w:pPr>
      <w:r w:rsidRPr="006E3F7E">
        <w:rPr>
          <w:i w:val="0"/>
        </w:rPr>
        <w:t>It was a nightmare finding out, filling up my petrol… and then going in</w:t>
      </w:r>
      <w:r w:rsidR="00C65CF5" w:rsidRPr="006E3F7E">
        <w:rPr>
          <w:i w:val="0"/>
        </w:rPr>
        <w:t xml:space="preserve"> </w:t>
      </w:r>
      <w:r w:rsidRPr="006E3F7E">
        <w:rPr>
          <w:i w:val="0"/>
        </w:rPr>
        <w:t xml:space="preserve">to pay with my BasicsCard, putting $100 in the tank and then they’re going </w:t>
      </w:r>
      <w:r w:rsidR="003A5A0C" w:rsidRPr="006E3F7E">
        <w:rPr>
          <w:i w:val="0"/>
        </w:rPr>
        <w:t>‘</w:t>
      </w:r>
      <w:r w:rsidRPr="006E3F7E">
        <w:rPr>
          <w:i w:val="0"/>
        </w:rPr>
        <w:t>What is this? We can’t accept that</w:t>
      </w:r>
      <w:r w:rsidR="003A5A0C" w:rsidRPr="006E3F7E">
        <w:rPr>
          <w:i w:val="0"/>
        </w:rPr>
        <w:t>’</w:t>
      </w:r>
      <w:r w:rsidR="002B5015" w:rsidRPr="006E3F7E">
        <w:rPr>
          <w:i w:val="0"/>
        </w:rPr>
        <w:t xml:space="preserve">. </w:t>
      </w:r>
      <w:r w:rsidRPr="006E3F7E">
        <w:rPr>
          <w:i w:val="0"/>
        </w:rPr>
        <w:t xml:space="preserve">And I thought </w:t>
      </w:r>
      <w:r w:rsidR="003A5A0C" w:rsidRPr="006E3F7E">
        <w:rPr>
          <w:i w:val="0"/>
        </w:rPr>
        <w:t>‘</w:t>
      </w:r>
      <w:r w:rsidRPr="006E3F7E">
        <w:rPr>
          <w:i w:val="0"/>
        </w:rPr>
        <w:t>Oh crap, what do I do?</w:t>
      </w:r>
      <w:r w:rsidR="003A5A0C" w:rsidRPr="006E3F7E">
        <w:rPr>
          <w:i w:val="0"/>
        </w:rPr>
        <w:t>’</w:t>
      </w:r>
      <w:r w:rsidRPr="006E3F7E">
        <w:rPr>
          <w:i w:val="0"/>
        </w:rPr>
        <w:t xml:space="preserve"> … I had to call my sister</w:t>
      </w:r>
      <w:r w:rsidR="002B5015" w:rsidRPr="006E3F7E">
        <w:rPr>
          <w:i w:val="0"/>
        </w:rPr>
        <w:t xml:space="preserve">. </w:t>
      </w:r>
      <w:r w:rsidRPr="006E3F7E">
        <w:rPr>
          <w:i w:val="0"/>
        </w:rPr>
        <w:t>She had to come and bail me out</w:t>
      </w:r>
      <w:r w:rsidR="002B5015" w:rsidRPr="006E3F7E">
        <w:rPr>
          <w:i w:val="0"/>
        </w:rPr>
        <w:t xml:space="preserve">. </w:t>
      </w:r>
    </w:p>
    <w:p w:rsidR="00796219" w:rsidRPr="00E8398E" w:rsidRDefault="00796219" w:rsidP="00F523AC">
      <w:pPr>
        <w:pStyle w:val="Heading5"/>
      </w:pPr>
      <w:r w:rsidRPr="00E8398E">
        <w:t>Impact on purchasing behaviour</w:t>
      </w:r>
    </w:p>
    <w:p w:rsidR="00796219" w:rsidRPr="000F0D4A" w:rsidRDefault="00796219" w:rsidP="00796219">
      <w:pPr>
        <w:pStyle w:val="BodyText"/>
      </w:pPr>
      <w:r w:rsidRPr="000F0D4A">
        <w:t>Respondents felt that the lack of widespread acceptance of the BasicsCard among retailers curtailed their choice, compelling them instead to purchase goods and services from a small pool of larger retailers</w:t>
      </w:r>
      <w:r w:rsidR="002B5015">
        <w:t xml:space="preserve">. </w:t>
      </w:r>
    </w:p>
    <w:p w:rsidR="00796219" w:rsidRPr="000F0D4A" w:rsidRDefault="00796219" w:rsidP="00796219">
      <w:pPr>
        <w:pStyle w:val="BodyText"/>
      </w:pPr>
      <w:r w:rsidRPr="000F0D4A">
        <w:t>Many respondents reported changing their purchasing behaviour due to the BasicsCard</w:t>
      </w:r>
      <w:r w:rsidR="002B5015">
        <w:t xml:space="preserve">. </w:t>
      </w:r>
      <w:r>
        <w:t>F</w:t>
      </w:r>
      <w:r w:rsidRPr="000F0D4A">
        <w:t xml:space="preserve">or instance, </w:t>
      </w:r>
      <w:r>
        <w:t xml:space="preserve">respondents </w:t>
      </w:r>
      <w:r w:rsidRPr="000F0D4A">
        <w:t>reported ‘swapping’ Aldi for Coles or Woolworths</w:t>
      </w:r>
      <w:r w:rsidR="002B5015">
        <w:t xml:space="preserve">. </w:t>
      </w:r>
      <w:r w:rsidRPr="000F0D4A">
        <w:t>Several also lamented the fact that they had to eschew markets and other local retailers in favour of large, and often more expensive, corporations</w:t>
      </w:r>
      <w:r w:rsidR="002B5015">
        <w:t xml:space="preserve">. </w:t>
      </w:r>
    </w:p>
    <w:p w:rsidR="00796219" w:rsidRPr="006E3F7E" w:rsidRDefault="00796219" w:rsidP="00796219">
      <w:pPr>
        <w:pStyle w:val="IndentQuote"/>
        <w:rPr>
          <w:i w:val="0"/>
        </w:rPr>
      </w:pPr>
      <w:r w:rsidRPr="006E3F7E">
        <w:rPr>
          <w:i w:val="0"/>
        </w:rPr>
        <w:t>I’m a big person about commercialisation so I hate shopping at Woolies</w:t>
      </w:r>
      <w:r w:rsidR="002B5015" w:rsidRPr="006E3F7E">
        <w:rPr>
          <w:i w:val="0"/>
        </w:rPr>
        <w:t xml:space="preserve">. </w:t>
      </w:r>
      <w:r w:rsidRPr="006E3F7E">
        <w:rPr>
          <w:i w:val="0"/>
        </w:rPr>
        <w:t>I hate shopping at Coles… I would rather go to a local butcher so I found a local butcher that’s on [the BasicsCard]</w:t>
      </w:r>
      <w:r w:rsidR="002B5015" w:rsidRPr="006E3F7E">
        <w:rPr>
          <w:i w:val="0"/>
        </w:rPr>
        <w:t xml:space="preserve">. </w:t>
      </w:r>
      <w:r w:rsidRPr="006E3F7E">
        <w:rPr>
          <w:i w:val="0"/>
        </w:rPr>
        <w:t>But like fruit and veg and that, I don’t know of anywhere that takes it… I’m a market shopper… No one at markets takes BasicsCard so I have had to adjust that a bit</w:t>
      </w:r>
      <w:r w:rsidR="002B5015" w:rsidRPr="006E3F7E">
        <w:rPr>
          <w:i w:val="0"/>
        </w:rPr>
        <w:t xml:space="preserve">. </w:t>
      </w:r>
    </w:p>
    <w:p w:rsidR="00796219" w:rsidRPr="006E3F7E" w:rsidRDefault="00796219" w:rsidP="00796219">
      <w:pPr>
        <w:pStyle w:val="IndentQuote"/>
        <w:rPr>
          <w:i w:val="0"/>
        </w:rPr>
      </w:pPr>
      <w:r w:rsidRPr="006E3F7E">
        <w:rPr>
          <w:i w:val="0"/>
        </w:rPr>
        <w:t>Coles are much cheaper now than a lot of places, but you’re using Safeway [Woolworths], and Safeway can be quite dear… You’re forced to go to places like that</w:t>
      </w:r>
      <w:r w:rsidR="002B5015" w:rsidRPr="006E3F7E">
        <w:rPr>
          <w:i w:val="0"/>
        </w:rPr>
        <w:t xml:space="preserve">. </w:t>
      </w:r>
    </w:p>
    <w:p w:rsidR="00796219" w:rsidRPr="006E3F7E" w:rsidRDefault="00796219" w:rsidP="00796219">
      <w:pPr>
        <w:pStyle w:val="IndentQuote"/>
        <w:rPr>
          <w:i w:val="0"/>
        </w:rPr>
      </w:pPr>
      <w:r w:rsidRPr="006E3F7E">
        <w:rPr>
          <w:i w:val="0"/>
        </w:rPr>
        <w:t>I go to Lebanese places and that and shop around and get most of my groceries from Lebanese places because they’re cheaper</w:t>
      </w:r>
      <w:r w:rsidR="004B0B1D" w:rsidRPr="006E3F7E">
        <w:rPr>
          <w:i w:val="0"/>
        </w:rPr>
        <w:t>...</w:t>
      </w:r>
      <w:r w:rsidR="002B5015" w:rsidRPr="006E3F7E">
        <w:rPr>
          <w:i w:val="0"/>
        </w:rPr>
        <w:t xml:space="preserve"> </w:t>
      </w:r>
      <w:r w:rsidRPr="006E3F7E">
        <w:rPr>
          <w:i w:val="0"/>
        </w:rPr>
        <w:t>[but] they don’t take the card so that makes it harder for me too in that way</w:t>
      </w:r>
      <w:r w:rsidR="002B5015" w:rsidRPr="006E3F7E">
        <w:rPr>
          <w:i w:val="0"/>
        </w:rPr>
        <w:t xml:space="preserve">. </w:t>
      </w:r>
    </w:p>
    <w:p w:rsidR="00796219" w:rsidRPr="000F0D4A" w:rsidRDefault="00796219" w:rsidP="00796219">
      <w:pPr>
        <w:pStyle w:val="BodyText"/>
      </w:pPr>
      <w:r w:rsidRPr="000F0D4A">
        <w:t>Some reported having to travel greater distances in order to find a retailer who accepted the BasicsCard (although this became less of a problem as greater numbers of retailers began to accept the BasicsCard)</w:t>
      </w:r>
      <w:r w:rsidR="002B5015">
        <w:t xml:space="preserve">. </w:t>
      </w:r>
    </w:p>
    <w:p w:rsidR="00796219" w:rsidRPr="006E3F7E" w:rsidRDefault="00796219" w:rsidP="00796219">
      <w:pPr>
        <w:pStyle w:val="IndentQuote"/>
        <w:rPr>
          <w:i w:val="0"/>
        </w:rPr>
      </w:pPr>
      <w:r w:rsidRPr="006E3F7E">
        <w:rPr>
          <w:i w:val="0"/>
        </w:rPr>
        <w:t>When I first got the card… [IGA] didn’t have the BasicsCard</w:t>
      </w:r>
      <w:r w:rsidR="002B5015" w:rsidRPr="006E3F7E">
        <w:rPr>
          <w:i w:val="0"/>
        </w:rPr>
        <w:t xml:space="preserve">. </w:t>
      </w:r>
      <w:r w:rsidRPr="006E3F7E">
        <w:rPr>
          <w:i w:val="0"/>
        </w:rPr>
        <w:t xml:space="preserve">They didn’t accept it so we’d have to go all the way over to </w:t>
      </w:r>
      <w:r w:rsidR="00897F0B" w:rsidRPr="006E3F7E">
        <w:rPr>
          <w:i w:val="0"/>
        </w:rPr>
        <w:t xml:space="preserve">[another shopping centre] </w:t>
      </w:r>
      <w:r w:rsidRPr="006E3F7E">
        <w:rPr>
          <w:i w:val="0"/>
        </w:rPr>
        <w:t>before we could use it to get anything out</w:t>
      </w:r>
      <w:r w:rsidR="002B5015" w:rsidRPr="006E3F7E">
        <w:rPr>
          <w:i w:val="0"/>
        </w:rPr>
        <w:t xml:space="preserve">. </w:t>
      </w:r>
    </w:p>
    <w:p w:rsidR="00796219" w:rsidRPr="000F0D4A" w:rsidRDefault="00796219" w:rsidP="00796219">
      <w:pPr>
        <w:pStyle w:val="BodyText"/>
      </w:pPr>
      <w:r w:rsidRPr="000F0D4A">
        <w:t>Many respondents expressed frustration at the time and effort required to source retailers who accepted the card, particularly if they travelled outside their local community</w:t>
      </w:r>
      <w:r w:rsidR="002B5015">
        <w:t xml:space="preserve">. </w:t>
      </w:r>
      <w:r w:rsidRPr="000F0D4A">
        <w:t xml:space="preserve">There was </w:t>
      </w:r>
      <w:r>
        <w:t>also</w:t>
      </w:r>
      <w:r w:rsidRPr="000F0D4A">
        <w:t xml:space="preserve"> concern expressed by respondents that by changing their behaviour and shopping at stores which accepted the BasicsCard, they were spending more only to receive a </w:t>
      </w:r>
      <w:r w:rsidR="000576E4">
        <w:t xml:space="preserve">smaller </w:t>
      </w:r>
      <w:r w:rsidRPr="000F0D4A">
        <w:t>amount of goods</w:t>
      </w:r>
      <w:r w:rsidR="002B5015">
        <w:t xml:space="preserve">. </w:t>
      </w:r>
    </w:p>
    <w:p w:rsidR="00796219" w:rsidRPr="006E3F7E" w:rsidRDefault="00796219" w:rsidP="00796219">
      <w:pPr>
        <w:pStyle w:val="IndentQuote"/>
        <w:rPr>
          <w:i w:val="0"/>
        </w:rPr>
      </w:pPr>
      <w:r w:rsidRPr="006E3F7E">
        <w:rPr>
          <w:i w:val="0"/>
        </w:rPr>
        <w:t>It’s more frustrating going in the shops [and] finding they don’t take it … Most shops in [PBIM site] don’t use it, like the cheap shops, like the $2 shop and that, and the main stores where you can use [the Basicscard] are the big shops where they cost too much</w:t>
      </w:r>
      <w:r w:rsidR="002B5015" w:rsidRPr="006E3F7E">
        <w:rPr>
          <w:i w:val="0"/>
        </w:rPr>
        <w:t xml:space="preserve">. </w:t>
      </w:r>
      <w:r w:rsidRPr="006E3F7E">
        <w:rPr>
          <w:i w:val="0"/>
        </w:rPr>
        <w:t>They say the cards are supposed to help you save money as well</w:t>
      </w:r>
      <w:r w:rsidR="002B5015" w:rsidRPr="006E3F7E">
        <w:rPr>
          <w:i w:val="0"/>
        </w:rPr>
        <w:t xml:space="preserve">. </w:t>
      </w:r>
      <w:r w:rsidRPr="006E3F7E">
        <w:rPr>
          <w:i w:val="0"/>
        </w:rPr>
        <w:t>But how can you save when you can only use it in shops where they charge you an arm and a leg for the things?</w:t>
      </w:r>
      <w:r w:rsidR="00DC18D8" w:rsidRPr="006E3F7E">
        <w:rPr>
          <w:i w:val="0"/>
        </w:rPr>
        <w:t xml:space="preserve"> </w:t>
      </w:r>
    </w:p>
    <w:p w:rsidR="00796219" w:rsidRPr="000F0D4A" w:rsidRDefault="00796219" w:rsidP="00796219">
      <w:pPr>
        <w:pStyle w:val="BodyText"/>
      </w:pPr>
      <w:r w:rsidRPr="000F0D4A">
        <w:t>However, some respondents reported that the BasicsCard had had a negligible impact on their purchasing behaviour, or had caused them minimal inconvenience due to the need to locate alternate retail suppliers</w:t>
      </w:r>
      <w:r w:rsidR="002B5015">
        <w:t xml:space="preserve">. </w:t>
      </w:r>
    </w:p>
    <w:p w:rsidR="00796219" w:rsidRPr="006E3F7E" w:rsidRDefault="00796219" w:rsidP="00796219">
      <w:pPr>
        <w:pStyle w:val="IndentQuote"/>
        <w:rPr>
          <w:i w:val="0"/>
        </w:rPr>
      </w:pPr>
      <w:r w:rsidRPr="006E3F7E">
        <w:rPr>
          <w:i w:val="0"/>
        </w:rPr>
        <w:t>There’s a couple of shops that I rarely went to anyway, but it doesn’t matter</w:t>
      </w:r>
      <w:r w:rsidR="002B5015" w:rsidRPr="006E3F7E">
        <w:rPr>
          <w:i w:val="0"/>
        </w:rPr>
        <w:t xml:space="preserve">. </w:t>
      </w:r>
      <w:r w:rsidRPr="006E3F7E">
        <w:rPr>
          <w:i w:val="0"/>
        </w:rPr>
        <w:t>I just use my cash for that</w:t>
      </w:r>
      <w:r w:rsidR="002B5015" w:rsidRPr="006E3F7E">
        <w:rPr>
          <w:i w:val="0"/>
        </w:rPr>
        <w:t xml:space="preserve">. </w:t>
      </w:r>
      <w:r w:rsidRPr="006E3F7E">
        <w:rPr>
          <w:i w:val="0"/>
        </w:rPr>
        <w:t>I decided to branch out a lot</w:t>
      </w:r>
      <w:r w:rsidR="002B5015" w:rsidRPr="006E3F7E">
        <w:rPr>
          <w:i w:val="0"/>
        </w:rPr>
        <w:t xml:space="preserve">. </w:t>
      </w:r>
      <w:r w:rsidRPr="006E3F7E">
        <w:rPr>
          <w:i w:val="0"/>
        </w:rPr>
        <w:t>There’s even a bakery that does it and they’re just a small time, individual bakery with BasicsCard accepted</w:t>
      </w:r>
      <w:r w:rsidR="002B5015" w:rsidRPr="006E3F7E">
        <w:rPr>
          <w:i w:val="0"/>
        </w:rPr>
        <w:t xml:space="preserve">. </w:t>
      </w:r>
      <w:r w:rsidRPr="006E3F7E">
        <w:rPr>
          <w:i w:val="0"/>
        </w:rPr>
        <w:t>I think there was one Caltex that didn’t take it, which buggered me up for a bit</w:t>
      </w:r>
      <w:r w:rsidR="002B5015" w:rsidRPr="006E3F7E">
        <w:rPr>
          <w:i w:val="0"/>
        </w:rPr>
        <w:t xml:space="preserve">. </w:t>
      </w:r>
      <w:r w:rsidRPr="006E3F7E">
        <w:rPr>
          <w:i w:val="0"/>
        </w:rPr>
        <w:t>But apart from that, it’s all cruisy</w:t>
      </w:r>
      <w:r w:rsidR="002B5015" w:rsidRPr="006E3F7E">
        <w:rPr>
          <w:i w:val="0"/>
        </w:rPr>
        <w:t xml:space="preserve">. </w:t>
      </w:r>
    </w:p>
    <w:p w:rsidR="00796219" w:rsidRPr="00E8398E" w:rsidRDefault="00796219" w:rsidP="00F523AC">
      <w:pPr>
        <w:pStyle w:val="Heading5"/>
      </w:pPr>
      <w:r w:rsidRPr="00E8398E">
        <w:t>Technical and account management issues</w:t>
      </w:r>
    </w:p>
    <w:p w:rsidR="00796219" w:rsidRPr="000F0D4A" w:rsidRDefault="00796219" w:rsidP="00796219">
      <w:pPr>
        <w:pStyle w:val="BodyText"/>
      </w:pPr>
      <w:r w:rsidRPr="000F0D4A">
        <w:t>Most respondents reported that they had not encountered any technical problems using their BasicsCard</w:t>
      </w:r>
      <w:r w:rsidR="002B5015">
        <w:t xml:space="preserve">. </w:t>
      </w:r>
      <w:r w:rsidRPr="000F0D4A">
        <w:t xml:space="preserve">Technical issues appeared to be relatively uncommon and were generally confined to </w:t>
      </w:r>
      <w:r w:rsidRPr="00A93A53">
        <w:t>electronic funds transfer at point of sale</w:t>
      </w:r>
      <w:r w:rsidRPr="000F0D4A">
        <w:t xml:space="preserve"> </w:t>
      </w:r>
      <w:r>
        <w:t>(</w:t>
      </w:r>
      <w:r w:rsidRPr="000F0D4A">
        <w:t>EFTPOS</w:t>
      </w:r>
      <w:r>
        <w:t>)</w:t>
      </w:r>
      <w:r w:rsidRPr="000F0D4A">
        <w:t xml:space="preserve"> machines not reading cards, the </w:t>
      </w:r>
      <w:r>
        <w:t xml:space="preserve">online funds transferal </w:t>
      </w:r>
      <w:r w:rsidRPr="000F0D4A">
        <w:t xml:space="preserve">‘system’ being down, and less commonly, </w:t>
      </w:r>
      <w:r>
        <w:t xml:space="preserve">reports that </w:t>
      </w:r>
      <w:r w:rsidRPr="000F0D4A">
        <w:t xml:space="preserve">the </w:t>
      </w:r>
      <w:r w:rsidR="006C56D4">
        <w:t>PBIM</w:t>
      </w:r>
      <w:r w:rsidRPr="000F0D4A">
        <w:t xml:space="preserve"> </w:t>
      </w:r>
      <w:r>
        <w:t>‘</w:t>
      </w:r>
      <w:r w:rsidRPr="000F0D4A">
        <w:t>page</w:t>
      </w:r>
      <w:r>
        <w:t>’</w:t>
      </w:r>
      <w:r w:rsidRPr="000F0D4A">
        <w:t xml:space="preserve"> on the </w:t>
      </w:r>
      <w:r w:rsidR="007B499B">
        <w:t>DHS</w:t>
      </w:r>
      <w:r w:rsidRPr="000F0D4A">
        <w:t xml:space="preserve"> website </w:t>
      </w:r>
      <w:r>
        <w:t xml:space="preserve">was </w:t>
      </w:r>
      <w:r w:rsidRPr="000F0D4A">
        <w:t>down</w:t>
      </w:r>
      <w:r>
        <w:t xml:space="preserve"> (it is likely that this relates to the ability to transfer funds online rather than the website as a whole)</w:t>
      </w:r>
      <w:r w:rsidR="002B5015">
        <w:t xml:space="preserve">. </w:t>
      </w:r>
    </w:p>
    <w:p w:rsidR="00796219" w:rsidRPr="000F0D4A" w:rsidRDefault="00796219" w:rsidP="00796219">
      <w:pPr>
        <w:pStyle w:val="BodyText"/>
      </w:pPr>
      <w:r w:rsidRPr="000F0D4A">
        <w:t xml:space="preserve">Respondents who </w:t>
      </w:r>
      <w:r>
        <w:t xml:space="preserve">said they </w:t>
      </w:r>
      <w:r w:rsidRPr="000F0D4A">
        <w:t>were unable to purchase goods using their BasicsCard due to technical glitches generally reported feeling embarrassed (if the incident occurred in a public venue) or frustrated and inconvenienced</w:t>
      </w:r>
      <w:r w:rsidR="002B5015">
        <w:t xml:space="preserve">. </w:t>
      </w:r>
    </w:p>
    <w:p w:rsidR="00796219" w:rsidRPr="006E3F7E" w:rsidRDefault="00796219" w:rsidP="00796219">
      <w:pPr>
        <w:pStyle w:val="IndentQuote"/>
        <w:rPr>
          <w:i w:val="0"/>
        </w:rPr>
      </w:pPr>
      <w:r w:rsidRPr="006E3F7E">
        <w:rPr>
          <w:i w:val="0"/>
        </w:rPr>
        <w:t>This one chemist near me that displays that they accept the card and it’s never worked there</w:t>
      </w:r>
      <w:r w:rsidR="002B5015" w:rsidRPr="006E3F7E">
        <w:rPr>
          <w:i w:val="0"/>
        </w:rPr>
        <w:t xml:space="preserve">. </w:t>
      </w:r>
      <w:r w:rsidRPr="006E3F7E">
        <w:rPr>
          <w:i w:val="0"/>
        </w:rPr>
        <w:t xml:space="preserve">Twice I’ve tried… It just says </w:t>
      </w:r>
      <w:r w:rsidR="003A5A0C" w:rsidRPr="006E3F7E">
        <w:rPr>
          <w:i w:val="0"/>
        </w:rPr>
        <w:t>‘</w:t>
      </w:r>
      <w:r w:rsidRPr="006E3F7E">
        <w:rPr>
          <w:i w:val="0"/>
        </w:rPr>
        <w:t>invalid transaction</w:t>
      </w:r>
      <w:r w:rsidR="003A5A0C" w:rsidRPr="006E3F7E">
        <w:rPr>
          <w:i w:val="0"/>
        </w:rPr>
        <w:t>’</w:t>
      </w:r>
      <w:r w:rsidRPr="006E3F7E">
        <w:rPr>
          <w:i w:val="0"/>
        </w:rPr>
        <w:t xml:space="preserve"> when it comes up on the EFTPOS machine</w:t>
      </w:r>
      <w:r w:rsidR="002B5015" w:rsidRPr="006E3F7E">
        <w:rPr>
          <w:i w:val="0"/>
        </w:rPr>
        <w:t xml:space="preserve">. </w:t>
      </w:r>
    </w:p>
    <w:p w:rsidR="00796219" w:rsidRPr="006E3F7E" w:rsidRDefault="00796219" w:rsidP="00796219">
      <w:pPr>
        <w:pStyle w:val="IndentQuote"/>
        <w:rPr>
          <w:i w:val="0"/>
        </w:rPr>
      </w:pPr>
      <w:r w:rsidRPr="006E3F7E">
        <w:rPr>
          <w:i w:val="0"/>
        </w:rPr>
        <w:t>I think there’s only been a couple of times when the system’s down or something and you’ve got all your shopping and then you can’t use it… It does feel kind of embarrassing because you’ve done all your shopping and then you can’t use your BasicsCard</w:t>
      </w:r>
      <w:r w:rsidR="002B5015" w:rsidRPr="006E3F7E">
        <w:rPr>
          <w:i w:val="0"/>
        </w:rPr>
        <w:t xml:space="preserve">. </w:t>
      </w:r>
    </w:p>
    <w:p w:rsidR="00796219" w:rsidRPr="006E3F7E" w:rsidRDefault="00796219" w:rsidP="00796219">
      <w:pPr>
        <w:pStyle w:val="IndentQuote"/>
        <w:rPr>
          <w:i w:val="0"/>
        </w:rPr>
      </w:pPr>
      <w:r w:rsidRPr="006E3F7E">
        <w:rPr>
          <w:i w:val="0"/>
        </w:rPr>
        <w:t>I’ve gone online to transfer money over and oh my goodness, oh, we’re down today… Because [the website’s] down I can’t transfer my money so I can’t do my shopping</w:t>
      </w:r>
      <w:r w:rsidR="002B5015" w:rsidRPr="006E3F7E">
        <w:rPr>
          <w:i w:val="0"/>
        </w:rPr>
        <w:t xml:space="preserve">. </w:t>
      </w:r>
    </w:p>
    <w:p w:rsidR="00796219" w:rsidRPr="000F0D4A" w:rsidRDefault="00796219" w:rsidP="00796219">
      <w:pPr>
        <w:pStyle w:val="BodyText"/>
      </w:pPr>
      <w:r w:rsidRPr="000F0D4A">
        <w:t xml:space="preserve">Some respondents reported finding the process of transferring funds from their </w:t>
      </w:r>
      <w:r w:rsidR="006C56D4">
        <w:t>PBIM</w:t>
      </w:r>
      <w:r w:rsidR="000D20E8">
        <w:t xml:space="preserve"> </w:t>
      </w:r>
      <w:r>
        <w:t xml:space="preserve">account </w:t>
      </w:r>
      <w:r w:rsidRPr="000F0D4A">
        <w:t>to be difficult and time consuming</w:t>
      </w:r>
      <w:r w:rsidR="002B5015">
        <w:t xml:space="preserve">. </w:t>
      </w:r>
      <w:r w:rsidRPr="000F0D4A">
        <w:t xml:space="preserve">Some felt that </w:t>
      </w:r>
      <w:r w:rsidR="007B499B">
        <w:t>DHS</w:t>
      </w:r>
      <w:r w:rsidRPr="000F0D4A">
        <w:t xml:space="preserve"> staff sometimes had a poor understanding of the reasons why respondents sought authorisation to purchase goods (such as specialist footwear for their children) from retailers who did not accept the BasicsCard</w:t>
      </w:r>
      <w:r w:rsidR="002B5015">
        <w:t xml:space="preserve">. </w:t>
      </w:r>
      <w:r w:rsidRPr="000F0D4A">
        <w:t xml:space="preserve">There were reports of inconsistent practices, with some respondents asked by </w:t>
      </w:r>
      <w:r w:rsidR="007B499B">
        <w:t>DHS</w:t>
      </w:r>
      <w:r w:rsidRPr="000F0D4A">
        <w:t xml:space="preserve"> staff to provide quotes for approval whilst others were able to request that funds be transferred</w:t>
      </w:r>
      <w:r w:rsidR="002B5015">
        <w:t xml:space="preserve">. </w:t>
      </w:r>
    </w:p>
    <w:p w:rsidR="00796219" w:rsidRPr="006E3F7E" w:rsidRDefault="00796219" w:rsidP="00796219">
      <w:pPr>
        <w:pStyle w:val="IndentQuote"/>
        <w:rPr>
          <w:i w:val="0"/>
        </w:rPr>
      </w:pPr>
      <w:r w:rsidRPr="006E3F7E">
        <w:rPr>
          <w:i w:val="0"/>
        </w:rPr>
        <w:t>Once the School Kids Bonus went through, I organised at Officeworks for all [my daughter’s] school books for the year and everything like that, and you can’t use the BasicsCard at Officeworks</w:t>
      </w:r>
      <w:r w:rsidR="002B5015" w:rsidRPr="006E3F7E">
        <w:rPr>
          <w:i w:val="0"/>
        </w:rPr>
        <w:t xml:space="preserve">. </w:t>
      </w:r>
      <w:r w:rsidRPr="006E3F7E">
        <w:rPr>
          <w:i w:val="0"/>
        </w:rPr>
        <w:t>And I wasn’t aware of that</w:t>
      </w:r>
      <w:r w:rsidR="002B5015" w:rsidRPr="006E3F7E">
        <w:rPr>
          <w:i w:val="0"/>
        </w:rPr>
        <w:t xml:space="preserve">. </w:t>
      </w:r>
      <w:r w:rsidRPr="006E3F7E">
        <w:rPr>
          <w:i w:val="0"/>
        </w:rPr>
        <w:t>And I spent an hour and a half on the phone to try and organise the payment to go through to Officeworks to collect her school books</w:t>
      </w:r>
      <w:r w:rsidR="002B5015" w:rsidRPr="006E3F7E">
        <w:rPr>
          <w:i w:val="0"/>
        </w:rPr>
        <w:t xml:space="preserve">. </w:t>
      </w:r>
      <w:r w:rsidRPr="006E3F7E">
        <w:rPr>
          <w:i w:val="0"/>
        </w:rPr>
        <w:t>You know, [this] took up money that I couldn’t really afford off my phone… It was a hassle in that aspect</w:t>
      </w:r>
      <w:r w:rsidR="002B5015" w:rsidRPr="006E3F7E">
        <w:rPr>
          <w:i w:val="0"/>
        </w:rPr>
        <w:t xml:space="preserve">. </w:t>
      </w:r>
    </w:p>
    <w:p w:rsidR="00796219" w:rsidRPr="000F0D4A" w:rsidRDefault="00796219" w:rsidP="00796219">
      <w:pPr>
        <w:pStyle w:val="BodyText"/>
      </w:pPr>
      <w:r w:rsidRPr="000F0D4A">
        <w:t>Nevertheless, many respondents reported that they had not encountered any such problems when seeking to transfer funds from their BasicsCard</w:t>
      </w:r>
      <w:r w:rsidR="002B5015">
        <w:t xml:space="preserve">. </w:t>
      </w:r>
    </w:p>
    <w:p w:rsidR="00796219" w:rsidRPr="006E3F7E" w:rsidRDefault="00796219" w:rsidP="00796219">
      <w:pPr>
        <w:pStyle w:val="IndentQuote"/>
        <w:rPr>
          <w:i w:val="0"/>
        </w:rPr>
      </w:pPr>
      <w:r w:rsidRPr="006E3F7E">
        <w:rPr>
          <w:i w:val="0"/>
        </w:rPr>
        <w:t>I’m a bigger girl… I don’t want to wear everything that’s in Big W</w:t>
      </w:r>
      <w:r w:rsidR="002B5015" w:rsidRPr="006E3F7E">
        <w:rPr>
          <w:i w:val="0"/>
        </w:rPr>
        <w:t xml:space="preserve">. </w:t>
      </w:r>
      <w:r w:rsidRPr="006E3F7E">
        <w:rPr>
          <w:i w:val="0"/>
        </w:rPr>
        <w:t>So like, if I found clothes that I want [</w:t>
      </w:r>
      <w:r w:rsidR="00F06ECC" w:rsidRPr="006E3F7E">
        <w:rPr>
          <w:i w:val="0"/>
        </w:rPr>
        <w:t>DHS</w:t>
      </w:r>
      <w:r w:rsidRPr="006E3F7E">
        <w:rPr>
          <w:i w:val="0"/>
        </w:rPr>
        <w:t>] have actually rung up the store and paid for it by credit card</w:t>
      </w:r>
      <w:r w:rsidR="002B5015" w:rsidRPr="006E3F7E">
        <w:rPr>
          <w:i w:val="0"/>
        </w:rPr>
        <w:t xml:space="preserve">. </w:t>
      </w:r>
    </w:p>
    <w:p w:rsidR="00796219" w:rsidRPr="000F0D4A" w:rsidRDefault="00796219" w:rsidP="00796219">
      <w:pPr>
        <w:pStyle w:val="BodyText"/>
      </w:pPr>
      <w:r w:rsidRPr="000F0D4A">
        <w:t>Few respondents reported having encountered any difficulties managing their account, including accessing account balances, with the exception of the online system being down</w:t>
      </w:r>
      <w:r w:rsidR="002B5015">
        <w:t xml:space="preserve">. </w:t>
      </w:r>
      <w:r w:rsidRPr="000F0D4A">
        <w:t>Some respondents reported that being able to access their account balances by calling a free number was helpful</w:t>
      </w:r>
      <w:r w:rsidR="002B5015">
        <w:t xml:space="preserve">. </w:t>
      </w:r>
    </w:p>
    <w:p w:rsidR="00796219" w:rsidRPr="00E8398E" w:rsidRDefault="00796219" w:rsidP="00F523AC">
      <w:pPr>
        <w:pStyle w:val="Heading5"/>
      </w:pPr>
      <w:r w:rsidRPr="00E8398E">
        <w:t>Perceived stigma</w:t>
      </w:r>
    </w:p>
    <w:p w:rsidR="00796219" w:rsidRPr="000F0D4A" w:rsidRDefault="00796219" w:rsidP="00796219">
      <w:pPr>
        <w:pStyle w:val="BodyText"/>
        <w:rPr>
          <w:lang w:val="en-US"/>
        </w:rPr>
      </w:pPr>
      <w:r w:rsidRPr="000F0D4A">
        <w:rPr>
          <w:lang w:val="en-US"/>
        </w:rPr>
        <w:t>Despite respondents’ generally positive attitudes towards the BasicsCard, many perceived that there was a stigma associated with using the card to purchase goods and services</w:t>
      </w:r>
      <w:r w:rsidR="002B5015">
        <w:rPr>
          <w:lang w:val="en-US"/>
        </w:rPr>
        <w:t xml:space="preserve">. </w:t>
      </w:r>
      <w:r w:rsidRPr="000F0D4A">
        <w:rPr>
          <w:lang w:val="en-US"/>
        </w:rPr>
        <w:t xml:space="preserve">This perception was most pronounced when respondents reported having encountered ‘rude’ and ‘judgmental’ retail assistants, or </w:t>
      </w:r>
      <w:r w:rsidR="007405C7">
        <w:rPr>
          <w:lang w:val="en-US"/>
        </w:rPr>
        <w:t xml:space="preserve">apparently </w:t>
      </w:r>
      <w:r w:rsidRPr="000F0D4A">
        <w:rPr>
          <w:lang w:val="en-US"/>
        </w:rPr>
        <w:t>dismissive comments from other people</w:t>
      </w:r>
      <w:r w:rsidR="002B5015">
        <w:rPr>
          <w:lang w:val="en-US"/>
        </w:rPr>
        <w:t xml:space="preserve">. </w:t>
      </w:r>
    </w:p>
    <w:p w:rsidR="00796219" w:rsidRPr="000F0D4A" w:rsidRDefault="00796219" w:rsidP="00796219">
      <w:pPr>
        <w:pStyle w:val="BodyText"/>
        <w:rPr>
          <w:lang w:val="en-US"/>
        </w:rPr>
      </w:pPr>
      <w:r w:rsidRPr="000F0D4A">
        <w:rPr>
          <w:lang w:val="en-US"/>
        </w:rPr>
        <w:t>Most respondents stated that they felt comfortable using the card irrespective of negative attitudes expressed by retailers and other community members</w:t>
      </w:r>
      <w:r w:rsidR="002B5015">
        <w:rPr>
          <w:lang w:val="en-US"/>
        </w:rPr>
        <w:t xml:space="preserve">. </w:t>
      </w:r>
      <w:r w:rsidRPr="000F0D4A">
        <w:rPr>
          <w:lang w:val="en-US"/>
        </w:rPr>
        <w:t xml:space="preserve">Some made the point that they had chosen to join the </w:t>
      </w:r>
      <w:r w:rsidR="00C34291">
        <w:rPr>
          <w:lang w:val="en-US"/>
        </w:rPr>
        <w:t>PB</w:t>
      </w:r>
      <w:r w:rsidRPr="000F0D4A">
        <w:rPr>
          <w:lang w:val="en-US"/>
        </w:rPr>
        <w:t xml:space="preserve">IM </w:t>
      </w:r>
      <w:r w:rsidR="00C34291">
        <w:rPr>
          <w:lang w:val="en-US"/>
        </w:rPr>
        <w:t>trial</w:t>
      </w:r>
      <w:r w:rsidRPr="000F0D4A">
        <w:rPr>
          <w:lang w:val="en-US"/>
        </w:rPr>
        <w:t>, which may explain their generally positive attitudes towards using the BasicsCard</w:t>
      </w:r>
      <w:r w:rsidR="002B5015">
        <w:rPr>
          <w:lang w:val="en-US"/>
        </w:rPr>
        <w:t xml:space="preserve">. </w:t>
      </w:r>
      <w:r w:rsidRPr="000F0D4A">
        <w:rPr>
          <w:lang w:val="en-US"/>
        </w:rPr>
        <w:t>Only a small number of respondents reported feeling ‘humiliated’ when they used the BasicsCard, or described using the self-serve check out to conceal their BasicsCard from others</w:t>
      </w:r>
      <w:r w:rsidR="002B5015">
        <w:rPr>
          <w:lang w:val="en-US"/>
        </w:rPr>
        <w:t xml:space="preserve">. </w:t>
      </w:r>
    </w:p>
    <w:p w:rsidR="00796219" w:rsidRPr="000F0D4A" w:rsidRDefault="00796219" w:rsidP="00796219">
      <w:pPr>
        <w:pStyle w:val="BodyText"/>
        <w:rPr>
          <w:lang w:val="en-US"/>
        </w:rPr>
      </w:pPr>
      <w:r w:rsidRPr="000F0D4A">
        <w:rPr>
          <w:lang w:val="en-US"/>
        </w:rPr>
        <w:t>Several respondents reported experiencing poor customer service when using the BasicsCard to pay for purchases</w:t>
      </w:r>
      <w:r w:rsidR="002B5015">
        <w:rPr>
          <w:lang w:val="en-US"/>
        </w:rPr>
        <w:t xml:space="preserve">. </w:t>
      </w:r>
      <w:r w:rsidRPr="000F0D4A">
        <w:rPr>
          <w:lang w:val="en-US"/>
        </w:rPr>
        <w:t>These experiences were generally confined to an individual shop assistant in a particular store</w:t>
      </w:r>
      <w:r w:rsidR="00221E8D">
        <w:rPr>
          <w:lang w:val="en-US"/>
        </w:rPr>
        <w:t>,</w:t>
      </w:r>
      <w:r w:rsidRPr="000F0D4A">
        <w:rPr>
          <w:lang w:val="en-US"/>
        </w:rPr>
        <w:t xml:space="preserve"> rather than the retailer </w:t>
      </w:r>
      <w:r w:rsidRPr="000F0D4A">
        <w:rPr>
          <w:i/>
          <w:lang w:val="en-US"/>
        </w:rPr>
        <w:t>per se</w:t>
      </w:r>
      <w:r w:rsidR="002B5015">
        <w:rPr>
          <w:lang w:val="en-US"/>
        </w:rPr>
        <w:t xml:space="preserve">. </w:t>
      </w:r>
    </w:p>
    <w:p w:rsidR="00796219" w:rsidRPr="006E3F7E" w:rsidRDefault="00796219" w:rsidP="00796219">
      <w:pPr>
        <w:pStyle w:val="IndentQuote"/>
        <w:rPr>
          <w:i w:val="0"/>
        </w:rPr>
      </w:pPr>
      <w:r w:rsidRPr="006E3F7E">
        <w:rPr>
          <w:i w:val="0"/>
        </w:rPr>
        <w:t xml:space="preserve">I have had one very bad experience… This was in Best &amp; Less in [place], where [the checkout girl] wrote right across the top of the receipt </w:t>
      </w:r>
      <w:r w:rsidR="003A5A0C" w:rsidRPr="006E3F7E">
        <w:rPr>
          <w:i w:val="0"/>
        </w:rPr>
        <w:t>‘</w:t>
      </w:r>
      <w:r w:rsidRPr="006E3F7E">
        <w:rPr>
          <w:i w:val="0"/>
        </w:rPr>
        <w:t>BasicsCard</w:t>
      </w:r>
      <w:r w:rsidR="003A5A0C" w:rsidRPr="006E3F7E">
        <w:rPr>
          <w:i w:val="0"/>
        </w:rPr>
        <w:t>’</w:t>
      </w:r>
      <w:r w:rsidRPr="006E3F7E">
        <w:rPr>
          <w:i w:val="0"/>
        </w:rPr>
        <w:t xml:space="preserve"> before she handed it to me… And that was like a big, like, red card put right in my face of </w:t>
      </w:r>
      <w:r w:rsidR="003A5A0C" w:rsidRPr="006E3F7E">
        <w:rPr>
          <w:i w:val="0"/>
        </w:rPr>
        <w:t>‘</w:t>
      </w:r>
      <w:r w:rsidRPr="006E3F7E">
        <w:rPr>
          <w:i w:val="0"/>
        </w:rPr>
        <w:t>If I wanted to do a return … you’re going to have to swap it for something else</w:t>
      </w:r>
      <w:r w:rsidR="003A5A0C" w:rsidRPr="006E3F7E">
        <w:rPr>
          <w:i w:val="0"/>
        </w:rPr>
        <w:t>’</w:t>
      </w:r>
      <w:r w:rsidRPr="006E3F7E">
        <w:rPr>
          <w:i w:val="0"/>
        </w:rPr>
        <w:t>… I just found that very discriminative actually</w:t>
      </w:r>
      <w:r w:rsidR="002B5015" w:rsidRPr="006E3F7E">
        <w:rPr>
          <w:i w:val="0"/>
        </w:rPr>
        <w:t xml:space="preserve">. </w:t>
      </w:r>
    </w:p>
    <w:p w:rsidR="00796219" w:rsidRPr="006E3F7E" w:rsidRDefault="00796219" w:rsidP="00796219">
      <w:pPr>
        <w:pStyle w:val="IndentQuote"/>
        <w:rPr>
          <w:i w:val="0"/>
        </w:rPr>
      </w:pPr>
      <w:r w:rsidRPr="006E3F7E">
        <w:rPr>
          <w:i w:val="0"/>
        </w:rPr>
        <w:t>There was one incident recently at Coles where the checkout operator asked me if I was forced to go on to the BasicsCard</w:t>
      </w:r>
      <w:r w:rsidR="002B5015" w:rsidRPr="006E3F7E">
        <w:rPr>
          <w:i w:val="0"/>
        </w:rPr>
        <w:t xml:space="preserve">. </w:t>
      </w:r>
    </w:p>
    <w:p w:rsidR="00796219" w:rsidRPr="006E3F7E" w:rsidRDefault="00796219" w:rsidP="00796219">
      <w:pPr>
        <w:pStyle w:val="IndentQuote"/>
        <w:rPr>
          <w:i w:val="0"/>
        </w:rPr>
      </w:pPr>
      <w:r w:rsidRPr="006E3F7E">
        <w:rPr>
          <w:i w:val="0"/>
        </w:rPr>
        <w:t xml:space="preserve">At Foodland… they make a big deal about it… If you accidentally go through the express lane, they say </w:t>
      </w:r>
      <w:r w:rsidR="003A5A0C" w:rsidRPr="006E3F7E">
        <w:rPr>
          <w:i w:val="0"/>
        </w:rPr>
        <w:t>‘</w:t>
      </w:r>
      <w:r w:rsidRPr="006E3F7E">
        <w:rPr>
          <w:i w:val="0"/>
        </w:rPr>
        <w:t>Oh, BasicsCard people are not allowed to go through an express lane</w:t>
      </w:r>
      <w:r w:rsidR="003A5A0C" w:rsidRPr="006E3F7E">
        <w:rPr>
          <w:i w:val="0"/>
        </w:rPr>
        <w:t>’</w:t>
      </w:r>
      <w:r w:rsidRPr="006E3F7E">
        <w:rPr>
          <w:i w:val="0"/>
        </w:rPr>
        <w:t>… [That] incident at Foodland made me feel bad, you know, like a second class citizen</w:t>
      </w:r>
      <w:r w:rsidR="002B5015" w:rsidRPr="006E3F7E">
        <w:rPr>
          <w:i w:val="0"/>
        </w:rPr>
        <w:t xml:space="preserve">. </w:t>
      </w:r>
    </w:p>
    <w:p w:rsidR="00796219" w:rsidRPr="000F0D4A" w:rsidRDefault="00796219" w:rsidP="00796219">
      <w:pPr>
        <w:pStyle w:val="BodyText"/>
        <w:rPr>
          <w:lang w:val="en-US"/>
        </w:rPr>
      </w:pPr>
      <w:r>
        <w:rPr>
          <w:lang w:val="en-US"/>
        </w:rPr>
        <w:t xml:space="preserve">Respondents also provided examples of very positive experiences including receiving a </w:t>
      </w:r>
      <w:r w:rsidRPr="000F0D4A">
        <w:rPr>
          <w:lang w:val="en-US"/>
        </w:rPr>
        <w:t>high standard of service on account of their using the BasicsCard</w:t>
      </w:r>
      <w:r w:rsidR="002B5015">
        <w:rPr>
          <w:lang w:val="en-US"/>
        </w:rPr>
        <w:t xml:space="preserve">. </w:t>
      </w:r>
    </w:p>
    <w:p w:rsidR="00796219" w:rsidRPr="006E3F7E" w:rsidRDefault="00796219" w:rsidP="00796219">
      <w:pPr>
        <w:pStyle w:val="IndentQuote"/>
        <w:rPr>
          <w:i w:val="0"/>
        </w:rPr>
      </w:pPr>
      <w:r w:rsidRPr="006E3F7E">
        <w:rPr>
          <w:i w:val="0"/>
        </w:rPr>
        <w:t xml:space="preserve">I wasn’t sure if I could use it at Big W at this particular time and I just asked the service desk </w:t>
      </w:r>
      <w:r w:rsidR="003A5A0C" w:rsidRPr="006E3F7E">
        <w:rPr>
          <w:i w:val="0"/>
        </w:rPr>
        <w:t>‘</w:t>
      </w:r>
      <w:r w:rsidRPr="006E3F7E">
        <w:rPr>
          <w:i w:val="0"/>
        </w:rPr>
        <w:t>Can I use this?</w:t>
      </w:r>
      <w:r w:rsidR="003A5A0C" w:rsidRPr="006E3F7E">
        <w:rPr>
          <w:i w:val="0"/>
        </w:rPr>
        <w:t>’</w:t>
      </w:r>
      <w:r w:rsidRPr="006E3F7E">
        <w:rPr>
          <w:i w:val="0"/>
        </w:rPr>
        <w:t xml:space="preserve"> </w:t>
      </w:r>
      <w:r w:rsidR="003A5A0C" w:rsidRPr="006E3F7E">
        <w:rPr>
          <w:i w:val="0"/>
        </w:rPr>
        <w:t>‘</w:t>
      </w:r>
      <w:r w:rsidRPr="006E3F7E">
        <w:rPr>
          <w:i w:val="0"/>
        </w:rPr>
        <w:t>Yeah</w:t>
      </w:r>
      <w:r w:rsidR="003A5A0C" w:rsidRPr="006E3F7E">
        <w:rPr>
          <w:i w:val="0"/>
        </w:rPr>
        <w:t>’</w:t>
      </w:r>
      <w:r w:rsidRPr="006E3F7E">
        <w:rPr>
          <w:i w:val="0"/>
        </w:rPr>
        <w:t>, she says</w:t>
      </w:r>
      <w:r w:rsidR="002B5015" w:rsidRPr="006E3F7E">
        <w:rPr>
          <w:i w:val="0"/>
        </w:rPr>
        <w:t xml:space="preserve">. </w:t>
      </w:r>
      <w:r w:rsidR="003A5A0C" w:rsidRPr="006E3F7E">
        <w:rPr>
          <w:i w:val="0"/>
        </w:rPr>
        <w:t>‘</w:t>
      </w:r>
      <w:r w:rsidRPr="006E3F7E">
        <w:rPr>
          <w:i w:val="0"/>
        </w:rPr>
        <w:t>You can use it like a normal card anywhere else</w:t>
      </w:r>
      <w:r w:rsidR="003A5A0C" w:rsidRPr="006E3F7E">
        <w:rPr>
          <w:i w:val="0"/>
        </w:rPr>
        <w:t>’</w:t>
      </w:r>
      <w:r w:rsidRPr="006E3F7E">
        <w:rPr>
          <w:i w:val="0"/>
        </w:rPr>
        <w:t xml:space="preserve"> and I looked at her</w:t>
      </w:r>
      <w:r w:rsidR="002B5015" w:rsidRPr="006E3F7E">
        <w:rPr>
          <w:i w:val="0"/>
        </w:rPr>
        <w:t xml:space="preserve">. </w:t>
      </w:r>
      <w:r w:rsidRPr="006E3F7E">
        <w:rPr>
          <w:i w:val="0"/>
        </w:rPr>
        <w:t xml:space="preserve">I said </w:t>
      </w:r>
      <w:r w:rsidR="003A5A0C" w:rsidRPr="006E3F7E">
        <w:rPr>
          <w:i w:val="0"/>
        </w:rPr>
        <w:t>‘</w:t>
      </w:r>
      <w:r w:rsidRPr="006E3F7E">
        <w:rPr>
          <w:i w:val="0"/>
        </w:rPr>
        <w:t>Thank you very much for… your unbiased answer</w:t>
      </w:r>
      <w:r w:rsidR="003A5A0C" w:rsidRPr="006E3F7E">
        <w:rPr>
          <w:i w:val="0"/>
        </w:rPr>
        <w:t>’</w:t>
      </w:r>
      <w:r w:rsidR="002B5015" w:rsidRPr="006E3F7E">
        <w:rPr>
          <w:i w:val="0"/>
        </w:rPr>
        <w:t xml:space="preserve">. </w:t>
      </w:r>
      <w:r w:rsidRPr="006E3F7E">
        <w:rPr>
          <w:i w:val="0"/>
        </w:rPr>
        <w:t xml:space="preserve">She looked at me and said </w:t>
      </w:r>
      <w:r w:rsidR="003A5A0C" w:rsidRPr="006E3F7E">
        <w:rPr>
          <w:i w:val="0"/>
        </w:rPr>
        <w:t>‘</w:t>
      </w:r>
      <w:r w:rsidRPr="006E3F7E">
        <w:rPr>
          <w:i w:val="0"/>
        </w:rPr>
        <w:t>It’s just another card… You’re entitled to the money on there and you’re entitled to the way you want to manage your money</w:t>
      </w:r>
      <w:r w:rsidR="003A5A0C" w:rsidRPr="006E3F7E">
        <w:rPr>
          <w:i w:val="0"/>
        </w:rPr>
        <w:t>’</w:t>
      </w:r>
      <w:r w:rsidRPr="006E3F7E">
        <w:rPr>
          <w:i w:val="0"/>
        </w:rPr>
        <w:t>… She was a very understanding woman [and] she made me feel very comfortable</w:t>
      </w:r>
      <w:r w:rsidR="002B5015" w:rsidRPr="006E3F7E">
        <w:rPr>
          <w:i w:val="0"/>
        </w:rPr>
        <w:t xml:space="preserve">. </w:t>
      </w:r>
    </w:p>
    <w:p w:rsidR="00796219" w:rsidRPr="006E3F7E" w:rsidRDefault="00796219" w:rsidP="00796219">
      <w:pPr>
        <w:pStyle w:val="IndentQuote"/>
        <w:rPr>
          <w:i w:val="0"/>
        </w:rPr>
      </w:pPr>
      <w:r w:rsidRPr="006E3F7E">
        <w:rPr>
          <w:i w:val="0"/>
        </w:rPr>
        <w:t xml:space="preserve">[Retail staff] have always been happy to say </w:t>
      </w:r>
      <w:r w:rsidR="003A5A0C" w:rsidRPr="006E3F7E">
        <w:rPr>
          <w:i w:val="0"/>
        </w:rPr>
        <w:t>‘</w:t>
      </w:r>
      <w:r w:rsidRPr="006E3F7E">
        <w:rPr>
          <w:i w:val="0"/>
        </w:rPr>
        <w:t>Oh yeah, we have those here</w:t>
      </w:r>
      <w:r w:rsidR="003A5A0C" w:rsidRPr="006E3F7E">
        <w:rPr>
          <w:i w:val="0"/>
        </w:rPr>
        <w:t>’</w:t>
      </w:r>
      <w:r w:rsidR="002B5015" w:rsidRPr="006E3F7E">
        <w:rPr>
          <w:i w:val="0"/>
        </w:rPr>
        <w:t xml:space="preserve">. </w:t>
      </w:r>
      <w:r w:rsidRPr="006E3F7E">
        <w:rPr>
          <w:i w:val="0"/>
        </w:rPr>
        <w:t>It might be the butcher down in Chookworld or whatever it is</w:t>
      </w:r>
      <w:r w:rsidR="002B5015" w:rsidRPr="006E3F7E">
        <w:rPr>
          <w:i w:val="0"/>
        </w:rPr>
        <w:t xml:space="preserve">. </w:t>
      </w:r>
      <w:r w:rsidR="003A5A0C" w:rsidRPr="006E3F7E">
        <w:rPr>
          <w:i w:val="0"/>
        </w:rPr>
        <w:t>‘</w:t>
      </w:r>
      <w:r w:rsidRPr="006E3F7E">
        <w:rPr>
          <w:i w:val="0"/>
        </w:rPr>
        <w:t>Yeah, no worries love</w:t>
      </w:r>
      <w:r w:rsidR="002B5015" w:rsidRPr="006E3F7E">
        <w:rPr>
          <w:i w:val="0"/>
        </w:rPr>
        <w:t xml:space="preserve">. </w:t>
      </w:r>
      <w:r w:rsidRPr="006E3F7E">
        <w:rPr>
          <w:i w:val="0"/>
        </w:rPr>
        <w:t>We use them here</w:t>
      </w:r>
      <w:r w:rsidR="003A5A0C" w:rsidRPr="006E3F7E">
        <w:rPr>
          <w:i w:val="0"/>
        </w:rPr>
        <w:t>’</w:t>
      </w:r>
      <w:r w:rsidRPr="006E3F7E">
        <w:rPr>
          <w:i w:val="0"/>
        </w:rPr>
        <w:t xml:space="preserve"> and they make you feel quite welcome</w:t>
      </w:r>
      <w:r w:rsidR="002B5015" w:rsidRPr="006E3F7E">
        <w:rPr>
          <w:i w:val="0"/>
        </w:rPr>
        <w:t xml:space="preserve">. </w:t>
      </w:r>
      <w:r w:rsidRPr="006E3F7E">
        <w:rPr>
          <w:i w:val="0"/>
        </w:rPr>
        <w:t>(</w:t>
      </w:r>
      <w:r w:rsidR="001953D2" w:rsidRPr="006E3F7E">
        <w:rPr>
          <w:i w:val="0"/>
        </w:rPr>
        <w:t>W</w:t>
      </w:r>
      <w:r w:rsidRPr="006E3F7E">
        <w:rPr>
          <w:i w:val="0"/>
        </w:rPr>
        <w:t>ith two friends)</w:t>
      </w:r>
    </w:p>
    <w:p w:rsidR="00796219" w:rsidRPr="000F0D4A" w:rsidRDefault="00796219" w:rsidP="00796219">
      <w:pPr>
        <w:pStyle w:val="BodyText"/>
        <w:rPr>
          <w:lang w:val="en-US"/>
        </w:rPr>
      </w:pPr>
      <w:r w:rsidRPr="000F0D4A">
        <w:rPr>
          <w:lang w:val="en-US"/>
        </w:rPr>
        <w:t>Some participants remarked that they felt that people in the community had perceived them negatively because they had a BasicsCard</w:t>
      </w:r>
      <w:r w:rsidR="002B5015">
        <w:rPr>
          <w:lang w:val="en-US"/>
        </w:rPr>
        <w:t xml:space="preserve">. </w:t>
      </w:r>
      <w:r w:rsidRPr="000F0D4A">
        <w:rPr>
          <w:lang w:val="en-US"/>
        </w:rPr>
        <w:t>In general, respondents were unperturbed by these comments</w:t>
      </w:r>
      <w:r w:rsidR="002B5015">
        <w:rPr>
          <w:lang w:val="en-US"/>
        </w:rPr>
        <w:t xml:space="preserve">. </w:t>
      </w:r>
    </w:p>
    <w:p w:rsidR="00796219" w:rsidRPr="006E3F7E" w:rsidRDefault="00796219" w:rsidP="00796219">
      <w:pPr>
        <w:pStyle w:val="IndentQuote"/>
        <w:rPr>
          <w:i w:val="0"/>
        </w:rPr>
      </w:pPr>
      <w:r w:rsidRPr="006E3F7E">
        <w:rPr>
          <w:i w:val="0"/>
        </w:rPr>
        <w:t>Most people see it as like you get that card because you have alcohol or drug problems… But I really don’t care what anyone else thinks anyway</w:t>
      </w:r>
      <w:r w:rsidR="002B5015" w:rsidRPr="006E3F7E">
        <w:rPr>
          <w:i w:val="0"/>
        </w:rPr>
        <w:t xml:space="preserve">. </w:t>
      </w:r>
      <w:r w:rsidR="00777603" w:rsidRPr="006E3F7E">
        <w:rPr>
          <w:i w:val="0"/>
        </w:rPr>
        <w:t>(</w:t>
      </w:r>
      <w:r w:rsidR="001953D2" w:rsidRPr="006E3F7E">
        <w:rPr>
          <w:i w:val="0"/>
        </w:rPr>
        <w:t>With</w:t>
      </w:r>
      <w:r w:rsidRPr="006E3F7E">
        <w:rPr>
          <w:i w:val="0"/>
        </w:rPr>
        <w:t xml:space="preserve"> partner)</w:t>
      </w:r>
    </w:p>
    <w:p w:rsidR="00796219" w:rsidRPr="006E3F7E" w:rsidRDefault="00796219" w:rsidP="00796219">
      <w:pPr>
        <w:pStyle w:val="IndentQuote"/>
        <w:rPr>
          <w:i w:val="0"/>
        </w:rPr>
      </w:pPr>
      <w:r w:rsidRPr="006E3F7E">
        <w:rPr>
          <w:i w:val="0"/>
        </w:rPr>
        <w:t>A lot of people are going, okay, they just look at you funny, like you’re… povvo or something… I just think I chose to be on it</w:t>
      </w:r>
      <w:r w:rsidR="002B5015" w:rsidRPr="006E3F7E">
        <w:rPr>
          <w:i w:val="0"/>
        </w:rPr>
        <w:t xml:space="preserve">. </w:t>
      </w:r>
      <w:r w:rsidRPr="006E3F7E">
        <w:rPr>
          <w:i w:val="0"/>
        </w:rPr>
        <w:t>Like, I didn’t get put on it</w:t>
      </w:r>
      <w:r w:rsidR="002B5015" w:rsidRPr="006E3F7E">
        <w:rPr>
          <w:i w:val="0"/>
        </w:rPr>
        <w:t xml:space="preserve">. </w:t>
      </w:r>
      <w:r w:rsidRPr="006E3F7E">
        <w:rPr>
          <w:i w:val="0"/>
        </w:rPr>
        <w:t>(</w:t>
      </w:r>
      <w:r w:rsidR="001953D2" w:rsidRPr="006E3F7E">
        <w:rPr>
          <w:i w:val="0"/>
        </w:rPr>
        <w:t>With</w:t>
      </w:r>
      <w:r w:rsidRPr="006E3F7E">
        <w:rPr>
          <w:i w:val="0"/>
        </w:rPr>
        <w:t xml:space="preserve"> friend)</w:t>
      </w:r>
    </w:p>
    <w:p w:rsidR="00796219" w:rsidRPr="000F0D4A" w:rsidRDefault="00796219" w:rsidP="00796219">
      <w:pPr>
        <w:pStyle w:val="BodyText"/>
        <w:rPr>
          <w:lang w:val="en-US"/>
        </w:rPr>
      </w:pPr>
      <w:r w:rsidRPr="000F0D4A">
        <w:rPr>
          <w:lang w:val="en-US"/>
        </w:rPr>
        <w:t>One participant reported feeling stigmatised due to her having a BasicsCard</w:t>
      </w:r>
      <w:r w:rsidR="002B5015">
        <w:rPr>
          <w:lang w:val="en-US"/>
        </w:rPr>
        <w:t xml:space="preserve">. </w:t>
      </w:r>
      <w:r w:rsidRPr="000F0D4A">
        <w:rPr>
          <w:lang w:val="en-US"/>
        </w:rPr>
        <w:t xml:space="preserve">She suspected that her rental property lease was not renewed due to letters sent by </w:t>
      </w:r>
      <w:r w:rsidR="007B499B">
        <w:rPr>
          <w:lang w:val="en-US"/>
        </w:rPr>
        <w:t>DHS</w:t>
      </w:r>
      <w:r w:rsidRPr="000F0D4A">
        <w:rPr>
          <w:lang w:val="en-US"/>
        </w:rPr>
        <w:t xml:space="preserve"> to the real estate agent regarding her </w:t>
      </w:r>
      <w:r w:rsidR="006C56D4">
        <w:rPr>
          <w:lang w:val="en-US"/>
        </w:rPr>
        <w:t>PBIM</w:t>
      </w:r>
      <w:r w:rsidRPr="000F0D4A">
        <w:rPr>
          <w:lang w:val="en-US"/>
        </w:rPr>
        <w:t xml:space="preserve"> status</w:t>
      </w:r>
      <w:r w:rsidR="002B5015">
        <w:rPr>
          <w:lang w:val="en-US"/>
        </w:rPr>
        <w:t xml:space="preserve">. </w:t>
      </w:r>
    </w:p>
    <w:p w:rsidR="0034635C" w:rsidRDefault="00796219" w:rsidP="00711B79">
      <w:pPr>
        <w:pStyle w:val="IndentQuote"/>
        <w:rPr>
          <w:i w:val="0"/>
        </w:rPr>
      </w:pPr>
      <w:r w:rsidRPr="006E3F7E">
        <w:rPr>
          <w:i w:val="0"/>
        </w:rPr>
        <w:t>I was told by my real estate [agent] that even though my rent was always on time because it was paid through Income Management, it was always two weeks in advance, my house was always tidy, I was good with the neighbours and everything, they still asked me to leave after my lease expired</w:t>
      </w:r>
      <w:r w:rsidR="002B5015" w:rsidRPr="006E3F7E">
        <w:rPr>
          <w:i w:val="0"/>
        </w:rPr>
        <w:t xml:space="preserve">. </w:t>
      </w:r>
      <w:r w:rsidRPr="006E3F7E">
        <w:rPr>
          <w:i w:val="0"/>
        </w:rPr>
        <w:t>The only reason I could come up with was because they were receiving the letter from</w:t>
      </w:r>
      <w:r w:rsidR="00E55002" w:rsidRPr="006E3F7E">
        <w:rPr>
          <w:i w:val="0"/>
        </w:rPr>
        <w:t xml:space="preserve"> </w:t>
      </w:r>
      <w:r w:rsidRPr="006E3F7E">
        <w:rPr>
          <w:i w:val="0"/>
        </w:rPr>
        <w:t>Centrelink</w:t>
      </w:r>
      <w:r w:rsidR="00E55002" w:rsidRPr="006E3F7E">
        <w:rPr>
          <w:i w:val="0"/>
        </w:rPr>
        <w:t xml:space="preserve"> [DHS]</w:t>
      </w:r>
      <w:r w:rsidRPr="006E3F7E">
        <w:rPr>
          <w:i w:val="0"/>
        </w:rPr>
        <w:t xml:space="preserve"> every single week [saying]… </w:t>
      </w:r>
      <w:r w:rsidR="003A5A0C" w:rsidRPr="006E3F7E">
        <w:rPr>
          <w:i w:val="0"/>
        </w:rPr>
        <w:t>‘</w:t>
      </w:r>
      <w:r w:rsidRPr="006E3F7E">
        <w:rPr>
          <w:i w:val="0"/>
        </w:rPr>
        <w:t>This is the payment</w:t>
      </w:r>
      <w:r w:rsidR="002B5015" w:rsidRPr="006E3F7E">
        <w:rPr>
          <w:i w:val="0"/>
        </w:rPr>
        <w:t xml:space="preserve">. </w:t>
      </w:r>
      <w:r w:rsidRPr="006E3F7E">
        <w:rPr>
          <w:i w:val="0"/>
        </w:rPr>
        <w:t>You are not allowed to give her back any of the money because it can’t be used for drugs, alcohol, pornography, anything like that</w:t>
      </w:r>
      <w:r w:rsidR="003A5A0C" w:rsidRPr="006E3F7E">
        <w:rPr>
          <w:i w:val="0"/>
        </w:rPr>
        <w:t>’</w:t>
      </w:r>
      <w:r w:rsidR="002B5015" w:rsidRPr="006E3F7E">
        <w:rPr>
          <w:i w:val="0"/>
        </w:rPr>
        <w:t xml:space="preserve">. </w:t>
      </w:r>
      <w:r w:rsidRPr="006E3F7E">
        <w:rPr>
          <w:i w:val="0"/>
        </w:rPr>
        <w:t xml:space="preserve">And because they received it every single week, they probably thought </w:t>
      </w:r>
      <w:r w:rsidR="003A5A0C" w:rsidRPr="006E3F7E">
        <w:rPr>
          <w:i w:val="0"/>
        </w:rPr>
        <w:t>‘</w:t>
      </w:r>
      <w:r w:rsidRPr="006E3F7E">
        <w:rPr>
          <w:i w:val="0"/>
        </w:rPr>
        <w:t>What kind of a person have we got here?</w:t>
      </w:r>
      <w:r w:rsidR="003A5A0C" w:rsidRPr="006E3F7E">
        <w:rPr>
          <w:i w:val="0"/>
        </w:rPr>
        <w:t>’</w:t>
      </w:r>
      <w:r w:rsidR="00711B79" w:rsidRPr="006E3F7E">
        <w:rPr>
          <w:i w:val="0"/>
        </w:rPr>
        <w:t xml:space="preserve"> </w:t>
      </w:r>
    </w:p>
    <w:p w:rsidR="0034635C" w:rsidRDefault="0034635C">
      <w:pPr>
        <w:rPr>
          <w:color w:val="595959"/>
        </w:rPr>
      </w:pPr>
      <w:r>
        <w:rPr>
          <w:i/>
        </w:rPr>
        <w:br w:type="page"/>
      </w:r>
    </w:p>
    <w:p w:rsidR="00796219" w:rsidRPr="000F0D4A" w:rsidRDefault="00796219" w:rsidP="00F523AC">
      <w:pPr>
        <w:pStyle w:val="Heading4"/>
      </w:pPr>
      <w:r w:rsidRPr="000F0D4A">
        <w:t>Experiences with other products and services</w:t>
      </w:r>
    </w:p>
    <w:p w:rsidR="00796219" w:rsidRPr="00E8398E" w:rsidRDefault="00F06ECC" w:rsidP="00F523AC">
      <w:pPr>
        <w:pStyle w:val="Heading5"/>
      </w:pPr>
      <w:r w:rsidRPr="00E8398E">
        <w:t>DHS</w:t>
      </w:r>
      <w:r w:rsidR="00DC18D8">
        <w:t xml:space="preserve"> </w:t>
      </w:r>
      <w:r w:rsidR="00796219" w:rsidRPr="00E8398E">
        <w:t>Interest Free Loans</w:t>
      </w:r>
    </w:p>
    <w:p w:rsidR="00796219" w:rsidRPr="000F0D4A" w:rsidRDefault="00796219" w:rsidP="00796219">
      <w:pPr>
        <w:pStyle w:val="BodyText"/>
      </w:pPr>
      <w:r w:rsidRPr="000F0D4A">
        <w:t xml:space="preserve">Some respondents reported that they had obtained an interest free loan from </w:t>
      </w:r>
      <w:r w:rsidR="007B499B">
        <w:t>DHS</w:t>
      </w:r>
      <w:r w:rsidR="002B5015">
        <w:t xml:space="preserve">. </w:t>
      </w:r>
      <w:r w:rsidRPr="000F0D4A">
        <w:t xml:space="preserve">They felt that these </w:t>
      </w:r>
      <w:r>
        <w:t>‘</w:t>
      </w:r>
      <w:r w:rsidRPr="000F0D4A">
        <w:t>loans</w:t>
      </w:r>
      <w:r>
        <w:t>’ (which it would appear are actually advance payments)</w:t>
      </w:r>
      <w:r w:rsidR="00DC18D8">
        <w:t xml:space="preserve"> </w:t>
      </w:r>
      <w:r w:rsidRPr="000F0D4A">
        <w:t>were most useful as they enabled respondents to pay off their debts, ‘catch up’ and assume greater control over the management of their finances</w:t>
      </w:r>
      <w:r w:rsidR="002B5015">
        <w:t xml:space="preserve">. </w:t>
      </w:r>
    </w:p>
    <w:p w:rsidR="00796219" w:rsidRPr="006E3F7E" w:rsidRDefault="00796219" w:rsidP="00796219">
      <w:pPr>
        <w:pStyle w:val="IndentQuote"/>
        <w:rPr>
          <w:i w:val="0"/>
        </w:rPr>
      </w:pPr>
      <w:r w:rsidRPr="006E3F7E">
        <w:rPr>
          <w:i w:val="0"/>
        </w:rPr>
        <w:t>[</w:t>
      </w:r>
      <w:r w:rsidR="00F06ECC" w:rsidRPr="006E3F7E">
        <w:rPr>
          <w:i w:val="0"/>
        </w:rPr>
        <w:t>DHS</w:t>
      </w:r>
      <w:r w:rsidRPr="006E3F7E">
        <w:rPr>
          <w:i w:val="0"/>
        </w:rPr>
        <w:t>] gave me a loan as well at that time to pay all my bills and my bills are up to date all the time now</w:t>
      </w:r>
      <w:r w:rsidR="002B5015" w:rsidRPr="006E3F7E">
        <w:rPr>
          <w:i w:val="0"/>
        </w:rPr>
        <w:t xml:space="preserve">. </w:t>
      </w:r>
      <w:r w:rsidRPr="006E3F7E">
        <w:rPr>
          <w:i w:val="0"/>
        </w:rPr>
        <w:t>I’m always in credit ahead, so I’m really happy about it</w:t>
      </w:r>
      <w:r w:rsidR="002B5015" w:rsidRPr="006E3F7E">
        <w:rPr>
          <w:i w:val="0"/>
        </w:rPr>
        <w:t xml:space="preserve">. </w:t>
      </w:r>
      <w:r w:rsidRPr="006E3F7E">
        <w:rPr>
          <w:i w:val="0"/>
        </w:rPr>
        <w:t>So that main thing [is] I’m ahead, not behind</w:t>
      </w:r>
      <w:r w:rsidR="002B5015" w:rsidRPr="006E3F7E">
        <w:rPr>
          <w:i w:val="0"/>
        </w:rPr>
        <w:t xml:space="preserve">. </w:t>
      </w:r>
    </w:p>
    <w:p w:rsidR="00796219" w:rsidRPr="006E3F7E" w:rsidRDefault="00796219" w:rsidP="00796219">
      <w:pPr>
        <w:pStyle w:val="IndentQuote"/>
        <w:rPr>
          <w:i w:val="0"/>
        </w:rPr>
      </w:pPr>
      <w:r w:rsidRPr="006E3F7E">
        <w:rPr>
          <w:i w:val="0"/>
        </w:rPr>
        <w:t>I got a loan the other week, [a] $1000 loan so I’m still paying that off so I only get like 80 bucks on my BasicsCard and a little bit of money in my account</w:t>
      </w:r>
      <w:r w:rsidR="002B5015" w:rsidRPr="006E3F7E">
        <w:rPr>
          <w:i w:val="0"/>
        </w:rPr>
        <w:t xml:space="preserve">. </w:t>
      </w:r>
    </w:p>
    <w:p w:rsidR="00796219" w:rsidRPr="000F0D4A" w:rsidRDefault="00796219" w:rsidP="00796219">
      <w:pPr>
        <w:pStyle w:val="BodyText"/>
      </w:pPr>
      <w:r w:rsidRPr="000F0D4A">
        <w:t xml:space="preserve">One participant credited the interest free loan with helping her to manage her money responsibly and not ‘waste’ money on purchases such as </w:t>
      </w:r>
      <w:r>
        <w:t>‘</w:t>
      </w:r>
      <w:r w:rsidRPr="00140BD3">
        <w:t>junk</w:t>
      </w:r>
      <w:r w:rsidRPr="006340EB">
        <w:t>’</w:t>
      </w:r>
      <w:r>
        <w:t xml:space="preserve"> </w:t>
      </w:r>
      <w:r w:rsidRPr="000F0D4A">
        <w:t>food</w:t>
      </w:r>
      <w:r w:rsidR="002B5015">
        <w:t xml:space="preserve">. </w:t>
      </w:r>
    </w:p>
    <w:p w:rsidR="00796219" w:rsidRPr="006E3F7E" w:rsidRDefault="00796219" w:rsidP="00796219">
      <w:pPr>
        <w:pStyle w:val="IndentQuote"/>
        <w:rPr>
          <w:i w:val="0"/>
        </w:rPr>
      </w:pPr>
      <w:r w:rsidRPr="006E3F7E">
        <w:rPr>
          <w:i w:val="0"/>
        </w:rPr>
        <w:t>It’s the [loan] where you pay back like $80 a fortnight</w:t>
      </w:r>
      <w:r w:rsidR="002B5015" w:rsidRPr="006E3F7E">
        <w:rPr>
          <w:i w:val="0"/>
        </w:rPr>
        <w:t xml:space="preserve">. </w:t>
      </w:r>
      <w:r w:rsidRPr="006E3F7E">
        <w:rPr>
          <w:i w:val="0"/>
        </w:rPr>
        <w:t>Which like I said, if I had the money I’d spend it … at Coles on junk food for snacks in the night time… So not having that option was, like, if the money is not there you can’t spend it, and to me having it on the BasicsCard, it’s almost the same thing as not having it</w:t>
      </w:r>
      <w:r w:rsidR="002B5015" w:rsidRPr="006E3F7E">
        <w:rPr>
          <w:i w:val="0"/>
        </w:rPr>
        <w:t xml:space="preserve">. </w:t>
      </w:r>
    </w:p>
    <w:p w:rsidR="00796219" w:rsidRPr="000F0D4A" w:rsidRDefault="00796219" w:rsidP="00796219">
      <w:pPr>
        <w:pStyle w:val="BodyText"/>
      </w:pPr>
      <w:r w:rsidRPr="000F0D4A">
        <w:t xml:space="preserve">The only concern expressed by respondents regarding these </w:t>
      </w:r>
      <w:r>
        <w:t>‘</w:t>
      </w:r>
      <w:r w:rsidRPr="000F0D4A">
        <w:t>loans</w:t>
      </w:r>
      <w:r>
        <w:t>’</w:t>
      </w:r>
      <w:r w:rsidRPr="000F0D4A">
        <w:t xml:space="preserve"> related to the </w:t>
      </w:r>
      <w:r>
        <w:t xml:space="preserve">reported </w:t>
      </w:r>
      <w:r w:rsidRPr="000F0D4A">
        <w:t>inability to access the loan as cash</w:t>
      </w:r>
      <w:r w:rsidR="002B5015">
        <w:t xml:space="preserve">. </w:t>
      </w:r>
      <w:r w:rsidRPr="000F0D4A">
        <w:t>Instead, funds were transferred to the BasicsCard, which as respondents noted, was not accepted in all the places where they wished to spend their money</w:t>
      </w:r>
      <w:r w:rsidR="002B5015">
        <w:t xml:space="preserve">. </w:t>
      </w:r>
    </w:p>
    <w:p w:rsidR="00796219" w:rsidRPr="006E3F7E" w:rsidRDefault="00796219" w:rsidP="00796219">
      <w:pPr>
        <w:pStyle w:val="IndentQuote"/>
        <w:rPr>
          <w:i w:val="0"/>
        </w:rPr>
      </w:pPr>
      <w:r w:rsidRPr="006E3F7E">
        <w:rPr>
          <w:i w:val="0"/>
        </w:rPr>
        <w:t xml:space="preserve">I said </w:t>
      </w:r>
      <w:r w:rsidR="003A5A0C" w:rsidRPr="006E3F7E">
        <w:rPr>
          <w:i w:val="0"/>
        </w:rPr>
        <w:t>‘</w:t>
      </w:r>
      <w:r w:rsidRPr="006E3F7E">
        <w:rPr>
          <w:i w:val="0"/>
        </w:rPr>
        <w:t>I would prefer that to go in my account</w:t>
      </w:r>
      <w:r w:rsidR="003A5A0C" w:rsidRPr="006E3F7E">
        <w:rPr>
          <w:i w:val="0"/>
        </w:rPr>
        <w:t>’</w:t>
      </w:r>
      <w:r w:rsidRPr="006E3F7E">
        <w:rPr>
          <w:i w:val="0"/>
        </w:rPr>
        <w:t>… not on my BasicsCard because I can’t use it everywhere … I don’t like that a bit</w:t>
      </w:r>
      <w:r w:rsidR="002B5015" w:rsidRPr="006E3F7E">
        <w:rPr>
          <w:i w:val="0"/>
        </w:rPr>
        <w:t xml:space="preserve">. </w:t>
      </w:r>
      <w:r w:rsidRPr="006E3F7E">
        <w:rPr>
          <w:i w:val="0"/>
        </w:rPr>
        <w:t>If I can borrow money I need it because I really need the cash</w:t>
      </w:r>
      <w:r w:rsidR="002B5015" w:rsidRPr="006E3F7E">
        <w:rPr>
          <w:i w:val="0"/>
        </w:rPr>
        <w:t xml:space="preserve">. </w:t>
      </w:r>
    </w:p>
    <w:p w:rsidR="00796219" w:rsidRPr="00E8398E" w:rsidRDefault="00796219" w:rsidP="00F523AC">
      <w:pPr>
        <w:pStyle w:val="Heading5"/>
      </w:pPr>
      <w:r w:rsidRPr="00E8398E">
        <w:t xml:space="preserve">Matched Saving Payment </w:t>
      </w:r>
    </w:p>
    <w:p w:rsidR="00796219" w:rsidRDefault="00796219" w:rsidP="00796219">
      <w:pPr>
        <w:pStyle w:val="BodyText"/>
      </w:pPr>
      <w:r w:rsidRPr="000F0D4A">
        <w:t>No respondents reported receiving a Matched Saving Payment</w:t>
      </w:r>
      <w:r w:rsidR="002B5015">
        <w:t xml:space="preserve">. </w:t>
      </w:r>
    </w:p>
    <w:p w:rsidR="00796219" w:rsidRPr="00E8398E" w:rsidRDefault="00796219" w:rsidP="00F523AC">
      <w:pPr>
        <w:pStyle w:val="Heading5"/>
      </w:pPr>
      <w:r w:rsidRPr="00E8398E">
        <w:t>Assistance received from other support services</w:t>
      </w:r>
    </w:p>
    <w:p w:rsidR="00796219" w:rsidRPr="000F0D4A" w:rsidRDefault="00796219" w:rsidP="00796219">
      <w:pPr>
        <w:pStyle w:val="BodyText"/>
      </w:pPr>
      <w:r w:rsidRPr="000F0D4A">
        <w:t>Most respondents reported having received varying levels of assistance from a range of community services, including welfare organisations (including the Smith Family, UnitingCare, Mission Australia, St Vincent de Paul, the Salvation Army, Ozanam House and the Carers’ Network Association), community health services and local government services</w:t>
      </w:r>
      <w:r w:rsidR="002B5015">
        <w:t xml:space="preserve">. </w:t>
      </w:r>
      <w:r w:rsidRPr="000F0D4A">
        <w:t>The main types of support services sought from these organisations were:</w:t>
      </w:r>
    </w:p>
    <w:p w:rsidR="00796219" w:rsidRPr="000F0D4A" w:rsidRDefault="00DC25C1" w:rsidP="00796219">
      <w:pPr>
        <w:pStyle w:val="Bullet1"/>
      </w:pPr>
      <w:r>
        <w:t>f</w:t>
      </w:r>
      <w:r w:rsidR="00796219" w:rsidRPr="000F0D4A">
        <w:t>ood vouchers, free meals and material aid</w:t>
      </w:r>
    </w:p>
    <w:p w:rsidR="00796219" w:rsidRPr="000F0D4A" w:rsidRDefault="00803731" w:rsidP="00796219">
      <w:pPr>
        <w:pStyle w:val="Bullet1"/>
      </w:pPr>
      <w:r>
        <w:t>fi</w:t>
      </w:r>
      <w:r w:rsidR="00796219" w:rsidRPr="000F0D4A">
        <w:t>nancial counselling, financial planning and budgeting support</w:t>
      </w:r>
    </w:p>
    <w:p w:rsidR="00796219" w:rsidRPr="000F0D4A" w:rsidRDefault="00803731" w:rsidP="00796219">
      <w:pPr>
        <w:pStyle w:val="Bullet1"/>
      </w:pPr>
      <w:r>
        <w:t>e</w:t>
      </w:r>
      <w:r w:rsidR="00796219" w:rsidRPr="000F0D4A">
        <w:t>motional and social support</w:t>
      </w:r>
    </w:p>
    <w:p w:rsidR="00796219" w:rsidRPr="000F0D4A" w:rsidRDefault="00803731" w:rsidP="00796219">
      <w:pPr>
        <w:pStyle w:val="Bullet1"/>
      </w:pPr>
      <w:r>
        <w:t>r</w:t>
      </w:r>
      <w:r w:rsidR="00796219" w:rsidRPr="000F0D4A">
        <w:t>espite for children with disabilities</w:t>
      </w:r>
    </w:p>
    <w:p w:rsidR="00796219" w:rsidRPr="000F0D4A" w:rsidRDefault="00803731" w:rsidP="00796219">
      <w:pPr>
        <w:pStyle w:val="Bullet1"/>
      </w:pPr>
      <w:r>
        <w:t>h</w:t>
      </w:r>
      <w:r w:rsidR="00796219" w:rsidRPr="000F0D4A">
        <w:t>ousing support</w:t>
      </w:r>
      <w:r w:rsidR="002B5015">
        <w:t xml:space="preserve">. </w:t>
      </w:r>
    </w:p>
    <w:p w:rsidR="00796219" w:rsidRPr="006E3F7E" w:rsidRDefault="00796219" w:rsidP="00796219">
      <w:pPr>
        <w:pStyle w:val="IndentQuote"/>
        <w:rPr>
          <w:i w:val="0"/>
        </w:rPr>
      </w:pPr>
      <w:r w:rsidRPr="006E3F7E">
        <w:rPr>
          <w:i w:val="0"/>
        </w:rPr>
        <w:t>I was in financial trouble and I went to [Anglicare]… They got all my bills, everything and made me a budget</w:t>
      </w:r>
      <w:r w:rsidR="002B5015" w:rsidRPr="006E3F7E">
        <w:rPr>
          <w:i w:val="0"/>
        </w:rPr>
        <w:t xml:space="preserve">. </w:t>
      </w:r>
      <w:r w:rsidRPr="006E3F7E">
        <w:rPr>
          <w:i w:val="0"/>
        </w:rPr>
        <w:t>And that’s when they suggested Income Management</w:t>
      </w:r>
      <w:r w:rsidR="002B5015" w:rsidRPr="006E3F7E">
        <w:rPr>
          <w:i w:val="0"/>
        </w:rPr>
        <w:t>.</w:t>
      </w:r>
      <w:r w:rsidR="00DC18D8" w:rsidRPr="006E3F7E">
        <w:rPr>
          <w:i w:val="0"/>
        </w:rPr>
        <w:t xml:space="preserve"> </w:t>
      </w:r>
    </w:p>
    <w:p w:rsidR="00796219" w:rsidRPr="006E3F7E" w:rsidRDefault="00796219" w:rsidP="00796219">
      <w:pPr>
        <w:pStyle w:val="IndentQuote"/>
        <w:rPr>
          <w:i w:val="0"/>
        </w:rPr>
      </w:pPr>
      <w:r w:rsidRPr="006E3F7E">
        <w:rPr>
          <w:i w:val="0"/>
        </w:rPr>
        <w:t>Youth Family Services… have got a Financial Advisor, Financial Counsellor</w:t>
      </w:r>
      <w:r w:rsidR="002B5015" w:rsidRPr="006E3F7E">
        <w:rPr>
          <w:i w:val="0"/>
        </w:rPr>
        <w:t xml:space="preserve">. </w:t>
      </w:r>
      <w:r w:rsidRPr="006E3F7E">
        <w:rPr>
          <w:i w:val="0"/>
        </w:rPr>
        <w:t>They are both helping me out with my finances, trying to… get my bills sorted out because when I separated, my ex left me with close to $10,000 worth of debt under my name</w:t>
      </w:r>
      <w:r w:rsidR="002B5015" w:rsidRPr="006E3F7E">
        <w:rPr>
          <w:i w:val="0"/>
        </w:rPr>
        <w:t xml:space="preserve">. </w:t>
      </w:r>
    </w:p>
    <w:p w:rsidR="00796219" w:rsidRPr="006E3F7E" w:rsidRDefault="00796219" w:rsidP="00796219">
      <w:pPr>
        <w:pStyle w:val="IndentQuote"/>
        <w:rPr>
          <w:i w:val="0"/>
        </w:rPr>
      </w:pPr>
      <w:r w:rsidRPr="006E3F7E">
        <w:rPr>
          <w:i w:val="0"/>
        </w:rPr>
        <w:t>[The financial counselling] … was excellent… They put it all in perspective for you, and you had someone to talk to about it, and you knew it was confidential</w:t>
      </w:r>
      <w:r w:rsidR="002B5015" w:rsidRPr="006E3F7E">
        <w:rPr>
          <w:i w:val="0"/>
        </w:rPr>
        <w:t xml:space="preserve">. </w:t>
      </w:r>
      <w:r w:rsidRPr="006E3F7E">
        <w:rPr>
          <w:i w:val="0"/>
        </w:rPr>
        <w:t>So they just talked it through to you and asked you what you wanted to do with it, and then they started work around a goal and plan</w:t>
      </w:r>
      <w:r w:rsidR="002B5015" w:rsidRPr="006E3F7E">
        <w:rPr>
          <w:i w:val="0"/>
        </w:rPr>
        <w:t xml:space="preserve">. </w:t>
      </w:r>
    </w:p>
    <w:p w:rsidR="00796219" w:rsidRPr="000F0D4A" w:rsidRDefault="00796219" w:rsidP="00796219">
      <w:pPr>
        <w:pStyle w:val="BodyText"/>
      </w:pPr>
      <w:r w:rsidRPr="000F0D4A">
        <w:t>In addition, a few respondents advised that they had received support from banks (NAB and ANZ) in the form of financial savings programs, in which the banks matched respondents’ savings, with money saved to be spent on their children’s education</w:t>
      </w:r>
      <w:r w:rsidR="002B5015">
        <w:t xml:space="preserve">. </w:t>
      </w:r>
      <w:r w:rsidRPr="000F0D4A">
        <w:t>These savings programs also had an educational component, with seminars on topics aimed at improving respondents’ financial literacy</w:t>
      </w:r>
      <w:r w:rsidR="002B5015">
        <w:t xml:space="preserve">. </w:t>
      </w:r>
    </w:p>
    <w:p w:rsidR="00796219" w:rsidRPr="006E3F7E" w:rsidRDefault="00796219" w:rsidP="00796219">
      <w:pPr>
        <w:pStyle w:val="IndentQuote"/>
        <w:rPr>
          <w:i w:val="0"/>
        </w:rPr>
      </w:pPr>
      <w:r w:rsidRPr="006E3F7E">
        <w:rPr>
          <w:i w:val="0"/>
        </w:rPr>
        <w:t>I’m also on the Savers Plus program, so I actually have to put away $50 a month… That’s through the ANZ Bank… You save $500 and they’ll match that and it goes towards educational-type expenses …The other thing that helped me a lot was to join the Saver Plus program</w:t>
      </w:r>
      <w:r w:rsidR="002B5015" w:rsidRPr="006E3F7E">
        <w:rPr>
          <w:i w:val="0"/>
        </w:rPr>
        <w:t xml:space="preserve">. </w:t>
      </w:r>
      <w:r w:rsidRPr="006E3F7E">
        <w:rPr>
          <w:i w:val="0"/>
        </w:rPr>
        <w:t>You had to go to these three or four seminars… on money management</w:t>
      </w:r>
      <w:r w:rsidR="002B5015" w:rsidRPr="006E3F7E">
        <w:rPr>
          <w:i w:val="0"/>
        </w:rPr>
        <w:t xml:space="preserve">. </w:t>
      </w:r>
      <w:r w:rsidRPr="006E3F7E">
        <w:rPr>
          <w:i w:val="0"/>
        </w:rPr>
        <w:t xml:space="preserve">I was thinking </w:t>
      </w:r>
      <w:r w:rsidR="003A5A0C" w:rsidRPr="006E3F7E">
        <w:rPr>
          <w:i w:val="0"/>
        </w:rPr>
        <w:t>‘</w:t>
      </w:r>
      <w:r w:rsidRPr="006E3F7E">
        <w:rPr>
          <w:i w:val="0"/>
        </w:rPr>
        <w:t>oh well, this is pretty boring, it’s stuff you already know</w:t>
      </w:r>
      <w:r w:rsidR="003A5A0C" w:rsidRPr="006E3F7E">
        <w:rPr>
          <w:i w:val="0"/>
        </w:rPr>
        <w:t>’</w:t>
      </w:r>
      <w:r w:rsidRPr="006E3F7E">
        <w:rPr>
          <w:i w:val="0"/>
        </w:rPr>
        <w:t>… but it was things like don’t go in and buy the stuff on special</w:t>
      </w:r>
      <w:r w:rsidR="002B5015" w:rsidRPr="006E3F7E">
        <w:rPr>
          <w:i w:val="0"/>
        </w:rPr>
        <w:t xml:space="preserve">. </w:t>
      </w:r>
      <w:r w:rsidRPr="006E3F7E">
        <w:rPr>
          <w:i w:val="0"/>
        </w:rPr>
        <w:t xml:space="preserve">Look at the price… per 100 grams or per item to work out, you know, that one might be on special and it might be a 40% saving, but it’s still cheaper to buy this </w:t>
      </w:r>
      <w:r w:rsidR="001953D2" w:rsidRPr="006E3F7E">
        <w:rPr>
          <w:i w:val="0"/>
        </w:rPr>
        <w:t>brand</w:t>
      </w:r>
      <w:r w:rsidR="002B5015" w:rsidRPr="006E3F7E">
        <w:rPr>
          <w:i w:val="0"/>
        </w:rPr>
        <w:t xml:space="preserve">. </w:t>
      </w:r>
    </w:p>
    <w:p w:rsidR="00796219" w:rsidRPr="000F0D4A" w:rsidRDefault="00796219" w:rsidP="00796219">
      <w:pPr>
        <w:pStyle w:val="BodyText"/>
      </w:pPr>
      <w:r w:rsidRPr="000F0D4A">
        <w:t>Some respondents reported that since commencing PBIM, their support needs had declined or they no longer required support from community services</w:t>
      </w:r>
      <w:r w:rsidR="002B5015">
        <w:t xml:space="preserve">. </w:t>
      </w:r>
      <w:r w:rsidRPr="000F0D4A">
        <w:t xml:space="preserve">However, a </w:t>
      </w:r>
      <w:r>
        <w:t>few</w:t>
      </w:r>
      <w:r w:rsidRPr="000F0D4A">
        <w:t xml:space="preserve"> respondents </w:t>
      </w:r>
      <w:r>
        <w:t xml:space="preserve">said they </w:t>
      </w:r>
      <w:r w:rsidRPr="000F0D4A">
        <w:t>were still receiving support from such organisations</w:t>
      </w:r>
      <w:r w:rsidR="002B5015">
        <w:t xml:space="preserve">. </w:t>
      </w:r>
      <w:r w:rsidRPr="000F0D4A">
        <w:t xml:space="preserve">For example, one </w:t>
      </w:r>
      <w:r w:rsidR="00B00455">
        <w:t>VULN/CPIM</w:t>
      </w:r>
      <w:r w:rsidRPr="000F0D4A">
        <w:t xml:space="preserve"> participant had remained in regular contact with a support organisation that assisted people dealing with mental health issues to find housing, accommodation and financial aid</w:t>
      </w:r>
      <w:r w:rsidR="002B5015">
        <w:t xml:space="preserve">. </w:t>
      </w:r>
    </w:p>
    <w:p w:rsidR="00796219" w:rsidRPr="006E3F7E" w:rsidRDefault="00796219" w:rsidP="00796219">
      <w:pPr>
        <w:pStyle w:val="IndentQuote"/>
        <w:rPr>
          <w:i w:val="0"/>
        </w:rPr>
      </w:pPr>
      <w:r w:rsidRPr="006E3F7E">
        <w:rPr>
          <w:i w:val="0"/>
        </w:rPr>
        <w:t>I haven’t [sought help because]… I’ve been budgeting well, better since I’ve been on Income Management that I don’t feel I need that extra help any more</w:t>
      </w:r>
      <w:r w:rsidR="002B5015" w:rsidRPr="006E3F7E">
        <w:rPr>
          <w:i w:val="0"/>
        </w:rPr>
        <w:t xml:space="preserve">. </w:t>
      </w:r>
    </w:p>
    <w:p w:rsidR="0034635C" w:rsidRDefault="00796219" w:rsidP="000576E4">
      <w:pPr>
        <w:pStyle w:val="IndentQuote"/>
        <w:rPr>
          <w:i w:val="0"/>
        </w:rPr>
      </w:pPr>
      <w:r w:rsidRPr="006E3F7E">
        <w:rPr>
          <w:i w:val="0"/>
        </w:rPr>
        <w:t>I went and bought a phone for $90, and then that phone was crap so I told [organization] I needed a new phone and they got all this money together for me and they helped me buy a phone… they were meant to help people get houses and accommodation and like for mental health… I see them every Monday, Tuesday, Wednesday and Fridays</w:t>
      </w:r>
      <w:r w:rsidR="002B5015" w:rsidRPr="006E3F7E">
        <w:rPr>
          <w:i w:val="0"/>
        </w:rPr>
        <w:t xml:space="preserve">. </w:t>
      </w:r>
    </w:p>
    <w:p w:rsidR="0034635C" w:rsidRDefault="0034635C">
      <w:pPr>
        <w:rPr>
          <w:color w:val="595959"/>
        </w:rPr>
      </w:pPr>
      <w:r>
        <w:rPr>
          <w:i/>
        </w:rPr>
        <w:br w:type="page"/>
      </w:r>
    </w:p>
    <w:p w:rsidR="00796219" w:rsidRPr="00E8398E" w:rsidRDefault="00796219" w:rsidP="00F523AC">
      <w:pPr>
        <w:pStyle w:val="Heading5"/>
      </w:pPr>
      <w:r w:rsidRPr="00E8398E">
        <w:t>Perceived unmet needs for assistance</w:t>
      </w:r>
    </w:p>
    <w:p w:rsidR="00796219" w:rsidRPr="000F0D4A" w:rsidRDefault="00796219" w:rsidP="00796219">
      <w:pPr>
        <w:pStyle w:val="BodyText"/>
      </w:pPr>
      <w:r w:rsidRPr="000F0D4A">
        <w:t>Most respondents reported that they were aware of a range of support services, both financial and emotional/social support, available in their community, and knew how to access support services if required</w:t>
      </w:r>
      <w:r w:rsidR="002B5015">
        <w:t xml:space="preserve">. </w:t>
      </w:r>
    </w:p>
    <w:p w:rsidR="00796219" w:rsidRPr="000F0D4A" w:rsidRDefault="00796219" w:rsidP="00796219">
      <w:pPr>
        <w:pStyle w:val="BodyText"/>
      </w:pPr>
      <w:r w:rsidRPr="000F0D4A">
        <w:t>A few respondents, however, reported having previously had difficulty accessing services</w:t>
      </w:r>
      <w:r w:rsidR="002B5015">
        <w:t xml:space="preserve">. </w:t>
      </w:r>
      <w:r w:rsidRPr="000F0D4A">
        <w:t>Gaps reported by these respondents related to financial counselling and generalist counselling services</w:t>
      </w:r>
      <w:r w:rsidR="002B5015">
        <w:t xml:space="preserve">. </w:t>
      </w:r>
      <w:r w:rsidRPr="000F0D4A">
        <w:t xml:space="preserve">Some reported having </w:t>
      </w:r>
      <w:r>
        <w:t xml:space="preserve">already used </w:t>
      </w:r>
      <w:r w:rsidR="00CF1107">
        <w:t xml:space="preserve">all </w:t>
      </w:r>
      <w:r w:rsidR="00CF1107" w:rsidRPr="000F0D4A">
        <w:t>the</w:t>
      </w:r>
      <w:r w:rsidRPr="000F0D4A">
        <w:t xml:space="preserve"> services available from a particular agency whilst others </w:t>
      </w:r>
      <w:r w:rsidR="007405C7">
        <w:t>said that they had had difficulty</w:t>
      </w:r>
      <w:r w:rsidR="00C61694">
        <w:t xml:space="preserve"> </w:t>
      </w:r>
      <w:r w:rsidRPr="000F0D4A">
        <w:t>accessing support (for example, calls for assistance were not returned)</w:t>
      </w:r>
      <w:r w:rsidR="002B5015">
        <w:t xml:space="preserve">. </w:t>
      </w:r>
    </w:p>
    <w:p w:rsidR="00796219" w:rsidRPr="006E3F7E" w:rsidRDefault="00796219" w:rsidP="00796219">
      <w:pPr>
        <w:pStyle w:val="IndentQuote"/>
        <w:rPr>
          <w:rFonts w:cstheme="minorBidi"/>
          <w:i w:val="0"/>
        </w:rPr>
      </w:pPr>
      <w:r w:rsidRPr="006E3F7E">
        <w:rPr>
          <w:i w:val="0"/>
        </w:rPr>
        <w:t>[</w:t>
      </w:r>
      <w:r w:rsidR="00F06ECC" w:rsidRPr="006E3F7E">
        <w:rPr>
          <w:i w:val="0"/>
        </w:rPr>
        <w:t>DHS</w:t>
      </w:r>
      <w:r w:rsidRPr="006E3F7E">
        <w:rPr>
          <w:i w:val="0"/>
        </w:rPr>
        <w:t>] put me in touch with Anglicare … to see if they could give me any more help with like food or anything like that, but they couldn’t… Anglicare, I wouldn’t say, have been the most helpful unfortunately</w:t>
      </w:r>
      <w:r w:rsidR="002B5015" w:rsidRPr="006E3F7E">
        <w:rPr>
          <w:i w:val="0"/>
        </w:rPr>
        <w:t xml:space="preserve">. </w:t>
      </w:r>
      <w:r w:rsidRPr="006E3F7E">
        <w:rPr>
          <w:i w:val="0"/>
        </w:rPr>
        <w:t xml:space="preserve">They just said </w:t>
      </w:r>
      <w:r w:rsidR="003A5A0C" w:rsidRPr="006E3F7E">
        <w:rPr>
          <w:i w:val="0"/>
        </w:rPr>
        <w:t>‘</w:t>
      </w:r>
      <w:r w:rsidRPr="006E3F7E">
        <w:rPr>
          <w:i w:val="0"/>
        </w:rPr>
        <w:t>Well, there’s nothing we can do for you because you’ve already been in Income Management, you’re already getting financial advice</w:t>
      </w:r>
      <w:r w:rsidR="003A5A0C" w:rsidRPr="006E3F7E">
        <w:rPr>
          <w:i w:val="0"/>
        </w:rPr>
        <w:t>’</w:t>
      </w:r>
      <w:r w:rsidR="002B5015" w:rsidRPr="006E3F7E">
        <w:rPr>
          <w:i w:val="0"/>
        </w:rPr>
        <w:t xml:space="preserve">. </w:t>
      </w:r>
    </w:p>
    <w:p w:rsidR="00796219" w:rsidRPr="000F0D4A" w:rsidRDefault="00796219" w:rsidP="00F523AC">
      <w:pPr>
        <w:pStyle w:val="Heading4"/>
      </w:pPr>
      <w:r>
        <w:t xml:space="preserve">Experiences of </w:t>
      </w:r>
      <w:r w:rsidRPr="000F0D4A">
        <w:t>customers</w:t>
      </w:r>
      <w:r>
        <w:t xml:space="preserve"> on VULN and CPIM</w:t>
      </w:r>
    </w:p>
    <w:p w:rsidR="00796219" w:rsidRPr="000F0D4A" w:rsidRDefault="00796219" w:rsidP="00796219">
      <w:pPr>
        <w:pStyle w:val="BodyText"/>
      </w:pPr>
      <w:r>
        <w:t xml:space="preserve">The experiences for the customers </w:t>
      </w:r>
      <w:r w:rsidRPr="000F0D4A">
        <w:t xml:space="preserve">on </w:t>
      </w:r>
      <w:r>
        <w:t>VULN</w:t>
      </w:r>
      <w:r w:rsidR="00B00455">
        <w:t>/</w:t>
      </w:r>
      <w:r>
        <w:t>CPIM</w:t>
      </w:r>
      <w:r w:rsidRPr="000F0D4A">
        <w:t xml:space="preserve"> were quite similar to those who were on </w:t>
      </w:r>
      <w:r>
        <w:t>the VIM measure</w:t>
      </w:r>
      <w:r w:rsidR="002B5015">
        <w:t xml:space="preserve">. </w:t>
      </w:r>
      <w:r w:rsidRPr="000F0D4A">
        <w:t xml:space="preserve">Generally, </w:t>
      </w:r>
      <w:r w:rsidR="00B00455">
        <w:t xml:space="preserve">these </w:t>
      </w:r>
      <w:r w:rsidRPr="000F0D4A">
        <w:t>respondents had positive remarks about the program and would recommend it to others in similar situations</w:t>
      </w:r>
      <w:r w:rsidR="002B5015">
        <w:t xml:space="preserve">. </w:t>
      </w:r>
    </w:p>
    <w:p w:rsidR="00796219" w:rsidRPr="000F0D4A" w:rsidRDefault="00B00455" w:rsidP="00796219">
      <w:pPr>
        <w:pStyle w:val="BodyText"/>
      </w:pPr>
      <w:r>
        <w:t xml:space="preserve">The VULN/CPIM </w:t>
      </w:r>
      <w:r w:rsidR="00796219" w:rsidRPr="000F0D4A">
        <w:t xml:space="preserve">respondents came to find out about the </w:t>
      </w:r>
      <w:r w:rsidR="00C34291">
        <w:t>PBIM trial</w:t>
      </w:r>
      <w:r w:rsidR="00796219" w:rsidRPr="000F0D4A">
        <w:t xml:space="preserve"> in different ways</w:t>
      </w:r>
      <w:r w:rsidR="002B5015">
        <w:t xml:space="preserve">. </w:t>
      </w:r>
      <w:r>
        <w:t>For example, o</w:t>
      </w:r>
      <w:r w:rsidR="00796219" w:rsidRPr="000F0D4A">
        <w:t xml:space="preserve">ne respondent had children in the care of the </w:t>
      </w:r>
      <w:r>
        <w:t>child protection authorities</w:t>
      </w:r>
      <w:r w:rsidR="00796219" w:rsidRPr="000F0D4A">
        <w:t xml:space="preserve"> and was initially put on a three month trial of the program</w:t>
      </w:r>
      <w:r w:rsidR="002B5015">
        <w:t xml:space="preserve">. </w:t>
      </w:r>
      <w:r w:rsidR="00796219" w:rsidRPr="000F0D4A">
        <w:t xml:space="preserve">Another respondent was recommended the program when visiting </w:t>
      </w:r>
      <w:r w:rsidR="00F06ECC">
        <w:t>DHS</w:t>
      </w:r>
      <w:r w:rsidR="00796219" w:rsidRPr="000F0D4A">
        <w:t xml:space="preserve"> to enquire about </w:t>
      </w:r>
      <w:r w:rsidR="00796219">
        <w:t>an</w:t>
      </w:r>
      <w:r w:rsidR="00796219" w:rsidRPr="000F0D4A">
        <w:t xml:space="preserve"> interest-free </w:t>
      </w:r>
      <w:r w:rsidR="00796219">
        <w:t>‘</w:t>
      </w:r>
      <w:r w:rsidR="00796219" w:rsidRPr="000F0D4A">
        <w:t>loan</w:t>
      </w:r>
      <w:r w:rsidR="00796219">
        <w:t>’ (advance payment)</w:t>
      </w:r>
      <w:r w:rsidR="002B5015">
        <w:t xml:space="preserve">. </w:t>
      </w:r>
      <w:r>
        <w:t>An</w:t>
      </w:r>
      <w:r w:rsidR="00796219" w:rsidRPr="000F0D4A">
        <w:t xml:space="preserve">other respondent was staying in a refuge when </w:t>
      </w:r>
      <w:r w:rsidR="007B499B">
        <w:t>DHS</w:t>
      </w:r>
      <w:r w:rsidR="00796219" w:rsidRPr="000F0D4A">
        <w:t xml:space="preserve"> called and asked the respondent to come down with their case manager to discuss their financial situation</w:t>
      </w:r>
      <w:r w:rsidR="002B5015">
        <w:t xml:space="preserve">. </w:t>
      </w:r>
    </w:p>
    <w:p w:rsidR="00796219" w:rsidRPr="006E3F7E" w:rsidRDefault="00796219" w:rsidP="00796219">
      <w:pPr>
        <w:pStyle w:val="IndentQuote"/>
        <w:rPr>
          <w:i w:val="0"/>
        </w:rPr>
      </w:pPr>
      <w:r w:rsidRPr="006E3F7E">
        <w:rPr>
          <w:i w:val="0"/>
        </w:rPr>
        <w:t>They called me up for a meeting and they’re like we want to discuss the Income Management with you and we want to talk to you about saving money…And then my case worker and me went down to</w:t>
      </w:r>
      <w:r w:rsidR="00F06ECC" w:rsidRPr="006E3F7E">
        <w:rPr>
          <w:i w:val="0"/>
        </w:rPr>
        <w:t xml:space="preserve"> </w:t>
      </w:r>
      <w:r w:rsidRPr="006E3F7E">
        <w:rPr>
          <w:i w:val="0"/>
        </w:rPr>
        <w:t xml:space="preserve">Centrelink </w:t>
      </w:r>
      <w:r w:rsidR="00244199" w:rsidRPr="006E3F7E">
        <w:rPr>
          <w:i w:val="0"/>
        </w:rPr>
        <w:t xml:space="preserve">[DHS] </w:t>
      </w:r>
      <w:r w:rsidRPr="006E3F7E">
        <w:rPr>
          <w:i w:val="0"/>
        </w:rPr>
        <w:t>and we talked it out and then they got me on to it basically</w:t>
      </w:r>
      <w:r w:rsidR="002B5015" w:rsidRPr="006E3F7E">
        <w:rPr>
          <w:i w:val="0"/>
        </w:rPr>
        <w:t xml:space="preserve">. </w:t>
      </w:r>
      <w:r w:rsidR="006C1386" w:rsidRPr="006E3F7E">
        <w:rPr>
          <w:rStyle w:val="FootnoteReference"/>
          <w:i w:val="0"/>
        </w:rPr>
        <w:footnoteReference w:id="17"/>
      </w:r>
      <w:r w:rsidRPr="006E3F7E">
        <w:rPr>
          <w:i w:val="0"/>
        </w:rPr>
        <w:t xml:space="preserve"> </w:t>
      </w:r>
    </w:p>
    <w:p w:rsidR="00796219" w:rsidRPr="000F0D4A" w:rsidRDefault="00796219" w:rsidP="00796219">
      <w:pPr>
        <w:pStyle w:val="BodyText"/>
      </w:pPr>
      <w:r w:rsidRPr="000F0D4A">
        <w:t>A similarity between the respondents</w:t>
      </w:r>
      <w:r w:rsidR="00C674C9">
        <w:t xml:space="preserve"> on CPIM/VULN</w:t>
      </w:r>
      <w:r w:rsidRPr="000F0D4A">
        <w:t xml:space="preserve"> included acknowledging ‘excessive’ personal spending on </w:t>
      </w:r>
      <w:r w:rsidR="007405C7">
        <w:t>items</w:t>
      </w:r>
      <w:r w:rsidR="00CF1107">
        <w:t xml:space="preserve"> perceived as </w:t>
      </w:r>
      <w:r w:rsidRPr="000F0D4A">
        <w:t>unnecessary</w:t>
      </w:r>
      <w:r w:rsidR="002B5015">
        <w:t xml:space="preserve">. </w:t>
      </w:r>
      <w:r w:rsidRPr="000F0D4A">
        <w:t>Some of the expenditures mentioned included cigarettes, shopping and taxis</w:t>
      </w:r>
      <w:r w:rsidR="002B5015">
        <w:t xml:space="preserve">. </w:t>
      </w:r>
    </w:p>
    <w:p w:rsidR="00796219" w:rsidRPr="006E3F7E" w:rsidRDefault="00796219" w:rsidP="00796219">
      <w:pPr>
        <w:pStyle w:val="IndentQuote"/>
        <w:rPr>
          <w:i w:val="0"/>
        </w:rPr>
      </w:pPr>
      <w:r w:rsidRPr="006E3F7E">
        <w:rPr>
          <w:i w:val="0"/>
        </w:rPr>
        <w:t>When I go shopping I can’t stop, and I just overspend…I just go overboard</w:t>
      </w:r>
      <w:r w:rsidR="002B5015" w:rsidRPr="006E3F7E">
        <w:rPr>
          <w:i w:val="0"/>
        </w:rPr>
        <w:t xml:space="preserve">. </w:t>
      </w:r>
    </w:p>
    <w:p w:rsidR="00796219" w:rsidRPr="000F0D4A" w:rsidRDefault="00796219" w:rsidP="00796219">
      <w:pPr>
        <w:pStyle w:val="BodyText"/>
      </w:pPr>
      <w:r w:rsidRPr="000F0D4A">
        <w:t xml:space="preserve">Two acknowledged that </w:t>
      </w:r>
      <w:r w:rsidR="007405C7">
        <w:t>PBIM</w:t>
      </w:r>
      <w:r w:rsidR="007405C7" w:rsidRPr="000F0D4A">
        <w:t xml:space="preserve"> </w:t>
      </w:r>
      <w:r w:rsidRPr="000F0D4A">
        <w:t>has changed the way they spent their money compared to when they were not on the program</w:t>
      </w:r>
      <w:r w:rsidR="002B5015">
        <w:t xml:space="preserve">. </w:t>
      </w:r>
      <w:r w:rsidRPr="000F0D4A">
        <w:t xml:space="preserve">One </w:t>
      </w:r>
      <w:r w:rsidR="00C674C9">
        <w:t>respondent</w:t>
      </w:r>
      <w:r w:rsidRPr="000F0D4A">
        <w:t xml:space="preserve"> mentioned that it was good that they could no longer loan anyone money, as they had tended to be overly generous with giving family or friends some cash</w:t>
      </w:r>
      <w:r w:rsidR="002B5015">
        <w:t xml:space="preserve">. </w:t>
      </w:r>
    </w:p>
    <w:p w:rsidR="00796219" w:rsidRPr="006E3F7E" w:rsidRDefault="00796219" w:rsidP="00796219">
      <w:pPr>
        <w:pStyle w:val="IndentQuote"/>
        <w:rPr>
          <w:i w:val="0"/>
        </w:rPr>
      </w:pPr>
      <w:r w:rsidRPr="006E3F7E">
        <w:rPr>
          <w:i w:val="0"/>
        </w:rPr>
        <w:t>People can’t ask me like for loans</w:t>
      </w:r>
      <w:r w:rsidR="002B5015" w:rsidRPr="006E3F7E">
        <w:rPr>
          <w:i w:val="0"/>
        </w:rPr>
        <w:t xml:space="preserve">. </w:t>
      </w:r>
      <w:r w:rsidRPr="006E3F7E">
        <w:rPr>
          <w:i w:val="0"/>
        </w:rPr>
        <w:t>They can’t ask me for loans for cigarettes or grog or that</w:t>
      </w:r>
      <w:r w:rsidR="002B5015" w:rsidRPr="006E3F7E">
        <w:rPr>
          <w:i w:val="0"/>
        </w:rPr>
        <w:t xml:space="preserve">. </w:t>
      </w:r>
    </w:p>
    <w:p w:rsidR="00796219" w:rsidRPr="000F0D4A" w:rsidRDefault="00796219" w:rsidP="00796219">
      <w:pPr>
        <w:pStyle w:val="BodyText"/>
      </w:pPr>
      <w:r w:rsidRPr="000F0D4A">
        <w:t xml:space="preserve">It was common for the </w:t>
      </w:r>
      <w:r w:rsidR="00C674C9">
        <w:t xml:space="preserve">VULN/CPIM </w:t>
      </w:r>
      <w:r w:rsidRPr="000F0D4A">
        <w:t>respondents to use their own money (i</w:t>
      </w:r>
      <w:r w:rsidR="00395CAE">
        <w:t>.</w:t>
      </w:r>
      <w:r w:rsidRPr="000F0D4A">
        <w:t>e</w:t>
      </w:r>
      <w:r w:rsidR="002B5015">
        <w:t xml:space="preserve">. </w:t>
      </w:r>
      <w:r w:rsidRPr="000F0D4A">
        <w:t xml:space="preserve">the money transferred to their own bank accounts rather than the </w:t>
      </w:r>
      <w:r w:rsidR="00781A67" w:rsidRPr="000F0D4A">
        <w:t>Ba</w:t>
      </w:r>
      <w:r w:rsidR="00781A67">
        <w:t>sics</w:t>
      </w:r>
      <w:r w:rsidR="00781A67" w:rsidRPr="000F0D4A">
        <w:t>Card</w:t>
      </w:r>
      <w:r w:rsidRPr="000F0D4A">
        <w:t>) to purchase cigarettes, with one suggesting they spent most of their available cash on it</w:t>
      </w:r>
      <w:r w:rsidR="002B5015">
        <w:t xml:space="preserve">. </w:t>
      </w:r>
    </w:p>
    <w:p w:rsidR="00796219" w:rsidRPr="006E3F7E" w:rsidRDefault="00796219" w:rsidP="00796219">
      <w:pPr>
        <w:pStyle w:val="IndentQuote"/>
        <w:rPr>
          <w:i w:val="0"/>
        </w:rPr>
      </w:pPr>
      <w:r w:rsidRPr="006E3F7E">
        <w:rPr>
          <w:i w:val="0"/>
        </w:rPr>
        <w:t>My own money [is used to buy cigarettes], actually I bought a packet of rollies today and Tally-Ho’s…and a packet of cigarettes</w:t>
      </w:r>
      <w:r w:rsidR="002B5015" w:rsidRPr="006E3F7E">
        <w:rPr>
          <w:i w:val="0"/>
        </w:rPr>
        <w:t xml:space="preserve">. </w:t>
      </w:r>
    </w:p>
    <w:p w:rsidR="00796219" w:rsidRPr="006E3F7E" w:rsidRDefault="00796219" w:rsidP="00796219">
      <w:pPr>
        <w:pStyle w:val="IndentQuote"/>
        <w:rPr>
          <w:i w:val="0"/>
        </w:rPr>
      </w:pPr>
      <w:r w:rsidRPr="006E3F7E">
        <w:rPr>
          <w:i w:val="0"/>
        </w:rPr>
        <w:t>Yeah I’m a heavy smoker…I’ll get paid like $100 and something or $200 and something</w:t>
      </w:r>
      <w:r w:rsidR="002B5015" w:rsidRPr="006E3F7E">
        <w:rPr>
          <w:i w:val="0"/>
        </w:rPr>
        <w:t xml:space="preserve">. </w:t>
      </w:r>
      <w:r w:rsidRPr="006E3F7E">
        <w:rPr>
          <w:i w:val="0"/>
        </w:rPr>
        <w:t>But that will go in like three days on cigarettes and maybe alcohol</w:t>
      </w:r>
      <w:r w:rsidR="002B5015" w:rsidRPr="006E3F7E">
        <w:rPr>
          <w:i w:val="0"/>
        </w:rPr>
        <w:t xml:space="preserve">. </w:t>
      </w:r>
    </w:p>
    <w:p w:rsidR="00796219" w:rsidRPr="000F0D4A" w:rsidRDefault="00796219" w:rsidP="00796219">
      <w:pPr>
        <w:pStyle w:val="BodyText"/>
      </w:pPr>
      <w:r w:rsidRPr="000F0D4A">
        <w:t xml:space="preserve">Like the </w:t>
      </w:r>
      <w:r>
        <w:t>VIM</w:t>
      </w:r>
      <w:r w:rsidRPr="000F0D4A">
        <w:t xml:space="preserve"> respondents on PBIM, </w:t>
      </w:r>
      <w:r>
        <w:t>the VULN</w:t>
      </w:r>
      <w:r w:rsidR="00C674C9">
        <w:t>/</w:t>
      </w:r>
      <w:r>
        <w:t xml:space="preserve">CPIM </w:t>
      </w:r>
      <w:r w:rsidRPr="000F0D4A">
        <w:t>respondents indicated some frustration over certain shops not taking the BasicsCard</w:t>
      </w:r>
      <w:r w:rsidR="006A4B9E">
        <w:t>, such as the</w:t>
      </w:r>
      <w:r w:rsidR="002B5015">
        <w:t xml:space="preserve"> </w:t>
      </w:r>
      <w:r w:rsidRPr="000F0D4A">
        <w:t>local chemist</w:t>
      </w:r>
      <w:r w:rsidR="006A4B9E">
        <w:t>, and some confusion about where the card was accepted</w:t>
      </w:r>
      <w:r w:rsidR="002B5015">
        <w:t xml:space="preserve">. </w:t>
      </w:r>
      <w:r w:rsidRPr="000F0D4A">
        <w:t xml:space="preserve">Also similar to the experiences of some of the </w:t>
      </w:r>
      <w:r w:rsidR="006A4B9E">
        <w:t>VIM</w:t>
      </w:r>
      <w:r w:rsidRPr="000F0D4A">
        <w:t xml:space="preserve"> respondents, the </w:t>
      </w:r>
      <w:r w:rsidR="006A4B9E">
        <w:t xml:space="preserve">VULN/CPIM </w:t>
      </w:r>
      <w:r w:rsidRPr="000F0D4A">
        <w:t xml:space="preserve">respondents remarked how little money they had for themselves when on </w:t>
      </w:r>
      <w:r w:rsidR="006C56D4">
        <w:t>PBIM</w:t>
      </w:r>
      <w:r w:rsidR="000D20E8">
        <w:t>.</w:t>
      </w:r>
      <w:r w:rsidR="00DC18D8">
        <w:t xml:space="preserve"> </w:t>
      </w:r>
    </w:p>
    <w:p w:rsidR="00796219" w:rsidRPr="006E3F7E" w:rsidRDefault="00796219" w:rsidP="00796219">
      <w:pPr>
        <w:pStyle w:val="IndentQuote"/>
        <w:rPr>
          <w:i w:val="0"/>
        </w:rPr>
      </w:pPr>
      <w:r w:rsidRPr="006E3F7E">
        <w:rPr>
          <w:i w:val="0"/>
        </w:rPr>
        <w:t>I hardly have enough money for myself nowadays</w:t>
      </w:r>
      <w:r w:rsidR="002B5015" w:rsidRPr="006E3F7E">
        <w:rPr>
          <w:i w:val="0"/>
        </w:rPr>
        <w:t xml:space="preserve">. </w:t>
      </w:r>
    </w:p>
    <w:p w:rsidR="00796219" w:rsidRPr="000F0D4A" w:rsidRDefault="00796219" w:rsidP="00796219">
      <w:pPr>
        <w:pStyle w:val="BodyText"/>
      </w:pPr>
      <w:r w:rsidRPr="000F0D4A">
        <w:t xml:space="preserve">When asked about the Matched Saving Payment, only one respondent remembered </w:t>
      </w:r>
      <w:r w:rsidR="007B499B">
        <w:t>DHS</w:t>
      </w:r>
      <w:r w:rsidRPr="000F0D4A">
        <w:t xml:space="preserve"> had spoken to him about it but he did not want to pursue it</w:t>
      </w:r>
      <w:r w:rsidR="006A4B9E">
        <w:t>, the other respondents had not heard of the payment</w:t>
      </w:r>
      <w:r w:rsidR="002B5015">
        <w:t xml:space="preserve">. </w:t>
      </w:r>
    </w:p>
    <w:p w:rsidR="00796219" w:rsidRPr="000F0D4A" w:rsidRDefault="00796219" w:rsidP="00796219">
      <w:pPr>
        <w:pStyle w:val="BodyText"/>
      </w:pPr>
      <w:r w:rsidRPr="000F0D4A">
        <w:t>Negative aspects of the BasicsCard that were cited included being unaware of how much money was left on their card until their statements arrived in the mail and the process of transferring money over to their BasicsCard taking two or more days to complete</w:t>
      </w:r>
      <w:r w:rsidR="002B5015">
        <w:t xml:space="preserve">. </w:t>
      </w:r>
    </w:p>
    <w:p w:rsidR="00796219" w:rsidRPr="000F0D4A" w:rsidRDefault="00796219" w:rsidP="00F523AC">
      <w:pPr>
        <w:pStyle w:val="Heading4"/>
      </w:pPr>
      <w:r w:rsidRPr="000F0D4A">
        <w:t>Overview and Key Issues</w:t>
      </w:r>
    </w:p>
    <w:p w:rsidR="00796219" w:rsidRPr="00E8398E" w:rsidRDefault="00796219" w:rsidP="00F523AC">
      <w:pPr>
        <w:pStyle w:val="Heading5"/>
      </w:pPr>
      <w:r w:rsidRPr="00E8398E">
        <w:t>Positive impacts</w:t>
      </w:r>
    </w:p>
    <w:p w:rsidR="00796219" w:rsidRPr="000F0D4A" w:rsidRDefault="00796219" w:rsidP="00796219">
      <w:pPr>
        <w:pStyle w:val="BodyText"/>
      </w:pPr>
      <w:r w:rsidRPr="000F0D4A">
        <w:t xml:space="preserve">The main positive impacts of being on </w:t>
      </w:r>
      <w:r w:rsidR="00902D76">
        <w:t>PB</w:t>
      </w:r>
      <w:r w:rsidR="000D20E8">
        <w:t>IM</w:t>
      </w:r>
      <w:r w:rsidRPr="000F0D4A">
        <w:t>, according to respondents, were:</w:t>
      </w:r>
    </w:p>
    <w:p w:rsidR="00796219" w:rsidRPr="000F0D4A" w:rsidRDefault="00803731" w:rsidP="00796219">
      <w:pPr>
        <w:pStyle w:val="Bullet1"/>
      </w:pPr>
      <w:r>
        <w:t>r</w:t>
      </w:r>
      <w:r w:rsidR="00796219" w:rsidRPr="000F0D4A">
        <w:t>educed stress and worry regarding financial strain, as the burden of managing due payments is removed; improved general and mental health, relationships, etc</w:t>
      </w:r>
      <w:r w:rsidR="002B5015">
        <w:t>.</w:t>
      </w:r>
    </w:p>
    <w:p w:rsidR="00796219" w:rsidRPr="000F0D4A" w:rsidRDefault="00803731" w:rsidP="00796219">
      <w:pPr>
        <w:pStyle w:val="Bullet1"/>
      </w:pPr>
      <w:r>
        <w:t>g</w:t>
      </w:r>
      <w:r w:rsidR="00796219" w:rsidRPr="000F0D4A">
        <w:t>reater convenience for bill payment (for example, by removing the need to travel to the post office or bank to pay bills)</w:t>
      </w:r>
    </w:p>
    <w:p w:rsidR="00796219" w:rsidRPr="000F0D4A" w:rsidRDefault="00803731" w:rsidP="00796219">
      <w:pPr>
        <w:pStyle w:val="Bullet1"/>
      </w:pPr>
      <w:r>
        <w:t>c</w:t>
      </w:r>
      <w:r w:rsidR="00796219" w:rsidRPr="000F0D4A">
        <w:t>larity regarding the exact amount of money left over for food and leisure activities after all of the necessary payments have been made</w:t>
      </w:r>
    </w:p>
    <w:p w:rsidR="00796219" w:rsidRPr="000F0D4A" w:rsidRDefault="00803731" w:rsidP="00796219">
      <w:pPr>
        <w:pStyle w:val="Bullet1"/>
      </w:pPr>
      <w:r>
        <w:t>i</w:t>
      </w:r>
      <w:r w:rsidR="00796219" w:rsidRPr="000F0D4A">
        <w:t>nstilling purchasing restraint by minimising ‘unnecessary’ purchasing</w:t>
      </w:r>
    </w:p>
    <w:p w:rsidR="00796219" w:rsidRPr="000F0D4A" w:rsidRDefault="00803731" w:rsidP="00796219">
      <w:pPr>
        <w:pStyle w:val="Bullet1"/>
      </w:pPr>
      <w:r>
        <w:t>h</w:t>
      </w:r>
      <w:r w:rsidR="00796219" w:rsidRPr="000F0D4A">
        <w:t>aving more money to spend freely due to the savings made via the</w:t>
      </w:r>
      <w:r w:rsidR="00796219">
        <w:t xml:space="preserve"> </w:t>
      </w:r>
      <w:r w:rsidR="006C56D4">
        <w:t>PBIM</w:t>
      </w:r>
      <w:r w:rsidR="000D20E8">
        <w:t xml:space="preserve"> </w:t>
      </w:r>
      <w:r w:rsidR="00796219">
        <w:t>account and the</w:t>
      </w:r>
      <w:r w:rsidR="00796219" w:rsidRPr="000F0D4A">
        <w:t xml:space="preserve"> </w:t>
      </w:r>
      <w:r w:rsidR="00165D2F" w:rsidRPr="000F0D4A">
        <w:t>BasicsCard</w:t>
      </w:r>
    </w:p>
    <w:p w:rsidR="00796219" w:rsidRPr="000F0D4A" w:rsidRDefault="00803731" w:rsidP="00796219">
      <w:pPr>
        <w:pStyle w:val="Bullet1"/>
      </w:pPr>
      <w:r>
        <w:t>t</w:t>
      </w:r>
      <w:r w:rsidR="00796219" w:rsidRPr="000F0D4A">
        <w:t xml:space="preserve">he acquisition of skills and knowledge regarding finances, budgeting, and mindful purchasing that respondents indicated would be retained on leaving </w:t>
      </w:r>
      <w:r w:rsidR="006C56D4">
        <w:t>PBIM</w:t>
      </w:r>
    </w:p>
    <w:p w:rsidR="00796219" w:rsidRPr="000F0D4A" w:rsidRDefault="00803731" w:rsidP="00796219">
      <w:pPr>
        <w:pStyle w:val="Bullet1"/>
      </w:pPr>
      <w:r>
        <w:t>r</w:t>
      </w:r>
      <w:r w:rsidR="00796219" w:rsidRPr="000F0D4A">
        <w:t>eceiving the Bonus Payment every six months</w:t>
      </w:r>
    </w:p>
    <w:p w:rsidR="00796219" w:rsidRPr="000F0D4A" w:rsidRDefault="00803731" w:rsidP="00796219">
      <w:pPr>
        <w:pStyle w:val="Bullet1"/>
      </w:pPr>
      <w:r>
        <w:t>a</w:t>
      </w:r>
      <w:r w:rsidR="00796219" w:rsidRPr="000F0D4A">
        <w:t xml:space="preserve"> reduction in the need to seek charitable assistance from government or community organisations</w:t>
      </w:r>
      <w:r w:rsidR="002B5015">
        <w:t xml:space="preserve">. </w:t>
      </w:r>
    </w:p>
    <w:p w:rsidR="00796219" w:rsidRPr="000F0D4A" w:rsidRDefault="00796219" w:rsidP="00796219">
      <w:pPr>
        <w:pStyle w:val="BodyText"/>
      </w:pPr>
      <w:r w:rsidRPr="000F0D4A">
        <w:t xml:space="preserve">Some respondents expressed that their involvement in </w:t>
      </w:r>
      <w:r w:rsidR="006C56D4">
        <w:t>PBIM</w:t>
      </w:r>
      <w:r w:rsidRPr="000F0D4A">
        <w:t xml:space="preserve"> had taught them useful methods of managing their finances that they could incorporate into their lives after exiting </w:t>
      </w:r>
      <w:r w:rsidR="006C56D4">
        <w:t>PBIM</w:t>
      </w:r>
      <w:r w:rsidRPr="000F0D4A">
        <w:t xml:space="preserve">, and that they felt more confident to do so after participating in </w:t>
      </w:r>
      <w:r>
        <w:t>PBIM</w:t>
      </w:r>
      <w:r w:rsidR="002B5015">
        <w:t xml:space="preserve">. </w:t>
      </w:r>
      <w:r w:rsidRPr="000F0D4A">
        <w:t xml:space="preserve">For example, one participant explained that in preparation for coming off </w:t>
      </w:r>
      <w:r w:rsidR="006C56D4">
        <w:t>PBIM</w:t>
      </w:r>
      <w:r w:rsidRPr="000F0D4A">
        <w:t xml:space="preserve"> he had organised direct debit systems and regular reminders to pay a number of different bills in order to stay ahead with his payments as he had done on </w:t>
      </w:r>
      <w:r w:rsidR="006C56D4">
        <w:t>PBIM</w:t>
      </w:r>
      <w:r w:rsidRPr="000F0D4A">
        <w:t xml:space="preserve">; another noted that </w:t>
      </w:r>
      <w:r w:rsidR="006C56D4">
        <w:t>PBIM</w:t>
      </w:r>
      <w:r w:rsidRPr="000F0D4A">
        <w:t xml:space="preserve"> had given her more confidence to manage her family’s funds more effectively</w:t>
      </w:r>
      <w:r w:rsidR="002B5015">
        <w:t>.</w:t>
      </w:r>
      <w:r w:rsidR="00DC18D8">
        <w:t xml:space="preserve"> </w:t>
      </w:r>
      <w:r w:rsidRPr="000F0D4A">
        <w:t xml:space="preserve">Other respondents indicated that being on </w:t>
      </w:r>
      <w:r w:rsidR="00902D76">
        <w:t>PB</w:t>
      </w:r>
      <w:r w:rsidR="000D20E8">
        <w:t>IM</w:t>
      </w:r>
      <w:r w:rsidRPr="000F0D4A">
        <w:t xml:space="preserve"> had helped them to create positive structure in their lives, and because financial stresses were effectively removed, this in turn had a wider positive impact on their well-being</w:t>
      </w:r>
      <w:r w:rsidR="002B5015">
        <w:t xml:space="preserve">. </w:t>
      </w:r>
    </w:p>
    <w:p w:rsidR="00796219" w:rsidRPr="00E8398E" w:rsidRDefault="00796219" w:rsidP="00F523AC">
      <w:pPr>
        <w:pStyle w:val="Heading5"/>
      </w:pPr>
      <w:r w:rsidRPr="00E8398E">
        <w:t>Negative impacts</w:t>
      </w:r>
    </w:p>
    <w:p w:rsidR="00796219" w:rsidRPr="000F0D4A" w:rsidRDefault="00796219" w:rsidP="00796219">
      <w:pPr>
        <w:pStyle w:val="BodyText"/>
      </w:pPr>
      <w:r w:rsidRPr="000F0D4A">
        <w:t xml:space="preserve">When prompted to provide examples of any negative impacts </w:t>
      </w:r>
      <w:r w:rsidR="006C56D4">
        <w:t>PBIM</w:t>
      </w:r>
      <w:r w:rsidRPr="000F0D4A">
        <w:t xml:space="preserve"> had had on their lives, most respondents could not suggest any, </w:t>
      </w:r>
      <w:r>
        <w:t>feeling that</w:t>
      </w:r>
      <w:r w:rsidRPr="000F0D4A">
        <w:t xml:space="preserve"> that </w:t>
      </w:r>
      <w:r w:rsidR="006C56D4">
        <w:t>PBIM</w:t>
      </w:r>
      <w:r w:rsidRPr="000F0D4A">
        <w:t xml:space="preserve"> had helped them to manage their funds effectively</w:t>
      </w:r>
      <w:r w:rsidR="002B5015">
        <w:t xml:space="preserve">. </w:t>
      </w:r>
      <w:r w:rsidRPr="000F0D4A">
        <w:t xml:space="preserve">However, there were a few negative consequences of being on </w:t>
      </w:r>
      <w:r w:rsidR="00902D76">
        <w:t>PB</w:t>
      </w:r>
      <w:r w:rsidR="000D20E8">
        <w:t>IM</w:t>
      </w:r>
      <w:r w:rsidRPr="000F0D4A">
        <w:t>, raised by a small number of respondents</w:t>
      </w:r>
      <w:r w:rsidR="002B5015">
        <w:t>.</w:t>
      </w:r>
      <w:r w:rsidR="00DC18D8">
        <w:t xml:space="preserve"> </w:t>
      </w:r>
      <w:r w:rsidRPr="000F0D4A">
        <w:t>These included:</w:t>
      </w:r>
    </w:p>
    <w:p w:rsidR="00796219" w:rsidRPr="000F0D4A" w:rsidRDefault="00803731" w:rsidP="00796219">
      <w:pPr>
        <w:pStyle w:val="Bullet1"/>
      </w:pPr>
      <w:r>
        <w:t>a</w:t>
      </w:r>
      <w:r w:rsidR="00796219" w:rsidRPr="000F0D4A">
        <w:t xml:space="preserve"> risk of feeling stigmatised by being on </w:t>
      </w:r>
      <w:r w:rsidR="006C56D4">
        <w:t>PB</w:t>
      </w:r>
      <w:r w:rsidR="000D20E8">
        <w:t>IM</w:t>
      </w:r>
      <w:r w:rsidR="00796219" w:rsidRPr="000F0D4A">
        <w:t>, and using a BasicsCard (a few gave examples where they had been made to feel</w:t>
      </w:r>
      <w:r w:rsidR="00DC18D8">
        <w:t xml:space="preserve"> </w:t>
      </w:r>
      <w:r w:rsidR="00796219" w:rsidRPr="000F0D4A">
        <w:t>uncomfortable by retailers)</w:t>
      </w:r>
    </w:p>
    <w:p w:rsidR="00796219" w:rsidRPr="000F0D4A" w:rsidRDefault="00803731" w:rsidP="00796219">
      <w:pPr>
        <w:pStyle w:val="Bullet1"/>
      </w:pPr>
      <w:r>
        <w:t>n</w:t>
      </w:r>
      <w:r w:rsidR="00796219" w:rsidRPr="000F0D4A">
        <w:t>ot being able to use the card at cheaper retailers</w:t>
      </w:r>
    </w:p>
    <w:p w:rsidR="00796219" w:rsidRPr="000F0D4A" w:rsidRDefault="00803731" w:rsidP="00796219">
      <w:pPr>
        <w:pStyle w:val="Bullet1"/>
      </w:pPr>
      <w:r>
        <w:t>t</w:t>
      </w:r>
      <w:r w:rsidR="00796219" w:rsidRPr="000F0D4A">
        <w:t>echnical difficulties with the BasicsCard</w:t>
      </w:r>
      <w:r w:rsidR="000576E4">
        <w:t xml:space="preserve"> </w:t>
      </w:r>
      <w:r w:rsidR="00796219" w:rsidRPr="000F0D4A">
        <w:t>– for example, the card not swiping, not being accepted at all shops, inability to travel with the card, etc</w:t>
      </w:r>
      <w:r w:rsidR="002B5015">
        <w:t>.</w:t>
      </w:r>
    </w:p>
    <w:p w:rsidR="00796219" w:rsidRPr="000F0D4A" w:rsidRDefault="003A5AA3" w:rsidP="00796219">
      <w:pPr>
        <w:pStyle w:val="Bullet1"/>
      </w:pPr>
      <w:r>
        <w:t>D</w:t>
      </w:r>
      <w:r w:rsidR="007B499B">
        <w:t>HS</w:t>
      </w:r>
      <w:r w:rsidR="00796219" w:rsidRPr="000F0D4A">
        <w:t xml:space="preserve"> management issues – payments </w:t>
      </w:r>
      <w:r w:rsidR="007405C7">
        <w:t xml:space="preserve">reportedly </w:t>
      </w:r>
      <w:r w:rsidR="00796219" w:rsidRPr="000F0D4A">
        <w:t xml:space="preserve">not going through as planned and respondents falling into arrears as a result; and reported difficulty coming off </w:t>
      </w:r>
      <w:r w:rsidR="006C56D4">
        <w:t>PBIM</w:t>
      </w:r>
      <w:r w:rsidR="00796219" w:rsidRPr="000F0D4A">
        <w:t xml:space="preserve"> despite being a voluntary participant</w:t>
      </w:r>
    </w:p>
    <w:p w:rsidR="00796219" w:rsidRPr="000F0D4A" w:rsidRDefault="00803731" w:rsidP="00796219">
      <w:pPr>
        <w:pStyle w:val="Bullet1"/>
      </w:pPr>
      <w:r>
        <w:t>d</w:t>
      </w:r>
      <w:r w:rsidR="00796219" w:rsidRPr="000F0D4A">
        <w:t>ifficulty getting approval for money to be transferred from the BasicsCard</w:t>
      </w:r>
      <w:r w:rsidR="003A5AA3">
        <w:t xml:space="preserve"> and apparent delays in doing so</w:t>
      </w:r>
    </w:p>
    <w:p w:rsidR="00796219" w:rsidRPr="000F0D4A" w:rsidRDefault="00803731" w:rsidP="00796219">
      <w:pPr>
        <w:pStyle w:val="Bullet1"/>
      </w:pPr>
      <w:r>
        <w:t>l</w:t>
      </w:r>
      <w:r w:rsidR="00796219" w:rsidRPr="000F0D4A">
        <w:t xml:space="preserve">oss of freedom over funds when funnelled into the BasicsCard account </w:t>
      </w:r>
      <w:r w:rsidR="00E7554F">
        <w:t xml:space="preserve">e.g. </w:t>
      </w:r>
      <w:r w:rsidR="009548AB">
        <w:t>advance payments and parenting bonuses,</w:t>
      </w:r>
      <w:r w:rsidR="00796219" w:rsidRPr="000F0D4A">
        <w:t xml:space="preserve"> go onto the BasicsCard and thus cannot be used for all preferred goods and services (going to the movies, buying a car, etc</w:t>
      </w:r>
      <w:r w:rsidR="002B5015">
        <w:t>.</w:t>
      </w:r>
      <w:r w:rsidR="00796219" w:rsidRPr="000F0D4A">
        <w:t>)</w:t>
      </w:r>
    </w:p>
    <w:p w:rsidR="00796219" w:rsidRPr="000F0D4A" w:rsidRDefault="00803731" w:rsidP="00796219">
      <w:pPr>
        <w:pStyle w:val="Bullet1"/>
      </w:pPr>
      <w:r>
        <w:t>n</w:t>
      </w:r>
      <w:r w:rsidR="00796219" w:rsidRPr="000F0D4A">
        <w:t xml:space="preserve">ot having </w:t>
      </w:r>
      <w:r w:rsidR="006C56D4">
        <w:t>PBIM</w:t>
      </w:r>
      <w:r w:rsidR="00796219" w:rsidRPr="000F0D4A">
        <w:t xml:space="preserve"> explained fully by </w:t>
      </w:r>
      <w:r w:rsidR="007B499B">
        <w:t>DHS</w:t>
      </w:r>
      <w:r w:rsidR="00796219" w:rsidRPr="000F0D4A">
        <w:t xml:space="preserve"> at the commencement of </w:t>
      </w:r>
      <w:r w:rsidR="00796219">
        <w:t>PBIM</w:t>
      </w:r>
      <w:r w:rsidR="00796219" w:rsidRPr="000F0D4A">
        <w:t xml:space="preserve">; having difficulty making contact with </w:t>
      </w:r>
      <w:r w:rsidR="007B499B">
        <w:t>DHS</w:t>
      </w:r>
      <w:r w:rsidR="00796219" w:rsidRPr="000F0D4A">
        <w:t xml:space="preserve"> to ask questions or make an amendment to respondents’ arrangements</w:t>
      </w:r>
    </w:p>
    <w:p w:rsidR="00796219" w:rsidRPr="000F0D4A" w:rsidRDefault="00803731" w:rsidP="00796219">
      <w:pPr>
        <w:pStyle w:val="Bullet1"/>
      </w:pPr>
      <w:r>
        <w:t>n</w:t>
      </w:r>
      <w:r w:rsidR="00796219" w:rsidRPr="000F0D4A">
        <w:t>ot having as much accessible money for goods (such as alcohol, cigarettes, etc</w:t>
      </w:r>
      <w:r w:rsidR="00E7554F">
        <w:t>.</w:t>
      </w:r>
      <w:r w:rsidR="00796219" w:rsidRPr="000F0D4A">
        <w:t>) – although notably others felt this was a positive for them</w:t>
      </w:r>
      <w:r w:rsidR="002B5015">
        <w:t xml:space="preserve">. </w:t>
      </w:r>
    </w:p>
    <w:p w:rsidR="00FC346E" w:rsidRDefault="00FC346E" w:rsidP="00F523AC">
      <w:pPr>
        <w:pStyle w:val="Heading2"/>
      </w:pPr>
      <w:bookmarkStart w:id="356" w:name="_Toc392069709"/>
      <w:r>
        <w:t>Online surveys</w:t>
      </w:r>
      <w:bookmarkEnd w:id="356"/>
    </w:p>
    <w:p w:rsidR="00095DE7" w:rsidRDefault="00095DE7" w:rsidP="00095DE7">
      <w:pPr>
        <w:pStyle w:val="BodyText"/>
      </w:pPr>
      <w:r>
        <w:t xml:space="preserve">The following online surveys were fielded </w:t>
      </w:r>
      <w:r w:rsidR="006A4B9E">
        <w:t>between</w:t>
      </w:r>
      <w:r>
        <w:t xml:space="preserve"> September and October 2013: </w:t>
      </w:r>
    </w:p>
    <w:p w:rsidR="00095DE7" w:rsidRDefault="00803731" w:rsidP="00095DE7">
      <w:pPr>
        <w:pStyle w:val="Bullet1"/>
      </w:pPr>
      <w:r>
        <w:t>o</w:t>
      </w:r>
      <w:r w:rsidR="00095DE7">
        <w:t xml:space="preserve">nline survey of </w:t>
      </w:r>
      <w:r w:rsidR="007B499B">
        <w:t>DHS</w:t>
      </w:r>
      <w:r w:rsidR="00095DE7">
        <w:t xml:space="preserve"> staff – includes C</w:t>
      </w:r>
      <w:r w:rsidR="003A5AA3">
        <w:t>SOs, Social Workers and ZIMCOs</w:t>
      </w:r>
    </w:p>
    <w:p w:rsidR="00095DE7" w:rsidRDefault="00803731" w:rsidP="00095DE7">
      <w:pPr>
        <w:pStyle w:val="Bullet1"/>
      </w:pPr>
      <w:r>
        <w:t>o</w:t>
      </w:r>
      <w:r w:rsidR="003A5AA3">
        <w:t>nline survey of FMPS staff</w:t>
      </w:r>
    </w:p>
    <w:p w:rsidR="00095DE7" w:rsidRDefault="00803731" w:rsidP="00095DE7">
      <w:pPr>
        <w:pStyle w:val="Bullet1"/>
      </w:pPr>
      <w:r>
        <w:t>o</w:t>
      </w:r>
      <w:r w:rsidR="00095DE7">
        <w:t>nline survey of BasicsCard merchants</w:t>
      </w:r>
      <w:r w:rsidR="002B5015">
        <w:t xml:space="preserve">. </w:t>
      </w:r>
    </w:p>
    <w:p w:rsidR="006A4B9E" w:rsidRDefault="006A4B9E" w:rsidP="00192567">
      <w:pPr>
        <w:pStyle w:val="BodyText"/>
      </w:pPr>
      <w:r>
        <w:t>The findings of these surveys are outlined in the following sections</w:t>
      </w:r>
      <w:r w:rsidR="002B5015">
        <w:t xml:space="preserve">. </w:t>
      </w:r>
    </w:p>
    <w:p w:rsidR="00095DE7" w:rsidRPr="00095DE7" w:rsidRDefault="00095DE7" w:rsidP="00095DE7">
      <w:pPr>
        <w:pStyle w:val="Heading3"/>
        <w:rPr>
          <w:color w:val="auto"/>
          <w:sz w:val="22"/>
          <w:lang w:eastAsia="en-AU"/>
        </w:rPr>
      </w:pPr>
      <w:bookmarkStart w:id="357" w:name="_Toc392069710"/>
      <w:r w:rsidRPr="00095DE7">
        <w:t xml:space="preserve">Online survey of </w:t>
      </w:r>
      <w:r w:rsidR="007B499B">
        <w:t>DHS</w:t>
      </w:r>
      <w:r w:rsidRPr="00095DE7">
        <w:t xml:space="preserve"> staff</w:t>
      </w:r>
      <w:bookmarkEnd w:id="357"/>
      <w:r w:rsidRPr="00095DE7">
        <w:rPr>
          <w:rStyle w:val="Boldword"/>
          <w:b w:val="0"/>
          <w:color w:val="auto"/>
        </w:rPr>
        <w:t xml:space="preserve"> </w:t>
      </w:r>
    </w:p>
    <w:p w:rsidR="00F3631F" w:rsidRPr="00BA11B4" w:rsidRDefault="00F3631F" w:rsidP="00F523AC">
      <w:pPr>
        <w:pStyle w:val="Heading4"/>
        <w:rPr>
          <w:rStyle w:val="Boldword"/>
          <w:b/>
          <w:color w:val="002060"/>
          <w:sz w:val="24"/>
        </w:rPr>
      </w:pPr>
      <w:r w:rsidRPr="00BA11B4">
        <w:rPr>
          <w:rStyle w:val="Boldword"/>
          <w:b/>
          <w:color w:val="002060"/>
          <w:sz w:val="24"/>
        </w:rPr>
        <w:t xml:space="preserve">Summary statistics </w:t>
      </w:r>
    </w:p>
    <w:p w:rsidR="00095DE7" w:rsidRDefault="00095DE7" w:rsidP="00095DE7">
      <w:pPr>
        <w:pStyle w:val="BodyText"/>
        <w:rPr>
          <w:rStyle w:val="Boldword"/>
          <w:b w:val="0"/>
          <w:color w:val="auto"/>
        </w:rPr>
      </w:pPr>
      <w:r w:rsidRPr="00D70864">
        <w:rPr>
          <w:rStyle w:val="Boldword"/>
          <w:b w:val="0"/>
          <w:color w:val="auto"/>
        </w:rPr>
        <w:t xml:space="preserve">This survey was </w:t>
      </w:r>
      <w:r>
        <w:rPr>
          <w:rStyle w:val="Boldword"/>
          <w:b w:val="0"/>
          <w:color w:val="auto"/>
        </w:rPr>
        <w:t>fielded from 23 September to 11 October 2013 with a total of 66 responses</w:t>
      </w:r>
      <w:r w:rsidR="004977F7">
        <w:rPr>
          <w:rStyle w:val="Boldword"/>
          <w:b w:val="0"/>
          <w:color w:val="auto"/>
        </w:rPr>
        <w:t xml:space="preserve"> obtained</w:t>
      </w:r>
      <w:r w:rsidR="00A80E6A">
        <w:rPr>
          <w:rStyle w:val="Boldword"/>
          <w:b w:val="0"/>
          <w:color w:val="auto"/>
        </w:rPr>
        <w:t xml:space="preserve"> and a response rate of 94</w:t>
      </w:r>
      <w:r w:rsidR="00E7554F">
        <w:rPr>
          <w:rStyle w:val="Boldword"/>
          <w:b w:val="0"/>
          <w:color w:val="auto"/>
        </w:rPr>
        <w:t>.3</w:t>
      </w:r>
      <w:r w:rsidR="00A80E6A">
        <w:rPr>
          <w:rStyle w:val="Boldword"/>
          <w:b w:val="0"/>
          <w:color w:val="auto"/>
        </w:rPr>
        <w:t>% (66 of potential 70 staff in sample</w:t>
      </w:r>
      <w:r w:rsidR="00A80E6A">
        <w:rPr>
          <w:rStyle w:val="FootnoteReference"/>
          <w:lang w:eastAsia="en-AU"/>
        </w:rPr>
        <w:footnoteReference w:id="18"/>
      </w:r>
      <w:r w:rsidR="00A80E6A">
        <w:rPr>
          <w:rStyle w:val="Boldword"/>
          <w:b w:val="0"/>
          <w:color w:val="auto"/>
        </w:rPr>
        <w:t>)</w:t>
      </w:r>
      <w:r w:rsidR="002B5015">
        <w:rPr>
          <w:rStyle w:val="Boldword"/>
          <w:b w:val="0"/>
          <w:color w:val="auto"/>
        </w:rPr>
        <w:t xml:space="preserve">. </w:t>
      </w:r>
      <w:r>
        <w:rPr>
          <w:rStyle w:val="Boldword"/>
          <w:b w:val="0"/>
          <w:color w:val="auto"/>
        </w:rPr>
        <w:t xml:space="preserve">A breakdown of responses is provided in </w:t>
      </w:r>
      <w:r>
        <w:rPr>
          <w:rStyle w:val="Boldword"/>
          <w:b w:val="0"/>
          <w:color w:val="auto"/>
        </w:rPr>
        <w:fldChar w:fldCharType="begin"/>
      </w:r>
      <w:r>
        <w:rPr>
          <w:rStyle w:val="Boldword"/>
          <w:b w:val="0"/>
          <w:color w:val="auto"/>
        </w:rPr>
        <w:instrText xml:space="preserve"> REF _Ref369684871 \r \h </w:instrText>
      </w:r>
      <w:r>
        <w:rPr>
          <w:rStyle w:val="Boldword"/>
          <w:b w:val="0"/>
          <w:color w:val="auto"/>
        </w:rPr>
      </w:r>
      <w:r>
        <w:rPr>
          <w:rStyle w:val="Boldword"/>
          <w:b w:val="0"/>
          <w:color w:val="auto"/>
        </w:rPr>
        <w:fldChar w:fldCharType="separate"/>
      </w:r>
      <w:r w:rsidR="005341C3">
        <w:rPr>
          <w:rStyle w:val="Boldword"/>
          <w:b w:val="0"/>
          <w:color w:val="auto"/>
        </w:rPr>
        <w:t>Table 4.36</w:t>
      </w:r>
      <w:r>
        <w:rPr>
          <w:rStyle w:val="Boldword"/>
          <w:b w:val="0"/>
          <w:color w:val="auto"/>
        </w:rPr>
        <w:fldChar w:fldCharType="end"/>
      </w:r>
      <w:r w:rsidR="002B5015">
        <w:rPr>
          <w:rStyle w:val="Boldword"/>
          <w:b w:val="0"/>
          <w:color w:val="auto"/>
        </w:rPr>
        <w:t xml:space="preserve">. </w:t>
      </w:r>
    </w:p>
    <w:p w:rsidR="00095DE7" w:rsidRDefault="00095DE7" w:rsidP="00BB0679">
      <w:pPr>
        <w:pStyle w:val="CaptionTable"/>
        <w:ind w:left="0"/>
        <w:rPr>
          <w:rStyle w:val="Boldword"/>
          <w:b/>
          <w:color w:val="auto"/>
        </w:rPr>
      </w:pPr>
      <w:bookmarkStart w:id="358" w:name="_Ref369684871"/>
      <w:bookmarkStart w:id="359" w:name="_Ref376851966"/>
      <w:bookmarkStart w:id="360" w:name="_Toc392069825"/>
      <w:r>
        <w:rPr>
          <w:rStyle w:val="Boldword"/>
          <w:b/>
          <w:color w:val="auto"/>
        </w:rPr>
        <w:t xml:space="preserve">: </w:t>
      </w:r>
      <w:bookmarkEnd w:id="358"/>
      <w:r w:rsidRPr="009857F2">
        <w:rPr>
          <w:rStyle w:val="Boldword"/>
          <w:b/>
        </w:rPr>
        <w:t>DHS survey</w:t>
      </w:r>
      <w:r>
        <w:rPr>
          <w:rStyle w:val="Boldword"/>
          <w:b/>
        </w:rPr>
        <w:t xml:space="preserve"> responses by staff role and location</w:t>
      </w:r>
      <w:bookmarkEnd w:id="359"/>
      <w:r w:rsidR="00A84CF6">
        <w:rPr>
          <w:rStyle w:val="Boldword"/>
          <w:b/>
          <w:vertAlign w:val="superscript"/>
        </w:rPr>
        <w:t>(a)</w:t>
      </w:r>
      <w:bookmarkEnd w:id="360"/>
      <w:r w:rsidR="00DC18D8">
        <w:rPr>
          <w:rStyle w:val="Boldword"/>
          <w:b/>
        </w:rPr>
        <w:t xml:space="preserve"> </w:t>
      </w:r>
    </w:p>
    <w:tbl>
      <w:tblPr>
        <w:tblStyle w:val="TableAE"/>
        <w:tblW w:w="5000" w:type="pct"/>
        <w:tblLook w:val="04E0" w:firstRow="1" w:lastRow="1" w:firstColumn="1" w:lastColumn="0" w:noHBand="0" w:noVBand="1"/>
        <w:tblCaption w:val="DHS survey responses by staff role and location"/>
        <w:tblDescription w:val="This table displays DHS survey responses by staff role and trial site."/>
      </w:tblPr>
      <w:tblGrid>
        <w:gridCol w:w="2111"/>
        <w:gridCol w:w="2109"/>
        <w:gridCol w:w="2109"/>
        <w:gridCol w:w="2107"/>
      </w:tblGrid>
      <w:tr w:rsidR="00F447A3" w:rsidTr="00C17903">
        <w:trPr>
          <w:cnfStyle w:val="100000000000" w:firstRow="1" w:lastRow="0" w:firstColumn="0" w:lastColumn="0" w:oddVBand="0" w:evenVBand="0" w:oddHBand="0" w:evenHBand="0" w:firstRowFirstColumn="0" w:firstRowLastColumn="0" w:lastRowFirstColumn="0" w:lastRowLastColumn="0"/>
          <w:tblHeader/>
        </w:trPr>
        <w:tc>
          <w:tcPr>
            <w:tcW w:w="1251" w:type="pct"/>
          </w:tcPr>
          <w:p w:rsidR="00F447A3" w:rsidRPr="00095DE7" w:rsidRDefault="00F447A3" w:rsidP="00095DE7">
            <w:pPr>
              <w:pStyle w:val="TableHeadingCentre"/>
              <w:jc w:val="left"/>
              <w:rPr>
                <w:sz w:val="20"/>
                <w:szCs w:val="20"/>
                <w:lang w:eastAsia="en-AU"/>
              </w:rPr>
            </w:pPr>
            <w:r w:rsidRPr="00095DE7">
              <w:rPr>
                <w:sz w:val="20"/>
                <w:szCs w:val="20"/>
                <w:lang w:eastAsia="en-AU"/>
              </w:rPr>
              <w:t>Site</w:t>
            </w:r>
          </w:p>
        </w:tc>
        <w:tc>
          <w:tcPr>
            <w:tcW w:w="1250" w:type="pct"/>
          </w:tcPr>
          <w:p w:rsidR="00F447A3" w:rsidRPr="00095DE7" w:rsidRDefault="00F447A3" w:rsidP="00095DE7">
            <w:pPr>
              <w:pStyle w:val="TableHeadingCentre"/>
              <w:rPr>
                <w:sz w:val="20"/>
                <w:szCs w:val="20"/>
                <w:lang w:eastAsia="en-AU"/>
              </w:rPr>
            </w:pPr>
            <w:r w:rsidRPr="00095DE7">
              <w:rPr>
                <w:sz w:val="20"/>
                <w:szCs w:val="20"/>
                <w:lang w:eastAsia="en-AU"/>
              </w:rPr>
              <w:t>CSO</w:t>
            </w:r>
          </w:p>
        </w:tc>
        <w:tc>
          <w:tcPr>
            <w:tcW w:w="1250" w:type="pct"/>
          </w:tcPr>
          <w:p w:rsidR="00F447A3" w:rsidRPr="00095DE7" w:rsidRDefault="00F447A3" w:rsidP="00095DE7">
            <w:pPr>
              <w:pStyle w:val="TableHeadingCentre"/>
              <w:rPr>
                <w:sz w:val="20"/>
                <w:szCs w:val="20"/>
                <w:lang w:eastAsia="en-AU"/>
              </w:rPr>
            </w:pPr>
            <w:r w:rsidRPr="00095DE7">
              <w:rPr>
                <w:sz w:val="20"/>
                <w:szCs w:val="20"/>
                <w:lang w:eastAsia="en-AU"/>
              </w:rPr>
              <w:t>Social Worker</w:t>
            </w:r>
          </w:p>
        </w:tc>
        <w:tc>
          <w:tcPr>
            <w:tcW w:w="1249" w:type="pct"/>
          </w:tcPr>
          <w:p w:rsidR="00F447A3" w:rsidRPr="00805575" w:rsidRDefault="00F447A3" w:rsidP="00095DE7">
            <w:pPr>
              <w:pStyle w:val="TableHeadingCentre"/>
              <w:rPr>
                <w:sz w:val="20"/>
                <w:szCs w:val="20"/>
                <w:vertAlign w:val="superscript"/>
                <w:lang w:eastAsia="en-AU"/>
              </w:rPr>
            </w:pPr>
            <w:r w:rsidRPr="00095DE7">
              <w:rPr>
                <w:sz w:val="20"/>
                <w:szCs w:val="20"/>
                <w:lang w:eastAsia="en-AU"/>
              </w:rPr>
              <w:t>ZIMCO/IMCO</w:t>
            </w:r>
          </w:p>
        </w:tc>
      </w:tr>
      <w:tr w:rsidR="002D684F" w:rsidTr="00192567">
        <w:trPr>
          <w:trHeight w:val="196"/>
        </w:trPr>
        <w:tc>
          <w:tcPr>
            <w:tcW w:w="1251" w:type="pct"/>
          </w:tcPr>
          <w:p w:rsidR="002D684F" w:rsidRPr="00095DE7" w:rsidRDefault="002D684F" w:rsidP="00A84CF6">
            <w:pPr>
              <w:pStyle w:val="BodyText"/>
              <w:spacing w:before="60" w:after="60"/>
              <w:rPr>
                <w:rFonts w:asciiTheme="minorHAnsi" w:eastAsiaTheme="minorHAnsi" w:hAnsiTheme="minorHAnsi" w:cs="Arial"/>
                <w:sz w:val="20"/>
              </w:rPr>
            </w:pPr>
            <w:r w:rsidRPr="00095DE7">
              <w:rPr>
                <w:rFonts w:asciiTheme="minorHAnsi" w:hAnsiTheme="minorHAnsi"/>
                <w:sz w:val="20"/>
              </w:rPr>
              <w:t>Bankstown</w:t>
            </w:r>
          </w:p>
        </w:tc>
        <w:tc>
          <w:tcPr>
            <w:tcW w:w="1250" w:type="pct"/>
          </w:tcPr>
          <w:p w:rsidR="002D684F" w:rsidRPr="00095DE7" w:rsidRDefault="002D684F" w:rsidP="00A84CF6">
            <w:pPr>
              <w:pStyle w:val="BodyText"/>
              <w:spacing w:before="60" w:after="60"/>
              <w:jc w:val="center"/>
              <w:rPr>
                <w:rFonts w:asciiTheme="minorHAnsi" w:hAnsiTheme="minorHAnsi" w:cs="Arial"/>
                <w:sz w:val="20"/>
              </w:rPr>
            </w:pPr>
            <w:r>
              <w:rPr>
                <w:rFonts w:asciiTheme="minorHAnsi" w:hAnsiTheme="minorHAnsi" w:cs="Arial"/>
                <w:sz w:val="20"/>
              </w:rPr>
              <w:t>&lt;5</w:t>
            </w:r>
          </w:p>
        </w:tc>
        <w:tc>
          <w:tcPr>
            <w:tcW w:w="1250" w:type="pct"/>
          </w:tcPr>
          <w:p w:rsidR="002D684F" w:rsidRPr="00095DE7" w:rsidRDefault="002D684F" w:rsidP="00A84CF6">
            <w:pPr>
              <w:pStyle w:val="BodyText"/>
              <w:spacing w:before="60" w:after="60"/>
              <w:jc w:val="center"/>
              <w:rPr>
                <w:rFonts w:asciiTheme="minorHAnsi" w:hAnsiTheme="minorHAnsi" w:cs="Arial"/>
                <w:sz w:val="20"/>
              </w:rPr>
            </w:pPr>
            <w:r>
              <w:rPr>
                <w:rFonts w:asciiTheme="minorHAnsi" w:hAnsiTheme="minorHAnsi" w:cs="Arial"/>
                <w:sz w:val="20"/>
              </w:rPr>
              <w:t>&lt;5</w:t>
            </w:r>
          </w:p>
        </w:tc>
        <w:tc>
          <w:tcPr>
            <w:tcW w:w="1249" w:type="pct"/>
          </w:tcPr>
          <w:p w:rsidR="002D684F" w:rsidRPr="00095DE7" w:rsidRDefault="002D684F" w:rsidP="00902D76">
            <w:pPr>
              <w:pStyle w:val="BodyText"/>
              <w:spacing w:before="60" w:after="60"/>
              <w:jc w:val="center"/>
              <w:rPr>
                <w:rFonts w:asciiTheme="minorHAnsi" w:hAnsiTheme="minorHAnsi" w:cs="Arial"/>
                <w:sz w:val="20"/>
              </w:rPr>
            </w:pPr>
            <w:r>
              <w:rPr>
                <w:rFonts w:asciiTheme="minorHAnsi" w:hAnsiTheme="minorHAnsi" w:cs="Arial"/>
                <w:sz w:val="20"/>
              </w:rPr>
              <w:t>&lt;5</w:t>
            </w:r>
          </w:p>
        </w:tc>
      </w:tr>
      <w:tr w:rsidR="002D684F" w:rsidTr="00192567">
        <w:trPr>
          <w:trHeight w:val="113"/>
        </w:trPr>
        <w:tc>
          <w:tcPr>
            <w:tcW w:w="1251" w:type="pct"/>
          </w:tcPr>
          <w:p w:rsidR="002D684F" w:rsidRPr="00095DE7" w:rsidRDefault="002D684F" w:rsidP="00A84CF6">
            <w:pPr>
              <w:pStyle w:val="BodyText"/>
              <w:spacing w:before="60" w:after="60"/>
              <w:rPr>
                <w:rFonts w:asciiTheme="minorHAnsi" w:eastAsiaTheme="minorHAnsi" w:hAnsiTheme="minorHAnsi" w:cs="Arial"/>
                <w:sz w:val="20"/>
              </w:rPr>
            </w:pPr>
            <w:r w:rsidRPr="00095DE7">
              <w:rPr>
                <w:rFonts w:asciiTheme="minorHAnsi" w:hAnsiTheme="minorHAnsi"/>
                <w:sz w:val="20"/>
              </w:rPr>
              <w:t>Shepparton</w:t>
            </w:r>
          </w:p>
        </w:tc>
        <w:tc>
          <w:tcPr>
            <w:tcW w:w="1250" w:type="pct"/>
          </w:tcPr>
          <w:p w:rsidR="002D684F" w:rsidRPr="00095DE7" w:rsidRDefault="002D684F" w:rsidP="00A84CF6">
            <w:pPr>
              <w:pStyle w:val="BodyText"/>
              <w:spacing w:before="60" w:after="60"/>
              <w:jc w:val="center"/>
              <w:rPr>
                <w:rFonts w:asciiTheme="minorHAnsi" w:hAnsiTheme="minorHAnsi" w:cs="Arial"/>
                <w:sz w:val="20"/>
              </w:rPr>
            </w:pPr>
            <w:r w:rsidRPr="00095DE7">
              <w:rPr>
                <w:rFonts w:asciiTheme="minorHAnsi" w:hAnsiTheme="minorHAnsi" w:cs="Arial"/>
                <w:sz w:val="20"/>
              </w:rPr>
              <w:t>11</w:t>
            </w:r>
          </w:p>
        </w:tc>
        <w:tc>
          <w:tcPr>
            <w:tcW w:w="1250" w:type="pct"/>
          </w:tcPr>
          <w:p w:rsidR="002D684F" w:rsidRPr="00095DE7" w:rsidRDefault="002D684F" w:rsidP="00A84CF6">
            <w:pPr>
              <w:pStyle w:val="BodyText"/>
              <w:spacing w:before="60" w:after="60"/>
              <w:jc w:val="center"/>
              <w:rPr>
                <w:rFonts w:asciiTheme="minorHAnsi" w:hAnsiTheme="minorHAnsi" w:cs="Arial"/>
                <w:sz w:val="20"/>
              </w:rPr>
            </w:pPr>
            <w:r>
              <w:rPr>
                <w:rFonts w:asciiTheme="minorHAnsi" w:hAnsiTheme="minorHAnsi" w:cs="Arial"/>
                <w:sz w:val="20"/>
              </w:rPr>
              <w:t>&lt;5</w:t>
            </w:r>
          </w:p>
        </w:tc>
        <w:tc>
          <w:tcPr>
            <w:tcW w:w="1249" w:type="pct"/>
          </w:tcPr>
          <w:p w:rsidR="002D684F" w:rsidRPr="00095DE7" w:rsidRDefault="002D684F" w:rsidP="00902D76">
            <w:pPr>
              <w:pStyle w:val="BodyText"/>
              <w:spacing w:before="60" w:after="60"/>
              <w:jc w:val="center"/>
              <w:rPr>
                <w:rFonts w:asciiTheme="minorHAnsi" w:hAnsiTheme="minorHAnsi" w:cs="Arial"/>
                <w:sz w:val="20"/>
              </w:rPr>
            </w:pPr>
            <w:r>
              <w:rPr>
                <w:rFonts w:asciiTheme="minorHAnsi" w:hAnsiTheme="minorHAnsi" w:cs="Arial"/>
                <w:sz w:val="20"/>
              </w:rPr>
              <w:t>&lt;5</w:t>
            </w:r>
          </w:p>
        </w:tc>
      </w:tr>
      <w:tr w:rsidR="002D684F" w:rsidTr="00192567">
        <w:trPr>
          <w:trHeight w:val="113"/>
        </w:trPr>
        <w:tc>
          <w:tcPr>
            <w:tcW w:w="1251" w:type="pct"/>
          </w:tcPr>
          <w:p w:rsidR="002D684F" w:rsidRPr="00095DE7" w:rsidRDefault="002D684F" w:rsidP="00A84CF6">
            <w:pPr>
              <w:pStyle w:val="BodyText"/>
              <w:spacing w:before="60" w:after="60"/>
              <w:rPr>
                <w:rFonts w:asciiTheme="minorHAnsi" w:eastAsiaTheme="minorHAnsi" w:hAnsiTheme="minorHAnsi" w:cs="Arial"/>
                <w:sz w:val="20"/>
              </w:rPr>
            </w:pPr>
            <w:r w:rsidRPr="00095DE7">
              <w:rPr>
                <w:rFonts w:asciiTheme="minorHAnsi" w:hAnsiTheme="minorHAnsi"/>
                <w:sz w:val="20"/>
              </w:rPr>
              <w:t>Logan</w:t>
            </w:r>
          </w:p>
        </w:tc>
        <w:tc>
          <w:tcPr>
            <w:tcW w:w="1250" w:type="pct"/>
          </w:tcPr>
          <w:p w:rsidR="002D684F" w:rsidRPr="00095DE7" w:rsidRDefault="002D684F" w:rsidP="00A84CF6">
            <w:pPr>
              <w:pStyle w:val="BodyText"/>
              <w:spacing w:before="60" w:after="60"/>
              <w:jc w:val="center"/>
              <w:rPr>
                <w:rFonts w:asciiTheme="minorHAnsi" w:hAnsiTheme="minorHAnsi" w:cs="Arial"/>
                <w:sz w:val="20"/>
              </w:rPr>
            </w:pPr>
            <w:r w:rsidRPr="00095DE7">
              <w:rPr>
                <w:rFonts w:asciiTheme="minorHAnsi" w:hAnsiTheme="minorHAnsi" w:cs="Arial"/>
                <w:sz w:val="20"/>
              </w:rPr>
              <w:t>5</w:t>
            </w:r>
          </w:p>
        </w:tc>
        <w:tc>
          <w:tcPr>
            <w:tcW w:w="1250" w:type="pct"/>
          </w:tcPr>
          <w:p w:rsidR="002D684F" w:rsidRPr="00095DE7" w:rsidRDefault="002D684F" w:rsidP="00A84CF6">
            <w:pPr>
              <w:pStyle w:val="BodyText"/>
              <w:spacing w:before="60" w:after="60"/>
              <w:jc w:val="center"/>
              <w:rPr>
                <w:rFonts w:asciiTheme="minorHAnsi" w:hAnsiTheme="minorHAnsi" w:cs="Arial"/>
                <w:sz w:val="20"/>
              </w:rPr>
            </w:pPr>
            <w:r w:rsidRPr="00095DE7">
              <w:rPr>
                <w:rFonts w:asciiTheme="minorHAnsi" w:hAnsiTheme="minorHAnsi" w:cs="Arial"/>
                <w:sz w:val="20"/>
              </w:rPr>
              <w:t>9</w:t>
            </w:r>
          </w:p>
        </w:tc>
        <w:tc>
          <w:tcPr>
            <w:tcW w:w="1249" w:type="pct"/>
          </w:tcPr>
          <w:p w:rsidR="002D684F" w:rsidRPr="00095DE7" w:rsidRDefault="002D684F" w:rsidP="00902D76">
            <w:pPr>
              <w:pStyle w:val="BodyText"/>
              <w:spacing w:before="60" w:after="60"/>
              <w:jc w:val="center"/>
              <w:rPr>
                <w:rFonts w:asciiTheme="minorHAnsi" w:hAnsiTheme="minorHAnsi" w:cs="Arial"/>
                <w:sz w:val="20"/>
              </w:rPr>
            </w:pPr>
            <w:r>
              <w:rPr>
                <w:rFonts w:asciiTheme="minorHAnsi" w:hAnsiTheme="minorHAnsi" w:cs="Arial"/>
                <w:sz w:val="20"/>
              </w:rPr>
              <w:t>&lt;5</w:t>
            </w:r>
          </w:p>
        </w:tc>
      </w:tr>
      <w:tr w:rsidR="002D684F" w:rsidTr="00192567">
        <w:trPr>
          <w:trHeight w:val="113"/>
        </w:trPr>
        <w:tc>
          <w:tcPr>
            <w:tcW w:w="1251" w:type="pct"/>
          </w:tcPr>
          <w:p w:rsidR="002D684F" w:rsidRPr="00095DE7" w:rsidRDefault="002D684F" w:rsidP="00A84CF6">
            <w:pPr>
              <w:pStyle w:val="BodyText"/>
              <w:spacing w:before="60" w:after="60"/>
              <w:rPr>
                <w:rFonts w:asciiTheme="minorHAnsi" w:eastAsiaTheme="minorHAnsi" w:hAnsiTheme="minorHAnsi" w:cs="Arial"/>
                <w:sz w:val="20"/>
              </w:rPr>
            </w:pPr>
            <w:r w:rsidRPr="00095DE7">
              <w:rPr>
                <w:rFonts w:asciiTheme="minorHAnsi" w:hAnsiTheme="minorHAnsi"/>
                <w:sz w:val="20"/>
              </w:rPr>
              <w:t>Playford</w:t>
            </w:r>
          </w:p>
        </w:tc>
        <w:tc>
          <w:tcPr>
            <w:tcW w:w="1250" w:type="pct"/>
          </w:tcPr>
          <w:p w:rsidR="002D684F" w:rsidRPr="00095DE7" w:rsidRDefault="002D684F" w:rsidP="00A84CF6">
            <w:pPr>
              <w:pStyle w:val="BodyText"/>
              <w:spacing w:before="60" w:after="60"/>
              <w:jc w:val="center"/>
              <w:rPr>
                <w:rFonts w:asciiTheme="minorHAnsi" w:hAnsiTheme="minorHAnsi" w:cs="Arial"/>
                <w:sz w:val="20"/>
              </w:rPr>
            </w:pPr>
            <w:r w:rsidRPr="00095DE7">
              <w:rPr>
                <w:rFonts w:asciiTheme="minorHAnsi" w:hAnsiTheme="minorHAnsi" w:cs="Arial"/>
                <w:sz w:val="20"/>
              </w:rPr>
              <w:t>8</w:t>
            </w:r>
          </w:p>
        </w:tc>
        <w:tc>
          <w:tcPr>
            <w:tcW w:w="1250" w:type="pct"/>
          </w:tcPr>
          <w:p w:rsidR="002D684F" w:rsidRPr="00095DE7" w:rsidRDefault="002D684F" w:rsidP="00A84CF6">
            <w:pPr>
              <w:pStyle w:val="BodyText"/>
              <w:spacing w:before="60" w:after="60"/>
              <w:jc w:val="center"/>
              <w:rPr>
                <w:rFonts w:asciiTheme="minorHAnsi" w:hAnsiTheme="minorHAnsi" w:cs="Arial"/>
                <w:sz w:val="20"/>
              </w:rPr>
            </w:pPr>
            <w:r w:rsidRPr="00095DE7">
              <w:rPr>
                <w:rFonts w:asciiTheme="minorHAnsi" w:hAnsiTheme="minorHAnsi" w:cs="Arial"/>
                <w:sz w:val="20"/>
              </w:rPr>
              <w:t>5</w:t>
            </w:r>
          </w:p>
        </w:tc>
        <w:tc>
          <w:tcPr>
            <w:tcW w:w="1249" w:type="pct"/>
          </w:tcPr>
          <w:p w:rsidR="002D684F" w:rsidRPr="00095DE7" w:rsidRDefault="002D684F" w:rsidP="00902D76">
            <w:pPr>
              <w:pStyle w:val="BodyText"/>
              <w:spacing w:before="60" w:after="60"/>
              <w:jc w:val="center"/>
              <w:rPr>
                <w:rFonts w:asciiTheme="minorHAnsi" w:hAnsiTheme="minorHAnsi" w:cs="Arial"/>
                <w:sz w:val="20"/>
              </w:rPr>
            </w:pPr>
            <w:r>
              <w:rPr>
                <w:rFonts w:asciiTheme="minorHAnsi" w:hAnsiTheme="minorHAnsi" w:cs="Arial"/>
                <w:sz w:val="20"/>
              </w:rPr>
              <w:t>&lt;5</w:t>
            </w:r>
          </w:p>
        </w:tc>
      </w:tr>
      <w:tr w:rsidR="002D684F" w:rsidTr="00192567">
        <w:trPr>
          <w:trHeight w:val="113"/>
        </w:trPr>
        <w:tc>
          <w:tcPr>
            <w:tcW w:w="1251" w:type="pct"/>
          </w:tcPr>
          <w:p w:rsidR="002D684F" w:rsidRPr="00095DE7" w:rsidRDefault="002D684F" w:rsidP="00A84CF6">
            <w:pPr>
              <w:pStyle w:val="BodyText"/>
              <w:spacing w:before="60" w:after="60"/>
              <w:rPr>
                <w:rFonts w:asciiTheme="minorHAnsi" w:eastAsiaTheme="minorHAnsi" w:hAnsiTheme="minorHAnsi" w:cs="Arial"/>
                <w:sz w:val="20"/>
              </w:rPr>
            </w:pPr>
            <w:r w:rsidRPr="00095DE7">
              <w:rPr>
                <w:rFonts w:asciiTheme="minorHAnsi" w:hAnsiTheme="minorHAnsi"/>
                <w:sz w:val="20"/>
              </w:rPr>
              <w:t>Rockhampton</w:t>
            </w:r>
          </w:p>
        </w:tc>
        <w:tc>
          <w:tcPr>
            <w:tcW w:w="1250" w:type="pct"/>
          </w:tcPr>
          <w:p w:rsidR="002D684F" w:rsidRPr="00095DE7" w:rsidRDefault="002D684F" w:rsidP="00A84CF6">
            <w:pPr>
              <w:pStyle w:val="BodyText"/>
              <w:spacing w:before="60" w:after="60"/>
              <w:jc w:val="center"/>
              <w:rPr>
                <w:rFonts w:asciiTheme="minorHAnsi" w:hAnsiTheme="minorHAnsi" w:cs="Arial"/>
                <w:sz w:val="20"/>
              </w:rPr>
            </w:pPr>
            <w:r>
              <w:rPr>
                <w:rFonts w:asciiTheme="minorHAnsi" w:hAnsiTheme="minorHAnsi" w:cs="Arial"/>
                <w:sz w:val="20"/>
              </w:rPr>
              <w:t>&lt;5</w:t>
            </w:r>
          </w:p>
        </w:tc>
        <w:tc>
          <w:tcPr>
            <w:tcW w:w="1250" w:type="pct"/>
          </w:tcPr>
          <w:p w:rsidR="002D684F" w:rsidRPr="00095DE7" w:rsidRDefault="002D684F" w:rsidP="00A84CF6">
            <w:pPr>
              <w:pStyle w:val="BodyText"/>
              <w:spacing w:before="60" w:after="60"/>
              <w:jc w:val="center"/>
              <w:rPr>
                <w:rFonts w:asciiTheme="minorHAnsi" w:hAnsiTheme="minorHAnsi" w:cs="Arial"/>
                <w:sz w:val="20"/>
              </w:rPr>
            </w:pPr>
            <w:r w:rsidRPr="00095DE7">
              <w:rPr>
                <w:rFonts w:asciiTheme="minorHAnsi" w:hAnsiTheme="minorHAnsi" w:cs="Arial"/>
                <w:sz w:val="20"/>
              </w:rPr>
              <w:t>5</w:t>
            </w:r>
          </w:p>
        </w:tc>
        <w:tc>
          <w:tcPr>
            <w:tcW w:w="1249" w:type="pct"/>
          </w:tcPr>
          <w:p w:rsidR="002D684F" w:rsidRPr="00095DE7" w:rsidRDefault="002D684F" w:rsidP="00902D76">
            <w:pPr>
              <w:pStyle w:val="BodyText"/>
              <w:spacing w:before="60" w:after="60"/>
              <w:jc w:val="center"/>
              <w:rPr>
                <w:rFonts w:asciiTheme="minorHAnsi" w:hAnsiTheme="minorHAnsi" w:cs="Arial"/>
                <w:sz w:val="20"/>
              </w:rPr>
            </w:pPr>
            <w:r>
              <w:rPr>
                <w:rFonts w:asciiTheme="minorHAnsi" w:hAnsiTheme="minorHAnsi" w:cs="Arial"/>
                <w:sz w:val="20"/>
              </w:rPr>
              <w:t>&lt;5</w:t>
            </w:r>
          </w:p>
        </w:tc>
      </w:tr>
      <w:tr w:rsidR="00F447A3" w:rsidTr="00192567">
        <w:tc>
          <w:tcPr>
            <w:tcW w:w="1251" w:type="pct"/>
          </w:tcPr>
          <w:p w:rsidR="00F447A3" w:rsidRPr="00EB7B78" w:rsidRDefault="00F447A3" w:rsidP="00A84CF6">
            <w:pPr>
              <w:pStyle w:val="BodyText"/>
              <w:spacing w:before="60" w:after="60"/>
              <w:rPr>
                <w:rStyle w:val="Boldword"/>
                <w:rFonts w:asciiTheme="minorHAnsi" w:hAnsiTheme="minorHAnsi"/>
                <w:sz w:val="20"/>
              </w:rPr>
            </w:pPr>
            <w:r w:rsidRPr="00EB7B78">
              <w:rPr>
                <w:sz w:val="20"/>
              </w:rPr>
              <w:t>Total</w:t>
            </w:r>
          </w:p>
        </w:tc>
        <w:tc>
          <w:tcPr>
            <w:tcW w:w="1250" w:type="pct"/>
          </w:tcPr>
          <w:p w:rsidR="00F447A3" w:rsidRPr="00095DE7" w:rsidRDefault="00F447A3" w:rsidP="00A84CF6">
            <w:pPr>
              <w:pStyle w:val="BodyText"/>
              <w:spacing w:before="60" w:after="60"/>
              <w:jc w:val="center"/>
              <w:rPr>
                <w:rFonts w:asciiTheme="minorHAnsi" w:hAnsiTheme="minorHAnsi" w:cs="Arial"/>
                <w:b/>
                <w:sz w:val="20"/>
              </w:rPr>
            </w:pPr>
            <w:r w:rsidRPr="00095DE7">
              <w:rPr>
                <w:rFonts w:asciiTheme="minorHAnsi" w:hAnsiTheme="minorHAnsi" w:cs="Arial"/>
                <w:b/>
                <w:sz w:val="20"/>
              </w:rPr>
              <w:t>30</w:t>
            </w:r>
          </w:p>
        </w:tc>
        <w:tc>
          <w:tcPr>
            <w:tcW w:w="1250" w:type="pct"/>
          </w:tcPr>
          <w:p w:rsidR="00F447A3" w:rsidRPr="00095DE7" w:rsidRDefault="00F447A3" w:rsidP="00A84CF6">
            <w:pPr>
              <w:pStyle w:val="BodyText"/>
              <w:spacing w:before="60" w:after="60"/>
              <w:jc w:val="center"/>
              <w:rPr>
                <w:rFonts w:asciiTheme="minorHAnsi" w:hAnsiTheme="minorHAnsi" w:cs="Arial"/>
                <w:b/>
                <w:sz w:val="20"/>
              </w:rPr>
            </w:pPr>
            <w:r w:rsidRPr="00095DE7">
              <w:rPr>
                <w:rFonts w:asciiTheme="minorHAnsi" w:hAnsiTheme="minorHAnsi" w:cs="Arial"/>
                <w:b/>
                <w:sz w:val="20"/>
              </w:rPr>
              <w:t>27</w:t>
            </w:r>
          </w:p>
        </w:tc>
        <w:tc>
          <w:tcPr>
            <w:tcW w:w="1249" w:type="pct"/>
          </w:tcPr>
          <w:p w:rsidR="00F447A3" w:rsidRPr="00095DE7" w:rsidRDefault="00F447A3" w:rsidP="00A84CF6">
            <w:pPr>
              <w:pStyle w:val="BodyText"/>
              <w:spacing w:before="60" w:after="60"/>
              <w:jc w:val="center"/>
              <w:rPr>
                <w:rFonts w:asciiTheme="minorHAnsi" w:hAnsiTheme="minorHAnsi" w:cs="Arial"/>
                <w:b/>
                <w:sz w:val="20"/>
              </w:rPr>
            </w:pPr>
            <w:r w:rsidRPr="00095DE7">
              <w:rPr>
                <w:rFonts w:asciiTheme="minorHAnsi" w:hAnsiTheme="minorHAnsi" w:cs="Arial"/>
                <w:b/>
                <w:sz w:val="20"/>
              </w:rPr>
              <w:t>9</w:t>
            </w:r>
          </w:p>
        </w:tc>
      </w:tr>
    </w:tbl>
    <w:p w:rsidR="00BF3973" w:rsidRPr="00805575" w:rsidRDefault="00F447A3" w:rsidP="00192567">
      <w:pPr>
        <w:pStyle w:val="BodyText-Centred"/>
        <w:spacing w:before="0"/>
        <w:jc w:val="left"/>
        <w:rPr>
          <w:rStyle w:val="Boldword"/>
          <w:b w:val="0"/>
          <w:color w:val="auto"/>
          <w:sz w:val="16"/>
          <w:szCs w:val="16"/>
        </w:rPr>
      </w:pPr>
      <w:r w:rsidRPr="00B22F2C">
        <w:rPr>
          <w:sz w:val="16"/>
          <w:szCs w:val="16"/>
        </w:rPr>
        <w:t>(</w:t>
      </w:r>
      <w:r>
        <w:rPr>
          <w:sz w:val="16"/>
          <w:szCs w:val="16"/>
        </w:rPr>
        <w:t>a</w:t>
      </w:r>
      <w:r w:rsidRPr="00B22F2C">
        <w:rPr>
          <w:sz w:val="16"/>
          <w:szCs w:val="16"/>
        </w:rPr>
        <w:t xml:space="preserve">) Where the number of participants is &lt;5, the number has been suppressed to preserve </w:t>
      </w:r>
      <w:r w:rsidR="006A4B9E">
        <w:rPr>
          <w:sz w:val="16"/>
          <w:szCs w:val="16"/>
        </w:rPr>
        <w:t>privacy</w:t>
      </w:r>
    </w:p>
    <w:p w:rsidR="00095DE7" w:rsidRDefault="00095DE7" w:rsidP="00095DE7">
      <w:pPr>
        <w:pStyle w:val="BodyText"/>
        <w:rPr>
          <w:rStyle w:val="Boldword"/>
          <w:b w:val="0"/>
          <w:color w:val="auto"/>
        </w:rPr>
      </w:pPr>
      <w:r>
        <w:rPr>
          <w:rStyle w:val="Boldword"/>
          <w:b w:val="0"/>
          <w:color w:val="auto"/>
        </w:rPr>
        <w:t xml:space="preserve">The survey was programmed into the DHS </w:t>
      </w:r>
      <w:r w:rsidR="0015460E">
        <w:rPr>
          <w:rStyle w:val="Boldword"/>
          <w:b w:val="0"/>
          <w:color w:val="auto"/>
        </w:rPr>
        <w:t>Information Technology (</w:t>
      </w:r>
      <w:r>
        <w:rPr>
          <w:rStyle w:val="Boldword"/>
          <w:b w:val="0"/>
          <w:color w:val="auto"/>
        </w:rPr>
        <w:t>IT</w:t>
      </w:r>
      <w:r w:rsidR="0015460E">
        <w:rPr>
          <w:rStyle w:val="Boldword"/>
          <w:b w:val="0"/>
          <w:color w:val="auto"/>
        </w:rPr>
        <w:t>)</w:t>
      </w:r>
      <w:r>
        <w:rPr>
          <w:rStyle w:val="Boldword"/>
          <w:b w:val="0"/>
          <w:color w:val="auto"/>
        </w:rPr>
        <w:t xml:space="preserve"> Security approved platform Web Survey Creator</w:t>
      </w:r>
      <w:r w:rsidR="002B5015">
        <w:rPr>
          <w:rStyle w:val="Boldword"/>
          <w:b w:val="0"/>
          <w:color w:val="auto"/>
        </w:rPr>
        <w:t xml:space="preserve">. </w:t>
      </w:r>
      <w:r>
        <w:rPr>
          <w:rStyle w:val="Boldword"/>
          <w:b w:val="0"/>
          <w:color w:val="auto"/>
        </w:rPr>
        <w:t>This approved platform did not permit use of free text, so the survey was edited to remove all free text response options and in place, suggested options were provided for participants to select</w:t>
      </w:r>
      <w:r w:rsidR="002B5015">
        <w:rPr>
          <w:rStyle w:val="Boldword"/>
          <w:b w:val="0"/>
          <w:color w:val="auto"/>
        </w:rPr>
        <w:t xml:space="preserve">. </w:t>
      </w:r>
    </w:p>
    <w:p w:rsidR="00F11697" w:rsidRDefault="007E1704" w:rsidP="00F523AC">
      <w:pPr>
        <w:pStyle w:val="Heading4"/>
      </w:pPr>
      <w:r>
        <w:t>Description of data collected</w:t>
      </w:r>
    </w:p>
    <w:p w:rsidR="00A80E6A" w:rsidRDefault="001300AB" w:rsidP="00A80E6A">
      <w:pPr>
        <w:pStyle w:val="BodyText"/>
        <w:rPr>
          <w:rStyle w:val="Boldword"/>
          <w:b w:val="0"/>
          <w:color w:val="auto"/>
        </w:rPr>
      </w:pPr>
      <w:r>
        <w:rPr>
          <w:rStyle w:val="Boldword"/>
          <w:b w:val="0"/>
          <w:color w:val="auto"/>
        </w:rPr>
        <w:t>CSOs</w:t>
      </w:r>
      <w:r w:rsidR="00A80E6A">
        <w:rPr>
          <w:rStyle w:val="Boldword"/>
          <w:b w:val="0"/>
          <w:color w:val="auto"/>
        </w:rPr>
        <w:t xml:space="preserve"> and </w:t>
      </w:r>
      <w:r w:rsidR="000D20E8">
        <w:t>ZIMCOs</w:t>
      </w:r>
      <w:r w:rsidR="00A80E6A">
        <w:rPr>
          <w:rStyle w:val="Boldword"/>
          <w:b w:val="0"/>
          <w:color w:val="auto"/>
        </w:rPr>
        <w:t xml:space="preserve"> were asked whether they had conducted any allocation interviews (either initial or review) with any customers in the past year</w:t>
      </w:r>
      <w:r w:rsidR="002B5015">
        <w:rPr>
          <w:rStyle w:val="Boldword"/>
          <w:b w:val="0"/>
          <w:color w:val="auto"/>
        </w:rPr>
        <w:t xml:space="preserve">. </w:t>
      </w:r>
      <w:r w:rsidR="00A80E6A">
        <w:rPr>
          <w:rStyle w:val="Boldword"/>
          <w:b w:val="0"/>
          <w:color w:val="auto"/>
        </w:rPr>
        <w:t>The majority (84</w:t>
      </w:r>
      <w:r w:rsidR="00E7554F">
        <w:rPr>
          <w:rStyle w:val="Boldword"/>
          <w:b w:val="0"/>
          <w:color w:val="auto"/>
        </w:rPr>
        <w:t>.6</w:t>
      </w:r>
      <w:r w:rsidR="00A80E6A">
        <w:rPr>
          <w:rStyle w:val="Boldword"/>
          <w:b w:val="0"/>
          <w:color w:val="auto"/>
        </w:rPr>
        <w:t xml:space="preserve">%) of CSOs or ZIMCOs reported they had conducted allocation interviews with </w:t>
      </w:r>
      <w:r w:rsidR="006C56D4">
        <w:rPr>
          <w:rStyle w:val="Boldword"/>
          <w:b w:val="0"/>
          <w:color w:val="auto"/>
        </w:rPr>
        <w:t>PBIM</w:t>
      </w:r>
      <w:r w:rsidR="00A80E6A">
        <w:rPr>
          <w:rStyle w:val="Boldword"/>
          <w:b w:val="0"/>
          <w:color w:val="auto"/>
        </w:rPr>
        <w:t xml:space="preserve"> customers in the past year</w:t>
      </w:r>
      <w:r w:rsidR="002B5015">
        <w:rPr>
          <w:rStyle w:val="Boldword"/>
          <w:b w:val="0"/>
          <w:color w:val="auto"/>
        </w:rPr>
        <w:t xml:space="preserve">. </w:t>
      </w:r>
      <w:r w:rsidR="00A80E6A">
        <w:rPr>
          <w:rStyle w:val="Boldword"/>
          <w:b w:val="0"/>
          <w:color w:val="auto"/>
        </w:rPr>
        <w:fldChar w:fldCharType="begin"/>
      </w:r>
      <w:r w:rsidR="00A80E6A">
        <w:rPr>
          <w:rStyle w:val="Boldword"/>
          <w:b w:val="0"/>
          <w:color w:val="auto"/>
        </w:rPr>
        <w:instrText xml:space="preserve"> REF _Ref376887359 \r \h </w:instrText>
      </w:r>
      <w:r w:rsidR="00A80E6A">
        <w:rPr>
          <w:rStyle w:val="Boldword"/>
          <w:b w:val="0"/>
          <w:color w:val="auto"/>
        </w:rPr>
      </w:r>
      <w:r w:rsidR="00A80E6A">
        <w:rPr>
          <w:rStyle w:val="Boldword"/>
          <w:b w:val="0"/>
          <w:color w:val="auto"/>
        </w:rPr>
        <w:fldChar w:fldCharType="separate"/>
      </w:r>
      <w:r w:rsidR="005341C3">
        <w:rPr>
          <w:rStyle w:val="Boldword"/>
          <w:b w:val="0"/>
          <w:color w:val="auto"/>
        </w:rPr>
        <w:t>Chart 4.28</w:t>
      </w:r>
      <w:r w:rsidR="00A80E6A">
        <w:rPr>
          <w:rStyle w:val="Boldword"/>
          <w:b w:val="0"/>
          <w:color w:val="auto"/>
        </w:rPr>
        <w:fldChar w:fldCharType="end"/>
      </w:r>
      <w:r w:rsidR="00A80E6A">
        <w:rPr>
          <w:rStyle w:val="Boldword"/>
          <w:b w:val="0"/>
          <w:color w:val="auto"/>
        </w:rPr>
        <w:t xml:space="preserve"> shows that of those who had conducted allocation interviews, CSOs or ZIMCOs</w:t>
      </w:r>
      <w:r w:rsidR="009D11C3">
        <w:rPr>
          <w:rStyle w:val="Boldword"/>
          <w:b w:val="0"/>
          <w:color w:val="auto"/>
        </w:rPr>
        <w:t xml:space="preserve"> most commonly reported they</w:t>
      </w:r>
      <w:r w:rsidR="00A80E6A">
        <w:rPr>
          <w:rStyle w:val="Boldword"/>
          <w:b w:val="0"/>
          <w:color w:val="auto"/>
        </w:rPr>
        <w:t xml:space="preserve"> had</w:t>
      </w:r>
      <w:r w:rsidR="00EA41D7">
        <w:rPr>
          <w:rStyle w:val="Boldword"/>
          <w:b w:val="0"/>
          <w:color w:val="auto"/>
        </w:rPr>
        <w:t xml:space="preserve"> either</w:t>
      </w:r>
      <w:r w:rsidR="00A80E6A">
        <w:rPr>
          <w:rStyle w:val="Boldword"/>
          <w:b w:val="0"/>
          <w:color w:val="auto"/>
        </w:rPr>
        <w:t xml:space="preserve"> not conducted any interviews for VIM customers (21</w:t>
      </w:r>
      <w:r w:rsidR="00E7554F">
        <w:rPr>
          <w:rStyle w:val="Boldword"/>
          <w:b w:val="0"/>
          <w:color w:val="auto"/>
        </w:rPr>
        <w:t>.2</w:t>
      </w:r>
      <w:r w:rsidR="00A80E6A">
        <w:rPr>
          <w:rStyle w:val="Boldword"/>
          <w:b w:val="0"/>
          <w:color w:val="auto"/>
        </w:rPr>
        <w:t>%) (</w:t>
      </w:r>
      <w:r w:rsidR="00E7554F">
        <w:rPr>
          <w:rStyle w:val="Boldword"/>
          <w:b w:val="0"/>
          <w:color w:val="auto"/>
        </w:rPr>
        <w:t>e.g. for zero</w:t>
      </w:r>
      <w:r w:rsidR="00A80E6A">
        <w:rPr>
          <w:rStyle w:val="Boldword"/>
          <w:b w:val="0"/>
          <w:color w:val="auto"/>
        </w:rPr>
        <w:t xml:space="preserve"> VIM customers)</w:t>
      </w:r>
      <w:r w:rsidR="00E7554F">
        <w:rPr>
          <w:rStyle w:val="Boldword"/>
          <w:b w:val="0"/>
          <w:color w:val="auto"/>
        </w:rPr>
        <w:t xml:space="preserve"> or they had conducted one to five</w:t>
      </w:r>
      <w:r w:rsidR="00EA41D7">
        <w:rPr>
          <w:rStyle w:val="Boldword"/>
          <w:b w:val="0"/>
          <w:color w:val="auto"/>
        </w:rPr>
        <w:t xml:space="preserve"> interviews (21</w:t>
      </w:r>
      <w:r w:rsidR="00E7554F">
        <w:rPr>
          <w:rStyle w:val="Boldword"/>
          <w:b w:val="0"/>
          <w:color w:val="auto"/>
        </w:rPr>
        <w:t>.2</w:t>
      </w:r>
      <w:r w:rsidR="00EA41D7">
        <w:rPr>
          <w:rStyle w:val="Boldword"/>
          <w:b w:val="0"/>
          <w:color w:val="auto"/>
        </w:rPr>
        <w:t>%)</w:t>
      </w:r>
      <w:r w:rsidR="002B5015">
        <w:rPr>
          <w:rStyle w:val="Boldword"/>
          <w:b w:val="0"/>
          <w:color w:val="auto"/>
        </w:rPr>
        <w:t xml:space="preserve">. </w:t>
      </w:r>
      <w:r w:rsidR="00782CAE">
        <w:rPr>
          <w:rStyle w:val="Boldword"/>
          <w:b w:val="0"/>
          <w:color w:val="auto"/>
        </w:rPr>
        <w:t>This was followed by 1</w:t>
      </w:r>
      <w:r w:rsidR="00EA41D7">
        <w:rPr>
          <w:rStyle w:val="Boldword"/>
          <w:b w:val="0"/>
          <w:color w:val="auto"/>
        </w:rPr>
        <w:t>5</w:t>
      </w:r>
      <w:r w:rsidR="00E7554F">
        <w:rPr>
          <w:rStyle w:val="Boldword"/>
          <w:b w:val="0"/>
          <w:color w:val="auto"/>
        </w:rPr>
        <w:t>.2</w:t>
      </w:r>
      <w:r w:rsidR="00782CAE">
        <w:rPr>
          <w:rStyle w:val="Boldword"/>
          <w:b w:val="0"/>
          <w:color w:val="auto"/>
        </w:rPr>
        <w:t xml:space="preserve">% of CSOs or ZIMCOs who reported they had </w:t>
      </w:r>
      <w:r w:rsidR="00EA41D7">
        <w:rPr>
          <w:rStyle w:val="Boldword"/>
          <w:b w:val="0"/>
          <w:color w:val="auto"/>
        </w:rPr>
        <w:t>conducted</w:t>
      </w:r>
      <w:r w:rsidR="00782CAE">
        <w:rPr>
          <w:rStyle w:val="Boldword"/>
          <w:b w:val="0"/>
          <w:color w:val="auto"/>
        </w:rPr>
        <w:t xml:space="preserve"> 2</w:t>
      </w:r>
      <w:r w:rsidR="00EA41D7">
        <w:rPr>
          <w:rStyle w:val="Boldword"/>
          <w:b w:val="0"/>
          <w:color w:val="auto"/>
        </w:rPr>
        <w:t>6</w:t>
      </w:r>
      <w:r w:rsidR="00782CAE">
        <w:rPr>
          <w:rStyle w:val="Boldword"/>
          <w:b w:val="0"/>
          <w:color w:val="auto"/>
        </w:rPr>
        <w:t>-30 allocation interview</w:t>
      </w:r>
      <w:r w:rsidR="00EA41D7">
        <w:rPr>
          <w:rStyle w:val="Boldword"/>
          <w:b w:val="0"/>
          <w:color w:val="auto"/>
        </w:rPr>
        <w:t>s</w:t>
      </w:r>
      <w:r w:rsidR="00782CAE">
        <w:rPr>
          <w:rStyle w:val="Boldword"/>
          <w:b w:val="0"/>
          <w:color w:val="auto"/>
        </w:rPr>
        <w:t xml:space="preserve"> for VIM </w:t>
      </w:r>
      <w:r w:rsidR="00F06ECC">
        <w:rPr>
          <w:rStyle w:val="Boldword"/>
          <w:b w:val="0"/>
          <w:color w:val="auto"/>
        </w:rPr>
        <w:t>customers</w:t>
      </w:r>
      <w:r w:rsidR="00782CAE">
        <w:rPr>
          <w:rStyle w:val="Boldword"/>
          <w:b w:val="0"/>
          <w:color w:val="auto"/>
        </w:rPr>
        <w:t xml:space="preserve"> in the past year</w:t>
      </w:r>
      <w:r w:rsidR="002B5015">
        <w:rPr>
          <w:rStyle w:val="Boldword"/>
          <w:b w:val="0"/>
          <w:color w:val="auto"/>
        </w:rPr>
        <w:t xml:space="preserve">. </w:t>
      </w:r>
      <w:r w:rsidR="00782CAE">
        <w:rPr>
          <w:rStyle w:val="Boldword"/>
          <w:b w:val="0"/>
          <w:color w:val="auto"/>
        </w:rPr>
        <w:t>F</w:t>
      </w:r>
      <w:r w:rsidR="00A80E6A">
        <w:rPr>
          <w:rStyle w:val="Boldword"/>
          <w:b w:val="0"/>
          <w:color w:val="auto"/>
        </w:rPr>
        <w:t xml:space="preserve">or customers placed on VULN, CSOs or ZIMCOs </w:t>
      </w:r>
      <w:r w:rsidR="009D11C3">
        <w:rPr>
          <w:rStyle w:val="Boldword"/>
          <w:b w:val="0"/>
          <w:color w:val="auto"/>
        </w:rPr>
        <w:t>most commonly (</w:t>
      </w:r>
      <w:r w:rsidR="00EA41D7">
        <w:rPr>
          <w:rStyle w:val="Boldword"/>
          <w:b w:val="0"/>
          <w:color w:val="auto"/>
        </w:rPr>
        <w:t>27</w:t>
      </w:r>
      <w:r w:rsidR="00E7554F">
        <w:rPr>
          <w:rStyle w:val="Boldword"/>
          <w:b w:val="0"/>
          <w:color w:val="auto"/>
        </w:rPr>
        <w:t>.3</w:t>
      </w:r>
      <w:r w:rsidR="009D11C3">
        <w:rPr>
          <w:rStyle w:val="Boldword"/>
          <w:b w:val="0"/>
          <w:color w:val="auto"/>
        </w:rPr>
        <w:t xml:space="preserve">%) </w:t>
      </w:r>
      <w:r w:rsidR="00A80E6A">
        <w:rPr>
          <w:rStyle w:val="Boldword"/>
          <w:b w:val="0"/>
          <w:color w:val="auto"/>
        </w:rPr>
        <w:t xml:space="preserve">reported conducting </w:t>
      </w:r>
      <w:r w:rsidR="00E7554F">
        <w:rPr>
          <w:rStyle w:val="Boldword"/>
          <w:b w:val="0"/>
          <w:color w:val="auto"/>
        </w:rPr>
        <w:t>six</w:t>
      </w:r>
      <w:r w:rsidR="00EA41D7">
        <w:rPr>
          <w:rStyle w:val="Boldword"/>
          <w:b w:val="0"/>
          <w:color w:val="auto"/>
        </w:rPr>
        <w:t xml:space="preserve"> </w:t>
      </w:r>
      <w:r w:rsidR="00A80E6A">
        <w:rPr>
          <w:rStyle w:val="Boldword"/>
          <w:b w:val="0"/>
          <w:color w:val="auto"/>
        </w:rPr>
        <w:t>to 10 allocation interviews in the past year</w:t>
      </w:r>
      <w:r w:rsidR="00EA41D7">
        <w:rPr>
          <w:rStyle w:val="Boldword"/>
          <w:b w:val="0"/>
          <w:color w:val="auto"/>
        </w:rPr>
        <w:t>, followed by 18</w:t>
      </w:r>
      <w:r w:rsidR="00E7554F">
        <w:rPr>
          <w:rStyle w:val="Boldword"/>
          <w:b w:val="0"/>
          <w:color w:val="auto"/>
        </w:rPr>
        <w:t>.2% who had conducted one to five</w:t>
      </w:r>
      <w:r w:rsidR="00EA41D7">
        <w:rPr>
          <w:rStyle w:val="Boldword"/>
          <w:b w:val="0"/>
          <w:color w:val="auto"/>
        </w:rPr>
        <w:t xml:space="preserve"> allocation interviews</w:t>
      </w:r>
      <w:r w:rsidR="002B5015">
        <w:rPr>
          <w:rStyle w:val="Boldword"/>
          <w:b w:val="0"/>
          <w:color w:val="auto"/>
        </w:rPr>
        <w:t xml:space="preserve">. </w:t>
      </w:r>
      <w:r w:rsidR="00A80E6A">
        <w:rPr>
          <w:rStyle w:val="Boldword"/>
          <w:b w:val="0"/>
          <w:color w:val="auto"/>
        </w:rPr>
        <w:t>No CSOs or ZIMCOs reported conduction allocation interviews for customers placed on CPIM</w:t>
      </w:r>
      <w:r w:rsidR="002B5015">
        <w:rPr>
          <w:rStyle w:val="Boldword"/>
          <w:b w:val="0"/>
          <w:color w:val="auto"/>
        </w:rPr>
        <w:t xml:space="preserve">. </w:t>
      </w:r>
    </w:p>
    <w:p w:rsidR="00A80E6A" w:rsidRDefault="00A80E6A" w:rsidP="00A80E6A">
      <w:pPr>
        <w:pStyle w:val="CaptionChart"/>
      </w:pPr>
      <w:bookmarkStart w:id="361" w:name="_Ref376887359"/>
      <w:bookmarkStart w:id="362" w:name="_Toc377030708"/>
      <w:bookmarkStart w:id="363" w:name="_Toc392069771"/>
      <w:r>
        <w:t>: Estimated number of allocation interviews conducted for customers placed on VIM</w:t>
      </w:r>
      <w:bookmarkEnd w:id="361"/>
      <w:r>
        <w:t xml:space="preserve"> and VULN in the past year</w:t>
      </w:r>
      <w:bookmarkEnd w:id="362"/>
      <w:bookmarkEnd w:id="363"/>
    </w:p>
    <w:p w:rsidR="00A80E6A" w:rsidRDefault="00EA41D7" w:rsidP="00A80E6A">
      <w:pPr>
        <w:spacing w:after="120"/>
        <w:jc w:val="center"/>
      </w:pPr>
      <w:r w:rsidRPr="00EA41D7">
        <w:rPr>
          <w:noProof/>
          <w:lang w:eastAsia="en-AU"/>
        </w:rPr>
        <w:drawing>
          <wp:inline distT="0" distB="0" distL="0" distR="0" wp14:anchorId="142FF74B" wp14:editId="0F2EAC40">
            <wp:extent cx="4857008" cy="3476482"/>
            <wp:effectExtent l="0" t="0" r="1270" b="0"/>
            <wp:docPr id="5" name="Picture 5" descr="Chart 4.28 displays the estimated number of allocation interviews conducted by CSO and ZIMCOs for customers placed on VIM and VULN in the past year. Chart 4.28 shows that of the CSOs or ZIMCOs who had conducted allocation interviews, 21.2% had conducted between one to five interviews for VIM customers. A further 21.2% of CSOs or ZIMCOs had not conducted any allocation interviews for VIM customers. Chart 4.28 also shows that for customers placed on VULN, 27.3% of CSOs or ZIMCOs had conducted six to ten allocation interviews in the past year, followed by 18.2% who had conducted one to five allocation interviews for VULN customers." title="Estimated number of allocation interviews conducted for customers placed on VIM and VULN in the p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856737" cy="3476288"/>
                    </a:xfrm>
                    <a:prstGeom prst="rect">
                      <a:avLst/>
                    </a:prstGeom>
                    <a:noFill/>
                    <a:ln>
                      <a:noFill/>
                    </a:ln>
                  </pic:spPr>
                </pic:pic>
              </a:graphicData>
            </a:graphic>
          </wp:inline>
        </w:drawing>
      </w:r>
      <w:r w:rsidRPr="00EA41D7">
        <w:t xml:space="preserve"> </w:t>
      </w:r>
    </w:p>
    <w:p w:rsidR="00F24131" w:rsidRDefault="005B1456" w:rsidP="005B1456">
      <w:pPr>
        <w:pStyle w:val="CaptionTable"/>
        <w:ind w:left="0"/>
      </w:pPr>
      <w:bookmarkStart w:id="364" w:name="_Toc392069826"/>
      <w:r>
        <w:t>: Estimated number of allocation interviews conducted for customers placed on VIM and VULN in the past year</w:t>
      </w:r>
      <w:bookmarkEnd w:id="364"/>
    </w:p>
    <w:tbl>
      <w:tblPr>
        <w:tblStyle w:val="TableAE"/>
        <w:tblW w:w="0" w:type="auto"/>
        <w:tblLayout w:type="fixed"/>
        <w:tblLook w:val="04A0" w:firstRow="1" w:lastRow="0" w:firstColumn="1" w:lastColumn="0" w:noHBand="0" w:noVBand="1"/>
        <w:tblCaption w:val="Estimated number of allocation interviews conducted for customers placed on VIM and VULN in the past year"/>
        <w:tblDescription w:val="Table describes chart above."/>
      </w:tblPr>
      <w:tblGrid>
        <w:gridCol w:w="817"/>
        <w:gridCol w:w="480"/>
        <w:gridCol w:w="649"/>
        <w:gridCol w:w="649"/>
        <w:gridCol w:w="649"/>
        <w:gridCol w:w="649"/>
        <w:gridCol w:w="649"/>
        <w:gridCol w:w="649"/>
        <w:gridCol w:w="649"/>
        <w:gridCol w:w="649"/>
        <w:gridCol w:w="649"/>
        <w:gridCol w:w="649"/>
        <w:gridCol w:w="649"/>
      </w:tblGrid>
      <w:tr w:rsidR="005B1456" w:rsidTr="00E47ECD">
        <w:trPr>
          <w:cnfStyle w:val="100000000000" w:firstRow="1" w:lastRow="0" w:firstColumn="0" w:lastColumn="0" w:oddVBand="0" w:evenVBand="0" w:oddHBand="0" w:evenHBand="0" w:firstRowFirstColumn="0" w:firstRowLastColumn="0" w:lastRowFirstColumn="0" w:lastRowLastColumn="0"/>
          <w:tblHeader/>
        </w:trPr>
        <w:tc>
          <w:tcPr>
            <w:tcW w:w="817" w:type="dxa"/>
          </w:tcPr>
          <w:p w:rsidR="005B1456" w:rsidRDefault="0098261B" w:rsidP="005B1456">
            <w:pPr>
              <w:pStyle w:val="TableHeadingCentre"/>
            </w:pPr>
            <w:r>
              <w:t>Type</w:t>
            </w:r>
          </w:p>
        </w:tc>
        <w:tc>
          <w:tcPr>
            <w:tcW w:w="480" w:type="dxa"/>
          </w:tcPr>
          <w:p w:rsidR="005B1456" w:rsidRDefault="0098261B" w:rsidP="005B1456">
            <w:pPr>
              <w:pStyle w:val="TableHeadingCentre"/>
            </w:pPr>
            <w:r>
              <w:t>0</w:t>
            </w:r>
          </w:p>
        </w:tc>
        <w:tc>
          <w:tcPr>
            <w:tcW w:w="649" w:type="dxa"/>
          </w:tcPr>
          <w:p w:rsidR="005B1456" w:rsidRDefault="0098261B" w:rsidP="005B1456">
            <w:pPr>
              <w:pStyle w:val="TableHeadingCentre"/>
            </w:pPr>
            <w:r>
              <w:t>1-5</w:t>
            </w:r>
          </w:p>
        </w:tc>
        <w:tc>
          <w:tcPr>
            <w:tcW w:w="649" w:type="dxa"/>
          </w:tcPr>
          <w:p w:rsidR="005B1456" w:rsidRDefault="0098261B" w:rsidP="005B1456">
            <w:pPr>
              <w:pStyle w:val="TableHeadingCentre"/>
            </w:pPr>
            <w:r>
              <w:t>6-10</w:t>
            </w:r>
          </w:p>
        </w:tc>
        <w:tc>
          <w:tcPr>
            <w:tcW w:w="649" w:type="dxa"/>
          </w:tcPr>
          <w:p w:rsidR="005B1456" w:rsidRDefault="0098261B" w:rsidP="005B1456">
            <w:pPr>
              <w:pStyle w:val="TableHeadingCentre"/>
            </w:pPr>
            <w:r>
              <w:t>11-15</w:t>
            </w:r>
          </w:p>
        </w:tc>
        <w:tc>
          <w:tcPr>
            <w:tcW w:w="649" w:type="dxa"/>
          </w:tcPr>
          <w:p w:rsidR="005B1456" w:rsidRDefault="0098261B" w:rsidP="005B1456">
            <w:pPr>
              <w:pStyle w:val="TableHeadingCentre"/>
            </w:pPr>
            <w:r>
              <w:t>16-20</w:t>
            </w:r>
          </w:p>
        </w:tc>
        <w:tc>
          <w:tcPr>
            <w:tcW w:w="649" w:type="dxa"/>
          </w:tcPr>
          <w:p w:rsidR="005B1456" w:rsidRDefault="0098261B" w:rsidP="005B1456">
            <w:pPr>
              <w:pStyle w:val="TableHeadingCentre"/>
            </w:pPr>
            <w:r>
              <w:t>21-25</w:t>
            </w:r>
          </w:p>
        </w:tc>
        <w:tc>
          <w:tcPr>
            <w:tcW w:w="649" w:type="dxa"/>
          </w:tcPr>
          <w:p w:rsidR="005B1456" w:rsidRDefault="0098261B" w:rsidP="005B1456">
            <w:pPr>
              <w:pStyle w:val="TableHeadingCentre"/>
            </w:pPr>
            <w:r>
              <w:t>26-30</w:t>
            </w:r>
          </w:p>
        </w:tc>
        <w:tc>
          <w:tcPr>
            <w:tcW w:w="649" w:type="dxa"/>
          </w:tcPr>
          <w:p w:rsidR="005B1456" w:rsidRDefault="0098261B" w:rsidP="005B1456">
            <w:pPr>
              <w:pStyle w:val="TableHeadingCentre"/>
            </w:pPr>
            <w:r>
              <w:t>31-35</w:t>
            </w:r>
          </w:p>
        </w:tc>
        <w:tc>
          <w:tcPr>
            <w:tcW w:w="649" w:type="dxa"/>
          </w:tcPr>
          <w:p w:rsidR="005B1456" w:rsidRDefault="0098261B" w:rsidP="005B1456">
            <w:pPr>
              <w:pStyle w:val="TableHeadingCentre"/>
            </w:pPr>
            <w:r>
              <w:t>36-40</w:t>
            </w:r>
          </w:p>
        </w:tc>
        <w:tc>
          <w:tcPr>
            <w:tcW w:w="649" w:type="dxa"/>
          </w:tcPr>
          <w:p w:rsidR="005B1456" w:rsidRDefault="0098261B" w:rsidP="005B1456">
            <w:pPr>
              <w:pStyle w:val="TableHeadingCentre"/>
            </w:pPr>
            <w:r>
              <w:t>41-45</w:t>
            </w:r>
          </w:p>
        </w:tc>
        <w:tc>
          <w:tcPr>
            <w:tcW w:w="649" w:type="dxa"/>
          </w:tcPr>
          <w:p w:rsidR="005B1456" w:rsidRDefault="0098261B" w:rsidP="005B1456">
            <w:pPr>
              <w:pStyle w:val="TableHeadingCentre"/>
            </w:pPr>
            <w:r>
              <w:t>46-50</w:t>
            </w:r>
          </w:p>
        </w:tc>
        <w:tc>
          <w:tcPr>
            <w:tcW w:w="649" w:type="dxa"/>
          </w:tcPr>
          <w:p w:rsidR="005B1456" w:rsidRDefault="0098261B" w:rsidP="005B1456">
            <w:pPr>
              <w:pStyle w:val="TableHeadingCentre"/>
            </w:pPr>
            <w:r>
              <w:t>&gt;50</w:t>
            </w:r>
          </w:p>
        </w:tc>
      </w:tr>
      <w:tr w:rsidR="005B1456" w:rsidTr="0098261B">
        <w:tc>
          <w:tcPr>
            <w:tcW w:w="817" w:type="dxa"/>
          </w:tcPr>
          <w:p w:rsidR="005B1456" w:rsidRDefault="005B1456" w:rsidP="005B1456">
            <w:pPr>
              <w:pStyle w:val="TabletextLeft"/>
            </w:pPr>
            <w:r>
              <w:t>VIM</w:t>
            </w:r>
          </w:p>
        </w:tc>
        <w:tc>
          <w:tcPr>
            <w:tcW w:w="480" w:type="dxa"/>
            <w:vAlign w:val="bottom"/>
          </w:tcPr>
          <w:p w:rsidR="005B1456" w:rsidRPr="005B1456" w:rsidRDefault="005B1456">
            <w:pPr>
              <w:jc w:val="right"/>
              <w:rPr>
                <w:rFonts w:asciiTheme="minorHAnsi" w:hAnsiTheme="minorHAnsi" w:cs="Arial"/>
                <w:sz w:val="20"/>
              </w:rPr>
            </w:pPr>
            <w:r w:rsidRPr="005B1456">
              <w:rPr>
                <w:rFonts w:asciiTheme="minorHAnsi" w:hAnsiTheme="minorHAnsi" w:cs="Arial"/>
                <w:sz w:val="20"/>
              </w:rPr>
              <w:t>21</w:t>
            </w:r>
          </w:p>
        </w:tc>
        <w:tc>
          <w:tcPr>
            <w:tcW w:w="649" w:type="dxa"/>
            <w:vAlign w:val="bottom"/>
          </w:tcPr>
          <w:p w:rsidR="005B1456" w:rsidRPr="005B1456" w:rsidRDefault="005B1456">
            <w:pPr>
              <w:jc w:val="right"/>
              <w:rPr>
                <w:rFonts w:asciiTheme="minorHAnsi" w:hAnsiTheme="minorHAnsi" w:cs="Arial"/>
                <w:sz w:val="20"/>
              </w:rPr>
            </w:pPr>
            <w:r w:rsidRPr="005B1456">
              <w:rPr>
                <w:rFonts w:asciiTheme="minorHAnsi" w:hAnsiTheme="minorHAnsi" w:cs="Arial"/>
                <w:sz w:val="20"/>
              </w:rPr>
              <w:t>21.2</w:t>
            </w:r>
          </w:p>
        </w:tc>
        <w:tc>
          <w:tcPr>
            <w:tcW w:w="649" w:type="dxa"/>
            <w:vAlign w:val="bottom"/>
          </w:tcPr>
          <w:p w:rsidR="005B1456" w:rsidRPr="005B1456" w:rsidRDefault="005B1456">
            <w:pPr>
              <w:jc w:val="right"/>
              <w:rPr>
                <w:rFonts w:asciiTheme="minorHAnsi" w:hAnsiTheme="minorHAnsi" w:cs="Arial"/>
                <w:sz w:val="20"/>
              </w:rPr>
            </w:pPr>
            <w:r w:rsidRPr="005B1456">
              <w:rPr>
                <w:rFonts w:asciiTheme="minorHAnsi" w:hAnsiTheme="minorHAnsi" w:cs="Arial"/>
                <w:sz w:val="20"/>
              </w:rPr>
              <w:t>6.1</w:t>
            </w:r>
          </w:p>
        </w:tc>
        <w:tc>
          <w:tcPr>
            <w:tcW w:w="649" w:type="dxa"/>
            <w:vAlign w:val="bottom"/>
          </w:tcPr>
          <w:p w:rsidR="005B1456" w:rsidRPr="005B1456" w:rsidRDefault="005B1456">
            <w:pPr>
              <w:jc w:val="right"/>
              <w:rPr>
                <w:rFonts w:asciiTheme="minorHAnsi" w:hAnsiTheme="minorHAnsi" w:cs="Arial"/>
                <w:sz w:val="20"/>
              </w:rPr>
            </w:pPr>
            <w:r w:rsidRPr="005B1456">
              <w:rPr>
                <w:rFonts w:asciiTheme="minorHAnsi" w:hAnsiTheme="minorHAnsi" w:cs="Arial"/>
                <w:sz w:val="20"/>
              </w:rPr>
              <w:t>6.1</w:t>
            </w:r>
          </w:p>
        </w:tc>
        <w:tc>
          <w:tcPr>
            <w:tcW w:w="649" w:type="dxa"/>
            <w:vAlign w:val="bottom"/>
          </w:tcPr>
          <w:p w:rsidR="005B1456" w:rsidRPr="005B1456" w:rsidRDefault="005B1456">
            <w:pPr>
              <w:jc w:val="right"/>
              <w:rPr>
                <w:rFonts w:asciiTheme="minorHAnsi" w:hAnsiTheme="minorHAnsi" w:cs="Arial"/>
                <w:sz w:val="20"/>
              </w:rPr>
            </w:pPr>
            <w:r w:rsidRPr="005B1456">
              <w:rPr>
                <w:rFonts w:asciiTheme="minorHAnsi" w:hAnsiTheme="minorHAnsi" w:cs="Arial"/>
                <w:sz w:val="20"/>
              </w:rPr>
              <w:t>9.1</w:t>
            </w:r>
          </w:p>
        </w:tc>
        <w:tc>
          <w:tcPr>
            <w:tcW w:w="649" w:type="dxa"/>
            <w:vAlign w:val="bottom"/>
          </w:tcPr>
          <w:p w:rsidR="005B1456" w:rsidRPr="005B1456" w:rsidRDefault="005B1456">
            <w:pPr>
              <w:jc w:val="right"/>
              <w:rPr>
                <w:rFonts w:asciiTheme="minorHAnsi" w:hAnsiTheme="minorHAnsi" w:cs="Arial"/>
                <w:sz w:val="20"/>
              </w:rPr>
            </w:pPr>
            <w:r w:rsidRPr="005B1456">
              <w:rPr>
                <w:rFonts w:asciiTheme="minorHAnsi" w:hAnsiTheme="minorHAnsi" w:cs="Arial"/>
                <w:sz w:val="20"/>
              </w:rPr>
              <w:t>3.0</w:t>
            </w:r>
          </w:p>
        </w:tc>
        <w:tc>
          <w:tcPr>
            <w:tcW w:w="649" w:type="dxa"/>
            <w:vAlign w:val="bottom"/>
          </w:tcPr>
          <w:p w:rsidR="005B1456" w:rsidRPr="005B1456" w:rsidRDefault="005B1456">
            <w:pPr>
              <w:jc w:val="right"/>
              <w:rPr>
                <w:rFonts w:asciiTheme="minorHAnsi" w:hAnsiTheme="minorHAnsi" w:cs="Arial"/>
                <w:sz w:val="20"/>
              </w:rPr>
            </w:pPr>
            <w:r w:rsidRPr="005B1456">
              <w:rPr>
                <w:rFonts w:asciiTheme="minorHAnsi" w:hAnsiTheme="minorHAnsi" w:cs="Arial"/>
                <w:sz w:val="20"/>
              </w:rPr>
              <w:t>15.2</w:t>
            </w:r>
          </w:p>
        </w:tc>
        <w:tc>
          <w:tcPr>
            <w:tcW w:w="649" w:type="dxa"/>
            <w:vAlign w:val="bottom"/>
          </w:tcPr>
          <w:p w:rsidR="005B1456" w:rsidRPr="005B1456" w:rsidRDefault="005B1456">
            <w:pPr>
              <w:jc w:val="right"/>
              <w:rPr>
                <w:rFonts w:asciiTheme="minorHAnsi" w:hAnsiTheme="minorHAnsi" w:cs="Arial"/>
                <w:sz w:val="20"/>
              </w:rPr>
            </w:pPr>
            <w:r w:rsidRPr="005B1456">
              <w:rPr>
                <w:rFonts w:asciiTheme="minorHAnsi" w:hAnsiTheme="minorHAnsi" w:cs="Arial"/>
                <w:sz w:val="20"/>
              </w:rPr>
              <w:t>3.0</w:t>
            </w:r>
          </w:p>
        </w:tc>
        <w:tc>
          <w:tcPr>
            <w:tcW w:w="649" w:type="dxa"/>
            <w:vAlign w:val="bottom"/>
          </w:tcPr>
          <w:p w:rsidR="005B1456" w:rsidRPr="005B1456" w:rsidRDefault="005B1456">
            <w:pPr>
              <w:jc w:val="right"/>
              <w:rPr>
                <w:rFonts w:asciiTheme="minorHAnsi" w:hAnsiTheme="minorHAnsi" w:cs="Arial"/>
                <w:sz w:val="20"/>
              </w:rPr>
            </w:pPr>
            <w:r w:rsidRPr="005B1456">
              <w:rPr>
                <w:rFonts w:asciiTheme="minorHAnsi" w:hAnsiTheme="minorHAnsi" w:cs="Arial"/>
                <w:sz w:val="20"/>
              </w:rPr>
              <w:t>0.0</w:t>
            </w:r>
          </w:p>
        </w:tc>
        <w:tc>
          <w:tcPr>
            <w:tcW w:w="649" w:type="dxa"/>
            <w:vAlign w:val="bottom"/>
          </w:tcPr>
          <w:p w:rsidR="005B1456" w:rsidRPr="005B1456" w:rsidRDefault="005B1456">
            <w:pPr>
              <w:jc w:val="right"/>
              <w:rPr>
                <w:rFonts w:asciiTheme="minorHAnsi" w:hAnsiTheme="minorHAnsi" w:cs="Arial"/>
                <w:sz w:val="20"/>
              </w:rPr>
            </w:pPr>
            <w:r w:rsidRPr="005B1456">
              <w:rPr>
                <w:rFonts w:asciiTheme="minorHAnsi" w:hAnsiTheme="minorHAnsi" w:cs="Arial"/>
                <w:sz w:val="20"/>
              </w:rPr>
              <w:t>0.0</w:t>
            </w:r>
          </w:p>
        </w:tc>
        <w:tc>
          <w:tcPr>
            <w:tcW w:w="649" w:type="dxa"/>
            <w:vAlign w:val="bottom"/>
          </w:tcPr>
          <w:p w:rsidR="005B1456" w:rsidRPr="005B1456" w:rsidRDefault="005B1456">
            <w:pPr>
              <w:jc w:val="right"/>
              <w:rPr>
                <w:rFonts w:asciiTheme="minorHAnsi" w:hAnsiTheme="minorHAnsi" w:cs="Arial"/>
                <w:sz w:val="20"/>
              </w:rPr>
            </w:pPr>
            <w:r w:rsidRPr="005B1456">
              <w:rPr>
                <w:rFonts w:asciiTheme="minorHAnsi" w:hAnsiTheme="minorHAnsi" w:cs="Arial"/>
                <w:sz w:val="20"/>
              </w:rPr>
              <w:t>3.0</w:t>
            </w:r>
          </w:p>
        </w:tc>
        <w:tc>
          <w:tcPr>
            <w:tcW w:w="649" w:type="dxa"/>
            <w:vAlign w:val="bottom"/>
          </w:tcPr>
          <w:p w:rsidR="005B1456" w:rsidRPr="005B1456" w:rsidRDefault="005B1456">
            <w:pPr>
              <w:jc w:val="right"/>
              <w:rPr>
                <w:rFonts w:asciiTheme="minorHAnsi" w:hAnsiTheme="minorHAnsi" w:cs="Arial"/>
                <w:sz w:val="20"/>
              </w:rPr>
            </w:pPr>
            <w:r w:rsidRPr="005B1456">
              <w:rPr>
                <w:rFonts w:asciiTheme="minorHAnsi" w:hAnsiTheme="minorHAnsi" w:cs="Arial"/>
                <w:sz w:val="20"/>
              </w:rPr>
              <w:t>12.1</w:t>
            </w:r>
          </w:p>
        </w:tc>
      </w:tr>
      <w:tr w:rsidR="005B1456" w:rsidTr="0098261B">
        <w:tc>
          <w:tcPr>
            <w:tcW w:w="817" w:type="dxa"/>
          </w:tcPr>
          <w:p w:rsidR="005B1456" w:rsidRDefault="005B1456" w:rsidP="005B1456">
            <w:pPr>
              <w:pStyle w:val="TabletextLeft"/>
            </w:pPr>
            <w:r>
              <w:t>VU</w:t>
            </w:r>
            <w:r w:rsidR="0098261B">
              <w:t>LN</w:t>
            </w:r>
          </w:p>
        </w:tc>
        <w:tc>
          <w:tcPr>
            <w:tcW w:w="480" w:type="dxa"/>
            <w:vAlign w:val="bottom"/>
          </w:tcPr>
          <w:p w:rsidR="005B1456" w:rsidRPr="005B1456" w:rsidRDefault="005B1456">
            <w:pPr>
              <w:jc w:val="right"/>
              <w:rPr>
                <w:rFonts w:asciiTheme="minorHAnsi" w:hAnsiTheme="minorHAnsi" w:cs="Arial"/>
                <w:sz w:val="20"/>
              </w:rPr>
            </w:pPr>
            <w:r w:rsidRPr="005B1456">
              <w:rPr>
                <w:rFonts w:asciiTheme="minorHAnsi" w:hAnsiTheme="minorHAnsi" w:cs="Arial"/>
                <w:sz w:val="20"/>
              </w:rPr>
              <w:t>9.1</w:t>
            </w:r>
          </w:p>
        </w:tc>
        <w:tc>
          <w:tcPr>
            <w:tcW w:w="649" w:type="dxa"/>
            <w:vAlign w:val="bottom"/>
          </w:tcPr>
          <w:p w:rsidR="005B1456" w:rsidRPr="005B1456" w:rsidRDefault="005B1456">
            <w:pPr>
              <w:jc w:val="right"/>
              <w:rPr>
                <w:rFonts w:asciiTheme="minorHAnsi" w:hAnsiTheme="minorHAnsi" w:cs="Arial"/>
                <w:sz w:val="20"/>
              </w:rPr>
            </w:pPr>
            <w:r w:rsidRPr="005B1456">
              <w:rPr>
                <w:rFonts w:asciiTheme="minorHAnsi" w:hAnsiTheme="minorHAnsi" w:cs="Arial"/>
                <w:sz w:val="20"/>
              </w:rPr>
              <w:t>18.2</w:t>
            </w:r>
          </w:p>
        </w:tc>
        <w:tc>
          <w:tcPr>
            <w:tcW w:w="649" w:type="dxa"/>
            <w:vAlign w:val="bottom"/>
          </w:tcPr>
          <w:p w:rsidR="005B1456" w:rsidRPr="005B1456" w:rsidRDefault="005B1456">
            <w:pPr>
              <w:jc w:val="right"/>
              <w:rPr>
                <w:rFonts w:asciiTheme="minorHAnsi" w:hAnsiTheme="minorHAnsi" w:cs="Arial"/>
                <w:sz w:val="20"/>
              </w:rPr>
            </w:pPr>
            <w:r w:rsidRPr="005B1456">
              <w:rPr>
                <w:rFonts w:asciiTheme="minorHAnsi" w:hAnsiTheme="minorHAnsi" w:cs="Arial"/>
                <w:sz w:val="20"/>
              </w:rPr>
              <w:t>27.3</w:t>
            </w:r>
          </w:p>
        </w:tc>
        <w:tc>
          <w:tcPr>
            <w:tcW w:w="649" w:type="dxa"/>
            <w:vAlign w:val="bottom"/>
          </w:tcPr>
          <w:p w:rsidR="005B1456" w:rsidRPr="005B1456" w:rsidRDefault="005B1456">
            <w:pPr>
              <w:jc w:val="right"/>
              <w:rPr>
                <w:rFonts w:asciiTheme="minorHAnsi" w:hAnsiTheme="minorHAnsi" w:cs="Arial"/>
                <w:sz w:val="20"/>
              </w:rPr>
            </w:pPr>
            <w:r w:rsidRPr="005B1456">
              <w:rPr>
                <w:rFonts w:asciiTheme="minorHAnsi" w:hAnsiTheme="minorHAnsi" w:cs="Arial"/>
                <w:sz w:val="20"/>
              </w:rPr>
              <w:t>6.1</w:t>
            </w:r>
          </w:p>
        </w:tc>
        <w:tc>
          <w:tcPr>
            <w:tcW w:w="649" w:type="dxa"/>
            <w:vAlign w:val="bottom"/>
          </w:tcPr>
          <w:p w:rsidR="005B1456" w:rsidRPr="005B1456" w:rsidRDefault="005B1456">
            <w:pPr>
              <w:jc w:val="right"/>
              <w:rPr>
                <w:rFonts w:asciiTheme="minorHAnsi" w:hAnsiTheme="minorHAnsi" w:cs="Arial"/>
                <w:sz w:val="20"/>
              </w:rPr>
            </w:pPr>
            <w:r w:rsidRPr="005B1456">
              <w:rPr>
                <w:rFonts w:asciiTheme="minorHAnsi" w:hAnsiTheme="minorHAnsi" w:cs="Arial"/>
                <w:sz w:val="20"/>
              </w:rPr>
              <w:t>15.2</w:t>
            </w:r>
          </w:p>
        </w:tc>
        <w:tc>
          <w:tcPr>
            <w:tcW w:w="649" w:type="dxa"/>
            <w:vAlign w:val="bottom"/>
          </w:tcPr>
          <w:p w:rsidR="005B1456" w:rsidRPr="005B1456" w:rsidRDefault="005B1456">
            <w:pPr>
              <w:jc w:val="right"/>
              <w:rPr>
                <w:rFonts w:asciiTheme="minorHAnsi" w:hAnsiTheme="minorHAnsi" w:cs="Arial"/>
                <w:sz w:val="20"/>
              </w:rPr>
            </w:pPr>
            <w:r w:rsidRPr="005B1456">
              <w:rPr>
                <w:rFonts w:asciiTheme="minorHAnsi" w:hAnsiTheme="minorHAnsi" w:cs="Arial"/>
                <w:sz w:val="20"/>
              </w:rPr>
              <w:t>0.0</w:t>
            </w:r>
          </w:p>
        </w:tc>
        <w:tc>
          <w:tcPr>
            <w:tcW w:w="649" w:type="dxa"/>
            <w:vAlign w:val="bottom"/>
          </w:tcPr>
          <w:p w:rsidR="005B1456" w:rsidRPr="005B1456" w:rsidRDefault="005B1456">
            <w:pPr>
              <w:jc w:val="right"/>
              <w:rPr>
                <w:rFonts w:asciiTheme="minorHAnsi" w:hAnsiTheme="minorHAnsi" w:cs="Arial"/>
                <w:sz w:val="20"/>
              </w:rPr>
            </w:pPr>
            <w:r w:rsidRPr="005B1456">
              <w:rPr>
                <w:rFonts w:asciiTheme="minorHAnsi" w:hAnsiTheme="minorHAnsi" w:cs="Arial"/>
                <w:sz w:val="20"/>
              </w:rPr>
              <w:t>6.1</w:t>
            </w:r>
          </w:p>
        </w:tc>
        <w:tc>
          <w:tcPr>
            <w:tcW w:w="649" w:type="dxa"/>
            <w:vAlign w:val="bottom"/>
          </w:tcPr>
          <w:p w:rsidR="005B1456" w:rsidRPr="005B1456" w:rsidRDefault="005B1456">
            <w:pPr>
              <w:jc w:val="right"/>
              <w:rPr>
                <w:rFonts w:asciiTheme="minorHAnsi" w:hAnsiTheme="minorHAnsi" w:cs="Arial"/>
                <w:sz w:val="20"/>
              </w:rPr>
            </w:pPr>
            <w:r w:rsidRPr="005B1456">
              <w:rPr>
                <w:rFonts w:asciiTheme="minorHAnsi" w:hAnsiTheme="minorHAnsi" w:cs="Arial"/>
                <w:sz w:val="20"/>
              </w:rPr>
              <w:t>0.0</w:t>
            </w:r>
          </w:p>
        </w:tc>
        <w:tc>
          <w:tcPr>
            <w:tcW w:w="649" w:type="dxa"/>
            <w:vAlign w:val="bottom"/>
          </w:tcPr>
          <w:p w:rsidR="005B1456" w:rsidRPr="005B1456" w:rsidRDefault="005B1456">
            <w:pPr>
              <w:jc w:val="right"/>
              <w:rPr>
                <w:rFonts w:asciiTheme="minorHAnsi" w:hAnsiTheme="minorHAnsi" w:cs="Arial"/>
                <w:sz w:val="20"/>
              </w:rPr>
            </w:pPr>
            <w:r w:rsidRPr="005B1456">
              <w:rPr>
                <w:rFonts w:asciiTheme="minorHAnsi" w:hAnsiTheme="minorHAnsi" w:cs="Arial"/>
                <w:sz w:val="20"/>
              </w:rPr>
              <w:t>3.0</w:t>
            </w:r>
          </w:p>
        </w:tc>
        <w:tc>
          <w:tcPr>
            <w:tcW w:w="649" w:type="dxa"/>
            <w:vAlign w:val="bottom"/>
          </w:tcPr>
          <w:p w:rsidR="005B1456" w:rsidRPr="005B1456" w:rsidRDefault="005B1456">
            <w:pPr>
              <w:jc w:val="right"/>
              <w:rPr>
                <w:rFonts w:asciiTheme="minorHAnsi" w:hAnsiTheme="minorHAnsi" w:cs="Arial"/>
                <w:sz w:val="20"/>
              </w:rPr>
            </w:pPr>
            <w:r w:rsidRPr="005B1456">
              <w:rPr>
                <w:rFonts w:asciiTheme="minorHAnsi" w:hAnsiTheme="minorHAnsi" w:cs="Arial"/>
                <w:sz w:val="20"/>
              </w:rPr>
              <w:t>0.0</w:t>
            </w:r>
          </w:p>
        </w:tc>
        <w:tc>
          <w:tcPr>
            <w:tcW w:w="649" w:type="dxa"/>
            <w:vAlign w:val="bottom"/>
          </w:tcPr>
          <w:p w:rsidR="005B1456" w:rsidRPr="005B1456" w:rsidRDefault="005B1456">
            <w:pPr>
              <w:jc w:val="right"/>
              <w:rPr>
                <w:rFonts w:asciiTheme="minorHAnsi" w:hAnsiTheme="minorHAnsi" w:cs="Arial"/>
                <w:sz w:val="20"/>
              </w:rPr>
            </w:pPr>
            <w:r w:rsidRPr="005B1456">
              <w:rPr>
                <w:rFonts w:asciiTheme="minorHAnsi" w:hAnsiTheme="minorHAnsi" w:cs="Arial"/>
                <w:sz w:val="20"/>
              </w:rPr>
              <w:t>6.1</w:t>
            </w:r>
          </w:p>
        </w:tc>
        <w:tc>
          <w:tcPr>
            <w:tcW w:w="649" w:type="dxa"/>
            <w:vAlign w:val="bottom"/>
          </w:tcPr>
          <w:p w:rsidR="005B1456" w:rsidRPr="005B1456" w:rsidRDefault="005B1456">
            <w:pPr>
              <w:jc w:val="right"/>
              <w:rPr>
                <w:rFonts w:asciiTheme="minorHAnsi" w:hAnsiTheme="minorHAnsi" w:cs="Arial"/>
                <w:sz w:val="20"/>
              </w:rPr>
            </w:pPr>
            <w:r w:rsidRPr="005B1456">
              <w:rPr>
                <w:rFonts w:asciiTheme="minorHAnsi" w:hAnsiTheme="minorHAnsi" w:cs="Arial"/>
                <w:sz w:val="20"/>
              </w:rPr>
              <w:t>9.1</w:t>
            </w:r>
          </w:p>
        </w:tc>
      </w:tr>
    </w:tbl>
    <w:p w:rsidR="00A80E6A" w:rsidRDefault="00A80E6A" w:rsidP="006A4B9E">
      <w:pPr>
        <w:pStyle w:val="BodyText"/>
      </w:pPr>
      <w:r>
        <w:t>CSOs and ZIMCOs were presented with a list of options for the most common priorities for the allocation of income managed funds</w:t>
      </w:r>
      <w:r w:rsidR="002B5015">
        <w:t>.</w:t>
      </w:r>
      <w:r w:rsidR="00DC18D8">
        <w:t xml:space="preserve"> </w:t>
      </w:r>
      <w:r>
        <w:t>In order of proportion of times selected, the most common priorities were:</w:t>
      </w:r>
    </w:p>
    <w:p w:rsidR="00A80E6A" w:rsidRDefault="00803731" w:rsidP="00A80E6A">
      <w:pPr>
        <w:pStyle w:val="Bullet1"/>
      </w:pPr>
      <w:r>
        <w:t>r</w:t>
      </w:r>
      <w:r w:rsidR="00A80E6A">
        <w:t>ent (29</w:t>
      </w:r>
      <w:r w:rsidR="00E7554F">
        <w:t>.5</w:t>
      </w:r>
      <w:r w:rsidR="00A80E6A">
        <w:t>%)</w:t>
      </w:r>
    </w:p>
    <w:p w:rsidR="00A80E6A" w:rsidRDefault="00803731" w:rsidP="00A80E6A">
      <w:pPr>
        <w:pStyle w:val="Bullet1"/>
      </w:pPr>
      <w:r>
        <w:t>u</w:t>
      </w:r>
      <w:r w:rsidR="00A80E6A">
        <w:t>tilities (22</w:t>
      </w:r>
      <w:r w:rsidR="00E7554F">
        <w:t>.3</w:t>
      </w:r>
      <w:r w:rsidR="00A80E6A">
        <w:t>%)</w:t>
      </w:r>
    </w:p>
    <w:p w:rsidR="00A80E6A" w:rsidRDefault="00803731" w:rsidP="00A80E6A">
      <w:pPr>
        <w:pStyle w:val="Bullet1"/>
      </w:pPr>
      <w:r>
        <w:t>f</w:t>
      </w:r>
      <w:r w:rsidR="00A80E6A">
        <w:t>ood (15</w:t>
      </w:r>
      <w:r w:rsidR="00E7554F">
        <w:t>.2</w:t>
      </w:r>
      <w:r w:rsidR="00A80E6A">
        <w:t>%)</w:t>
      </w:r>
    </w:p>
    <w:p w:rsidR="00A80E6A" w:rsidRPr="00813E44" w:rsidRDefault="00803731" w:rsidP="00A80E6A">
      <w:pPr>
        <w:pStyle w:val="Bullet1"/>
      </w:pPr>
      <w:r>
        <w:t>d</w:t>
      </w:r>
      <w:r w:rsidR="00A80E6A" w:rsidRPr="00813E44">
        <w:t>ebts, including loan repayments</w:t>
      </w:r>
      <w:r w:rsidR="00A80E6A">
        <w:t xml:space="preserve"> (15</w:t>
      </w:r>
      <w:r w:rsidR="00E7554F">
        <w:t>.2</w:t>
      </w:r>
      <w:r w:rsidR="00A80E6A">
        <w:t>%)</w:t>
      </w:r>
    </w:p>
    <w:p w:rsidR="00A80E6A" w:rsidRPr="00813E44" w:rsidRDefault="00803731" w:rsidP="00A80E6A">
      <w:pPr>
        <w:pStyle w:val="Bullet1"/>
      </w:pPr>
      <w:r>
        <w:t>w</w:t>
      </w:r>
      <w:r w:rsidR="00A80E6A" w:rsidRPr="00813E44">
        <w:t>hitegoods or household items</w:t>
      </w:r>
      <w:r w:rsidR="00A80E6A">
        <w:t xml:space="preserve"> (11</w:t>
      </w:r>
      <w:r w:rsidR="00E7554F">
        <w:t>.6</w:t>
      </w:r>
      <w:r w:rsidR="00A80E6A">
        <w:t>%)</w:t>
      </w:r>
    </w:p>
    <w:p w:rsidR="00A80E6A" w:rsidRPr="00813E44" w:rsidRDefault="00803731" w:rsidP="00A80E6A">
      <w:pPr>
        <w:pStyle w:val="Bullet1"/>
      </w:pPr>
      <w:r>
        <w:t>o</w:t>
      </w:r>
      <w:r w:rsidR="00A80E6A" w:rsidRPr="00813E44">
        <w:t>ther goods or services</w:t>
      </w:r>
      <w:r w:rsidR="00A80E6A">
        <w:t xml:space="preserve"> (3</w:t>
      </w:r>
      <w:r w:rsidR="00E7554F">
        <w:t>.6</w:t>
      </w:r>
      <w:r w:rsidR="00A80E6A">
        <w:t>%)</w:t>
      </w:r>
    </w:p>
    <w:p w:rsidR="00A80E6A" w:rsidRPr="00813E44" w:rsidRDefault="00803731" w:rsidP="00A80E6A">
      <w:pPr>
        <w:pStyle w:val="Bullet1"/>
      </w:pPr>
      <w:r>
        <w:t>c</w:t>
      </w:r>
      <w:r w:rsidR="00A80E6A" w:rsidRPr="00813E44">
        <w:t>lothing</w:t>
      </w:r>
      <w:r w:rsidR="00A80E6A">
        <w:t xml:space="preserve"> (2</w:t>
      </w:r>
      <w:r w:rsidR="00E7554F">
        <w:t>.7</w:t>
      </w:r>
      <w:r w:rsidR="00A80E6A">
        <w:t>%)</w:t>
      </w:r>
      <w:r w:rsidR="002B5015">
        <w:t xml:space="preserve">. </w:t>
      </w:r>
    </w:p>
    <w:p w:rsidR="001953D2" w:rsidRDefault="00A80E6A" w:rsidP="00A80E6A">
      <w:pPr>
        <w:pStyle w:val="BodyText"/>
      </w:pPr>
      <w:r>
        <w:t xml:space="preserve">From a list of 15 different services and programs that they might refer customers on </w:t>
      </w:r>
      <w:r w:rsidR="006C56D4">
        <w:t>PBIM</w:t>
      </w:r>
      <w:r>
        <w:t xml:space="preserve"> to, CSOs and ZIMCOs were asked to select the </w:t>
      </w:r>
      <w:r w:rsidR="00CA15CB">
        <w:t>three</w:t>
      </w:r>
      <w:r>
        <w:t xml:space="preserve"> most useful for customers on </w:t>
      </w:r>
      <w:r w:rsidR="006C56D4">
        <w:t>PBIM</w:t>
      </w:r>
      <w:r w:rsidR="002B5015">
        <w:t>.</w:t>
      </w:r>
      <w:r w:rsidR="00DC18D8">
        <w:t xml:space="preserve"> </w:t>
      </w:r>
      <w:r>
        <w:fldChar w:fldCharType="begin"/>
      </w:r>
      <w:r>
        <w:instrText xml:space="preserve"> REF _Ref376890047 \r \h </w:instrText>
      </w:r>
      <w:r>
        <w:fldChar w:fldCharType="separate"/>
      </w:r>
      <w:r w:rsidR="005341C3">
        <w:t>Table 4.38</w:t>
      </w:r>
      <w:r>
        <w:fldChar w:fldCharType="end"/>
      </w:r>
      <w:r>
        <w:t xml:space="preserve"> displays the ranking of the</w:t>
      </w:r>
      <w:r w:rsidR="00CA15CB">
        <w:t xml:space="preserve"> three</w:t>
      </w:r>
      <w:r>
        <w:t xml:space="preserve"> most useful services or programs by each </w:t>
      </w:r>
      <w:r w:rsidR="006C56D4">
        <w:t>PBIM</w:t>
      </w:r>
      <w:r>
        <w:t xml:space="preserve"> measure</w:t>
      </w:r>
      <w:r w:rsidR="002B5015">
        <w:t xml:space="preserve">. </w:t>
      </w:r>
    </w:p>
    <w:p w:rsidR="00A80E6A" w:rsidRDefault="00A80E6A" w:rsidP="00BB0679">
      <w:pPr>
        <w:pStyle w:val="CaptionTable"/>
        <w:ind w:left="0"/>
      </w:pPr>
      <w:bookmarkStart w:id="365" w:name="_Ref376890047"/>
      <w:bookmarkStart w:id="366" w:name="_Toc377030774"/>
      <w:bookmarkStart w:id="367" w:name="_Toc392069827"/>
      <w:r>
        <w:t xml:space="preserve">: </w:t>
      </w:r>
      <w:bookmarkEnd w:id="365"/>
      <w:r>
        <w:t xml:space="preserve">Most useful services or programs for customer, by </w:t>
      </w:r>
      <w:r w:rsidR="006C56D4">
        <w:t>PBIM</w:t>
      </w:r>
      <w:r>
        <w:t xml:space="preserve"> measure</w:t>
      </w:r>
      <w:bookmarkEnd w:id="366"/>
      <w:bookmarkEnd w:id="367"/>
    </w:p>
    <w:tbl>
      <w:tblPr>
        <w:tblStyle w:val="TableAE"/>
        <w:tblW w:w="0" w:type="auto"/>
        <w:tblLayout w:type="fixed"/>
        <w:tblLook w:val="04A0" w:firstRow="1" w:lastRow="0" w:firstColumn="1" w:lastColumn="0" w:noHBand="0" w:noVBand="1"/>
        <w:tblCaption w:val="Most useful services or programs for customer, by PBIM measure"/>
        <w:tblDescription w:val="This tables displays the most useful services or programs for customer, by PBIM measure. "/>
      </w:tblPr>
      <w:tblGrid>
        <w:gridCol w:w="959"/>
        <w:gridCol w:w="2492"/>
        <w:gridCol w:w="2492"/>
        <w:gridCol w:w="2493"/>
      </w:tblGrid>
      <w:tr w:rsidR="00A80E6A" w:rsidTr="00C17903">
        <w:trPr>
          <w:cnfStyle w:val="100000000000" w:firstRow="1" w:lastRow="0" w:firstColumn="0" w:lastColumn="0" w:oddVBand="0" w:evenVBand="0" w:oddHBand="0" w:evenHBand="0" w:firstRowFirstColumn="0" w:firstRowLastColumn="0" w:lastRowFirstColumn="0" w:lastRowLastColumn="0"/>
          <w:tblHeader/>
        </w:trPr>
        <w:tc>
          <w:tcPr>
            <w:tcW w:w="959" w:type="dxa"/>
          </w:tcPr>
          <w:p w:rsidR="00A80E6A" w:rsidRPr="00D6200F" w:rsidRDefault="00A80E6A" w:rsidP="00805575">
            <w:pPr>
              <w:pStyle w:val="TableHeadingCentre"/>
              <w:jc w:val="left"/>
              <w:rPr>
                <w:sz w:val="20"/>
                <w:szCs w:val="20"/>
              </w:rPr>
            </w:pPr>
            <w:r w:rsidRPr="00D6200F">
              <w:rPr>
                <w:sz w:val="20"/>
                <w:szCs w:val="20"/>
              </w:rPr>
              <w:t>Rank</w:t>
            </w:r>
          </w:p>
        </w:tc>
        <w:tc>
          <w:tcPr>
            <w:tcW w:w="2492" w:type="dxa"/>
          </w:tcPr>
          <w:p w:rsidR="00A80E6A" w:rsidRPr="00EB7B78" w:rsidRDefault="00A80E6A" w:rsidP="00A80E6A">
            <w:pPr>
              <w:pStyle w:val="TableHeadingCentre"/>
              <w:rPr>
                <w:sz w:val="20"/>
                <w:szCs w:val="20"/>
              </w:rPr>
            </w:pPr>
            <w:r w:rsidRPr="00EB7B78">
              <w:rPr>
                <w:sz w:val="20"/>
                <w:szCs w:val="20"/>
              </w:rPr>
              <w:t>VIM</w:t>
            </w:r>
          </w:p>
        </w:tc>
        <w:tc>
          <w:tcPr>
            <w:tcW w:w="2492" w:type="dxa"/>
          </w:tcPr>
          <w:p w:rsidR="00A80E6A" w:rsidRPr="00015017" w:rsidRDefault="00A80E6A" w:rsidP="00A80E6A">
            <w:pPr>
              <w:pStyle w:val="TableHeadingCentre"/>
              <w:rPr>
                <w:sz w:val="20"/>
                <w:szCs w:val="20"/>
              </w:rPr>
            </w:pPr>
            <w:r w:rsidRPr="00015017">
              <w:rPr>
                <w:sz w:val="20"/>
                <w:szCs w:val="20"/>
              </w:rPr>
              <w:t>VULN</w:t>
            </w:r>
          </w:p>
        </w:tc>
        <w:tc>
          <w:tcPr>
            <w:tcW w:w="2493" w:type="dxa"/>
          </w:tcPr>
          <w:p w:rsidR="00A80E6A" w:rsidRPr="007A1254" w:rsidRDefault="00A80E6A" w:rsidP="00A80E6A">
            <w:pPr>
              <w:pStyle w:val="TableHeadingCentre"/>
              <w:rPr>
                <w:sz w:val="20"/>
                <w:szCs w:val="20"/>
              </w:rPr>
            </w:pPr>
            <w:r w:rsidRPr="006D5485">
              <w:rPr>
                <w:sz w:val="20"/>
                <w:szCs w:val="20"/>
              </w:rPr>
              <w:t>CPIM</w:t>
            </w:r>
            <w:r w:rsidRPr="006D5485">
              <w:rPr>
                <w:sz w:val="20"/>
                <w:szCs w:val="20"/>
                <w:vertAlign w:val="superscript"/>
              </w:rPr>
              <w:t>(a)</w:t>
            </w:r>
          </w:p>
        </w:tc>
      </w:tr>
      <w:tr w:rsidR="00A80E6A" w:rsidTr="00A80E6A">
        <w:tc>
          <w:tcPr>
            <w:tcW w:w="959" w:type="dxa"/>
          </w:tcPr>
          <w:p w:rsidR="00A80E6A" w:rsidRPr="00D6200F" w:rsidRDefault="00A80E6A" w:rsidP="00D6200F">
            <w:pPr>
              <w:pStyle w:val="TabletextLeft"/>
            </w:pPr>
            <w:r w:rsidRPr="00D6200F">
              <w:t>Most useful</w:t>
            </w:r>
          </w:p>
        </w:tc>
        <w:tc>
          <w:tcPr>
            <w:tcW w:w="2492" w:type="dxa"/>
          </w:tcPr>
          <w:p w:rsidR="00A80E6A" w:rsidRPr="00EB7B78" w:rsidRDefault="00A80E6A" w:rsidP="00805575">
            <w:pPr>
              <w:jc w:val="center"/>
              <w:rPr>
                <w:b/>
                <w:color w:val="002776"/>
                <w:sz w:val="20"/>
              </w:rPr>
            </w:pPr>
            <w:r w:rsidRPr="00D6200F">
              <w:rPr>
                <w:sz w:val="20"/>
              </w:rPr>
              <w:t>Financial counselling (28</w:t>
            </w:r>
            <w:r w:rsidR="000576E4">
              <w:rPr>
                <w:sz w:val="20"/>
              </w:rPr>
              <w:t>.0</w:t>
            </w:r>
            <w:r w:rsidRPr="00D6200F">
              <w:rPr>
                <w:sz w:val="20"/>
              </w:rPr>
              <w:t>%)</w:t>
            </w:r>
          </w:p>
        </w:tc>
        <w:tc>
          <w:tcPr>
            <w:tcW w:w="2492" w:type="dxa"/>
          </w:tcPr>
          <w:p w:rsidR="00A80E6A" w:rsidRPr="00015017" w:rsidRDefault="00A80E6A" w:rsidP="00805575">
            <w:pPr>
              <w:pStyle w:val="TabletextLeft"/>
              <w:jc w:val="center"/>
              <w:rPr>
                <w:b/>
                <w:color w:val="002776"/>
              </w:rPr>
            </w:pPr>
            <w:r w:rsidRPr="00015017">
              <w:t>Social Work (</w:t>
            </w:r>
            <w:r w:rsidR="007B499B">
              <w:t>DHS</w:t>
            </w:r>
            <w:r w:rsidRPr="00015017">
              <w:t>) (20</w:t>
            </w:r>
            <w:r w:rsidR="00E7554F">
              <w:t>.4</w:t>
            </w:r>
            <w:r w:rsidRPr="00015017">
              <w:t>%)</w:t>
            </w:r>
          </w:p>
        </w:tc>
        <w:tc>
          <w:tcPr>
            <w:tcW w:w="2493" w:type="dxa"/>
          </w:tcPr>
          <w:p w:rsidR="00A80E6A" w:rsidRPr="006D5485" w:rsidRDefault="00A80E6A" w:rsidP="00805575">
            <w:pPr>
              <w:pStyle w:val="TabletextLeft"/>
              <w:jc w:val="center"/>
              <w:rPr>
                <w:b/>
                <w:color w:val="002776"/>
              </w:rPr>
            </w:pPr>
            <w:r w:rsidRPr="006D5485">
              <w:t>Financial counselling (10</w:t>
            </w:r>
            <w:r w:rsidR="00E7554F">
              <w:t>.9</w:t>
            </w:r>
            <w:r w:rsidRPr="006D5485">
              <w:t>%)</w:t>
            </w:r>
          </w:p>
        </w:tc>
      </w:tr>
      <w:tr w:rsidR="00A80E6A" w:rsidTr="00A80E6A">
        <w:tc>
          <w:tcPr>
            <w:tcW w:w="959" w:type="dxa"/>
          </w:tcPr>
          <w:p w:rsidR="00A80E6A" w:rsidRPr="00EB7B78" w:rsidRDefault="00A80E6A" w:rsidP="00D6200F">
            <w:pPr>
              <w:pStyle w:val="TabletextLeft"/>
            </w:pPr>
            <w:r w:rsidRPr="00D6200F">
              <w:t>2</w:t>
            </w:r>
            <w:r w:rsidRPr="00D6200F">
              <w:rPr>
                <w:vertAlign w:val="superscript"/>
              </w:rPr>
              <w:t>nd</w:t>
            </w:r>
            <w:r w:rsidR="00377065" w:rsidRPr="00D6200F">
              <w:rPr>
                <w:vertAlign w:val="superscript"/>
              </w:rPr>
              <w:t xml:space="preserve"> </w:t>
            </w:r>
            <w:r w:rsidR="00377065" w:rsidRPr="00D6200F">
              <w:t>most useful</w:t>
            </w:r>
          </w:p>
        </w:tc>
        <w:tc>
          <w:tcPr>
            <w:tcW w:w="2492" w:type="dxa"/>
          </w:tcPr>
          <w:p w:rsidR="00A80E6A" w:rsidRPr="00015017" w:rsidRDefault="00A80E6A" w:rsidP="00805575">
            <w:pPr>
              <w:pStyle w:val="TabletextLeft"/>
              <w:jc w:val="center"/>
              <w:rPr>
                <w:b/>
                <w:color w:val="002776"/>
              </w:rPr>
            </w:pPr>
            <w:r w:rsidRPr="00EB7B78">
              <w:t>Case Coordination (</w:t>
            </w:r>
            <w:r w:rsidR="007B499B">
              <w:t>DHS</w:t>
            </w:r>
            <w:r w:rsidRPr="00EB7B78">
              <w:t>)</w:t>
            </w:r>
            <w:r w:rsidRPr="00015017">
              <w:t xml:space="preserve"> (20</w:t>
            </w:r>
            <w:r w:rsidR="000576E4">
              <w:t>.0</w:t>
            </w:r>
            <w:r w:rsidRPr="00015017">
              <w:t>%)</w:t>
            </w:r>
          </w:p>
        </w:tc>
        <w:tc>
          <w:tcPr>
            <w:tcW w:w="2492" w:type="dxa"/>
          </w:tcPr>
          <w:p w:rsidR="00A80E6A" w:rsidRPr="006D5485" w:rsidRDefault="00A80E6A" w:rsidP="00805575">
            <w:pPr>
              <w:pStyle w:val="TabletextLeft"/>
              <w:jc w:val="center"/>
              <w:rPr>
                <w:b/>
                <w:color w:val="002776"/>
              </w:rPr>
            </w:pPr>
            <w:r w:rsidRPr="006D5485">
              <w:t>Case Coordination (</w:t>
            </w:r>
            <w:r w:rsidR="007B499B">
              <w:t>DHS</w:t>
            </w:r>
            <w:r w:rsidRPr="006D5485">
              <w:t>) (19</w:t>
            </w:r>
            <w:r w:rsidR="00E7554F">
              <w:t>.4</w:t>
            </w:r>
            <w:r w:rsidRPr="006D5485">
              <w:t>%)</w:t>
            </w:r>
          </w:p>
        </w:tc>
        <w:tc>
          <w:tcPr>
            <w:tcW w:w="2493" w:type="dxa"/>
          </w:tcPr>
          <w:p w:rsidR="00A80E6A" w:rsidRPr="007A1254" w:rsidRDefault="00A80E6A" w:rsidP="00805575">
            <w:pPr>
              <w:pStyle w:val="TabletextLeft"/>
              <w:jc w:val="center"/>
              <w:rPr>
                <w:b/>
                <w:color w:val="002776"/>
              </w:rPr>
            </w:pPr>
            <w:r w:rsidRPr="007A1254">
              <w:t>Family support services (7</w:t>
            </w:r>
            <w:r w:rsidR="00E7554F">
              <w:t>.3</w:t>
            </w:r>
            <w:r w:rsidRPr="007A1254">
              <w:t>%)</w:t>
            </w:r>
          </w:p>
        </w:tc>
      </w:tr>
      <w:tr w:rsidR="00A80E6A" w:rsidTr="00A80E6A">
        <w:tc>
          <w:tcPr>
            <w:tcW w:w="959" w:type="dxa"/>
          </w:tcPr>
          <w:p w:rsidR="00A80E6A" w:rsidRPr="00EB7B78" w:rsidRDefault="00A80E6A" w:rsidP="00D6200F">
            <w:pPr>
              <w:pStyle w:val="TabletextLeft"/>
            </w:pPr>
            <w:r w:rsidRPr="00D6200F">
              <w:t>3</w:t>
            </w:r>
            <w:r w:rsidRPr="00D6200F">
              <w:rPr>
                <w:vertAlign w:val="superscript"/>
              </w:rPr>
              <w:t>rd</w:t>
            </w:r>
            <w:r w:rsidRPr="00D6200F">
              <w:t xml:space="preserve"> </w:t>
            </w:r>
            <w:r w:rsidR="00377065" w:rsidRPr="00D6200F">
              <w:t>most useful</w:t>
            </w:r>
          </w:p>
        </w:tc>
        <w:tc>
          <w:tcPr>
            <w:tcW w:w="2492" w:type="dxa"/>
          </w:tcPr>
          <w:p w:rsidR="00A80E6A" w:rsidRPr="00015017" w:rsidRDefault="00A80E6A" w:rsidP="00805575">
            <w:pPr>
              <w:jc w:val="center"/>
              <w:rPr>
                <w:b/>
                <w:color w:val="002776"/>
                <w:sz w:val="20"/>
              </w:rPr>
            </w:pPr>
            <w:r w:rsidRPr="00EB7B78">
              <w:rPr>
                <w:sz w:val="20"/>
              </w:rPr>
              <w:t>Social Work (</w:t>
            </w:r>
            <w:r w:rsidR="007B499B">
              <w:rPr>
                <w:sz w:val="20"/>
              </w:rPr>
              <w:t>DHS</w:t>
            </w:r>
            <w:r w:rsidRPr="00EB7B78">
              <w:rPr>
                <w:sz w:val="20"/>
              </w:rPr>
              <w:t>) (14</w:t>
            </w:r>
            <w:r w:rsidR="000576E4">
              <w:rPr>
                <w:sz w:val="20"/>
              </w:rPr>
              <w:t>.0</w:t>
            </w:r>
            <w:r w:rsidRPr="00EB7B78">
              <w:rPr>
                <w:sz w:val="20"/>
              </w:rPr>
              <w:t>%)</w:t>
            </w:r>
          </w:p>
        </w:tc>
        <w:tc>
          <w:tcPr>
            <w:tcW w:w="2492" w:type="dxa"/>
          </w:tcPr>
          <w:p w:rsidR="00A80E6A" w:rsidRPr="007A1254" w:rsidRDefault="00A80E6A" w:rsidP="00805575">
            <w:pPr>
              <w:pStyle w:val="TabletextLeft"/>
              <w:jc w:val="center"/>
              <w:rPr>
                <w:b/>
                <w:color w:val="002776"/>
              </w:rPr>
            </w:pPr>
            <w:r w:rsidRPr="006D5485">
              <w:t>Financial counselling/ Money management courses (16</w:t>
            </w:r>
            <w:r w:rsidR="00E7554F">
              <w:t>.7</w:t>
            </w:r>
            <w:r w:rsidRPr="006D5485">
              <w:t>%)</w:t>
            </w:r>
            <w:r w:rsidRPr="007A1254">
              <w:rPr>
                <w:vertAlign w:val="superscript"/>
              </w:rPr>
              <w:t>(b)</w:t>
            </w:r>
          </w:p>
        </w:tc>
        <w:tc>
          <w:tcPr>
            <w:tcW w:w="2493" w:type="dxa"/>
          </w:tcPr>
          <w:p w:rsidR="00A80E6A" w:rsidRPr="00615EBF" w:rsidRDefault="00A80E6A" w:rsidP="00805575">
            <w:pPr>
              <w:pStyle w:val="TabletextLeft"/>
              <w:jc w:val="center"/>
              <w:rPr>
                <w:b/>
                <w:color w:val="002776"/>
              </w:rPr>
            </w:pPr>
            <w:r w:rsidRPr="00BA6531">
              <w:t>Money management courses/</w:t>
            </w:r>
            <w:r w:rsidR="00DC18D8">
              <w:t xml:space="preserve"> </w:t>
            </w:r>
            <w:r w:rsidRPr="00BA6531">
              <w:t>Housing or homelessness services (5</w:t>
            </w:r>
            <w:r w:rsidR="00E7554F">
              <w:t>.5</w:t>
            </w:r>
            <w:r w:rsidRPr="00BA6531">
              <w:t>%)</w:t>
            </w:r>
            <w:r w:rsidRPr="00615EBF">
              <w:rPr>
                <w:vertAlign w:val="superscript"/>
              </w:rPr>
              <w:t>(b)</w:t>
            </w:r>
          </w:p>
        </w:tc>
      </w:tr>
    </w:tbl>
    <w:p w:rsidR="00A80E6A" w:rsidRPr="00784EA6" w:rsidRDefault="00A80E6A" w:rsidP="00A80E6A">
      <w:pPr>
        <w:pStyle w:val="Source"/>
        <w:rPr>
          <w:rStyle w:val="Boldword"/>
          <w:b w:val="0"/>
          <w:color w:val="auto"/>
          <w:sz w:val="18"/>
          <w:lang w:eastAsia="en-US"/>
        </w:rPr>
      </w:pPr>
      <w:r>
        <w:t>(a) Note for CPIM customers, 54</w:t>
      </w:r>
      <w:r w:rsidR="00E7554F">
        <w:t>.6</w:t>
      </w:r>
      <w:r>
        <w:t xml:space="preserve">% of CSOs and ZIMCOs surveyed selected the option ‘not applicable – I haven’t worked with these customers’; (b) Services with equal ranking </w:t>
      </w:r>
    </w:p>
    <w:p w:rsidR="00A80E6A" w:rsidRPr="00E8398E" w:rsidRDefault="00A80E6A" w:rsidP="00F523AC">
      <w:pPr>
        <w:pStyle w:val="Heading5"/>
      </w:pPr>
      <w:r w:rsidRPr="00E8398E">
        <w:t xml:space="preserve">VULN customers </w:t>
      </w:r>
    </w:p>
    <w:p w:rsidR="00A80E6A" w:rsidRPr="00F11697" w:rsidRDefault="00A80E6A" w:rsidP="00A80E6A">
      <w:pPr>
        <w:pStyle w:val="BodyText"/>
        <w:rPr>
          <w:rStyle w:val="Boldword"/>
          <w:b w:val="0"/>
          <w:color w:val="auto"/>
        </w:rPr>
      </w:pPr>
      <w:r>
        <w:rPr>
          <w:rStyle w:val="Boldword"/>
          <w:b w:val="0"/>
          <w:color w:val="auto"/>
        </w:rPr>
        <w:t xml:space="preserve">Social Workers were asked whether they had assessed any customers for </w:t>
      </w:r>
      <w:r w:rsidR="006C56D4">
        <w:rPr>
          <w:rStyle w:val="Boldword"/>
          <w:b w:val="0"/>
          <w:color w:val="auto"/>
        </w:rPr>
        <w:t>PBIM</w:t>
      </w:r>
      <w:r>
        <w:rPr>
          <w:rStyle w:val="Boldword"/>
          <w:b w:val="0"/>
          <w:color w:val="auto"/>
        </w:rPr>
        <w:t xml:space="preserve"> under the VULN measure in the past year</w:t>
      </w:r>
      <w:r w:rsidR="002B5015">
        <w:rPr>
          <w:rStyle w:val="Boldword"/>
          <w:b w:val="0"/>
          <w:color w:val="auto"/>
        </w:rPr>
        <w:t>.</w:t>
      </w:r>
      <w:r w:rsidR="00DC18D8">
        <w:rPr>
          <w:rStyle w:val="Boldword"/>
          <w:b w:val="0"/>
          <w:color w:val="auto"/>
        </w:rPr>
        <w:t xml:space="preserve"> </w:t>
      </w:r>
      <w:r>
        <w:rPr>
          <w:rStyle w:val="Boldword"/>
          <w:b w:val="0"/>
          <w:color w:val="auto"/>
        </w:rPr>
        <w:t>The majority (81</w:t>
      </w:r>
      <w:r w:rsidR="00E7554F">
        <w:rPr>
          <w:rStyle w:val="Boldword"/>
          <w:b w:val="0"/>
          <w:color w:val="auto"/>
        </w:rPr>
        <w:t>.5</w:t>
      </w:r>
      <w:r>
        <w:rPr>
          <w:rStyle w:val="Boldword"/>
          <w:b w:val="0"/>
          <w:color w:val="auto"/>
        </w:rPr>
        <w:t xml:space="preserve">%) of Social Workers who participated in the online survey had assessed customers for </w:t>
      </w:r>
      <w:r w:rsidR="006C56D4">
        <w:rPr>
          <w:rStyle w:val="Boldword"/>
          <w:b w:val="0"/>
          <w:color w:val="auto"/>
        </w:rPr>
        <w:t>PBIM</w:t>
      </w:r>
      <w:r>
        <w:rPr>
          <w:rStyle w:val="Boldword"/>
          <w:b w:val="0"/>
          <w:color w:val="auto"/>
        </w:rPr>
        <w:t xml:space="preserve"> under the VULN measure</w:t>
      </w:r>
      <w:r w:rsidR="002B5015">
        <w:rPr>
          <w:rStyle w:val="Boldword"/>
          <w:b w:val="0"/>
          <w:color w:val="auto"/>
        </w:rPr>
        <w:t>.</w:t>
      </w:r>
      <w:r w:rsidR="00DC18D8">
        <w:rPr>
          <w:rStyle w:val="Boldword"/>
          <w:b w:val="0"/>
          <w:color w:val="auto"/>
        </w:rPr>
        <w:t xml:space="preserve"> </w:t>
      </w:r>
      <w:r>
        <w:rPr>
          <w:rStyle w:val="Boldword"/>
          <w:b w:val="0"/>
          <w:color w:val="auto"/>
        </w:rPr>
        <w:fldChar w:fldCharType="begin"/>
      </w:r>
      <w:r>
        <w:rPr>
          <w:rStyle w:val="Boldword"/>
          <w:b w:val="0"/>
          <w:color w:val="auto"/>
        </w:rPr>
        <w:instrText xml:space="preserve"> REF _Ref376881551 \r \h </w:instrText>
      </w:r>
      <w:r>
        <w:rPr>
          <w:rStyle w:val="Boldword"/>
          <w:b w:val="0"/>
          <w:color w:val="auto"/>
        </w:rPr>
      </w:r>
      <w:r>
        <w:rPr>
          <w:rStyle w:val="Boldword"/>
          <w:b w:val="0"/>
          <w:color w:val="auto"/>
        </w:rPr>
        <w:fldChar w:fldCharType="separate"/>
      </w:r>
      <w:r w:rsidR="005341C3">
        <w:rPr>
          <w:rStyle w:val="Boldword"/>
          <w:b w:val="0"/>
          <w:color w:val="auto"/>
        </w:rPr>
        <w:t>Chart 4.29</w:t>
      </w:r>
      <w:r>
        <w:rPr>
          <w:rStyle w:val="Boldword"/>
          <w:b w:val="0"/>
          <w:color w:val="auto"/>
        </w:rPr>
        <w:fldChar w:fldCharType="end"/>
      </w:r>
      <w:r>
        <w:rPr>
          <w:rStyle w:val="Boldword"/>
          <w:b w:val="0"/>
          <w:color w:val="auto"/>
        </w:rPr>
        <w:t xml:space="preserve"> shows that of the Social Workers who had assessed customers, 32% repor</w:t>
      </w:r>
      <w:r w:rsidR="00395CAE">
        <w:rPr>
          <w:rStyle w:val="Boldword"/>
          <w:b w:val="0"/>
          <w:color w:val="auto"/>
        </w:rPr>
        <w:t>ted they had assessed three</w:t>
      </w:r>
      <w:r>
        <w:rPr>
          <w:rStyle w:val="Boldword"/>
          <w:b w:val="0"/>
          <w:color w:val="auto"/>
        </w:rPr>
        <w:t xml:space="preserve"> to </w:t>
      </w:r>
      <w:r w:rsidR="00395CAE">
        <w:rPr>
          <w:rStyle w:val="Boldword"/>
          <w:b w:val="0"/>
          <w:color w:val="auto"/>
        </w:rPr>
        <w:t>four</w:t>
      </w:r>
      <w:r>
        <w:rPr>
          <w:rStyle w:val="Boldword"/>
          <w:b w:val="0"/>
          <w:color w:val="auto"/>
        </w:rPr>
        <w:t xml:space="preserve"> </w:t>
      </w:r>
      <w:r w:rsidR="00F83B90">
        <w:rPr>
          <w:rStyle w:val="Boldword"/>
          <w:b w:val="0"/>
          <w:color w:val="auto"/>
        </w:rPr>
        <w:t>customers</w:t>
      </w:r>
      <w:r>
        <w:rPr>
          <w:rStyle w:val="Boldword"/>
          <w:b w:val="0"/>
          <w:color w:val="auto"/>
        </w:rPr>
        <w:t xml:space="preserve"> in the past year, while only 5% of respondents had assessed over 20 </w:t>
      </w:r>
      <w:r w:rsidR="00F83B90">
        <w:rPr>
          <w:rStyle w:val="Boldword"/>
          <w:b w:val="0"/>
          <w:color w:val="auto"/>
        </w:rPr>
        <w:t>customer</w:t>
      </w:r>
      <w:r w:rsidR="00395CAE">
        <w:rPr>
          <w:rStyle w:val="Boldword"/>
          <w:b w:val="0"/>
          <w:color w:val="auto"/>
        </w:rPr>
        <w:t>s</w:t>
      </w:r>
      <w:r>
        <w:rPr>
          <w:rStyle w:val="Boldword"/>
          <w:b w:val="0"/>
          <w:color w:val="auto"/>
        </w:rPr>
        <w:t xml:space="preserve"> for </w:t>
      </w:r>
      <w:r w:rsidR="006C56D4">
        <w:rPr>
          <w:rStyle w:val="Boldword"/>
          <w:b w:val="0"/>
          <w:color w:val="auto"/>
        </w:rPr>
        <w:t>PBIM</w:t>
      </w:r>
      <w:r>
        <w:rPr>
          <w:rStyle w:val="Boldword"/>
          <w:b w:val="0"/>
          <w:color w:val="auto"/>
        </w:rPr>
        <w:t xml:space="preserve"> under the VULN measure in the past year</w:t>
      </w:r>
      <w:r w:rsidR="002B5015">
        <w:rPr>
          <w:rStyle w:val="Boldword"/>
          <w:b w:val="0"/>
          <w:color w:val="auto"/>
        </w:rPr>
        <w:t xml:space="preserve">. </w:t>
      </w:r>
    </w:p>
    <w:p w:rsidR="00A80E6A" w:rsidRPr="00124503" w:rsidRDefault="00A80E6A" w:rsidP="00A80E6A">
      <w:pPr>
        <w:pStyle w:val="CaptionChart"/>
        <w:rPr>
          <w:rStyle w:val="Boldword"/>
          <w:b/>
        </w:rPr>
      </w:pPr>
      <w:bookmarkStart w:id="368" w:name="_Ref376881551"/>
      <w:bookmarkStart w:id="369" w:name="_Toc377030707"/>
      <w:bookmarkStart w:id="370" w:name="_Toc392069772"/>
      <w:r>
        <w:rPr>
          <w:rStyle w:val="Boldword"/>
        </w:rPr>
        <w:t>:</w:t>
      </w:r>
      <w:bookmarkEnd w:id="368"/>
      <w:r>
        <w:rPr>
          <w:rStyle w:val="Boldword"/>
        </w:rPr>
        <w:t xml:space="preserve"> </w:t>
      </w:r>
      <w:r>
        <w:rPr>
          <w:rStyle w:val="Boldword"/>
          <w:b/>
        </w:rPr>
        <w:t xml:space="preserve">Estimated </w:t>
      </w:r>
      <w:r w:rsidRPr="00124503">
        <w:rPr>
          <w:rStyle w:val="Boldword"/>
          <w:b/>
        </w:rPr>
        <w:t xml:space="preserve">number of customers assessed for </w:t>
      </w:r>
      <w:r w:rsidR="006C56D4">
        <w:rPr>
          <w:rStyle w:val="Boldword"/>
          <w:b/>
        </w:rPr>
        <w:t>VULN IM</w:t>
      </w:r>
      <w:r w:rsidRPr="00124503">
        <w:rPr>
          <w:rStyle w:val="Boldword"/>
          <w:b/>
        </w:rPr>
        <w:t xml:space="preserve"> in the past year</w:t>
      </w:r>
      <w:bookmarkEnd w:id="369"/>
      <w:bookmarkEnd w:id="370"/>
    </w:p>
    <w:p w:rsidR="00A80E6A" w:rsidRDefault="00A80E6A" w:rsidP="00A80E6A">
      <w:pPr>
        <w:spacing w:after="360"/>
        <w:jc w:val="center"/>
        <w:rPr>
          <w:lang w:eastAsia="en-AU"/>
        </w:rPr>
      </w:pPr>
      <w:r w:rsidRPr="00F62675">
        <w:rPr>
          <w:noProof/>
          <w:lang w:eastAsia="en-AU"/>
        </w:rPr>
        <w:drawing>
          <wp:inline distT="0" distB="0" distL="0" distR="0" wp14:anchorId="121C29C9" wp14:editId="5D7BC7FA">
            <wp:extent cx="4572000" cy="2769235"/>
            <wp:effectExtent l="0" t="0" r="0" b="0"/>
            <wp:docPr id="128" name="Picture 128" descr="Chart 4.29 displays Social Worker responses to whether they had assessed any customers for PBIM under the VULN measure in the past. The majority, 81.5%, of Social Workers who participated in the online survey had assessed customers for PBIM under the VULN measure.  Chart 4.29 also shows that of the Social Workers who had assessed customers, 32% reported they had assessed three to four customers in the past year, while only 5% of respondents had assessed over 20 customers for PBIM under the VULN measure in the past year. " title="Estimated number of customers assessed for VULN IM in the p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572000" cy="2769235"/>
                    </a:xfrm>
                    <a:prstGeom prst="rect">
                      <a:avLst/>
                    </a:prstGeom>
                    <a:noFill/>
                    <a:ln>
                      <a:noFill/>
                    </a:ln>
                  </pic:spPr>
                </pic:pic>
              </a:graphicData>
            </a:graphic>
          </wp:inline>
        </w:drawing>
      </w:r>
    </w:p>
    <w:p w:rsidR="0098261B" w:rsidRDefault="0098261B" w:rsidP="0098261B">
      <w:pPr>
        <w:pStyle w:val="CaptionTable"/>
        <w:ind w:left="0"/>
        <w:rPr>
          <w:lang w:eastAsia="en-AU"/>
        </w:rPr>
      </w:pPr>
      <w:bookmarkStart w:id="371" w:name="_Toc392069828"/>
      <w:r>
        <w:rPr>
          <w:lang w:eastAsia="en-AU"/>
        </w:rPr>
        <w:t>: Estimated number of customers assessed for VULN IM in the past year (%)</w:t>
      </w:r>
      <w:bookmarkEnd w:id="371"/>
    </w:p>
    <w:tbl>
      <w:tblPr>
        <w:tblStyle w:val="TableAE"/>
        <w:tblW w:w="5000" w:type="pct"/>
        <w:tblLook w:val="04A0" w:firstRow="1" w:lastRow="0" w:firstColumn="1" w:lastColumn="0" w:noHBand="0" w:noVBand="1"/>
        <w:tblCaption w:val="Estimated number of customers assessed for VULN IM in the past year"/>
        <w:tblDescription w:val="Table describes chart above."/>
      </w:tblPr>
      <w:tblGrid>
        <w:gridCol w:w="2344"/>
        <w:gridCol w:w="6092"/>
      </w:tblGrid>
      <w:tr w:rsidR="0098261B" w:rsidRPr="00EB7B78" w:rsidTr="0098261B">
        <w:trPr>
          <w:cnfStyle w:val="100000000000" w:firstRow="1" w:lastRow="0" w:firstColumn="0" w:lastColumn="0" w:oddVBand="0" w:evenVBand="0" w:oddHBand="0" w:evenHBand="0" w:firstRowFirstColumn="0" w:firstRowLastColumn="0" w:lastRowFirstColumn="0" w:lastRowLastColumn="0"/>
          <w:tblHeader/>
        </w:trPr>
        <w:tc>
          <w:tcPr>
            <w:tcW w:w="1389" w:type="pct"/>
          </w:tcPr>
          <w:p w:rsidR="0098261B" w:rsidRPr="00D6200F" w:rsidRDefault="0098261B" w:rsidP="00B239B3">
            <w:pPr>
              <w:pStyle w:val="TableHeadingCentre"/>
              <w:jc w:val="left"/>
              <w:rPr>
                <w:sz w:val="20"/>
                <w:szCs w:val="20"/>
              </w:rPr>
            </w:pPr>
            <w:r>
              <w:rPr>
                <w:sz w:val="20"/>
                <w:szCs w:val="20"/>
              </w:rPr>
              <w:t>Number</w:t>
            </w:r>
          </w:p>
        </w:tc>
        <w:tc>
          <w:tcPr>
            <w:tcW w:w="3611" w:type="pct"/>
          </w:tcPr>
          <w:p w:rsidR="0098261B" w:rsidRPr="00EB7B78" w:rsidRDefault="0098261B" w:rsidP="00B239B3">
            <w:pPr>
              <w:pStyle w:val="TableHeadingCentre"/>
              <w:rPr>
                <w:sz w:val="20"/>
                <w:szCs w:val="20"/>
              </w:rPr>
            </w:pPr>
            <w:r>
              <w:rPr>
                <w:sz w:val="20"/>
                <w:szCs w:val="20"/>
              </w:rPr>
              <w:t>Assessed</w:t>
            </w:r>
          </w:p>
        </w:tc>
      </w:tr>
      <w:tr w:rsidR="0098261B" w:rsidRPr="00EB7B78" w:rsidTr="0098261B">
        <w:tc>
          <w:tcPr>
            <w:tcW w:w="1389" w:type="pct"/>
          </w:tcPr>
          <w:p w:rsidR="0098261B" w:rsidRPr="00D6200F" w:rsidRDefault="0098261B" w:rsidP="00B239B3">
            <w:pPr>
              <w:pStyle w:val="TabletextLeft"/>
            </w:pPr>
            <w:r>
              <w:t>1-2</w:t>
            </w:r>
          </w:p>
        </w:tc>
        <w:tc>
          <w:tcPr>
            <w:tcW w:w="3611" w:type="pct"/>
          </w:tcPr>
          <w:p w:rsidR="0098261B" w:rsidRPr="0098261B" w:rsidRDefault="0098261B" w:rsidP="00B239B3">
            <w:pPr>
              <w:jc w:val="center"/>
              <w:rPr>
                <w:sz w:val="20"/>
              </w:rPr>
            </w:pPr>
            <w:r w:rsidRPr="0098261B">
              <w:rPr>
                <w:sz w:val="20"/>
              </w:rPr>
              <w:t>27.3</w:t>
            </w:r>
          </w:p>
        </w:tc>
      </w:tr>
      <w:tr w:rsidR="0098261B" w:rsidRPr="00015017" w:rsidTr="0098261B">
        <w:tc>
          <w:tcPr>
            <w:tcW w:w="1389" w:type="pct"/>
          </w:tcPr>
          <w:p w:rsidR="0098261B" w:rsidRPr="00EB7B78" w:rsidRDefault="0098261B" w:rsidP="00B239B3">
            <w:pPr>
              <w:pStyle w:val="TabletextLeft"/>
            </w:pPr>
            <w:r>
              <w:t>3-4</w:t>
            </w:r>
          </w:p>
        </w:tc>
        <w:tc>
          <w:tcPr>
            <w:tcW w:w="3611" w:type="pct"/>
          </w:tcPr>
          <w:p w:rsidR="0098261B" w:rsidRPr="0098261B" w:rsidRDefault="0098261B" w:rsidP="00B239B3">
            <w:pPr>
              <w:pStyle w:val="TabletextLeft"/>
              <w:jc w:val="center"/>
            </w:pPr>
            <w:r w:rsidRPr="0098261B">
              <w:t>31.8</w:t>
            </w:r>
          </w:p>
        </w:tc>
      </w:tr>
      <w:tr w:rsidR="0098261B" w:rsidRPr="00015017" w:rsidTr="0098261B">
        <w:tc>
          <w:tcPr>
            <w:tcW w:w="1389" w:type="pct"/>
          </w:tcPr>
          <w:p w:rsidR="0098261B" w:rsidRPr="00EB7B78" w:rsidRDefault="0098261B" w:rsidP="00B239B3">
            <w:pPr>
              <w:pStyle w:val="TabletextLeft"/>
            </w:pPr>
            <w:r>
              <w:t>5-6</w:t>
            </w:r>
          </w:p>
        </w:tc>
        <w:tc>
          <w:tcPr>
            <w:tcW w:w="3611" w:type="pct"/>
          </w:tcPr>
          <w:p w:rsidR="0098261B" w:rsidRPr="0098261B" w:rsidRDefault="0098261B" w:rsidP="00B239B3">
            <w:pPr>
              <w:jc w:val="center"/>
              <w:rPr>
                <w:sz w:val="20"/>
              </w:rPr>
            </w:pPr>
            <w:r w:rsidRPr="0098261B">
              <w:rPr>
                <w:sz w:val="20"/>
              </w:rPr>
              <w:t>13.6</w:t>
            </w:r>
          </w:p>
        </w:tc>
      </w:tr>
      <w:tr w:rsidR="0098261B" w:rsidRPr="00015017" w:rsidTr="0098261B">
        <w:tc>
          <w:tcPr>
            <w:tcW w:w="1389" w:type="pct"/>
          </w:tcPr>
          <w:p w:rsidR="0098261B" w:rsidRDefault="0098261B" w:rsidP="00B239B3">
            <w:pPr>
              <w:pStyle w:val="TabletextLeft"/>
            </w:pPr>
            <w:r>
              <w:t>7-9</w:t>
            </w:r>
          </w:p>
        </w:tc>
        <w:tc>
          <w:tcPr>
            <w:tcW w:w="3611" w:type="pct"/>
          </w:tcPr>
          <w:p w:rsidR="0098261B" w:rsidRPr="0098261B" w:rsidRDefault="0098261B" w:rsidP="00B239B3">
            <w:pPr>
              <w:jc w:val="center"/>
              <w:rPr>
                <w:sz w:val="20"/>
              </w:rPr>
            </w:pPr>
            <w:r w:rsidRPr="0098261B">
              <w:rPr>
                <w:sz w:val="20"/>
              </w:rPr>
              <w:t>13.6</w:t>
            </w:r>
          </w:p>
        </w:tc>
      </w:tr>
      <w:tr w:rsidR="0098261B" w:rsidRPr="00015017" w:rsidTr="0098261B">
        <w:tc>
          <w:tcPr>
            <w:tcW w:w="1389" w:type="pct"/>
          </w:tcPr>
          <w:p w:rsidR="0098261B" w:rsidRDefault="0098261B" w:rsidP="00B239B3">
            <w:pPr>
              <w:pStyle w:val="TabletextLeft"/>
            </w:pPr>
            <w:r>
              <w:t>10-19</w:t>
            </w:r>
          </w:p>
        </w:tc>
        <w:tc>
          <w:tcPr>
            <w:tcW w:w="3611" w:type="pct"/>
          </w:tcPr>
          <w:p w:rsidR="0098261B" w:rsidRPr="0098261B" w:rsidRDefault="0098261B" w:rsidP="00B239B3">
            <w:pPr>
              <w:jc w:val="center"/>
              <w:rPr>
                <w:sz w:val="20"/>
              </w:rPr>
            </w:pPr>
            <w:r w:rsidRPr="0098261B">
              <w:rPr>
                <w:sz w:val="20"/>
              </w:rPr>
              <w:t>9.1</w:t>
            </w:r>
          </w:p>
        </w:tc>
      </w:tr>
      <w:tr w:rsidR="0098261B" w:rsidRPr="00015017" w:rsidTr="0098261B">
        <w:tc>
          <w:tcPr>
            <w:tcW w:w="1389" w:type="pct"/>
          </w:tcPr>
          <w:p w:rsidR="0098261B" w:rsidRDefault="0098261B" w:rsidP="00B239B3">
            <w:pPr>
              <w:pStyle w:val="TabletextLeft"/>
            </w:pPr>
            <w:r>
              <w:t>20-29</w:t>
            </w:r>
          </w:p>
        </w:tc>
        <w:tc>
          <w:tcPr>
            <w:tcW w:w="3611" w:type="pct"/>
          </w:tcPr>
          <w:p w:rsidR="0098261B" w:rsidRPr="0098261B" w:rsidRDefault="0098261B" w:rsidP="00B239B3">
            <w:pPr>
              <w:jc w:val="center"/>
              <w:rPr>
                <w:sz w:val="20"/>
              </w:rPr>
            </w:pPr>
            <w:r w:rsidRPr="0098261B">
              <w:rPr>
                <w:sz w:val="20"/>
              </w:rPr>
              <w:t>4.5</w:t>
            </w:r>
          </w:p>
        </w:tc>
      </w:tr>
    </w:tbl>
    <w:p w:rsidR="00A80E6A" w:rsidRDefault="00A80E6A" w:rsidP="00A80E6A">
      <w:pPr>
        <w:rPr>
          <w:lang w:eastAsia="en-AU"/>
        </w:rPr>
      </w:pPr>
      <w:r>
        <w:rPr>
          <w:lang w:eastAsia="en-AU"/>
        </w:rPr>
        <w:t xml:space="preserve">The main reasons Social Workers decided to apply </w:t>
      </w:r>
      <w:r w:rsidR="006C56D4">
        <w:rPr>
          <w:lang w:eastAsia="en-AU"/>
        </w:rPr>
        <w:t>PBIM</w:t>
      </w:r>
      <w:r>
        <w:rPr>
          <w:lang w:eastAsia="en-AU"/>
        </w:rPr>
        <w:t xml:space="preserve"> under the VULN measure included:</w:t>
      </w:r>
    </w:p>
    <w:p w:rsidR="00A80E6A" w:rsidRDefault="00803731" w:rsidP="00A80E6A">
      <w:pPr>
        <w:pStyle w:val="Bullet1"/>
      </w:pPr>
      <w:r>
        <w:t>h</w:t>
      </w:r>
      <w:r w:rsidR="00A80E6A">
        <w:t>omelessness or risk of homelessness (33</w:t>
      </w:r>
      <w:r w:rsidR="00E7554F">
        <w:t>.9</w:t>
      </w:r>
      <w:r w:rsidR="00A80E6A">
        <w:t>%)</w:t>
      </w:r>
    </w:p>
    <w:p w:rsidR="00A80E6A" w:rsidRDefault="00803731" w:rsidP="00A80E6A">
      <w:pPr>
        <w:pStyle w:val="Bullet1"/>
      </w:pPr>
      <w:r>
        <w:t>f</w:t>
      </w:r>
      <w:r w:rsidR="00A80E6A">
        <w:t>inancial hardship (28</w:t>
      </w:r>
      <w:r w:rsidR="00E7554F">
        <w:t>.5</w:t>
      </w:r>
      <w:r w:rsidR="00A80E6A">
        <w:t>%)</w:t>
      </w:r>
    </w:p>
    <w:p w:rsidR="00A80E6A" w:rsidRDefault="00803731" w:rsidP="00A80E6A">
      <w:pPr>
        <w:pStyle w:val="Bullet1"/>
      </w:pPr>
      <w:r>
        <w:t>f</w:t>
      </w:r>
      <w:r w:rsidR="00A80E6A">
        <w:t>ailure to undertake reasonable self-care (26</w:t>
      </w:r>
      <w:r w:rsidR="00E7554F">
        <w:t>.8</w:t>
      </w:r>
      <w:r w:rsidR="00A80E6A">
        <w:t>%)</w:t>
      </w:r>
    </w:p>
    <w:p w:rsidR="00A80E6A" w:rsidRDefault="00803731" w:rsidP="00A80E6A">
      <w:pPr>
        <w:pStyle w:val="Bullet1"/>
        <w:spacing w:after="360"/>
      </w:pPr>
      <w:r>
        <w:t>f</w:t>
      </w:r>
      <w:r w:rsidR="00A80E6A">
        <w:t>inancial exploitation (10</w:t>
      </w:r>
      <w:r w:rsidR="00E7554F">
        <w:t>.7</w:t>
      </w:r>
      <w:r w:rsidR="00A80E6A">
        <w:t>%)</w:t>
      </w:r>
      <w:r w:rsidR="002B5015">
        <w:t xml:space="preserve">. </w:t>
      </w:r>
    </w:p>
    <w:p w:rsidR="00A80E6A" w:rsidRPr="00E8398E" w:rsidRDefault="00A80E6A" w:rsidP="00F523AC">
      <w:pPr>
        <w:pStyle w:val="Heading5"/>
      </w:pPr>
      <w:r w:rsidRPr="00E8398E">
        <w:t xml:space="preserve">BasicsCards and other payment methods </w:t>
      </w:r>
    </w:p>
    <w:p w:rsidR="00A80E6A" w:rsidRDefault="00A80E6A" w:rsidP="00A80E6A">
      <w:pPr>
        <w:pStyle w:val="BodyText"/>
      </w:pPr>
      <w:r>
        <w:t>CSOs and ZIMCOs were asked to estimate what proportion of customer had chosen to use the BasicsCard</w:t>
      </w:r>
      <w:r w:rsidR="002B5015">
        <w:t xml:space="preserve">. </w:t>
      </w:r>
      <w:r>
        <w:t>Almost a third of respo</w:t>
      </w:r>
      <w:r w:rsidR="00E17A00">
        <w:t>ndents estimated that either 70–</w:t>
      </w:r>
      <w:r>
        <w:t>79% or 80</w:t>
      </w:r>
      <w:r w:rsidR="00E17A00">
        <w:t>–</w:t>
      </w:r>
      <w:r>
        <w:t>89% (both 28</w:t>
      </w:r>
      <w:r w:rsidR="00E7554F">
        <w:t>.2</w:t>
      </w:r>
      <w:r>
        <w:t>% of staff responses) of customers had chosen to use the BasicsCard (</w:t>
      </w:r>
      <w:r>
        <w:fldChar w:fldCharType="begin"/>
      </w:r>
      <w:r>
        <w:instrText xml:space="preserve"> REF _Ref376940413 \r \h </w:instrText>
      </w:r>
      <w:r>
        <w:fldChar w:fldCharType="separate"/>
      </w:r>
      <w:r w:rsidR="005341C3">
        <w:t>Chart 4.30</w:t>
      </w:r>
      <w:r>
        <w:fldChar w:fldCharType="end"/>
      </w:r>
      <w:r>
        <w:t>)</w:t>
      </w:r>
      <w:r w:rsidR="002B5015">
        <w:t xml:space="preserve">. </w:t>
      </w:r>
      <w:r>
        <w:t>Over half (56</w:t>
      </w:r>
      <w:r w:rsidR="00E7554F">
        <w:t>.4</w:t>
      </w:r>
      <w:r>
        <w:t>%) of the CSOs and ZIMCOs responded that customers had reported difficulties with using the BasicsCard</w:t>
      </w:r>
      <w:r w:rsidR="002B5015">
        <w:t xml:space="preserve">. </w:t>
      </w:r>
      <w:r>
        <w:t>CSOs and ZIMCOs suggested that customers most often reported the following difficulties (in order of most often reported by staff):</w:t>
      </w:r>
    </w:p>
    <w:p w:rsidR="00A80E6A" w:rsidRPr="00347718" w:rsidRDefault="00803731" w:rsidP="00A80E6A">
      <w:pPr>
        <w:pStyle w:val="Bullet1"/>
      </w:pPr>
      <w:r>
        <w:t>n</w:t>
      </w:r>
      <w:r w:rsidR="00A80E6A" w:rsidRPr="00347718">
        <w:t>ot able to use the BasicsCard at local merchants they would normally purchase from</w:t>
      </w:r>
      <w:r w:rsidR="00A80E6A">
        <w:t xml:space="preserve"> (36</w:t>
      </w:r>
      <w:r w:rsidR="00E7554F">
        <w:t>.5</w:t>
      </w:r>
      <w:r w:rsidR="00A80E6A">
        <w:t>%)</w:t>
      </w:r>
    </w:p>
    <w:p w:rsidR="00A80E6A" w:rsidRPr="00347718" w:rsidRDefault="00803731" w:rsidP="00A80E6A">
      <w:pPr>
        <w:pStyle w:val="Bullet1"/>
      </w:pPr>
      <w:r>
        <w:t>p</w:t>
      </w:r>
      <w:r w:rsidR="00A80E6A" w:rsidRPr="00347718">
        <w:t>roblems using merchants' BasicsCard facilities</w:t>
      </w:r>
      <w:r w:rsidR="00A80E6A">
        <w:t xml:space="preserve"> (21</w:t>
      </w:r>
      <w:r w:rsidR="00E7554F">
        <w:t>.2</w:t>
      </w:r>
      <w:r w:rsidR="00A80E6A">
        <w:t>%)</w:t>
      </w:r>
    </w:p>
    <w:p w:rsidR="00A80E6A" w:rsidRDefault="00803731" w:rsidP="00A80E6A">
      <w:pPr>
        <w:pStyle w:val="Bullet1"/>
      </w:pPr>
      <w:r>
        <w:t>f</w:t>
      </w:r>
      <w:r w:rsidR="00A80E6A" w:rsidRPr="00347718">
        <w:t xml:space="preserve">eeling embarrassed or ashamed of using the BasicsCard </w:t>
      </w:r>
      <w:r w:rsidR="00A80E6A">
        <w:t>(21</w:t>
      </w:r>
      <w:r w:rsidR="00E7554F">
        <w:t>.2</w:t>
      </w:r>
      <w:r w:rsidR="00A80E6A">
        <w:t>%)</w:t>
      </w:r>
    </w:p>
    <w:p w:rsidR="00A80E6A" w:rsidRPr="00347718" w:rsidRDefault="00803731" w:rsidP="00A80E6A">
      <w:pPr>
        <w:pStyle w:val="Bullet1"/>
      </w:pPr>
      <w:r>
        <w:t>l</w:t>
      </w:r>
      <w:r w:rsidR="00A80E6A" w:rsidRPr="00347718">
        <w:t>osing the BasicsCard</w:t>
      </w:r>
      <w:r w:rsidR="00A80E6A">
        <w:t xml:space="preserve"> (9</w:t>
      </w:r>
      <w:r w:rsidR="00E7554F">
        <w:t>.6</w:t>
      </w:r>
      <w:r w:rsidR="00A80E6A">
        <w:t>%)</w:t>
      </w:r>
    </w:p>
    <w:p w:rsidR="00A80E6A" w:rsidRPr="00347718" w:rsidRDefault="00803731" w:rsidP="00A80E6A">
      <w:pPr>
        <w:pStyle w:val="Bullet1"/>
      </w:pPr>
      <w:r>
        <w:t>d</w:t>
      </w:r>
      <w:r w:rsidR="00A80E6A" w:rsidRPr="00347718">
        <w:t>ifficulty understanding how to use the BasicsCard</w:t>
      </w:r>
      <w:r w:rsidR="00A80E6A">
        <w:t xml:space="preserve"> (7</w:t>
      </w:r>
      <w:r w:rsidR="00E7554F">
        <w:t>.7</w:t>
      </w:r>
      <w:r w:rsidR="00A80E6A">
        <w:t>%)</w:t>
      </w:r>
    </w:p>
    <w:p w:rsidR="00A80E6A" w:rsidRDefault="00803731" w:rsidP="00805575">
      <w:pPr>
        <w:pStyle w:val="Bullet1"/>
      </w:pPr>
      <w:r>
        <w:t>d</w:t>
      </w:r>
      <w:r w:rsidR="00A80E6A" w:rsidRPr="00347718">
        <w:t>ifficulty in checking their balance on the BasicsCard</w:t>
      </w:r>
      <w:r w:rsidR="00A80E6A">
        <w:t xml:space="preserve"> (3</w:t>
      </w:r>
      <w:r w:rsidR="00E7554F">
        <w:t>.8</w:t>
      </w:r>
      <w:r w:rsidR="00A80E6A">
        <w:t>%)</w:t>
      </w:r>
      <w:r w:rsidR="002B5015">
        <w:t xml:space="preserve">. </w:t>
      </w:r>
    </w:p>
    <w:p w:rsidR="00A80E6A" w:rsidRDefault="00A80E6A" w:rsidP="00A80E6A">
      <w:pPr>
        <w:pStyle w:val="CaptionChart"/>
      </w:pPr>
      <w:bookmarkStart w:id="372" w:name="_Ref376940413"/>
      <w:bookmarkStart w:id="373" w:name="_Toc377030713"/>
      <w:bookmarkStart w:id="374" w:name="_Toc392069773"/>
      <w:r>
        <w:t xml:space="preserve">: </w:t>
      </w:r>
      <w:bookmarkEnd w:id="372"/>
      <w:r>
        <w:t>Estimated proportion of customers choosing to use the BasicsCard, number of staff responses by customer proportion</w:t>
      </w:r>
      <w:bookmarkEnd w:id="373"/>
      <w:bookmarkEnd w:id="374"/>
    </w:p>
    <w:p w:rsidR="00A80E6A" w:rsidRDefault="00A80E6A" w:rsidP="00A80E6A">
      <w:pPr>
        <w:jc w:val="center"/>
      </w:pPr>
      <w:r w:rsidRPr="00BE2ECA">
        <w:rPr>
          <w:noProof/>
          <w:lang w:eastAsia="en-AU"/>
        </w:rPr>
        <w:drawing>
          <wp:inline distT="0" distB="0" distL="0" distR="0" wp14:anchorId="64D04FA2" wp14:editId="268BD365">
            <wp:extent cx="4348716" cy="2559845"/>
            <wp:effectExtent l="0" t="0" r="0" b="0"/>
            <wp:docPr id="54" name="Picture 54" descr="Chart 4.30 displays CSO's and ZIMCO's estimation of what proportion of customer they believed had chosen to use the BasicsCard. Almost a third (28.2%) of respondents estimated that 70–79% of customers had chosen to use the BasicsCard. A further 28.2% of CSOs and ZIMCOs estimated that 80–89% of customers had chosen to use the BasicsCard." title="Estimated proportion of customers choosing to use the Basics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365892" cy="2569956"/>
                    </a:xfrm>
                    <a:prstGeom prst="rect">
                      <a:avLst/>
                    </a:prstGeom>
                    <a:noFill/>
                    <a:ln>
                      <a:noFill/>
                    </a:ln>
                  </pic:spPr>
                </pic:pic>
              </a:graphicData>
            </a:graphic>
          </wp:inline>
        </w:drawing>
      </w:r>
      <w:r w:rsidRPr="005F7761">
        <w:t xml:space="preserve"> </w:t>
      </w:r>
    </w:p>
    <w:p w:rsidR="00B239B3" w:rsidRDefault="00B239B3" w:rsidP="00B239B3">
      <w:pPr>
        <w:pStyle w:val="CaptionTable"/>
        <w:ind w:left="0"/>
      </w:pPr>
      <w:bookmarkStart w:id="375" w:name="_Toc392069829"/>
      <w:r>
        <w:t>: Estimated proportion of customers choosing to use the BasicsCard, number of staff responses by customer proportion</w:t>
      </w:r>
      <w:bookmarkEnd w:id="375"/>
    </w:p>
    <w:tbl>
      <w:tblPr>
        <w:tblStyle w:val="TableAE"/>
        <w:tblW w:w="5000" w:type="pct"/>
        <w:tblLook w:val="04A0" w:firstRow="1" w:lastRow="0" w:firstColumn="1" w:lastColumn="0" w:noHBand="0" w:noVBand="1"/>
        <w:tblCaption w:val="Estimated proporiton of customers choosing to use the BasicsCard, number of staff responses by customer proportion"/>
        <w:tblDescription w:val="Table describes chart above."/>
      </w:tblPr>
      <w:tblGrid>
        <w:gridCol w:w="817"/>
        <w:gridCol w:w="867"/>
        <w:gridCol w:w="844"/>
        <w:gridCol w:w="844"/>
        <w:gridCol w:w="844"/>
        <w:gridCol w:w="844"/>
        <w:gridCol w:w="844"/>
        <w:gridCol w:w="844"/>
        <w:gridCol w:w="844"/>
        <w:gridCol w:w="844"/>
      </w:tblGrid>
      <w:tr w:rsidR="00B239B3" w:rsidTr="00E47ECD">
        <w:trPr>
          <w:cnfStyle w:val="100000000000" w:firstRow="1" w:lastRow="0" w:firstColumn="0" w:lastColumn="0" w:oddVBand="0" w:evenVBand="0" w:oddHBand="0" w:evenHBand="0" w:firstRowFirstColumn="0" w:firstRowLastColumn="0" w:lastRowFirstColumn="0" w:lastRowLastColumn="0"/>
          <w:tblHeader/>
        </w:trPr>
        <w:tc>
          <w:tcPr>
            <w:tcW w:w="484" w:type="pct"/>
          </w:tcPr>
          <w:p w:rsidR="00B239B3" w:rsidRDefault="00B239B3" w:rsidP="00B239B3">
            <w:pPr>
              <w:pStyle w:val="TableHeadingCentre"/>
            </w:pPr>
            <w:r>
              <w:t>0-9</w:t>
            </w:r>
          </w:p>
        </w:tc>
        <w:tc>
          <w:tcPr>
            <w:tcW w:w="514" w:type="pct"/>
          </w:tcPr>
          <w:p w:rsidR="00B239B3" w:rsidRDefault="00B239B3" w:rsidP="00B239B3">
            <w:pPr>
              <w:pStyle w:val="TableHeadingCentre"/>
            </w:pPr>
            <w:r>
              <w:t>10-19</w:t>
            </w:r>
          </w:p>
        </w:tc>
        <w:tc>
          <w:tcPr>
            <w:tcW w:w="500" w:type="pct"/>
          </w:tcPr>
          <w:p w:rsidR="00B239B3" w:rsidRDefault="00B239B3" w:rsidP="00B239B3">
            <w:pPr>
              <w:pStyle w:val="TableHeadingCentre"/>
            </w:pPr>
            <w:r>
              <w:t>20-29</w:t>
            </w:r>
          </w:p>
        </w:tc>
        <w:tc>
          <w:tcPr>
            <w:tcW w:w="500" w:type="pct"/>
          </w:tcPr>
          <w:p w:rsidR="00B239B3" w:rsidRDefault="00B239B3" w:rsidP="00B239B3">
            <w:pPr>
              <w:pStyle w:val="TableHeadingCentre"/>
            </w:pPr>
            <w:r>
              <w:t>30-39</w:t>
            </w:r>
          </w:p>
        </w:tc>
        <w:tc>
          <w:tcPr>
            <w:tcW w:w="500" w:type="pct"/>
          </w:tcPr>
          <w:p w:rsidR="00B239B3" w:rsidRDefault="00B239B3" w:rsidP="00B239B3">
            <w:pPr>
              <w:pStyle w:val="TableHeadingCentre"/>
            </w:pPr>
            <w:r>
              <w:t>40-49</w:t>
            </w:r>
          </w:p>
        </w:tc>
        <w:tc>
          <w:tcPr>
            <w:tcW w:w="500" w:type="pct"/>
          </w:tcPr>
          <w:p w:rsidR="00B239B3" w:rsidRDefault="00B239B3" w:rsidP="00B239B3">
            <w:pPr>
              <w:pStyle w:val="TableHeadingCentre"/>
            </w:pPr>
            <w:r>
              <w:t>50-59</w:t>
            </w:r>
          </w:p>
        </w:tc>
        <w:tc>
          <w:tcPr>
            <w:tcW w:w="500" w:type="pct"/>
          </w:tcPr>
          <w:p w:rsidR="00B239B3" w:rsidRDefault="00B239B3" w:rsidP="00B239B3">
            <w:pPr>
              <w:pStyle w:val="TableHeadingCentre"/>
            </w:pPr>
            <w:r>
              <w:t>60-69</w:t>
            </w:r>
          </w:p>
        </w:tc>
        <w:tc>
          <w:tcPr>
            <w:tcW w:w="500" w:type="pct"/>
          </w:tcPr>
          <w:p w:rsidR="00B239B3" w:rsidRDefault="00B239B3" w:rsidP="00B239B3">
            <w:pPr>
              <w:pStyle w:val="TableHeadingCentre"/>
            </w:pPr>
            <w:r>
              <w:t>70-79</w:t>
            </w:r>
          </w:p>
        </w:tc>
        <w:tc>
          <w:tcPr>
            <w:tcW w:w="500" w:type="pct"/>
          </w:tcPr>
          <w:p w:rsidR="00B239B3" w:rsidRDefault="00B239B3" w:rsidP="00B239B3">
            <w:pPr>
              <w:pStyle w:val="TableHeadingCentre"/>
            </w:pPr>
            <w:r>
              <w:t>80-89</w:t>
            </w:r>
          </w:p>
        </w:tc>
        <w:tc>
          <w:tcPr>
            <w:tcW w:w="500" w:type="pct"/>
          </w:tcPr>
          <w:p w:rsidR="00B239B3" w:rsidRDefault="00B239B3" w:rsidP="00B239B3">
            <w:pPr>
              <w:pStyle w:val="TableHeadingCentre"/>
            </w:pPr>
            <w:r>
              <w:t>90-99</w:t>
            </w:r>
          </w:p>
        </w:tc>
      </w:tr>
      <w:tr w:rsidR="00B239B3" w:rsidTr="00B239B3">
        <w:tc>
          <w:tcPr>
            <w:tcW w:w="484" w:type="pct"/>
            <w:vAlign w:val="bottom"/>
          </w:tcPr>
          <w:p w:rsidR="00B239B3" w:rsidRPr="00B239B3" w:rsidRDefault="00B239B3">
            <w:pPr>
              <w:jc w:val="right"/>
              <w:rPr>
                <w:rFonts w:asciiTheme="minorHAnsi" w:hAnsiTheme="minorHAnsi" w:cs="Arial"/>
                <w:bCs/>
                <w:sz w:val="20"/>
              </w:rPr>
            </w:pPr>
            <w:r w:rsidRPr="00B239B3">
              <w:rPr>
                <w:rFonts w:asciiTheme="minorHAnsi" w:hAnsiTheme="minorHAnsi" w:cs="Arial"/>
                <w:bCs/>
                <w:sz w:val="20"/>
              </w:rPr>
              <w:t>5.1</w:t>
            </w:r>
          </w:p>
        </w:tc>
        <w:tc>
          <w:tcPr>
            <w:tcW w:w="514" w:type="pct"/>
            <w:vAlign w:val="bottom"/>
          </w:tcPr>
          <w:p w:rsidR="00B239B3" w:rsidRPr="00B239B3" w:rsidRDefault="00B239B3">
            <w:pPr>
              <w:jc w:val="right"/>
              <w:rPr>
                <w:rFonts w:asciiTheme="minorHAnsi" w:hAnsiTheme="minorHAnsi" w:cs="Arial"/>
                <w:bCs/>
                <w:sz w:val="20"/>
              </w:rPr>
            </w:pPr>
            <w:r w:rsidRPr="00B239B3">
              <w:rPr>
                <w:rFonts w:asciiTheme="minorHAnsi" w:hAnsiTheme="minorHAnsi" w:cs="Arial"/>
                <w:bCs/>
                <w:sz w:val="20"/>
              </w:rPr>
              <w:t>5.1</w:t>
            </w:r>
          </w:p>
        </w:tc>
        <w:tc>
          <w:tcPr>
            <w:tcW w:w="500" w:type="pct"/>
            <w:vAlign w:val="bottom"/>
          </w:tcPr>
          <w:p w:rsidR="00B239B3" w:rsidRPr="00B239B3" w:rsidRDefault="00B239B3">
            <w:pPr>
              <w:jc w:val="right"/>
              <w:rPr>
                <w:rFonts w:asciiTheme="minorHAnsi" w:hAnsiTheme="minorHAnsi" w:cs="Arial"/>
                <w:bCs/>
                <w:sz w:val="20"/>
              </w:rPr>
            </w:pPr>
            <w:r w:rsidRPr="00B239B3">
              <w:rPr>
                <w:rFonts w:asciiTheme="minorHAnsi" w:hAnsiTheme="minorHAnsi" w:cs="Arial"/>
                <w:bCs/>
                <w:sz w:val="20"/>
              </w:rPr>
              <w:t>0.0</w:t>
            </w:r>
          </w:p>
        </w:tc>
        <w:tc>
          <w:tcPr>
            <w:tcW w:w="500" w:type="pct"/>
            <w:vAlign w:val="bottom"/>
          </w:tcPr>
          <w:p w:rsidR="00B239B3" w:rsidRPr="00B239B3" w:rsidRDefault="00B239B3">
            <w:pPr>
              <w:jc w:val="right"/>
              <w:rPr>
                <w:rFonts w:asciiTheme="minorHAnsi" w:hAnsiTheme="minorHAnsi" w:cs="Arial"/>
                <w:bCs/>
                <w:sz w:val="20"/>
              </w:rPr>
            </w:pPr>
            <w:r w:rsidRPr="00B239B3">
              <w:rPr>
                <w:rFonts w:asciiTheme="minorHAnsi" w:hAnsiTheme="minorHAnsi" w:cs="Arial"/>
                <w:bCs/>
                <w:sz w:val="20"/>
              </w:rPr>
              <w:t>7.7</w:t>
            </w:r>
          </w:p>
        </w:tc>
        <w:tc>
          <w:tcPr>
            <w:tcW w:w="500" w:type="pct"/>
            <w:vAlign w:val="bottom"/>
          </w:tcPr>
          <w:p w:rsidR="00B239B3" w:rsidRPr="00B239B3" w:rsidRDefault="00B239B3">
            <w:pPr>
              <w:jc w:val="right"/>
              <w:rPr>
                <w:rFonts w:asciiTheme="minorHAnsi" w:hAnsiTheme="minorHAnsi" w:cs="Arial"/>
                <w:bCs/>
                <w:sz w:val="20"/>
              </w:rPr>
            </w:pPr>
            <w:r w:rsidRPr="00B239B3">
              <w:rPr>
                <w:rFonts w:asciiTheme="minorHAnsi" w:hAnsiTheme="minorHAnsi" w:cs="Arial"/>
                <w:bCs/>
                <w:sz w:val="20"/>
              </w:rPr>
              <w:t>2.6</w:t>
            </w:r>
          </w:p>
        </w:tc>
        <w:tc>
          <w:tcPr>
            <w:tcW w:w="500" w:type="pct"/>
            <w:vAlign w:val="bottom"/>
          </w:tcPr>
          <w:p w:rsidR="00B239B3" w:rsidRPr="00B239B3" w:rsidRDefault="00B239B3">
            <w:pPr>
              <w:jc w:val="right"/>
              <w:rPr>
                <w:rFonts w:asciiTheme="minorHAnsi" w:hAnsiTheme="minorHAnsi" w:cs="Arial"/>
                <w:bCs/>
                <w:sz w:val="20"/>
              </w:rPr>
            </w:pPr>
            <w:r w:rsidRPr="00B239B3">
              <w:rPr>
                <w:rFonts w:asciiTheme="minorHAnsi" w:hAnsiTheme="minorHAnsi" w:cs="Arial"/>
                <w:bCs/>
                <w:sz w:val="20"/>
              </w:rPr>
              <w:t>5.1</w:t>
            </w:r>
          </w:p>
        </w:tc>
        <w:tc>
          <w:tcPr>
            <w:tcW w:w="500" w:type="pct"/>
            <w:vAlign w:val="bottom"/>
          </w:tcPr>
          <w:p w:rsidR="00B239B3" w:rsidRPr="00B239B3" w:rsidRDefault="00B239B3">
            <w:pPr>
              <w:jc w:val="right"/>
              <w:rPr>
                <w:rFonts w:asciiTheme="minorHAnsi" w:hAnsiTheme="minorHAnsi" w:cs="Arial"/>
                <w:bCs/>
                <w:sz w:val="20"/>
              </w:rPr>
            </w:pPr>
            <w:r w:rsidRPr="00B239B3">
              <w:rPr>
                <w:rFonts w:asciiTheme="minorHAnsi" w:hAnsiTheme="minorHAnsi" w:cs="Arial"/>
                <w:bCs/>
                <w:sz w:val="20"/>
              </w:rPr>
              <w:t>7.7</w:t>
            </w:r>
          </w:p>
        </w:tc>
        <w:tc>
          <w:tcPr>
            <w:tcW w:w="500" w:type="pct"/>
            <w:vAlign w:val="bottom"/>
          </w:tcPr>
          <w:p w:rsidR="00B239B3" w:rsidRPr="00B239B3" w:rsidRDefault="00B239B3" w:rsidP="00B239B3">
            <w:pPr>
              <w:jc w:val="right"/>
              <w:rPr>
                <w:rFonts w:asciiTheme="minorHAnsi" w:hAnsiTheme="minorHAnsi" w:cs="Arial"/>
                <w:bCs/>
                <w:sz w:val="20"/>
              </w:rPr>
            </w:pPr>
            <w:r w:rsidRPr="00B239B3">
              <w:rPr>
                <w:rFonts w:asciiTheme="minorHAnsi" w:hAnsiTheme="minorHAnsi" w:cs="Arial"/>
                <w:bCs/>
                <w:sz w:val="20"/>
              </w:rPr>
              <w:t>28.2</w:t>
            </w:r>
          </w:p>
        </w:tc>
        <w:tc>
          <w:tcPr>
            <w:tcW w:w="500" w:type="pct"/>
            <w:vAlign w:val="bottom"/>
          </w:tcPr>
          <w:p w:rsidR="00B239B3" w:rsidRPr="00B239B3" w:rsidRDefault="00B239B3" w:rsidP="00B239B3">
            <w:pPr>
              <w:jc w:val="right"/>
              <w:rPr>
                <w:rFonts w:asciiTheme="minorHAnsi" w:hAnsiTheme="minorHAnsi" w:cs="Arial"/>
                <w:bCs/>
                <w:sz w:val="20"/>
              </w:rPr>
            </w:pPr>
            <w:r w:rsidRPr="00B239B3">
              <w:rPr>
                <w:rFonts w:asciiTheme="minorHAnsi" w:hAnsiTheme="minorHAnsi" w:cs="Arial"/>
                <w:bCs/>
                <w:sz w:val="20"/>
              </w:rPr>
              <w:t>28.2</w:t>
            </w:r>
          </w:p>
        </w:tc>
        <w:tc>
          <w:tcPr>
            <w:tcW w:w="500" w:type="pct"/>
            <w:vAlign w:val="bottom"/>
          </w:tcPr>
          <w:p w:rsidR="00B239B3" w:rsidRPr="00B239B3" w:rsidRDefault="00B239B3" w:rsidP="00B239B3">
            <w:pPr>
              <w:jc w:val="right"/>
              <w:rPr>
                <w:rFonts w:asciiTheme="minorHAnsi" w:hAnsiTheme="minorHAnsi" w:cs="Arial"/>
                <w:bCs/>
                <w:sz w:val="20"/>
              </w:rPr>
            </w:pPr>
            <w:r w:rsidRPr="00B239B3">
              <w:rPr>
                <w:rFonts w:asciiTheme="minorHAnsi" w:hAnsiTheme="minorHAnsi" w:cs="Arial"/>
                <w:bCs/>
                <w:sz w:val="20"/>
              </w:rPr>
              <w:t>10.3</w:t>
            </w:r>
          </w:p>
        </w:tc>
      </w:tr>
    </w:tbl>
    <w:p w:rsidR="00A80E6A" w:rsidRDefault="00A80E6A" w:rsidP="006A4B9E">
      <w:pPr>
        <w:pStyle w:val="BodyText"/>
      </w:pPr>
      <w:r>
        <w:t>CSOs and ZIMCOs were also asked whether customers had reported issues with any of the other payment methods for income managed funds (</w:t>
      </w:r>
      <w:r w:rsidR="00E7554F">
        <w:t xml:space="preserve">e.g. </w:t>
      </w:r>
      <w:r w:rsidRPr="008C1449">
        <w:t>direct debits, cheques, one-off payments</w:t>
      </w:r>
      <w:r>
        <w:t>)</w:t>
      </w:r>
      <w:r w:rsidR="002B5015">
        <w:t xml:space="preserve">. </w:t>
      </w:r>
      <w:r>
        <w:t>Just half (51</w:t>
      </w:r>
      <w:r w:rsidR="00E7554F">
        <w:t>.5</w:t>
      </w:r>
      <w:r>
        <w:t>%) of the CSOs and ZIMCOs surveyed suggested that customers had reported difficulties</w:t>
      </w:r>
      <w:r w:rsidR="002B5015">
        <w:t xml:space="preserve">. </w:t>
      </w:r>
      <w:r>
        <w:t>CSOs and ZIMCOs suggested that customers most often reported the following issues with other payment methods for income managed funds (in order of most often reported by staff):</w:t>
      </w:r>
    </w:p>
    <w:p w:rsidR="00A80E6A" w:rsidRPr="00347718" w:rsidRDefault="00803731" w:rsidP="00A80E6A">
      <w:pPr>
        <w:pStyle w:val="Bullet1"/>
      </w:pPr>
      <w:r>
        <w:t>t</w:t>
      </w:r>
      <w:r w:rsidR="00A80E6A" w:rsidRPr="00347718">
        <w:t>he money transfer does not occur quickly enough for customers to pay bills or for other items on time</w:t>
      </w:r>
      <w:r w:rsidR="00A80E6A">
        <w:t xml:space="preserve"> (34</w:t>
      </w:r>
      <w:r w:rsidR="00E7554F">
        <w:t>.3</w:t>
      </w:r>
      <w:r w:rsidR="00A80E6A">
        <w:t>%)</w:t>
      </w:r>
    </w:p>
    <w:p w:rsidR="00A80E6A" w:rsidRPr="00347718" w:rsidRDefault="00803731" w:rsidP="00A80E6A">
      <w:pPr>
        <w:pStyle w:val="Bullet1"/>
      </w:pPr>
      <w:r>
        <w:t>t</w:t>
      </w:r>
      <w:r w:rsidR="00A80E6A" w:rsidRPr="00347718">
        <w:t>iming (date) of mo</w:t>
      </w:r>
      <w:r w:rsidR="00A80E6A">
        <w:t>ney transfer is not convenient (25</w:t>
      </w:r>
      <w:r w:rsidR="00E7554F">
        <w:t>.7</w:t>
      </w:r>
      <w:r w:rsidR="00A80E6A">
        <w:t>%)</w:t>
      </w:r>
    </w:p>
    <w:p w:rsidR="00A80E6A" w:rsidRPr="00347718" w:rsidRDefault="00803731" w:rsidP="00A80E6A">
      <w:pPr>
        <w:pStyle w:val="Bullet1"/>
      </w:pPr>
      <w:r>
        <w:t>t</w:t>
      </w:r>
      <w:r w:rsidR="00A80E6A" w:rsidRPr="00347718">
        <w:t>he process is not convenient for customers</w:t>
      </w:r>
      <w:r w:rsidR="00A80E6A">
        <w:t xml:space="preserve"> (20</w:t>
      </w:r>
      <w:r w:rsidR="000576E4">
        <w:t>.0</w:t>
      </w:r>
      <w:r w:rsidR="00A80E6A">
        <w:t>%)</w:t>
      </w:r>
    </w:p>
    <w:p w:rsidR="00A80E6A" w:rsidRPr="00347718" w:rsidRDefault="00803731" w:rsidP="00A80E6A">
      <w:pPr>
        <w:pStyle w:val="Bullet1"/>
      </w:pPr>
      <w:r>
        <w:t>c</w:t>
      </w:r>
      <w:r w:rsidR="00A80E6A" w:rsidRPr="00347718">
        <w:t xml:space="preserve">ustomers can't use the fund to pay for desired (but not </w:t>
      </w:r>
      <w:r w:rsidR="00033476">
        <w:t>excluded</w:t>
      </w:r>
      <w:r w:rsidR="00A80E6A" w:rsidRPr="00347718">
        <w:t>) items</w:t>
      </w:r>
      <w:r w:rsidR="00A80E6A">
        <w:t xml:space="preserve"> (17</w:t>
      </w:r>
      <w:r w:rsidR="00E7554F">
        <w:t>.1</w:t>
      </w:r>
      <w:r w:rsidR="00A80E6A">
        <w:t>%)</w:t>
      </w:r>
    </w:p>
    <w:p w:rsidR="00A80E6A" w:rsidRPr="00347718" w:rsidRDefault="00803731" w:rsidP="00A80E6A">
      <w:pPr>
        <w:pStyle w:val="Bullet1"/>
        <w:spacing w:after="360"/>
      </w:pPr>
      <w:r>
        <w:t>n</w:t>
      </w:r>
      <w:r w:rsidR="00A80E6A" w:rsidRPr="00347718">
        <w:t>one of the above</w:t>
      </w:r>
      <w:r w:rsidR="00A80E6A">
        <w:t xml:space="preserve"> (preferred option not provided in suggested list in survey) (2</w:t>
      </w:r>
      <w:r w:rsidR="00E7554F">
        <w:t>.9</w:t>
      </w:r>
      <w:r w:rsidR="00A80E6A">
        <w:t>%)</w:t>
      </w:r>
      <w:r w:rsidR="002B5015">
        <w:t xml:space="preserve">. </w:t>
      </w:r>
    </w:p>
    <w:p w:rsidR="00A80E6A" w:rsidRPr="00E8398E" w:rsidRDefault="00A80E6A" w:rsidP="00F523AC">
      <w:pPr>
        <w:pStyle w:val="Heading5"/>
        <w:rPr>
          <w:highlight w:val="yellow"/>
        </w:rPr>
      </w:pPr>
      <w:r w:rsidRPr="00E8398E">
        <w:t xml:space="preserve">Referral process to financial counselling and money management courses </w:t>
      </w:r>
    </w:p>
    <w:p w:rsidR="00A80E6A" w:rsidRDefault="00A80E6A" w:rsidP="006A4B9E">
      <w:pPr>
        <w:pStyle w:val="BodyText"/>
      </w:pPr>
      <w:r>
        <w:t>CSOs and ZIMCOs were asked to estimate the proportion of customers they had worked with who had taken up referrals to financial counselling and money management courses</w:t>
      </w:r>
      <w:r w:rsidR="002B5015">
        <w:t xml:space="preserve">. </w:t>
      </w:r>
      <w:r w:rsidR="00A93EA7">
        <w:t>M</w:t>
      </w:r>
      <w:r>
        <w:t>ost (20</w:t>
      </w:r>
      <w:r w:rsidR="00E7554F">
        <w:t>.5</w:t>
      </w:r>
      <w:r w:rsidR="00E17A00">
        <w:t>%) staff reported that 50–</w:t>
      </w:r>
      <w:r>
        <w:t xml:space="preserve">59% of customers had chosen to </w:t>
      </w:r>
      <w:r w:rsidR="002B5015">
        <w:t>take-up</w:t>
      </w:r>
      <w:r>
        <w:t xml:space="preserve"> referrals to financial counselling</w:t>
      </w:r>
      <w:r w:rsidR="002B5015">
        <w:t xml:space="preserve">. </w:t>
      </w:r>
    </w:p>
    <w:p w:rsidR="00A80E6A" w:rsidRPr="000C7ECD" w:rsidRDefault="00A80E6A" w:rsidP="00637293">
      <w:pPr>
        <w:pStyle w:val="BodyText"/>
      </w:pPr>
      <w:r>
        <w:t>In relation to referrals to money management courses, almost a third (30</w:t>
      </w:r>
      <w:r w:rsidR="00E7554F">
        <w:t>.8</w:t>
      </w:r>
      <w:r>
        <w:t>%) of CSOs and ZIMCOs estimated that 0-9% of customers had taken</w:t>
      </w:r>
      <w:r w:rsidR="00C80E17">
        <w:t xml:space="preserve"> up referrals to these courses</w:t>
      </w:r>
      <w:r w:rsidR="002B5015">
        <w:t xml:space="preserve">. </w:t>
      </w:r>
    </w:p>
    <w:p w:rsidR="00A80E6A" w:rsidRDefault="00A80E6A" w:rsidP="00637293">
      <w:pPr>
        <w:pStyle w:val="BodyText"/>
      </w:pPr>
      <w:r>
        <w:t xml:space="preserve">CSOs and ZIMCOs were asked to report why they believed customers did not </w:t>
      </w:r>
      <w:r w:rsidR="002B5015">
        <w:t>take-up</w:t>
      </w:r>
      <w:r>
        <w:t xml:space="preserve"> referrals to financial counselling or money management courses</w:t>
      </w:r>
      <w:r w:rsidR="002B5015">
        <w:t>.</w:t>
      </w:r>
      <w:r w:rsidR="00DC18D8">
        <w:t xml:space="preserve"> </w:t>
      </w:r>
      <w:r>
        <w:t>The reasons included (in order of most often reported suggestion by staff):</w:t>
      </w:r>
    </w:p>
    <w:p w:rsidR="00A80E6A" w:rsidRPr="00705969" w:rsidRDefault="00803731" w:rsidP="00A80E6A">
      <w:pPr>
        <w:pStyle w:val="Bullet1"/>
      </w:pPr>
      <w:r>
        <w:t>c</w:t>
      </w:r>
      <w:r w:rsidR="00A80E6A">
        <w:t>ustomers n</w:t>
      </w:r>
      <w:r w:rsidR="00A80E6A" w:rsidRPr="00705969">
        <w:t>ot interested</w:t>
      </w:r>
      <w:r w:rsidR="00A80E6A">
        <w:t xml:space="preserve"> (31</w:t>
      </w:r>
      <w:r w:rsidR="00E7554F">
        <w:t>.3</w:t>
      </w:r>
      <w:r w:rsidR="00A80E6A">
        <w:t>%)</w:t>
      </w:r>
    </w:p>
    <w:p w:rsidR="00A80E6A" w:rsidRDefault="00803731" w:rsidP="00A80E6A">
      <w:pPr>
        <w:pStyle w:val="Bullet1"/>
      </w:pPr>
      <w:r>
        <w:t>v</w:t>
      </w:r>
      <w:r w:rsidR="00A80E6A" w:rsidRPr="00705969">
        <w:t xml:space="preserve">oluntary to attend so no commitment from the customer to attend </w:t>
      </w:r>
      <w:r w:rsidR="00A80E6A">
        <w:t>(25</w:t>
      </w:r>
      <w:r w:rsidR="000576E4">
        <w:t>.0</w:t>
      </w:r>
      <w:r w:rsidR="00A80E6A">
        <w:t>%)</w:t>
      </w:r>
    </w:p>
    <w:p w:rsidR="00A80E6A" w:rsidRDefault="00803731" w:rsidP="00A80E6A">
      <w:pPr>
        <w:pStyle w:val="Bullet1"/>
      </w:pPr>
      <w:r>
        <w:t>d</w:t>
      </w:r>
      <w:r w:rsidR="00A80E6A" w:rsidRPr="00705969">
        <w:t>on’t agree that they need to attend</w:t>
      </w:r>
      <w:r w:rsidR="00A80E6A">
        <w:t xml:space="preserve"> (20</w:t>
      </w:r>
      <w:r w:rsidR="000576E4">
        <w:t>.0</w:t>
      </w:r>
      <w:r w:rsidR="00A80E6A">
        <w:t>%)</w:t>
      </w:r>
    </w:p>
    <w:p w:rsidR="00A80E6A" w:rsidRPr="00705969" w:rsidRDefault="00803731" w:rsidP="00A80E6A">
      <w:pPr>
        <w:pStyle w:val="Bullet1"/>
      </w:pPr>
      <w:r>
        <w:t>d</w:t>
      </w:r>
      <w:r w:rsidR="00A80E6A" w:rsidRPr="00705969">
        <w:t>on’t understand the benefits of attending th</w:t>
      </w:r>
      <w:r w:rsidR="00A80E6A">
        <w:t>e</w:t>
      </w:r>
      <w:r w:rsidR="00A80E6A" w:rsidRPr="00705969">
        <w:t xml:space="preserve"> course</w:t>
      </w:r>
      <w:r w:rsidR="00A80E6A">
        <w:t xml:space="preserve"> (16</w:t>
      </w:r>
      <w:r w:rsidR="00E7554F">
        <w:t>.3</w:t>
      </w:r>
      <w:r w:rsidR="00A80E6A">
        <w:t>%)</w:t>
      </w:r>
    </w:p>
    <w:p w:rsidR="00A80E6A" w:rsidRPr="00705969" w:rsidRDefault="00803731" w:rsidP="00A80E6A">
      <w:pPr>
        <w:pStyle w:val="Bullet1"/>
        <w:spacing w:after="120"/>
      </w:pPr>
      <w:r>
        <w:t>l</w:t>
      </w:r>
      <w:r w:rsidR="00A80E6A" w:rsidRPr="00705969">
        <w:t>ack of understanding about the course</w:t>
      </w:r>
      <w:r w:rsidR="00A80E6A">
        <w:t xml:space="preserve"> (7</w:t>
      </w:r>
      <w:r w:rsidR="00E7554F">
        <w:t>.5</w:t>
      </w:r>
      <w:r w:rsidR="00A80E6A">
        <w:t>%)</w:t>
      </w:r>
      <w:r w:rsidR="002B5015">
        <w:t xml:space="preserve">. </w:t>
      </w:r>
    </w:p>
    <w:p w:rsidR="00A80E6A" w:rsidRDefault="00A80E6A" w:rsidP="00637293">
      <w:pPr>
        <w:pStyle w:val="BodyText"/>
      </w:pPr>
      <w:r>
        <w:t xml:space="preserve">When asked to provide suggestions for ways to improve customer </w:t>
      </w:r>
      <w:r w:rsidR="002B5015">
        <w:t>take-up</w:t>
      </w:r>
      <w:r>
        <w:t xml:space="preserve"> of financial counselling and money management courses, CSOs and ZIMCOs responded</w:t>
      </w:r>
      <w:r w:rsidR="00637293">
        <w:t xml:space="preserve"> with the following most common responses:</w:t>
      </w:r>
      <w:r>
        <w:t xml:space="preserve"> </w:t>
      </w:r>
    </w:p>
    <w:p w:rsidR="00A80E6A" w:rsidRPr="0055469F" w:rsidRDefault="00803731" w:rsidP="00A80E6A">
      <w:pPr>
        <w:pStyle w:val="Bullet1"/>
      </w:pPr>
      <w:r>
        <w:t>c</w:t>
      </w:r>
      <w:r w:rsidR="00A80E6A" w:rsidRPr="0055469F">
        <w:t xml:space="preserve">o-location of services with DHS to improve access and communication about </w:t>
      </w:r>
      <w:r w:rsidR="00F83B90">
        <w:t>customer</w:t>
      </w:r>
      <w:r w:rsidR="00A80E6A" w:rsidRPr="0055469F">
        <w:t>s between DHS and services</w:t>
      </w:r>
      <w:r w:rsidR="00A80E6A">
        <w:t xml:space="preserve"> (38</w:t>
      </w:r>
      <w:r w:rsidR="00E7554F">
        <w:t>.5</w:t>
      </w:r>
      <w:r w:rsidR="00A80E6A">
        <w:t>%)</w:t>
      </w:r>
      <w:r w:rsidR="00637293">
        <w:t>;</w:t>
      </w:r>
    </w:p>
    <w:p w:rsidR="00A80E6A" w:rsidRPr="0055469F" w:rsidRDefault="00803731" w:rsidP="00A80E6A">
      <w:pPr>
        <w:pStyle w:val="Bullet1"/>
      </w:pPr>
      <w:r>
        <w:t>p</w:t>
      </w:r>
      <w:r w:rsidR="00A80E6A" w:rsidRPr="0055469F">
        <w:t>rovide DHS staff with targeted resources (</w:t>
      </w:r>
      <w:r w:rsidR="00E7554F">
        <w:t xml:space="preserve">e.g. </w:t>
      </w:r>
      <w:r w:rsidR="00A80E6A" w:rsidRPr="0055469F">
        <w:t xml:space="preserve">brochures) to promote courses to </w:t>
      </w:r>
      <w:r w:rsidR="00F83B90">
        <w:t>customer</w:t>
      </w:r>
      <w:r w:rsidR="00A80E6A" w:rsidRPr="0055469F">
        <w:t>s</w:t>
      </w:r>
      <w:r w:rsidR="00A80E6A">
        <w:t xml:space="preserve"> (27</w:t>
      </w:r>
      <w:r w:rsidR="00E7554F">
        <w:t>.7</w:t>
      </w:r>
      <w:r w:rsidR="00A80E6A">
        <w:t>%)</w:t>
      </w:r>
      <w:r w:rsidR="00637293">
        <w:t>;</w:t>
      </w:r>
    </w:p>
    <w:p w:rsidR="00A80E6A" w:rsidRPr="0055469F" w:rsidRDefault="00803731" w:rsidP="00A80E6A">
      <w:pPr>
        <w:pStyle w:val="Bullet1"/>
      </w:pPr>
      <w:r>
        <w:t>s</w:t>
      </w:r>
      <w:r w:rsidR="00A80E6A" w:rsidRPr="0055469F">
        <w:t>trengthen local referral pathways between DHS and course or service providers</w:t>
      </w:r>
      <w:r w:rsidR="00A80E6A">
        <w:t xml:space="preserve"> (23</w:t>
      </w:r>
      <w:r w:rsidR="00E7554F">
        <w:t>.1</w:t>
      </w:r>
      <w:r w:rsidR="00A80E6A">
        <w:t>%)</w:t>
      </w:r>
      <w:r w:rsidR="00637293">
        <w:t>;</w:t>
      </w:r>
      <w:r w:rsidR="00A80E6A">
        <w:t xml:space="preserve"> and</w:t>
      </w:r>
    </w:p>
    <w:p w:rsidR="00A80E6A" w:rsidRDefault="00803731" w:rsidP="00A80E6A">
      <w:pPr>
        <w:pStyle w:val="Bullet1"/>
      </w:pPr>
      <w:r>
        <w:t>o</w:t>
      </w:r>
      <w:r w:rsidR="00A80E6A" w:rsidRPr="0055469F">
        <w:t>ther, not mentioned above</w:t>
      </w:r>
      <w:r w:rsidR="00A80E6A">
        <w:t xml:space="preserve"> (preferred option not provided in suggested list in survey) (10</w:t>
      </w:r>
      <w:r w:rsidR="00E7554F">
        <w:t>.8</w:t>
      </w:r>
      <w:r w:rsidR="00A80E6A">
        <w:t>%)</w:t>
      </w:r>
      <w:r w:rsidR="002B5015">
        <w:t xml:space="preserve">. </w:t>
      </w:r>
    </w:p>
    <w:p w:rsidR="00A80E6A" w:rsidRPr="00E8398E" w:rsidRDefault="00A80E6A" w:rsidP="00F523AC">
      <w:pPr>
        <w:pStyle w:val="Heading5"/>
      </w:pPr>
      <w:r w:rsidRPr="00E8398E">
        <w:t xml:space="preserve">Impact of </w:t>
      </w:r>
      <w:r w:rsidR="006C56D4" w:rsidRPr="00E8398E">
        <w:t>PBIM</w:t>
      </w:r>
      <w:r w:rsidRPr="00E8398E">
        <w:t xml:space="preserve"> on customers </w:t>
      </w:r>
    </w:p>
    <w:p w:rsidR="00A80E6A" w:rsidRDefault="00A80E6A" w:rsidP="00CF132F">
      <w:pPr>
        <w:pStyle w:val="BodyText"/>
      </w:pPr>
      <w:r>
        <w:t>Social Workers, CSOs and ZIMCOs were asked whether they had seen positive impacts for customers who had been placed on VIM</w:t>
      </w:r>
      <w:r w:rsidR="000368C7">
        <w:t xml:space="preserve"> and</w:t>
      </w:r>
      <w:r>
        <w:t xml:space="preserve"> VULN</w:t>
      </w:r>
      <w:r w:rsidR="002B5015">
        <w:t xml:space="preserve">. </w:t>
      </w:r>
      <w:r>
        <w:fldChar w:fldCharType="begin"/>
      </w:r>
      <w:r>
        <w:instrText xml:space="preserve"> REF _Ref376961995 \r \h </w:instrText>
      </w:r>
      <w:r>
        <w:fldChar w:fldCharType="separate"/>
      </w:r>
      <w:r w:rsidR="005341C3">
        <w:t>Chart 4.31</w:t>
      </w:r>
      <w:r>
        <w:fldChar w:fldCharType="end"/>
      </w:r>
      <w:r>
        <w:t xml:space="preserve"> </w:t>
      </w:r>
      <w:r w:rsidRPr="00631099">
        <w:t xml:space="preserve">shows the majority of staff </w:t>
      </w:r>
      <w:r>
        <w:t xml:space="preserve">reported they had seen positive impacts for </w:t>
      </w:r>
      <w:r w:rsidRPr="00631099">
        <w:t xml:space="preserve">VIM and VULN </w:t>
      </w:r>
      <w:r>
        <w:t xml:space="preserve">customers </w:t>
      </w:r>
      <w:r w:rsidRPr="00631099">
        <w:t>(</w:t>
      </w:r>
      <w:r>
        <w:t>91</w:t>
      </w:r>
      <w:r w:rsidR="00E7554F">
        <w:t>.8</w:t>
      </w:r>
      <w:r w:rsidRPr="00631099">
        <w:t>%</w:t>
      </w:r>
      <w:r>
        <w:t xml:space="preserve"> and </w:t>
      </w:r>
      <w:r w:rsidRPr="00631099">
        <w:t>7</w:t>
      </w:r>
      <w:r>
        <w:t>6</w:t>
      </w:r>
      <w:r w:rsidR="00E7554F">
        <w:t>.2</w:t>
      </w:r>
      <w:r w:rsidRPr="00631099">
        <w:t>%</w:t>
      </w:r>
      <w:r>
        <w:t xml:space="preserve"> staff reported ‘yes’ for each measure respectively)</w:t>
      </w:r>
      <w:r w:rsidR="002B5015">
        <w:t xml:space="preserve">. </w:t>
      </w:r>
    </w:p>
    <w:p w:rsidR="00A80E6A" w:rsidRPr="00DD085F" w:rsidRDefault="00A80E6A" w:rsidP="00C80E17">
      <w:pPr>
        <w:pStyle w:val="CaptionChart"/>
        <w:rPr>
          <w:vertAlign w:val="superscript"/>
        </w:rPr>
      </w:pPr>
      <w:bookmarkStart w:id="376" w:name="_Ref376961995"/>
      <w:bookmarkStart w:id="377" w:name="_Toc377030722"/>
      <w:bookmarkStart w:id="378" w:name="_Toc392069774"/>
      <w:r>
        <w:t xml:space="preserve">: </w:t>
      </w:r>
      <w:bookmarkEnd w:id="376"/>
      <w:r>
        <w:t xml:space="preserve">Have staff seen positive impacts for customers placed on </w:t>
      </w:r>
      <w:r w:rsidR="006C56D4">
        <w:t>PBIM</w:t>
      </w:r>
      <w:r>
        <w:t xml:space="preserve">, by </w:t>
      </w:r>
      <w:r w:rsidR="006C56D4">
        <w:t>PBIM</w:t>
      </w:r>
      <w:r>
        <w:t xml:space="preserve"> measure</w:t>
      </w:r>
      <w:bookmarkEnd w:id="377"/>
      <w:bookmarkEnd w:id="378"/>
    </w:p>
    <w:p w:rsidR="00A80E6A" w:rsidRDefault="00DC18D8" w:rsidP="000368C7">
      <w:pPr>
        <w:jc w:val="center"/>
      </w:pPr>
      <w:r>
        <w:t xml:space="preserve"> </w:t>
      </w:r>
      <w:r w:rsidR="000368C7" w:rsidRPr="000368C7">
        <w:rPr>
          <w:noProof/>
          <w:lang w:eastAsia="en-AU"/>
        </w:rPr>
        <w:drawing>
          <wp:inline distT="0" distB="0" distL="0" distR="0" wp14:anchorId="2E49B403" wp14:editId="5C8BAFF4">
            <wp:extent cx="4582633" cy="3035380"/>
            <wp:effectExtent l="0" t="0" r="8890" b="0"/>
            <wp:docPr id="18" name="Picture 18" descr="Chart 4.31 displays Social Workers, CSOs and ZIMCOs responses when asked whether they had seen positive impacts for customers who had been placed on VIM and VULN. The responses from each type of worker were combined. Chart 4.31 shows that the majority of staff , 91.8%, had seen positive impacts for VIM customers, while 76.2% of staff had seen positive impacts for VULN customers. " title="Have staff seen positive impacts for customers placed on PB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586811" cy="3038147"/>
                    </a:xfrm>
                    <a:prstGeom prst="rect">
                      <a:avLst/>
                    </a:prstGeom>
                    <a:noFill/>
                    <a:ln>
                      <a:noFill/>
                    </a:ln>
                  </pic:spPr>
                </pic:pic>
              </a:graphicData>
            </a:graphic>
          </wp:inline>
        </w:drawing>
      </w:r>
      <w:r w:rsidR="000368C7" w:rsidRPr="000368C7" w:rsidDel="000368C7">
        <w:t xml:space="preserve"> </w:t>
      </w:r>
    </w:p>
    <w:p w:rsidR="00B239B3" w:rsidRDefault="00B239B3" w:rsidP="00B239B3">
      <w:pPr>
        <w:pStyle w:val="CaptionTable"/>
        <w:ind w:left="0"/>
      </w:pPr>
      <w:bookmarkStart w:id="379" w:name="_Toc392069830"/>
      <w:r>
        <w:t>: Have staff seen positive impacts for customers placed on PBIM, by PBIM measure (%)</w:t>
      </w:r>
      <w:bookmarkEnd w:id="379"/>
    </w:p>
    <w:tbl>
      <w:tblPr>
        <w:tblStyle w:val="TableAE"/>
        <w:tblW w:w="5000" w:type="pct"/>
        <w:tblLook w:val="04A0" w:firstRow="1" w:lastRow="0" w:firstColumn="1" w:lastColumn="0" w:noHBand="0" w:noVBand="1"/>
        <w:tblCaption w:val="Most useful services or programs for customer, by PBIM measure"/>
        <w:tblDescription w:val="This tables displays the most useful services or programs for customer, by PBIM measure. "/>
      </w:tblPr>
      <w:tblGrid>
        <w:gridCol w:w="1362"/>
        <w:gridCol w:w="3538"/>
        <w:gridCol w:w="3536"/>
      </w:tblGrid>
      <w:tr w:rsidR="00B239B3" w:rsidTr="00B239B3">
        <w:trPr>
          <w:cnfStyle w:val="100000000000" w:firstRow="1" w:lastRow="0" w:firstColumn="0" w:lastColumn="0" w:oddVBand="0" w:evenVBand="0" w:oddHBand="0" w:evenHBand="0" w:firstRowFirstColumn="0" w:firstRowLastColumn="0" w:lastRowFirstColumn="0" w:lastRowLastColumn="0"/>
          <w:tblHeader/>
        </w:trPr>
        <w:tc>
          <w:tcPr>
            <w:tcW w:w="807" w:type="pct"/>
          </w:tcPr>
          <w:p w:rsidR="00B239B3" w:rsidRPr="00D6200F" w:rsidRDefault="00B239B3" w:rsidP="00B239B3">
            <w:pPr>
              <w:pStyle w:val="TableHeadingCentre"/>
              <w:jc w:val="left"/>
              <w:rPr>
                <w:sz w:val="20"/>
                <w:szCs w:val="20"/>
              </w:rPr>
            </w:pPr>
            <w:r>
              <w:rPr>
                <w:sz w:val="20"/>
                <w:szCs w:val="20"/>
              </w:rPr>
              <w:t>Answer</w:t>
            </w:r>
          </w:p>
        </w:tc>
        <w:tc>
          <w:tcPr>
            <w:tcW w:w="2097" w:type="pct"/>
          </w:tcPr>
          <w:p w:rsidR="00B239B3" w:rsidRPr="00EB7B78" w:rsidRDefault="00B239B3" w:rsidP="00B239B3">
            <w:pPr>
              <w:pStyle w:val="TableHeadingCentre"/>
              <w:rPr>
                <w:sz w:val="20"/>
                <w:szCs w:val="20"/>
              </w:rPr>
            </w:pPr>
            <w:r w:rsidRPr="00EB7B78">
              <w:rPr>
                <w:sz w:val="20"/>
                <w:szCs w:val="20"/>
              </w:rPr>
              <w:t>VIM</w:t>
            </w:r>
          </w:p>
        </w:tc>
        <w:tc>
          <w:tcPr>
            <w:tcW w:w="2096" w:type="pct"/>
          </w:tcPr>
          <w:p w:rsidR="00B239B3" w:rsidRPr="00015017" w:rsidRDefault="00B239B3" w:rsidP="00B239B3">
            <w:pPr>
              <w:pStyle w:val="TableHeadingCentre"/>
              <w:rPr>
                <w:sz w:val="20"/>
                <w:szCs w:val="20"/>
              </w:rPr>
            </w:pPr>
            <w:r w:rsidRPr="00015017">
              <w:rPr>
                <w:sz w:val="20"/>
                <w:szCs w:val="20"/>
              </w:rPr>
              <w:t>VULN</w:t>
            </w:r>
          </w:p>
        </w:tc>
      </w:tr>
      <w:tr w:rsidR="00B239B3" w:rsidTr="00B239B3">
        <w:tc>
          <w:tcPr>
            <w:tcW w:w="807" w:type="pct"/>
          </w:tcPr>
          <w:p w:rsidR="00B239B3" w:rsidRPr="00D6200F" w:rsidRDefault="00B239B3" w:rsidP="00B239B3">
            <w:pPr>
              <w:pStyle w:val="TabletextLeft"/>
            </w:pPr>
            <w:r>
              <w:t>Yes</w:t>
            </w:r>
          </w:p>
        </w:tc>
        <w:tc>
          <w:tcPr>
            <w:tcW w:w="2097" w:type="pct"/>
            <w:vAlign w:val="bottom"/>
          </w:tcPr>
          <w:p w:rsidR="00B239B3" w:rsidRPr="00B239B3" w:rsidRDefault="00B239B3" w:rsidP="00B239B3">
            <w:pPr>
              <w:jc w:val="center"/>
              <w:rPr>
                <w:rFonts w:asciiTheme="minorHAnsi" w:hAnsiTheme="minorHAnsi" w:cs="Arial"/>
                <w:bCs/>
                <w:sz w:val="20"/>
              </w:rPr>
            </w:pPr>
            <w:r w:rsidRPr="00B239B3">
              <w:rPr>
                <w:rFonts w:asciiTheme="minorHAnsi" w:hAnsiTheme="minorHAnsi" w:cs="Arial"/>
                <w:bCs/>
                <w:sz w:val="20"/>
              </w:rPr>
              <w:t>91.8</w:t>
            </w:r>
          </w:p>
        </w:tc>
        <w:tc>
          <w:tcPr>
            <w:tcW w:w="2096" w:type="pct"/>
            <w:vAlign w:val="bottom"/>
          </w:tcPr>
          <w:p w:rsidR="00B239B3" w:rsidRPr="00B239B3" w:rsidRDefault="00B239B3" w:rsidP="00B239B3">
            <w:pPr>
              <w:jc w:val="center"/>
              <w:rPr>
                <w:rFonts w:asciiTheme="minorHAnsi" w:hAnsiTheme="minorHAnsi" w:cs="Arial"/>
                <w:bCs/>
                <w:sz w:val="20"/>
              </w:rPr>
            </w:pPr>
            <w:r w:rsidRPr="00B239B3">
              <w:rPr>
                <w:rFonts w:asciiTheme="minorHAnsi" w:hAnsiTheme="minorHAnsi" w:cs="Arial"/>
                <w:bCs/>
                <w:sz w:val="20"/>
              </w:rPr>
              <w:t>76.2</w:t>
            </w:r>
          </w:p>
        </w:tc>
      </w:tr>
      <w:tr w:rsidR="00B239B3" w:rsidTr="00B239B3">
        <w:tc>
          <w:tcPr>
            <w:tcW w:w="807" w:type="pct"/>
          </w:tcPr>
          <w:p w:rsidR="00B239B3" w:rsidRPr="00EB7B78" w:rsidRDefault="00B239B3" w:rsidP="00B239B3">
            <w:pPr>
              <w:pStyle w:val="TabletextLeft"/>
            </w:pPr>
            <w:r>
              <w:t>No</w:t>
            </w:r>
          </w:p>
        </w:tc>
        <w:tc>
          <w:tcPr>
            <w:tcW w:w="2097" w:type="pct"/>
            <w:vAlign w:val="bottom"/>
          </w:tcPr>
          <w:p w:rsidR="00B239B3" w:rsidRPr="00B239B3" w:rsidRDefault="00B239B3" w:rsidP="00B239B3">
            <w:pPr>
              <w:jc w:val="center"/>
              <w:rPr>
                <w:rFonts w:asciiTheme="minorHAnsi" w:hAnsiTheme="minorHAnsi" w:cs="Arial"/>
                <w:bCs/>
                <w:sz w:val="20"/>
              </w:rPr>
            </w:pPr>
            <w:r w:rsidRPr="00B239B3">
              <w:rPr>
                <w:rFonts w:asciiTheme="minorHAnsi" w:hAnsiTheme="minorHAnsi" w:cs="Arial"/>
                <w:bCs/>
                <w:sz w:val="20"/>
              </w:rPr>
              <w:t>1.6</w:t>
            </w:r>
          </w:p>
        </w:tc>
        <w:tc>
          <w:tcPr>
            <w:tcW w:w="2096" w:type="pct"/>
            <w:vAlign w:val="bottom"/>
          </w:tcPr>
          <w:p w:rsidR="00B239B3" w:rsidRPr="00B239B3" w:rsidRDefault="00B239B3" w:rsidP="00B239B3">
            <w:pPr>
              <w:jc w:val="center"/>
              <w:rPr>
                <w:rFonts w:asciiTheme="minorHAnsi" w:hAnsiTheme="minorHAnsi" w:cs="Arial"/>
                <w:bCs/>
                <w:sz w:val="20"/>
              </w:rPr>
            </w:pPr>
            <w:r w:rsidRPr="00B239B3">
              <w:rPr>
                <w:rFonts w:asciiTheme="minorHAnsi" w:hAnsiTheme="minorHAnsi" w:cs="Arial"/>
                <w:bCs/>
                <w:sz w:val="20"/>
              </w:rPr>
              <w:t>7.9</w:t>
            </w:r>
          </w:p>
        </w:tc>
      </w:tr>
      <w:tr w:rsidR="00B239B3" w:rsidTr="00B239B3">
        <w:tc>
          <w:tcPr>
            <w:tcW w:w="807" w:type="pct"/>
          </w:tcPr>
          <w:p w:rsidR="00B239B3" w:rsidRPr="00EB7B78" w:rsidRDefault="00B239B3" w:rsidP="00B239B3">
            <w:pPr>
              <w:pStyle w:val="TabletextLeft"/>
            </w:pPr>
            <w:r>
              <w:t>Not sure</w:t>
            </w:r>
          </w:p>
        </w:tc>
        <w:tc>
          <w:tcPr>
            <w:tcW w:w="2097" w:type="pct"/>
            <w:vAlign w:val="bottom"/>
          </w:tcPr>
          <w:p w:rsidR="00B239B3" w:rsidRPr="00B239B3" w:rsidRDefault="00B239B3" w:rsidP="00B239B3">
            <w:pPr>
              <w:jc w:val="center"/>
              <w:rPr>
                <w:rFonts w:asciiTheme="minorHAnsi" w:hAnsiTheme="minorHAnsi" w:cs="Arial"/>
                <w:bCs/>
                <w:sz w:val="20"/>
              </w:rPr>
            </w:pPr>
            <w:r w:rsidRPr="00B239B3">
              <w:rPr>
                <w:rFonts w:asciiTheme="minorHAnsi" w:hAnsiTheme="minorHAnsi" w:cs="Arial"/>
                <w:bCs/>
                <w:sz w:val="20"/>
              </w:rPr>
              <w:t>6.6</w:t>
            </w:r>
          </w:p>
        </w:tc>
        <w:tc>
          <w:tcPr>
            <w:tcW w:w="2096" w:type="pct"/>
            <w:vAlign w:val="bottom"/>
          </w:tcPr>
          <w:p w:rsidR="00B239B3" w:rsidRPr="00B239B3" w:rsidRDefault="00B239B3" w:rsidP="00B239B3">
            <w:pPr>
              <w:jc w:val="center"/>
              <w:rPr>
                <w:rFonts w:asciiTheme="minorHAnsi" w:hAnsiTheme="minorHAnsi" w:cs="Arial"/>
                <w:bCs/>
                <w:sz w:val="20"/>
              </w:rPr>
            </w:pPr>
            <w:r w:rsidRPr="00B239B3">
              <w:rPr>
                <w:rFonts w:asciiTheme="minorHAnsi" w:hAnsiTheme="minorHAnsi" w:cs="Arial"/>
                <w:bCs/>
                <w:sz w:val="20"/>
              </w:rPr>
              <w:t>15.9</w:t>
            </w:r>
          </w:p>
        </w:tc>
      </w:tr>
      <w:tr w:rsidR="00B239B3" w:rsidTr="00B239B3">
        <w:tc>
          <w:tcPr>
            <w:tcW w:w="807" w:type="pct"/>
          </w:tcPr>
          <w:p w:rsidR="00B239B3" w:rsidRDefault="00B239B3" w:rsidP="00B239B3">
            <w:pPr>
              <w:pStyle w:val="TabletextLeft"/>
            </w:pPr>
            <w:r>
              <w:t>Not applicable</w:t>
            </w:r>
          </w:p>
        </w:tc>
        <w:tc>
          <w:tcPr>
            <w:tcW w:w="2097" w:type="pct"/>
            <w:vAlign w:val="bottom"/>
          </w:tcPr>
          <w:p w:rsidR="00B239B3" w:rsidRPr="00B239B3" w:rsidRDefault="00B239B3" w:rsidP="00B239B3">
            <w:pPr>
              <w:jc w:val="center"/>
              <w:rPr>
                <w:rFonts w:asciiTheme="minorHAnsi" w:hAnsiTheme="minorHAnsi" w:cs="Arial"/>
                <w:bCs/>
                <w:sz w:val="20"/>
              </w:rPr>
            </w:pPr>
            <w:r w:rsidRPr="00B239B3">
              <w:rPr>
                <w:rFonts w:asciiTheme="minorHAnsi" w:hAnsiTheme="minorHAnsi" w:cs="Arial"/>
                <w:bCs/>
                <w:sz w:val="20"/>
              </w:rPr>
              <w:t>8.2</w:t>
            </w:r>
          </w:p>
        </w:tc>
        <w:tc>
          <w:tcPr>
            <w:tcW w:w="2096" w:type="pct"/>
            <w:vAlign w:val="bottom"/>
          </w:tcPr>
          <w:p w:rsidR="00B239B3" w:rsidRPr="00B239B3" w:rsidRDefault="00B239B3" w:rsidP="00B239B3">
            <w:pPr>
              <w:jc w:val="center"/>
              <w:rPr>
                <w:rFonts w:asciiTheme="minorHAnsi" w:hAnsiTheme="minorHAnsi" w:cs="Arial"/>
                <w:bCs/>
                <w:sz w:val="20"/>
              </w:rPr>
            </w:pPr>
            <w:r w:rsidRPr="00B239B3">
              <w:rPr>
                <w:rFonts w:asciiTheme="minorHAnsi" w:hAnsiTheme="minorHAnsi" w:cs="Arial"/>
                <w:bCs/>
                <w:sz w:val="20"/>
              </w:rPr>
              <w:t>4.8</w:t>
            </w:r>
          </w:p>
        </w:tc>
      </w:tr>
    </w:tbl>
    <w:p w:rsidR="00A80E6A" w:rsidRDefault="00A80E6A" w:rsidP="00A80E6A">
      <w:pPr>
        <w:pStyle w:val="BodyText"/>
      </w:pPr>
      <w:r>
        <w:t xml:space="preserve">Social Workers, CSOs and ZIMCOs who responded ‘yes’ they had seen positive impacts for customers were also asked to indicate what types of positive impacts they </w:t>
      </w:r>
      <w:r w:rsidR="003B552E">
        <w:t xml:space="preserve">had </w:t>
      </w:r>
      <w:r>
        <w:t>seen</w:t>
      </w:r>
      <w:r w:rsidR="002B5015">
        <w:t xml:space="preserve">. </w:t>
      </w:r>
      <w:r>
        <w:t>For VIM customers, staff reported the following types of positive impacts (in order of most often reported):</w:t>
      </w:r>
    </w:p>
    <w:p w:rsidR="00A80E6A" w:rsidRPr="0084646B" w:rsidRDefault="00803731" w:rsidP="00A80E6A">
      <w:pPr>
        <w:pStyle w:val="Bullet1"/>
      </w:pPr>
      <w:r>
        <w:t>i</w:t>
      </w:r>
      <w:r w:rsidR="00A80E6A" w:rsidRPr="0084646B">
        <w:t>mproved financial stability</w:t>
      </w:r>
      <w:r w:rsidR="00A80E6A">
        <w:t xml:space="preserve"> (16</w:t>
      </w:r>
      <w:r w:rsidR="00E7554F">
        <w:t>.9</w:t>
      </w:r>
      <w:r w:rsidR="00A80E6A">
        <w:t>%)</w:t>
      </w:r>
    </w:p>
    <w:p w:rsidR="00A80E6A" w:rsidRPr="0084646B" w:rsidRDefault="00803731" w:rsidP="00A80E6A">
      <w:pPr>
        <w:pStyle w:val="Bullet1"/>
      </w:pPr>
      <w:r>
        <w:t>i</w:t>
      </w:r>
      <w:r w:rsidR="00A80E6A" w:rsidRPr="0084646B">
        <w:t>mproved housing stability</w:t>
      </w:r>
      <w:r w:rsidR="00A80E6A">
        <w:t xml:space="preserve"> (16</w:t>
      </w:r>
      <w:r w:rsidR="00E7554F">
        <w:t>.9</w:t>
      </w:r>
      <w:r w:rsidR="00A80E6A">
        <w:t>%)</w:t>
      </w:r>
    </w:p>
    <w:p w:rsidR="00A80E6A" w:rsidRPr="0084646B" w:rsidRDefault="00803731" w:rsidP="00A80E6A">
      <w:pPr>
        <w:pStyle w:val="Bullet1"/>
      </w:pPr>
      <w:r>
        <w:t>i</w:t>
      </w:r>
      <w:r w:rsidR="00A80E6A" w:rsidRPr="0084646B">
        <w:t>mproved ability to provide for self (such as ensuring money is available food)</w:t>
      </w:r>
      <w:r w:rsidR="00A80E6A">
        <w:t xml:space="preserve"> (15</w:t>
      </w:r>
      <w:r w:rsidR="00E7554F">
        <w:t>.8</w:t>
      </w:r>
      <w:r w:rsidR="003A5AA3">
        <w:t>%)</w:t>
      </w:r>
    </w:p>
    <w:p w:rsidR="00A80E6A" w:rsidRPr="0084646B" w:rsidRDefault="00803731" w:rsidP="00A80E6A">
      <w:pPr>
        <w:pStyle w:val="Bullet1"/>
      </w:pPr>
      <w:r>
        <w:t>h</w:t>
      </w:r>
      <w:r w:rsidR="00A80E6A" w:rsidRPr="0084646B">
        <w:t>as enabled customers to save money</w:t>
      </w:r>
      <w:r w:rsidR="00A80E6A">
        <w:t xml:space="preserve"> (13</w:t>
      </w:r>
      <w:r w:rsidR="00E7554F">
        <w:t>.3</w:t>
      </w:r>
      <w:r w:rsidR="00A80E6A">
        <w:t>%)</w:t>
      </w:r>
    </w:p>
    <w:p w:rsidR="00A80E6A" w:rsidRPr="0084646B" w:rsidRDefault="00803731" w:rsidP="00A80E6A">
      <w:pPr>
        <w:pStyle w:val="Bullet1"/>
      </w:pPr>
      <w:r>
        <w:t>i</w:t>
      </w:r>
      <w:r w:rsidR="00A80E6A" w:rsidRPr="0084646B">
        <w:t>mproved ability to provide for children or dependents</w:t>
      </w:r>
      <w:r w:rsidR="00A80E6A">
        <w:t xml:space="preserve"> (11</w:t>
      </w:r>
      <w:r w:rsidR="00E7554F">
        <w:t>.5</w:t>
      </w:r>
      <w:r w:rsidR="00A80E6A">
        <w:t>%)</w:t>
      </w:r>
    </w:p>
    <w:p w:rsidR="00A80E6A" w:rsidRPr="0084646B" w:rsidRDefault="00803731" w:rsidP="00A80E6A">
      <w:pPr>
        <w:pStyle w:val="Bullet1"/>
      </w:pPr>
      <w:r>
        <w:t>a</w:t>
      </w:r>
      <w:r w:rsidR="00A80E6A" w:rsidRPr="0084646B">
        <w:t>voidance of financial exploitation</w:t>
      </w:r>
      <w:r w:rsidR="00A80E6A">
        <w:t xml:space="preserve"> (10</w:t>
      </w:r>
      <w:r w:rsidR="00E7554F">
        <w:t>.4</w:t>
      </w:r>
      <w:r w:rsidR="00A80E6A">
        <w:t>%)</w:t>
      </w:r>
    </w:p>
    <w:p w:rsidR="00A80E6A" w:rsidRPr="0084646B" w:rsidRDefault="00803731" w:rsidP="00A80E6A">
      <w:pPr>
        <w:pStyle w:val="Bullet1"/>
      </w:pPr>
      <w:r>
        <w:t>r</w:t>
      </w:r>
      <w:r w:rsidR="00A80E6A" w:rsidRPr="0084646B">
        <w:t>educed use of welfare or emergency payment services</w:t>
      </w:r>
      <w:r w:rsidR="00A80E6A">
        <w:t xml:space="preserve"> (9</w:t>
      </w:r>
      <w:r w:rsidR="00E7554F">
        <w:t>.4</w:t>
      </w:r>
      <w:r w:rsidR="00A80E6A">
        <w:t>%)</w:t>
      </w:r>
    </w:p>
    <w:p w:rsidR="00A80E6A" w:rsidRPr="0084646B" w:rsidRDefault="00803731" w:rsidP="00A80E6A">
      <w:pPr>
        <w:pStyle w:val="Bullet1"/>
      </w:pPr>
      <w:r>
        <w:t>r</w:t>
      </w:r>
      <w:r w:rsidR="00A80E6A" w:rsidRPr="0084646B">
        <w:t>educed expenditure on harmful goods or services (such as alcohol, tobacco, gambling or pornography)</w:t>
      </w:r>
      <w:r w:rsidR="00A80E6A">
        <w:t xml:space="preserve"> (6</w:t>
      </w:r>
      <w:r w:rsidR="00E7554F">
        <w:t>.5</w:t>
      </w:r>
      <w:r w:rsidR="00A80E6A">
        <w:t>%)</w:t>
      </w:r>
      <w:r w:rsidR="002B5015">
        <w:t xml:space="preserve">. </w:t>
      </w:r>
    </w:p>
    <w:p w:rsidR="00A80E6A" w:rsidRDefault="00A80E6A" w:rsidP="00A80E6A">
      <w:pPr>
        <w:pStyle w:val="BodyText"/>
      </w:pPr>
      <w:r>
        <w:t>For VULN customers, staff reported the following types of positive impacts (in order of most often reported):</w:t>
      </w:r>
    </w:p>
    <w:p w:rsidR="00A80E6A" w:rsidRPr="0084646B" w:rsidRDefault="00803731" w:rsidP="00A80E6A">
      <w:pPr>
        <w:pStyle w:val="Bullet1"/>
      </w:pPr>
      <w:r>
        <w:t>i</w:t>
      </w:r>
      <w:r w:rsidR="00A80E6A" w:rsidRPr="0084646B">
        <w:t>mproved housing stability</w:t>
      </w:r>
      <w:r w:rsidR="00A80E6A">
        <w:t xml:space="preserve"> (19</w:t>
      </w:r>
      <w:r w:rsidR="00E7554F">
        <w:t>.6</w:t>
      </w:r>
      <w:r w:rsidR="00A80E6A">
        <w:t>%)</w:t>
      </w:r>
    </w:p>
    <w:p w:rsidR="00A80E6A" w:rsidRPr="0084646B" w:rsidRDefault="00803731" w:rsidP="00A80E6A">
      <w:pPr>
        <w:pStyle w:val="Bullet1"/>
      </w:pPr>
      <w:r>
        <w:t>i</w:t>
      </w:r>
      <w:r w:rsidR="00A80E6A" w:rsidRPr="0084646B">
        <w:t>mproved ability to provide for self (such as ensuring money is available food)</w:t>
      </w:r>
      <w:r w:rsidR="00A80E6A">
        <w:t xml:space="preserve"> (17</w:t>
      </w:r>
      <w:r w:rsidR="00E7554F">
        <w:t>.2</w:t>
      </w:r>
      <w:r w:rsidR="00A80E6A">
        <w:t>%)</w:t>
      </w:r>
    </w:p>
    <w:p w:rsidR="00A80E6A" w:rsidRPr="0084646B" w:rsidRDefault="00803731" w:rsidP="00A80E6A">
      <w:pPr>
        <w:pStyle w:val="Bullet1"/>
      </w:pPr>
      <w:r>
        <w:t>i</w:t>
      </w:r>
      <w:r w:rsidR="00A80E6A" w:rsidRPr="0084646B">
        <w:t>mproved financial stability</w:t>
      </w:r>
      <w:r w:rsidR="00A80E6A">
        <w:t xml:space="preserve"> (15</w:t>
      </w:r>
      <w:r w:rsidR="00E7554F">
        <w:t>.8</w:t>
      </w:r>
      <w:r w:rsidR="00A80E6A">
        <w:t>%)</w:t>
      </w:r>
    </w:p>
    <w:p w:rsidR="00A80E6A" w:rsidRPr="0084646B" w:rsidRDefault="00803731" w:rsidP="00A80E6A">
      <w:pPr>
        <w:pStyle w:val="Bullet1"/>
      </w:pPr>
      <w:r>
        <w:t>a</w:t>
      </w:r>
      <w:r w:rsidR="00A80E6A" w:rsidRPr="0084646B">
        <w:t>voidance of financial exploitation</w:t>
      </w:r>
      <w:r w:rsidR="00A80E6A">
        <w:t xml:space="preserve"> (12</w:t>
      </w:r>
      <w:r w:rsidR="00E7554F">
        <w:t>.4</w:t>
      </w:r>
      <w:r w:rsidR="00A80E6A">
        <w:t>%)</w:t>
      </w:r>
    </w:p>
    <w:p w:rsidR="00A80E6A" w:rsidRPr="0084646B" w:rsidRDefault="00803731" w:rsidP="00A80E6A">
      <w:pPr>
        <w:pStyle w:val="Bullet1"/>
      </w:pPr>
      <w:r>
        <w:t>r</w:t>
      </w:r>
      <w:r w:rsidR="00A80E6A" w:rsidRPr="0084646B">
        <w:t>educed expenditure on harmful goods or services (such as alcohol, tobacco, gambling or pornography)</w:t>
      </w:r>
      <w:r w:rsidR="00A80E6A">
        <w:t xml:space="preserve"> (10</w:t>
      </w:r>
      <w:r w:rsidR="000576E4">
        <w:t>.0</w:t>
      </w:r>
      <w:r w:rsidR="00A80E6A">
        <w:t>%)</w:t>
      </w:r>
    </w:p>
    <w:p w:rsidR="00A80E6A" w:rsidRPr="0084646B" w:rsidRDefault="00803731" w:rsidP="00A80E6A">
      <w:pPr>
        <w:pStyle w:val="Bullet1"/>
      </w:pPr>
      <w:r>
        <w:t>i</w:t>
      </w:r>
      <w:r w:rsidR="00A80E6A" w:rsidRPr="0084646B">
        <w:t>mproved ability to provide for children or dependents</w:t>
      </w:r>
      <w:r w:rsidR="00A80E6A">
        <w:t xml:space="preserve"> (9</w:t>
      </w:r>
      <w:r w:rsidR="00E7554F">
        <w:t>.1</w:t>
      </w:r>
      <w:r w:rsidR="00A80E6A">
        <w:t>%)</w:t>
      </w:r>
    </w:p>
    <w:p w:rsidR="00A80E6A" w:rsidRPr="0084646B" w:rsidRDefault="00803731" w:rsidP="00A80E6A">
      <w:pPr>
        <w:pStyle w:val="Bullet1"/>
      </w:pPr>
      <w:r>
        <w:t>r</w:t>
      </w:r>
      <w:r w:rsidR="00A80E6A" w:rsidRPr="0084646B">
        <w:t>educed use of welfare or emergency payment services</w:t>
      </w:r>
      <w:r w:rsidR="00A80E6A">
        <w:t xml:space="preserve"> (9</w:t>
      </w:r>
      <w:r w:rsidR="00E7554F">
        <w:t>.1</w:t>
      </w:r>
      <w:r w:rsidR="00A80E6A">
        <w:t>%)</w:t>
      </w:r>
    </w:p>
    <w:p w:rsidR="00A80E6A" w:rsidRPr="0084646B" w:rsidRDefault="00803731" w:rsidP="00A80E6A">
      <w:pPr>
        <w:pStyle w:val="Bullet1"/>
      </w:pPr>
      <w:r>
        <w:t>h</w:t>
      </w:r>
      <w:r w:rsidR="00A80E6A" w:rsidRPr="0084646B">
        <w:t>as enabled customers to save money</w:t>
      </w:r>
      <w:r w:rsidR="00A80E6A">
        <w:t xml:space="preserve"> (6</w:t>
      </w:r>
      <w:r w:rsidR="00E7554F">
        <w:t>.7</w:t>
      </w:r>
      <w:r w:rsidR="00A80E6A">
        <w:t>%)</w:t>
      </w:r>
      <w:r w:rsidR="002B5015">
        <w:t xml:space="preserve">. </w:t>
      </w:r>
    </w:p>
    <w:p w:rsidR="00A80E6A" w:rsidRDefault="00A80E6A" w:rsidP="00A80E6A">
      <w:pPr>
        <w:pStyle w:val="BodyText"/>
      </w:pPr>
      <w:r>
        <w:t>Social Workers, CSOs and ZIMCOs were also asked whether they had seen negative impacts for customers who had been placed on VIM</w:t>
      </w:r>
      <w:r w:rsidR="00CF1D1E">
        <w:t xml:space="preserve"> and</w:t>
      </w:r>
      <w:r w:rsidR="00436DB0">
        <w:t xml:space="preserve"> </w:t>
      </w:r>
      <w:r>
        <w:t>VULN</w:t>
      </w:r>
      <w:r w:rsidR="002B5015">
        <w:t xml:space="preserve">. </w:t>
      </w:r>
      <w:r>
        <w:fldChar w:fldCharType="begin"/>
      </w:r>
      <w:r>
        <w:instrText xml:space="preserve"> REF _Ref376961996 \r \h </w:instrText>
      </w:r>
      <w:r>
        <w:fldChar w:fldCharType="separate"/>
      </w:r>
      <w:r w:rsidR="005341C3">
        <w:t>Chart 4.32</w:t>
      </w:r>
      <w:r>
        <w:fldChar w:fldCharType="end"/>
      </w:r>
      <w:r>
        <w:t xml:space="preserve"> shows that approximately a third (35</w:t>
      </w:r>
      <w:r w:rsidR="000576E4">
        <w:t>.0</w:t>
      </w:r>
      <w:r>
        <w:t>%) of respondents had seen negative impacts for VIM customers, and 51</w:t>
      </w:r>
      <w:r w:rsidR="00E7554F">
        <w:t>.2</w:t>
      </w:r>
      <w:r>
        <w:t>% of staff had seen negative impacts for VULN customer</w:t>
      </w:r>
      <w:r w:rsidR="003B552E">
        <w:t>s</w:t>
      </w:r>
      <w:r w:rsidR="002B5015">
        <w:t>.</w:t>
      </w:r>
      <w:r w:rsidR="00711B79">
        <w:t xml:space="preserve"> </w:t>
      </w:r>
    </w:p>
    <w:p w:rsidR="00A80E6A" w:rsidRDefault="00A80E6A" w:rsidP="00A80E6A">
      <w:pPr>
        <w:pStyle w:val="CaptionChart"/>
      </w:pPr>
      <w:bookmarkStart w:id="380" w:name="_Ref376961996"/>
      <w:bookmarkStart w:id="381" w:name="_Toc377030723"/>
      <w:bookmarkStart w:id="382" w:name="_Toc392069775"/>
      <w:r>
        <w:t>:</w:t>
      </w:r>
      <w:bookmarkEnd w:id="380"/>
      <w:r w:rsidRPr="00631099">
        <w:t xml:space="preserve"> </w:t>
      </w:r>
      <w:r>
        <w:t xml:space="preserve">Have staff seen negative impacts for customers placed on </w:t>
      </w:r>
      <w:r w:rsidR="006C56D4">
        <w:t>PBIM</w:t>
      </w:r>
      <w:r>
        <w:t xml:space="preserve">, by </w:t>
      </w:r>
      <w:r w:rsidR="006C56D4">
        <w:t>PBIM</w:t>
      </w:r>
      <w:r>
        <w:t xml:space="preserve"> measure</w:t>
      </w:r>
      <w:bookmarkEnd w:id="381"/>
      <w:bookmarkEnd w:id="382"/>
    </w:p>
    <w:p w:rsidR="00A80E6A" w:rsidRDefault="00CF1D1E" w:rsidP="00A80E6A">
      <w:pPr>
        <w:jc w:val="center"/>
      </w:pPr>
      <w:r w:rsidRPr="00CF1D1E">
        <w:rPr>
          <w:noProof/>
          <w:lang w:eastAsia="en-AU"/>
        </w:rPr>
        <w:drawing>
          <wp:inline distT="0" distB="0" distL="0" distR="0" wp14:anchorId="0DFC6540" wp14:editId="26C4FBBB">
            <wp:extent cx="4658360" cy="3243580"/>
            <wp:effectExtent l="0" t="0" r="8890" b="0"/>
            <wp:docPr id="20" name="Picture 20" descr="Chart 4.32 displays Social Workers, CSOs and ZIMCOs responses when asked whether they had seen negative impacts for customers who had been placed on VIM and VULN. The responses from each type of worker were combined.  Chart 4.32 shows that just over a third, 35.0%, of staff had seen negative impacts for VIM customers, while 51.2% of staff had seen negative impacts for VULN customers." title="Have staff seen negative impacts for customers placed on PB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658360" cy="3243580"/>
                    </a:xfrm>
                    <a:prstGeom prst="rect">
                      <a:avLst/>
                    </a:prstGeom>
                    <a:noFill/>
                    <a:ln>
                      <a:noFill/>
                    </a:ln>
                  </pic:spPr>
                </pic:pic>
              </a:graphicData>
            </a:graphic>
          </wp:inline>
        </w:drawing>
      </w:r>
      <w:r w:rsidRPr="00CF1D1E">
        <w:t xml:space="preserve"> </w:t>
      </w:r>
    </w:p>
    <w:p w:rsidR="00B239B3" w:rsidRDefault="00B239B3" w:rsidP="00B239B3">
      <w:pPr>
        <w:pStyle w:val="CaptionTable"/>
        <w:ind w:left="0"/>
      </w:pPr>
      <w:bookmarkStart w:id="383" w:name="_Toc392069831"/>
      <w:r>
        <w:t>: Have staff seen negative impacts for customers placed on PBIM, by PBIM measure (%)</w:t>
      </w:r>
      <w:bookmarkEnd w:id="383"/>
    </w:p>
    <w:tbl>
      <w:tblPr>
        <w:tblStyle w:val="TableAE"/>
        <w:tblW w:w="5000" w:type="pct"/>
        <w:tblLook w:val="04A0" w:firstRow="1" w:lastRow="0" w:firstColumn="1" w:lastColumn="0" w:noHBand="0" w:noVBand="1"/>
        <w:tblCaption w:val="Most useful services or programs for customer, by PBIM measure"/>
        <w:tblDescription w:val="This tables displays the most useful services or programs for customer, by PBIM measure. "/>
      </w:tblPr>
      <w:tblGrid>
        <w:gridCol w:w="1362"/>
        <w:gridCol w:w="3538"/>
        <w:gridCol w:w="3536"/>
      </w:tblGrid>
      <w:tr w:rsidR="00B239B3" w:rsidTr="00B239B3">
        <w:trPr>
          <w:cnfStyle w:val="100000000000" w:firstRow="1" w:lastRow="0" w:firstColumn="0" w:lastColumn="0" w:oddVBand="0" w:evenVBand="0" w:oddHBand="0" w:evenHBand="0" w:firstRowFirstColumn="0" w:firstRowLastColumn="0" w:lastRowFirstColumn="0" w:lastRowLastColumn="0"/>
          <w:tblHeader/>
        </w:trPr>
        <w:tc>
          <w:tcPr>
            <w:tcW w:w="807" w:type="pct"/>
          </w:tcPr>
          <w:p w:rsidR="00B239B3" w:rsidRPr="00D6200F" w:rsidRDefault="00B239B3" w:rsidP="00B239B3">
            <w:pPr>
              <w:pStyle w:val="TableHeadingCentre"/>
              <w:jc w:val="left"/>
              <w:rPr>
                <w:sz w:val="20"/>
                <w:szCs w:val="20"/>
              </w:rPr>
            </w:pPr>
            <w:r>
              <w:rPr>
                <w:sz w:val="20"/>
                <w:szCs w:val="20"/>
              </w:rPr>
              <w:t>Answer</w:t>
            </w:r>
          </w:p>
        </w:tc>
        <w:tc>
          <w:tcPr>
            <w:tcW w:w="2097" w:type="pct"/>
          </w:tcPr>
          <w:p w:rsidR="00B239B3" w:rsidRPr="00EB7B78" w:rsidRDefault="00B239B3" w:rsidP="00B239B3">
            <w:pPr>
              <w:pStyle w:val="TableHeadingCentre"/>
              <w:rPr>
                <w:sz w:val="20"/>
                <w:szCs w:val="20"/>
              </w:rPr>
            </w:pPr>
            <w:r w:rsidRPr="00EB7B78">
              <w:rPr>
                <w:sz w:val="20"/>
                <w:szCs w:val="20"/>
              </w:rPr>
              <w:t>VIM</w:t>
            </w:r>
          </w:p>
        </w:tc>
        <w:tc>
          <w:tcPr>
            <w:tcW w:w="2096" w:type="pct"/>
          </w:tcPr>
          <w:p w:rsidR="00B239B3" w:rsidRPr="00015017" w:rsidRDefault="00B239B3" w:rsidP="00B239B3">
            <w:pPr>
              <w:pStyle w:val="TableHeadingCentre"/>
              <w:rPr>
                <w:sz w:val="20"/>
                <w:szCs w:val="20"/>
              </w:rPr>
            </w:pPr>
            <w:r w:rsidRPr="00015017">
              <w:rPr>
                <w:sz w:val="20"/>
                <w:szCs w:val="20"/>
              </w:rPr>
              <w:t>VULN</w:t>
            </w:r>
          </w:p>
        </w:tc>
      </w:tr>
      <w:tr w:rsidR="00B239B3" w:rsidTr="00B239B3">
        <w:tc>
          <w:tcPr>
            <w:tcW w:w="807" w:type="pct"/>
          </w:tcPr>
          <w:p w:rsidR="00B239B3" w:rsidRPr="00D6200F" w:rsidRDefault="00B239B3" w:rsidP="00B239B3">
            <w:pPr>
              <w:pStyle w:val="TabletextLeft"/>
            </w:pPr>
            <w:r>
              <w:t>Yes</w:t>
            </w:r>
          </w:p>
        </w:tc>
        <w:tc>
          <w:tcPr>
            <w:tcW w:w="2097" w:type="pct"/>
            <w:vAlign w:val="bottom"/>
          </w:tcPr>
          <w:p w:rsidR="00B239B3" w:rsidRPr="00B239B3" w:rsidRDefault="00B239B3" w:rsidP="00B239B3">
            <w:pPr>
              <w:jc w:val="center"/>
              <w:rPr>
                <w:rFonts w:asciiTheme="minorHAnsi" w:hAnsiTheme="minorHAnsi" w:cs="Arial"/>
                <w:bCs/>
                <w:sz w:val="20"/>
              </w:rPr>
            </w:pPr>
            <w:r w:rsidRPr="00B239B3">
              <w:rPr>
                <w:rFonts w:asciiTheme="minorHAnsi" w:hAnsiTheme="minorHAnsi" w:cs="Arial"/>
                <w:bCs/>
                <w:sz w:val="20"/>
              </w:rPr>
              <w:t>35.0</w:t>
            </w:r>
          </w:p>
        </w:tc>
        <w:tc>
          <w:tcPr>
            <w:tcW w:w="2096" w:type="pct"/>
            <w:vAlign w:val="bottom"/>
          </w:tcPr>
          <w:p w:rsidR="00B239B3" w:rsidRPr="00B239B3" w:rsidRDefault="00B239B3" w:rsidP="00B239B3">
            <w:pPr>
              <w:jc w:val="center"/>
              <w:rPr>
                <w:rFonts w:asciiTheme="minorHAnsi" w:hAnsiTheme="minorHAnsi" w:cs="Arial"/>
                <w:bCs/>
                <w:sz w:val="20"/>
              </w:rPr>
            </w:pPr>
            <w:r w:rsidRPr="00B239B3">
              <w:rPr>
                <w:rFonts w:asciiTheme="minorHAnsi" w:hAnsiTheme="minorHAnsi" w:cs="Arial"/>
                <w:bCs/>
                <w:sz w:val="20"/>
              </w:rPr>
              <w:t>53.1</w:t>
            </w:r>
          </w:p>
        </w:tc>
      </w:tr>
      <w:tr w:rsidR="00B239B3" w:rsidTr="00B239B3">
        <w:tc>
          <w:tcPr>
            <w:tcW w:w="807" w:type="pct"/>
          </w:tcPr>
          <w:p w:rsidR="00B239B3" w:rsidRPr="00EB7B78" w:rsidRDefault="00B239B3" w:rsidP="00B239B3">
            <w:pPr>
              <w:pStyle w:val="TabletextLeft"/>
            </w:pPr>
            <w:r>
              <w:t>No</w:t>
            </w:r>
          </w:p>
        </w:tc>
        <w:tc>
          <w:tcPr>
            <w:tcW w:w="2097" w:type="pct"/>
            <w:vAlign w:val="bottom"/>
          </w:tcPr>
          <w:p w:rsidR="00B239B3" w:rsidRPr="00B239B3" w:rsidRDefault="00B239B3" w:rsidP="00B239B3">
            <w:pPr>
              <w:jc w:val="center"/>
              <w:rPr>
                <w:rFonts w:asciiTheme="minorHAnsi" w:hAnsiTheme="minorHAnsi" w:cs="Arial"/>
                <w:bCs/>
                <w:sz w:val="20"/>
              </w:rPr>
            </w:pPr>
            <w:r w:rsidRPr="00B239B3">
              <w:rPr>
                <w:rFonts w:asciiTheme="minorHAnsi" w:hAnsiTheme="minorHAnsi" w:cs="Arial"/>
                <w:bCs/>
                <w:sz w:val="20"/>
              </w:rPr>
              <w:t>55.0</w:t>
            </w:r>
          </w:p>
        </w:tc>
        <w:tc>
          <w:tcPr>
            <w:tcW w:w="2096" w:type="pct"/>
            <w:vAlign w:val="bottom"/>
          </w:tcPr>
          <w:p w:rsidR="00B239B3" w:rsidRPr="00B239B3" w:rsidRDefault="00B239B3" w:rsidP="00B239B3">
            <w:pPr>
              <w:jc w:val="center"/>
              <w:rPr>
                <w:rFonts w:asciiTheme="minorHAnsi" w:hAnsiTheme="minorHAnsi" w:cs="Arial"/>
                <w:bCs/>
                <w:sz w:val="20"/>
              </w:rPr>
            </w:pPr>
            <w:r w:rsidRPr="00B239B3">
              <w:rPr>
                <w:rFonts w:asciiTheme="minorHAnsi" w:hAnsiTheme="minorHAnsi" w:cs="Arial"/>
                <w:bCs/>
                <w:sz w:val="20"/>
              </w:rPr>
              <w:t>37.5</w:t>
            </w:r>
          </w:p>
        </w:tc>
      </w:tr>
      <w:tr w:rsidR="00B239B3" w:rsidTr="00B239B3">
        <w:tc>
          <w:tcPr>
            <w:tcW w:w="807" w:type="pct"/>
          </w:tcPr>
          <w:p w:rsidR="00B239B3" w:rsidRPr="00EB7B78" w:rsidRDefault="00B239B3" w:rsidP="00B239B3">
            <w:pPr>
              <w:pStyle w:val="TabletextLeft"/>
            </w:pPr>
            <w:r>
              <w:t>Not sure</w:t>
            </w:r>
          </w:p>
        </w:tc>
        <w:tc>
          <w:tcPr>
            <w:tcW w:w="2097" w:type="pct"/>
            <w:vAlign w:val="bottom"/>
          </w:tcPr>
          <w:p w:rsidR="00B239B3" w:rsidRPr="00B239B3" w:rsidRDefault="00B239B3" w:rsidP="00B239B3">
            <w:pPr>
              <w:jc w:val="center"/>
              <w:rPr>
                <w:rFonts w:asciiTheme="minorHAnsi" w:hAnsiTheme="minorHAnsi" w:cs="Arial"/>
                <w:bCs/>
                <w:sz w:val="20"/>
              </w:rPr>
            </w:pPr>
            <w:r w:rsidRPr="00B239B3">
              <w:rPr>
                <w:rFonts w:asciiTheme="minorHAnsi" w:hAnsiTheme="minorHAnsi" w:cs="Arial"/>
                <w:bCs/>
                <w:sz w:val="20"/>
              </w:rPr>
              <w:t>10.0</w:t>
            </w:r>
          </w:p>
        </w:tc>
        <w:tc>
          <w:tcPr>
            <w:tcW w:w="2096" w:type="pct"/>
            <w:vAlign w:val="bottom"/>
          </w:tcPr>
          <w:p w:rsidR="00B239B3" w:rsidRPr="00B239B3" w:rsidRDefault="00B239B3" w:rsidP="00B239B3">
            <w:pPr>
              <w:jc w:val="center"/>
              <w:rPr>
                <w:rFonts w:asciiTheme="minorHAnsi" w:hAnsiTheme="minorHAnsi" w:cs="Arial"/>
                <w:bCs/>
                <w:sz w:val="20"/>
              </w:rPr>
            </w:pPr>
            <w:r w:rsidRPr="00B239B3">
              <w:rPr>
                <w:rFonts w:asciiTheme="minorHAnsi" w:hAnsiTheme="minorHAnsi" w:cs="Arial"/>
                <w:bCs/>
                <w:sz w:val="20"/>
              </w:rPr>
              <w:t>9.4</w:t>
            </w:r>
          </w:p>
        </w:tc>
      </w:tr>
      <w:tr w:rsidR="00B239B3" w:rsidTr="00B239B3">
        <w:tc>
          <w:tcPr>
            <w:tcW w:w="807" w:type="pct"/>
          </w:tcPr>
          <w:p w:rsidR="00B239B3" w:rsidRDefault="00B239B3" w:rsidP="00B239B3">
            <w:pPr>
              <w:pStyle w:val="TabletextLeft"/>
            </w:pPr>
            <w:r>
              <w:t>Not applicable</w:t>
            </w:r>
          </w:p>
        </w:tc>
        <w:tc>
          <w:tcPr>
            <w:tcW w:w="2097" w:type="pct"/>
            <w:vAlign w:val="bottom"/>
          </w:tcPr>
          <w:p w:rsidR="00B239B3" w:rsidRPr="00B239B3" w:rsidRDefault="00B239B3" w:rsidP="00B239B3">
            <w:pPr>
              <w:jc w:val="center"/>
              <w:rPr>
                <w:rFonts w:asciiTheme="minorHAnsi" w:hAnsiTheme="minorHAnsi" w:cs="Arial"/>
                <w:bCs/>
                <w:sz w:val="20"/>
              </w:rPr>
            </w:pPr>
            <w:r w:rsidRPr="00B239B3">
              <w:rPr>
                <w:rFonts w:asciiTheme="minorHAnsi" w:hAnsiTheme="minorHAnsi" w:cs="Arial"/>
                <w:bCs/>
                <w:sz w:val="20"/>
              </w:rPr>
              <w:t>10.0</w:t>
            </w:r>
          </w:p>
        </w:tc>
        <w:tc>
          <w:tcPr>
            <w:tcW w:w="2096" w:type="pct"/>
            <w:vAlign w:val="bottom"/>
          </w:tcPr>
          <w:p w:rsidR="00B239B3" w:rsidRPr="00B239B3" w:rsidRDefault="00B239B3" w:rsidP="00B239B3">
            <w:pPr>
              <w:jc w:val="center"/>
              <w:rPr>
                <w:rFonts w:asciiTheme="minorHAnsi" w:hAnsiTheme="minorHAnsi" w:cs="Arial"/>
                <w:bCs/>
                <w:sz w:val="20"/>
              </w:rPr>
            </w:pPr>
            <w:r w:rsidRPr="00B239B3">
              <w:rPr>
                <w:rFonts w:asciiTheme="minorHAnsi" w:hAnsiTheme="minorHAnsi" w:cs="Arial"/>
                <w:bCs/>
                <w:sz w:val="20"/>
              </w:rPr>
              <w:t>3.1</w:t>
            </w:r>
          </w:p>
        </w:tc>
      </w:tr>
    </w:tbl>
    <w:p w:rsidR="00A80E6A" w:rsidRDefault="00A80E6A" w:rsidP="00A80E6A">
      <w:pPr>
        <w:pStyle w:val="BodyText"/>
      </w:pPr>
      <w:r>
        <w:t xml:space="preserve">Social Workers, CSOs and ZIMCOs who responded ‘yes’ they had seen negative impacts for customers were also asked to indicate what types of negative impacts they </w:t>
      </w:r>
      <w:r w:rsidR="003B552E">
        <w:t xml:space="preserve">had </w:t>
      </w:r>
      <w:r>
        <w:t>seen</w:t>
      </w:r>
      <w:r w:rsidR="002B5015">
        <w:t xml:space="preserve">. </w:t>
      </w:r>
      <w:r>
        <w:t>For VIM customers, staff reported the following types of negative impacts (in order of most often reported):</w:t>
      </w:r>
    </w:p>
    <w:p w:rsidR="00A80E6A" w:rsidRPr="0084646B" w:rsidRDefault="00803731" w:rsidP="00A80E6A">
      <w:pPr>
        <w:pStyle w:val="Bullet1"/>
      </w:pPr>
      <w:r>
        <w:t>t</w:t>
      </w:r>
      <w:r w:rsidR="00A80E6A" w:rsidRPr="0084646B">
        <w:t>he timing of the payment of allocated funds, or the use of direct debits, can cause customers to incur additional costs</w:t>
      </w:r>
      <w:r w:rsidR="00A80E6A">
        <w:t xml:space="preserve"> (30</w:t>
      </w:r>
      <w:r w:rsidR="00E7554F">
        <w:t>.8</w:t>
      </w:r>
      <w:r w:rsidR="00A80E6A">
        <w:t>%)</w:t>
      </w:r>
    </w:p>
    <w:p w:rsidR="00A80E6A" w:rsidRPr="0084646B" w:rsidRDefault="00803731" w:rsidP="00A80E6A">
      <w:pPr>
        <w:pStyle w:val="Bullet1"/>
      </w:pPr>
      <w:r>
        <w:t>a</w:t>
      </w:r>
      <w:r w:rsidR="00A80E6A" w:rsidRPr="0084646B">
        <w:t>s the percentage of managed income cannot be varied, customer</w:t>
      </w:r>
      <w:r w:rsidR="00A80E6A">
        <w:t>s</w:t>
      </w:r>
      <w:r w:rsidR="00A80E6A" w:rsidRPr="0084646B">
        <w:t xml:space="preserve"> are unable to change the allocation of </w:t>
      </w:r>
      <w:r w:rsidR="00DF7C0D">
        <w:t xml:space="preserve">welfare payments </w:t>
      </w:r>
      <w:r w:rsidR="00A80E6A" w:rsidRPr="0084646B">
        <w:t>required for basic needs</w:t>
      </w:r>
      <w:r w:rsidR="00A80E6A">
        <w:t xml:space="preserve"> (25</w:t>
      </w:r>
      <w:r w:rsidR="00E7554F">
        <w:t>.6</w:t>
      </w:r>
      <w:r w:rsidR="00A80E6A">
        <w:t>%)</w:t>
      </w:r>
    </w:p>
    <w:p w:rsidR="00A80E6A" w:rsidRPr="0084646B" w:rsidRDefault="00803731" w:rsidP="00A80E6A">
      <w:pPr>
        <w:pStyle w:val="Bullet1"/>
      </w:pPr>
      <w:r>
        <w:t>o</w:t>
      </w:r>
      <w:r w:rsidR="00A80E6A" w:rsidRPr="0084646B">
        <w:t>ther negative impacts that are not covered above</w:t>
      </w:r>
      <w:r w:rsidR="00A80E6A">
        <w:t xml:space="preserve"> (preferred option not provided in suggested list in survey) (17</w:t>
      </w:r>
      <w:r w:rsidR="00E7554F">
        <w:t>.9</w:t>
      </w:r>
      <w:r w:rsidR="00A80E6A">
        <w:t>%)</w:t>
      </w:r>
    </w:p>
    <w:p w:rsidR="00A80E6A" w:rsidRPr="0084646B" w:rsidRDefault="00902D76" w:rsidP="00A80E6A">
      <w:pPr>
        <w:pStyle w:val="Bullet1"/>
      </w:pPr>
      <w:r>
        <w:t>PB</w:t>
      </w:r>
      <w:r w:rsidR="000D20E8">
        <w:t>IM</w:t>
      </w:r>
      <w:r w:rsidR="00A80E6A" w:rsidRPr="0084646B">
        <w:t xml:space="preserve"> does not allow customers flexibility to pay their rent, utilities, or basic goods and services in a way that suits them best</w:t>
      </w:r>
      <w:r w:rsidR="00A80E6A">
        <w:t xml:space="preserve"> (12</w:t>
      </w:r>
      <w:r w:rsidR="00E7554F">
        <w:t>.8</w:t>
      </w:r>
      <w:r w:rsidR="00A80E6A">
        <w:t>%)</w:t>
      </w:r>
    </w:p>
    <w:p w:rsidR="00A80E6A" w:rsidRPr="0084646B" w:rsidRDefault="006C56D4" w:rsidP="00A80E6A">
      <w:pPr>
        <w:pStyle w:val="Bullet1"/>
      </w:pPr>
      <w:r>
        <w:t>PBIM</w:t>
      </w:r>
      <w:r w:rsidR="00A80E6A" w:rsidRPr="0084646B">
        <w:t xml:space="preserve"> places a strain on the relationship between customers and DHS staff</w:t>
      </w:r>
      <w:r w:rsidR="00A80E6A">
        <w:t xml:space="preserve"> (7</w:t>
      </w:r>
      <w:r w:rsidR="00E7554F">
        <w:t>.7</w:t>
      </w:r>
      <w:r w:rsidR="00A80E6A">
        <w:t>%)</w:t>
      </w:r>
    </w:p>
    <w:p w:rsidR="00A80E6A" w:rsidRPr="0084646B" w:rsidRDefault="00A80E6A" w:rsidP="00A80E6A">
      <w:pPr>
        <w:pStyle w:val="Bullet1"/>
      </w:pPr>
      <w:r w:rsidRPr="0084646B">
        <w:t xml:space="preserve">I believe </w:t>
      </w:r>
      <w:r w:rsidR="00902D76">
        <w:t>PB</w:t>
      </w:r>
      <w:r w:rsidR="000D20E8">
        <w:t>IM</w:t>
      </w:r>
      <w:r w:rsidRPr="0084646B">
        <w:t xml:space="preserve"> can encourage dependency among customers</w:t>
      </w:r>
      <w:r>
        <w:t xml:space="preserve"> (5</w:t>
      </w:r>
      <w:r w:rsidR="00E7554F">
        <w:t>.1</w:t>
      </w:r>
      <w:r>
        <w:t>%)</w:t>
      </w:r>
      <w:r w:rsidR="002B5015">
        <w:t xml:space="preserve">. </w:t>
      </w:r>
    </w:p>
    <w:p w:rsidR="00A80E6A" w:rsidRDefault="00A80E6A" w:rsidP="00A80E6A">
      <w:pPr>
        <w:pStyle w:val="BodyText"/>
      </w:pPr>
      <w:r>
        <w:t>For VULN customers, staff reported the following types of negative impacts (in order of most often reported):</w:t>
      </w:r>
    </w:p>
    <w:p w:rsidR="00A80E6A" w:rsidRPr="0084646B" w:rsidRDefault="00803731" w:rsidP="00A80E6A">
      <w:pPr>
        <w:pStyle w:val="Bullet1"/>
      </w:pPr>
      <w:r>
        <w:t>a</w:t>
      </w:r>
      <w:r w:rsidR="00A80E6A" w:rsidRPr="0084646B">
        <w:t>s the percentage of managed income cannot be varied, customer</w:t>
      </w:r>
      <w:r w:rsidR="00A80E6A">
        <w:t>s</w:t>
      </w:r>
      <w:r w:rsidR="00A80E6A" w:rsidRPr="0084646B">
        <w:t xml:space="preserve"> are unable to change the allocation of </w:t>
      </w:r>
      <w:r w:rsidR="00DF7C0D">
        <w:t xml:space="preserve">welfare payments </w:t>
      </w:r>
      <w:r w:rsidR="00A80E6A" w:rsidRPr="0084646B">
        <w:t>required for basic needs</w:t>
      </w:r>
      <w:r w:rsidR="00A80E6A">
        <w:t xml:space="preserve"> (25</w:t>
      </w:r>
      <w:r w:rsidR="000576E4">
        <w:t>.0</w:t>
      </w:r>
      <w:r w:rsidR="00A80E6A">
        <w:t>%)</w:t>
      </w:r>
    </w:p>
    <w:p w:rsidR="00A80E6A" w:rsidRPr="0084646B" w:rsidRDefault="00902D76" w:rsidP="00A80E6A">
      <w:pPr>
        <w:pStyle w:val="Bullet1"/>
      </w:pPr>
      <w:r>
        <w:t>PB</w:t>
      </w:r>
      <w:r w:rsidR="000D20E8">
        <w:t>IM</w:t>
      </w:r>
      <w:r w:rsidR="00A80E6A" w:rsidRPr="0084646B">
        <w:t xml:space="preserve"> does not allow customers flexibility to pay their rent, utilities, or basic goods and services in a way that suits them best</w:t>
      </w:r>
      <w:r w:rsidR="00A80E6A">
        <w:t xml:space="preserve"> (20</w:t>
      </w:r>
      <w:r w:rsidR="000576E4">
        <w:t>.0</w:t>
      </w:r>
      <w:r w:rsidR="00A80E6A">
        <w:t>%)</w:t>
      </w:r>
    </w:p>
    <w:p w:rsidR="00A80E6A" w:rsidRPr="0084646B" w:rsidRDefault="00803731" w:rsidP="00A80E6A">
      <w:pPr>
        <w:pStyle w:val="Bullet1"/>
      </w:pPr>
      <w:r>
        <w:t>t</w:t>
      </w:r>
      <w:r w:rsidR="00A80E6A" w:rsidRPr="0084646B">
        <w:t>he timing of the payment of allocated funds, or the use of direct debits, can cause customers to incur additional costs</w:t>
      </w:r>
      <w:r w:rsidR="00A80E6A">
        <w:t xml:space="preserve"> (16</w:t>
      </w:r>
      <w:r w:rsidR="00E7554F">
        <w:t>.3</w:t>
      </w:r>
      <w:r w:rsidR="00A80E6A">
        <w:t>%)</w:t>
      </w:r>
    </w:p>
    <w:p w:rsidR="00A80E6A" w:rsidRPr="0084646B" w:rsidRDefault="006C56D4" w:rsidP="00A80E6A">
      <w:pPr>
        <w:pStyle w:val="Bullet1"/>
      </w:pPr>
      <w:r>
        <w:t>PBIM</w:t>
      </w:r>
      <w:r w:rsidR="00A80E6A" w:rsidRPr="0084646B">
        <w:t xml:space="preserve"> places a strain on the relationship between customers and DHS staff</w:t>
      </w:r>
      <w:r w:rsidR="00A80E6A">
        <w:t xml:space="preserve"> (15</w:t>
      </w:r>
      <w:r w:rsidR="000576E4">
        <w:t>.0</w:t>
      </w:r>
      <w:r w:rsidR="00A80E6A">
        <w:t>%)</w:t>
      </w:r>
    </w:p>
    <w:p w:rsidR="00A80E6A" w:rsidRPr="0084646B" w:rsidRDefault="00803731" w:rsidP="00A80E6A">
      <w:pPr>
        <w:pStyle w:val="Bullet1"/>
      </w:pPr>
      <w:r>
        <w:t>o</w:t>
      </w:r>
      <w:r w:rsidR="00A80E6A" w:rsidRPr="0084646B">
        <w:t>ther negative impacts that are not covered above</w:t>
      </w:r>
      <w:r w:rsidR="00A80E6A">
        <w:t xml:space="preserve"> (preferred option not provided in suggested list in survey) (13</w:t>
      </w:r>
      <w:r w:rsidR="00E7554F">
        <w:t>.8</w:t>
      </w:r>
      <w:r w:rsidR="00A80E6A">
        <w:t>%)</w:t>
      </w:r>
    </w:p>
    <w:p w:rsidR="00A80E6A" w:rsidRPr="0084646B" w:rsidRDefault="00A80E6A" w:rsidP="00A80E6A">
      <w:pPr>
        <w:pStyle w:val="Bullet1"/>
      </w:pPr>
      <w:r w:rsidRPr="0084646B">
        <w:t xml:space="preserve">I believe </w:t>
      </w:r>
      <w:r w:rsidR="00902D76">
        <w:t>PB</w:t>
      </w:r>
      <w:r w:rsidR="000D20E8">
        <w:t>IM</w:t>
      </w:r>
      <w:r w:rsidRPr="0084646B">
        <w:t xml:space="preserve"> can encourage dependency among customers</w:t>
      </w:r>
      <w:r>
        <w:t xml:space="preserve"> (10</w:t>
      </w:r>
      <w:r w:rsidR="000576E4">
        <w:t>.0</w:t>
      </w:r>
      <w:r>
        <w:t>%)</w:t>
      </w:r>
      <w:r w:rsidR="002B5015">
        <w:t xml:space="preserve">. </w:t>
      </w:r>
    </w:p>
    <w:p w:rsidR="00A80E6A" w:rsidRDefault="00A80E6A" w:rsidP="00A80E6A">
      <w:pPr>
        <w:pStyle w:val="Bullet1"/>
        <w:numPr>
          <w:ilvl w:val="0"/>
          <w:numId w:val="0"/>
        </w:numPr>
      </w:pPr>
      <w:r>
        <w:t xml:space="preserve">Social Workers, CSOs and ZIMCOs were asked whether they had any concerns about customers going on to </w:t>
      </w:r>
      <w:r w:rsidR="006C56D4">
        <w:t>PBIM</w:t>
      </w:r>
      <w:r>
        <w:t>, either compulsory or voluntary</w:t>
      </w:r>
      <w:r w:rsidR="002B5015">
        <w:t xml:space="preserve">. </w:t>
      </w:r>
      <w:r>
        <w:t>An equal proportion of staff reported that the</w:t>
      </w:r>
      <w:r w:rsidR="003B552E">
        <w:t>y</w:t>
      </w:r>
      <w:r>
        <w:t xml:space="preserve"> either did not have any concerns (43</w:t>
      </w:r>
      <w:r w:rsidR="00E7554F">
        <w:t>.9</w:t>
      </w:r>
      <w:r>
        <w:t xml:space="preserve">%) or they had some concerns with compulsory </w:t>
      </w:r>
      <w:r w:rsidR="006C56D4">
        <w:t>PBIM</w:t>
      </w:r>
      <w:r>
        <w:t xml:space="preserve"> </w:t>
      </w:r>
      <w:r w:rsidR="00C80E17">
        <w:t xml:space="preserve">(this referred to VULN and CPIM, however it should be noted that CPIM has been implemented as a consent-based model in most jurisdictions) </w:t>
      </w:r>
      <w:r>
        <w:t>(43</w:t>
      </w:r>
      <w:r w:rsidR="00E7554F">
        <w:t>.9</w:t>
      </w:r>
      <w:r>
        <w:t>%) (</w:t>
      </w:r>
      <w:r>
        <w:fldChar w:fldCharType="begin"/>
      </w:r>
      <w:r>
        <w:instrText xml:space="preserve"> REF _Ref376955669 \r \h </w:instrText>
      </w:r>
      <w:r>
        <w:fldChar w:fldCharType="separate"/>
      </w:r>
      <w:r w:rsidR="005341C3">
        <w:t>Chart 4.33</w:t>
      </w:r>
      <w:r>
        <w:fldChar w:fldCharType="end"/>
      </w:r>
      <w:r>
        <w:t>)</w:t>
      </w:r>
      <w:r w:rsidR="002B5015">
        <w:t xml:space="preserve">. </w:t>
      </w:r>
      <w:r>
        <w:t>When asked to indicate the nature of their concerns</w:t>
      </w:r>
      <w:r w:rsidR="003B552E">
        <w:t>,</w:t>
      </w:r>
      <w:r>
        <w:t xml:space="preserve"> staff reported (in order of most reported):</w:t>
      </w:r>
    </w:p>
    <w:p w:rsidR="00A80E6A" w:rsidRPr="00860291" w:rsidRDefault="00A80E6A" w:rsidP="00A80E6A">
      <w:pPr>
        <w:pStyle w:val="Bullet1"/>
      </w:pPr>
      <w:r w:rsidRPr="00860291">
        <w:t xml:space="preserve">I believe </w:t>
      </w:r>
      <w:r w:rsidR="006C56D4">
        <w:t>PBIM</w:t>
      </w:r>
      <w:r w:rsidRPr="00860291">
        <w:t xml:space="preserve"> may encourage dependency amongst customers</w:t>
      </w:r>
      <w:r>
        <w:t xml:space="preserve"> (30</w:t>
      </w:r>
      <w:r w:rsidR="000576E4">
        <w:t>.0</w:t>
      </w:r>
      <w:r>
        <w:t>%)</w:t>
      </w:r>
    </w:p>
    <w:p w:rsidR="00A80E6A" w:rsidRPr="00860291" w:rsidRDefault="00803731" w:rsidP="00A80E6A">
      <w:pPr>
        <w:pStyle w:val="Bullet1"/>
      </w:pPr>
      <w:r>
        <w:t>o</w:t>
      </w:r>
      <w:r w:rsidR="00A80E6A" w:rsidRPr="00860291">
        <w:t>ther not listed here</w:t>
      </w:r>
      <w:r w:rsidR="00A80E6A">
        <w:t xml:space="preserve"> (preferred option not provided in suggested list in survey) (23</w:t>
      </w:r>
      <w:r w:rsidR="00E7554F">
        <w:t>.3</w:t>
      </w:r>
      <w:r w:rsidR="00A80E6A">
        <w:t>%)</w:t>
      </w:r>
    </w:p>
    <w:p w:rsidR="00A80E6A" w:rsidRPr="00860291" w:rsidRDefault="00A80E6A" w:rsidP="00A80E6A">
      <w:pPr>
        <w:pStyle w:val="Bullet1"/>
      </w:pPr>
      <w:r w:rsidRPr="00860291">
        <w:t xml:space="preserve">I believe customers will be less likely to disclose any issues to DHS social workers and </w:t>
      </w:r>
      <w:r w:rsidR="001300AB">
        <w:t>CSOs</w:t>
      </w:r>
      <w:r w:rsidRPr="00860291">
        <w:t xml:space="preserve"> for fear of being placed on </w:t>
      </w:r>
      <w:r w:rsidR="006C56D4">
        <w:t>PBIM</w:t>
      </w:r>
      <w:r>
        <w:t xml:space="preserve"> (20</w:t>
      </w:r>
      <w:r w:rsidR="000576E4">
        <w:t>.0</w:t>
      </w:r>
      <w:r>
        <w:t>%)</w:t>
      </w:r>
    </w:p>
    <w:p w:rsidR="00A80E6A" w:rsidRPr="00860291" w:rsidRDefault="00A80E6A" w:rsidP="00A80E6A">
      <w:pPr>
        <w:pStyle w:val="Bullet1"/>
      </w:pPr>
      <w:r w:rsidRPr="00860291">
        <w:t xml:space="preserve">I believe that </w:t>
      </w:r>
      <w:r w:rsidR="006C56D4">
        <w:t>PBIM</w:t>
      </w:r>
      <w:r w:rsidRPr="00860291">
        <w:t xml:space="preserve"> will not help customers to make </w:t>
      </w:r>
      <w:r w:rsidR="002B5015">
        <w:t>long-term</w:t>
      </w:r>
      <w:r w:rsidRPr="00860291">
        <w:t xml:space="preserve"> changes in how they manage their money</w:t>
      </w:r>
      <w:r>
        <w:t xml:space="preserve"> (16</w:t>
      </w:r>
      <w:r w:rsidR="00E7554F">
        <w:t>.7</w:t>
      </w:r>
      <w:r>
        <w:t>%)</w:t>
      </w:r>
    </w:p>
    <w:p w:rsidR="00A80E6A" w:rsidRPr="00860291" w:rsidRDefault="00A80E6A" w:rsidP="00A80E6A">
      <w:pPr>
        <w:pStyle w:val="Bullet1"/>
      </w:pPr>
      <w:r w:rsidRPr="00860291">
        <w:t xml:space="preserve">I believe customers will face discrimination because of the stigma associated with </w:t>
      </w:r>
      <w:r w:rsidR="006C56D4">
        <w:t>PBIM</w:t>
      </w:r>
      <w:r>
        <w:t xml:space="preserve"> (10</w:t>
      </w:r>
      <w:r w:rsidR="000576E4">
        <w:t>.0</w:t>
      </w:r>
      <w:r>
        <w:t>%)</w:t>
      </w:r>
      <w:r w:rsidR="002B5015">
        <w:t xml:space="preserve">. </w:t>
      </w:r>
    </w:p>
    <w:p w:rsidR="00A80E6A" w:rsidRDefault="00A80E6A" w:rsidP="00A80E6A">
      <w:pPr>
        <w:pStyle w:val="CaptionChart"/>
      </w:pPr>
      <w:bookmarkStart w:id="384" w:name="_Ref376955669"/>
      <w:bookmarkStart w:id="385" w:name="_Toc377030720"/>
      <w:bookmarkStart w:id="386" w:name="_Toc392069776"/>
      <w:r>
        <w:t xml:space="preserve">: </w:t>
      </w:r>
      <w:bookmarkEnd w:id="384"/>
      <w:r>
        <w:t xml:space="preserve">Proportion of staff with concerns about customers going on to </w:t>
      </w:r>
      <w:r w:rsidR="006C56D4">
        <w:t>PBIM</w:t>
      </w:r>
      <w:bookmarkEnd w:id="385"/>
      <w:bookmarkEnd w:id="386"/>
    </w:p>
    <w:p w:rsidR="00A80E6A" w:rsidRDefault="00A80E6A" w:rsidP="00A80E6A">
      <w:r w:rsidRPr="00E46FE8">
        <w:rPr>
          <w:noProof/>
          <w:lang w:eastAsia="en-AU"/>
        </w:rPr>
        <w:drawing>
          <wp:inline distT="0" distB="0" distL="0" distR="0" wp14:anchorId="6DF9F73E" wp14:editId="298EFC36">
            <wp:extent cx="5219700" cy="3125654"/>
            <wp:effectExtent l="0" t="0" r="0" b="0"/>
            <wp:docPr id="117" name="Picture 117" descr="Chart 4.33 displays Social Workers, CSOs and ZIMCOs responses when asked whether they had any concerns about customers going on to PBIM, either compulsory or voluntary. The responses from each type of worker were combined. Chart 4.33 shows that 43.9% of staff reported that they did not have any concerns about customers going onto IM, while a further 43.9% reported they had some concerns with customers going onto compulsory IM." title="Proportion of staff with concerns about customers going onto PB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19700" cy="3125654"/>
                    </a:xfrm>
                    <a:prstGeom prst="rect">
                      <a:avLst/>
                    </a:prstGeom>
                    <a:noFill/>
                    <a:ln>
                      <a:noFill/>
                    </a:ln>
                  </pic:spPr>
                </pic:pic>
              </a:graphicData>
            </a:graphic>
          </wp:inline>
        </w:drawing>
      </w:r>
    </w:p>
    <w:p w:rsidR="008A7FD4" w:rsidRDefault="008A7FD4" w:rsidP="008A7FD4">
      <w:pPr>
        <w:pStyle w:val="CaptionTable"/>
        <w:ind w:left="0"/>
      </w:pPr>
      <w:bookmarkStart w:id="387" w:name="_Toc392069832"/>
      <w:r>
        <w:t>: Do you have any concerns about customers going onto income management (either compulsory of voluntary) (%)</w:t>
      </w:r>
      <w:bookmarkEnd w:id="387"/>
    </w:p>
    <w:tbl>
      <w:tblPr>
        <w:tblStyle w:val="TableAE"/>
        <w:tblW w:w="5000" w:type="pct"/>
        <w:tblLook w:val="04A0" w:firstRow="1" w:lastRow="0" w:firstColumn="1" w:lastColumn="0" w:noHBand="0" w:noVBand="1"/>
        <w:tblCaption w:val="Most useful services or programs for customer, by PBIM measure"/>
        <w:tblDescription w:val="This tables displays the most useful services or programs for customer, by PBIM measure. "/>
      </w:tblPr>
      <w:tblGrid>
        <w:gridCol w:w="2345"/>
        <w:gridCol w:w="6091"/>
      </w:tblGrid>
      <w:tr w:rsidR="008A7FD4" w:rsidTr="00E47ECD">
        <w:trPr>
          <w:cnfStyle w:val="100000000000" w:firstRow="1" w:lastRow="0" w:firstColumn="0" w:lastColumn="0" w:oddVBand="0" w:evenVBand="0" w:oddHBand="0" w:evenHBand="0" w:firstRowFirstColumn="0" w:firstRowLastColumn="0" w:lastRowFirstColumn="0" w:lastRowLastColumn="0"/>
          <w:tblHeader/>
        </w:trPr>
        <w:tc>
          <w:tcPr>
            <w:tcW w:w="1390" w:type="pct"/>
          </w:tcPr>
          <w:p w:rsidR="008A7FD4" w:rsidRPr="00D6200F" w:rsidRDefault="008A7FD4" w:rsidP="00D7264B">
            <w:pPr>
              <w:pStyle w:val="TableHeadingCentre"/>
              <w:jc w:val="left"/>
              <w:rPr>
                <w:sz w:val="20"/>
                <w:szCs w:val="20"/>
              </w:rPr>
            </w:pPr>
            <w:r>
              <w:rPr>
                <w:sz w:val="20"/>
                <w:szCs w:val="20"/>
              </w:rPr>
              <w:t>Answer</w:t>
            </w:r>
          </w:p>
        </w:tc>
        <w:tc>
          <w:tcPr>
            <w:tcW w:w="3610" w:type="pct"/>
          </w:tcPr>
          <w:p w:rsidR="008A7FD4" w:rsidRPr="00EB7B78" w:rsidRDefault="008A7FD4" w:rsidP="00D7264B">
            <w:pPr>
              <w:pStyle w:val="TableHeadingCentre"/>
              <w:rPr>
                <w:sz w:val="20"/>
                <w:szCs w:val="20"/>
              </w:rPr>
            </w:pPr>
            <w:r>
              <w:rPr>
                <w:sz w:val="20"/>
                <w:szCs w:val="20"/>
              </w:rPr>
              <w:t>Proportion</w:t>
            </w:r>
          </w:p>
        </w:tc>
      </w:tr>
      <w:tr w:rsidR="008A7FD4" w:rsidTr="008A7FD4">
        <w:tc>
          <w:tcPr>
            <w:tcW w:w="1390" w:type="pct"/>
          </w:tcPr>
          <w:p w:rsidR="008A7FD4" w:rsidRPr="00D6200F" w:rsidRDefault="008A7FD4" w:rsidP="00D7264B">
            <w:pPr>
              <w:pStyle w:val="TabletextLeft"/>
            </w:pPr>
            <w:r>
              <w:t>No, I don’t have any concerns</w:t>
            </w:r>
          </w:p>
        </w:tc>
        <w:tc>
          <w:tcPr>
            <w:tcW w:w="3610" w:type="pct"/>
          </w:tcPr>
          <w:p w:rsidR="008A7FD4" w:rsidRPr="008A7FD4" w:rsidRDefault="008A7FD4" w:rsidP="008A7FD4">
            <w:pPr>
              <w:jc w:val="center"/>
              <w:rPr>
                <w:rFonts w:asciiTheme="minorHAnsi" w:hAnsiTheme="minorHAnsi" w:cs="Arial"/>
                <w:color w:val="000000"/>
                <w:sz w:val="20"/>
              </w:rPr>
            </w:pPr>
            <w:r w:rsidRPr="008A7FD4">
              <w:rPr>
                <w:rFonts w:asciiTheme="minorHAnsi" w:hAnsiTheme="minorHAnsi" w:cs="Arial"/>
                <w:color w:val="000000"/>
                <w:sz w:val="20"/>
              </w:rPr>
              <w:t>43.9</w:t>
            </w:r>
          </w:p>
        </w:tc>
      </w:tr>
      <w:tr w:rsidR="008A7FD4" w:rsidTr="008A7FD4">
        <w:tc>
          <w:tcPr>
            <w:tcW w:w="1390" w:type="pct"/>
          </w:tcPr>
          <w:p w:rsidR="008A7FD4" w:rsidRPr="00EB7B78" w:rsidRDefault="008A7FD4" w:rsidP="00D7264B">
            <w:pPr>
              <w:pStyle w:val="TabletextLeft"/>
            </w:pPr>
            <w:r>
              <w:t>Yes, I have some concerns with compulsory IM</w:t>
            </w:r>
          </w:p>
        </w:tc>
        <w:tc>
          <w:tcPr>
            <w:tcW w:w="3610" w:type="pct"/>
          </w:tcPr>
          <w:p w:rsidR="008A7FD4" w:rsidRPr="008A7FD4" w:rsidRDefault="008A7FD4" w:rsidP="008A7FD4">
            <w:pPr>
              <w:jc w:val="center"/>
              <w:rPr>
                <w:rFonts w:asciiTheme="minorHAnsi" w:hAnsiTheme="minorHAnsi" w:cs="Arial"/>
                <w:color w:val="000000"/>
                <w:sz w:val="20"/>
              </w:rPr>
            </w:pPr>
            <w:r w:rsidRPr="008A7FD4">
              <w:rPr>
                <w:rFonts w:asciiTheme="minorHAnsi" w:hAnsiTheme="minorHAnsi" w:cs="Arial"/>
                <w:color w:val="000000"/>
                <w:sz w:val="20"/>
              </w:rPr>
              <w:t>43.9</w:t>
            </w:r>
          </w:p>
        </w:tc>
      </w:tr>
      <w:tr w:rsidR="008A7FD4" w:rsidTr="008A7FD4">
        <w:tc>
          <w:tcPr>
            <w:tcW w:w="1390" w:type="pct"/>
          </w:tcPr>
          <w:p w:rsidR="008A7FD4" w:rsidRPr="00EB7B78" w:rsidRDefault="008A7FD4" w:rsidP="00D7264B">
            <w:pPr>
              <w:pStyle w:val="TabletextLeft"/>
            </w:pPr>
            <w:r>
              <w:t>Yes, I have some concerns with voluntary IM</w:t>
            </w:r>
          </w:p>
        </w:tc>
        <w:tc>
          <w:tcPr>
            <w:tcW w:w="3610" w:type="pct"/>
          </w:tcPr>
          <w:p w:rsidR="008A7FD4" w:rsidRPr="008A7FD4" w:rsidRDefault="008A7FD4" w:rsidP="008A7FD4">
            <w:pPr>
              <w:jc w:val="center"/>
              <w:rPr>
                <w:rFonts w:asciiTheme="minorHAnsi" w:hAnsiTheme="minorHAnsi" w:cs="Arial"/>
                <w:color w:val="000000"/>
                <w:sz w:val="20"/>
              </w:rPr>
            </w:pPr>
            <w:r w:rsidRPr="008A7FD4">
              <w:rPr>
                <w:rFonts w:asciiTheme="minorHAnsi" w:hAnsiTheme="minorHAnsi" w:cs="Arial"/>
                <w:color w:val="000000"/>
                <w:sz w:val="20"/>
              </w:rPr>
              <w:t>1.5</w:t>
            </w:r>
          </w:p>
        </w:tc>
      </w:tr>
      <w:tr w:rsidR="008A7FD4" w:rsidTr="008A7FD4">
        <w:tc>
          <w:tcPr>
            <w:tcW w:w="1390" w:type="pct"/>
          </w:tcPr>
          <w:p w:rsidR="008A7FD4" w:rsidRDefault="008A7FD4" w:rsidP="00D7264B">
            <w:pPr>
              <w:pStyle w:val="TabletextLeft"/>
            </w:pPr>
            <w:r>
              <w:t>Yes, I have some concerns with both</w:t>
            </w:r>
          </w:p>
        </w:tc>
        <w:tc>
          <w:tcPr>
            <w:tcW w:w="3610" w:type="pct"/>
          </w:tcPr>
          <w:p w:rsidR="008A7FD4" w:rsidRPr="008A7FD4" w:rsidRDefault="008A7FD4" w:rsidP="008A7FD4">
            <w:pPr>
              <w:jc w:val="center"/>
              <w:rPr>
                <w:rFonts w:asciiTheme="minorHAnsi" w:hAnsiTheme="minorHAnsi" w:cs="Arial"/>
                <w:color w:val="000000"/>
                <w:sz w:val="20"/>
              </w:rPr>
            </w:pPr>
            <w:r w:rsidRPr="008A7FD4">
              <w:rPr>
                <w:rFonts w:asciiTheme="minorHAnsi" w:hAnsiTheme="minorHAnsi" w:cs="Arial"/>
                <w:color w:val="000000"/>
                <w:sz w:val="20"/>
              </w:rPr>
              <w:t>7.</w:t>
            </w:r>
            <w:r>
              <w:rPr>
                <w:rFonts w:asciiTheme="minorHAnsi" w:hAnsiTheme="minorHAnsi" w:cs="Arial"/>
                <w:color w:val="000000"/>
                <w:sz w:val="20"/>
              </w:rPr>
              <w:t>6</w:t>
            </w:r>
          </w:p>
        </w:tc>
      </w:tr>
      <w:tr w:rsidR="008A7FD4" w:rsidTr="008A7FD4">
        <w:tc>
          <w:tcPr>
            <w:tcW w:w="1390" w:type="pct"/>
          </w:tcPr>
          <w:p w:rsidR="008A7FD4" w:rsidRDefault="008A7FD4" w:rsidP="00D7264B">
            <w:pPr>
              <w:pStyle w:val="TabletextLeft"/>
            </w:pPr>
            <w:r>
              <w:t>I’m not sure</w:t>
            </w:r>
          </w:p>
        </w:tc>
        <w:tc>
          <w:tcPr>
            <w:tcW w:w="3610" w:type="pct"/>
          </w:tcPr>
          <w:p w:rsidR="008A7FD4" w:rsidRPr="008A7FD4" w:rsidRDefault="008A7FD4" w:rsidP="008A7FD4">
            <w:pPr>
              <w:jc w:val="center"/>
              <w:rPr>
                <w:rFonts w:asciiTheme="minorHAnsi" w:hAnsiTheme="minorHAnsi" w:cs="Arial"/>
                <w:color w:val="000000"/>
                <w:sz w:val="20"/>
              </w:rPr>
            </w:pPr>
            <w:r w:rsidRPr="008A7FD4">
              <w:rPr>
                <w:rFonts w:asciiTheme="minorHAnsi" w:hAnsiTheme="minorHAnsi" w:cs="Arial"/>
                <w:color w:val="000000"/>
                <w:sz w:val="20"/>
              </w:rPr>
              <w:t>3.0</w:t>
            </w:r>
          </w:p>
        </w:tc>
      </w:tr>
    </w:tbl>
    <w:p w:rsidR="00A80E6A" w:rsidRPr="00E8398E" w:rsidRDefault="00A80E6A" w:rsidP="00F523AC">
      <w:pPr>
        <w:pStyle w:val="Heading5"/>
      </w:pPr>
      <w:r w:rsidRPr="00E8398E">
        <w:t xml:space="preserve">Staff and service </w:t>
      </w:r>
      <w:r w:rsidR="008D2133">
        <w:t xml:space="preserve">provider </w:t>
      </w:r>
      <w:r w:rsidRPr="00E8398E">
        <w:t xml:space="preserve">perceptions of </w:t>
      </w:r>
      <w:r w:rsidR="00EE2D7D" w:rsidRPr="00E8398E">
        <w:t>PB</w:t>
      </w:r>
      <w:r w:rsidRPr="00E8398E">
        <w:t xml:space="preserve">IM </w:t>
      </w:r>
    </w:p>
    <w:p w:rsidR="00A80E6A" w:rsidRPr="00A152A9" w:rsidRDefault="00A80E6A" w:rsidP="00805575">
      <w:pPr>
        <w:pStyle w:val="BodyText"/>
      </w:pPr>
      <w:r>
        <w:t xml:space="preserve">CSOs and ZIMCOs were asked whether </w:t>
      </w:r>
      <w:r w:rsidR="00EE2D7D">
        <w:t>PB</w:t>
      </w:r>
      <w:r>
        <w:t xml:space="preserve">M customers required more or less of their time (including both </w:t>
      </w:r>
      <w:r w:rsidR="002B5015">
        <w:t>face-to-face</w:t>
      </w:r>
      <w:r>
        <w:t xml:space="preserve"> and after contact work time) compared with other </w:t>
      </w:r>
      <w:r w:rsidR="00DF7C0D">
        <w:t>welfare payment</w:t>
      </w:r>
      <w:r>
        <w:t xml:space="preserve"> customers</w:t>
      </w:r>
      <w:r w:rsidR="002B5015">
        <w:t xml:space="preserve">. </w:t>
      </w:r>
      <w:r w:rsidR="00052F93">
        <w:t xml:space="preserve">Staff in some locations reported that </w:t>
      </w:r>
      <w:r w:rsidR="006C56D4">
        <w:t>PBIM</w:t>
      </w:r>
      <w:r w:rsidR="00052F93">
        <w:t xml:space="preserve"> customers took up a great deal more of their time while in other locations; this response was not as prevalent</w:t>
      </w:r>
      <w:r w:rsidR="002B5015">
        <w:t xml:space="preserve">. </w:t>
      </w:r>
      <w:r w:rsidR="00052F93">
        <w:t>Locations of staff have been suppressed to protect respondent privacy</w:t>
      </w:r>
      <w:r w:rsidR="002B5015">
        <w:t>.</w:t>
      </w:r>
      <w:r w:rsidR="00DC18D8">
        <w:t xml:space="preserve"> </w:t>
      </w:r>
      <w:r>
        <w:t xml:space="preserve">No staff reported that </w:t>
      </w:r>
      <w:r w:rsidR="006C56D4">
        <w:t>PBIM</w:t>
      </w:r>
      <w:r>
        <w:t xml:space="preserve"> customers required somewhat less, or a lot less time, than other customers</w:t>
      </w:r>
      <w:r w:rsidR="002B5015">
        <w:t>.</w:t>
      </w:r>
      <w:r w:rsidR="00DC18D8">
        <w:t xml:space="preserve"> </w:t>
      </w:r>
    </w:p>
    <w:p w:rsidR="00A80E6A" w:rsidRDefault="00A80E6A" w:rsidP="00A80E6A">
      <w:pPr>
        <w:pStyle w:val="BodyText"/>
      </w:pPr>
      <w:r>
        <w:t xml:space="preserve">CSOs and ZIMCOs who responded that </w:t>
      </w:r>
      <w:r w:rsidR="006C56D4">
        <w:t>PBIM</w:t>
      </w:r>
      <w:r>
        <w:t xml:space="preserve"> customers took up some or a great deal more time were then asked to approximate how much additional time was for </w:t>
      </w:r>
      <w:r w:rsidR="006C56D4">
        <w:t>PBIM</w:t>
      </w:r>
      <w:r>
        <w:t xml:space="preserve"> customer</w:t>
      </w:r>
      <w:r w:rsidR="002A285C">
        <w:t>s</w:t>
      </w:r>
      <w:r>
        <w:t xml:space="preserve"> compared with </w:t>
      </w:r>
      <w:r w:rsidR="00DF7C0D">
        <w:t xml:space="preserve">welfare payment </w:t>
      </w:r>
      <w:r>
        <w:t>customers per month</w:t>
      </w:r>
      <w:r w:rsidR="002B5015">
        <w:t xml:space="preserve">. </w:t>
      </w:r>
      <w:r>
        <w:t>Just under half (45</w:t>
      </w:r>
      <w:r w:rsidR="00E7554F">
        <w:t>.9</w:t>
      </w:r>
      <w:r>
        <w:t xml:space="preserve">%) of respondents suggested </w:t>
      </w:r>
      <w:r w:rsidR="006C56D4">
        <w:t>PBIM</w:t>
      </w:r>
      <w:r>
        <w:t xml:space="preserve"> customers required 2-3 additional hours per month (</w:t>
      </w:r>
      <w:r>
        <w:fldChar w:fldCharType="begin"/>
      </w:r>
      <w:r>
        <w:instrText xml:space="preserve"> REF _Ref376891675 \r \h </w:instrText>
      </w:r>
      <w:r>
        <w:fldChar w:fldCharType="separate"/>
      </w:r>
      <w:r w:rsidR="005341C3">
        <w:t>Chart 4.34</w:t>
      </w:r>
      <w:r>
        <w:fldChar w:fldCharType="end"/>
      </w:r>
      <w:r w:rsidR="00CF132F">
        <w:t>)</w:t>
      </w:r>
      <w:r w:rsidR="002B5015">
        <w:t>.</w:t>
      </w:r>
      <w:r w:rsidR="00711B79">
        <w:t xml:space="preserve"> </w:t>
      </w:r>
    </w:p>
    <w:p w:rsidR="00A80E6A" w:rsidRDefault="00A80E6A" w:rsidP="00A80E6A">
      <w:pPr>
        <w:pStyle w:val="CaptionChart"/>
        <w:rPr>
          <w:rStyle w:val="Boldword"/>
        </w:rPr>
      </w:pPr>
      <w:bookmarkStart w:id="388" w:name="_Ref376891675"/>
      <w:bookmarkStart w:id="389" w:name="_Toc377030710"/>
      <w:bookmarkStart w:id="390" w:name="_Toc392069777"/>
      <w:r>
        <w:rPr>
          <w:rStyle w:val="Boldword"/>
        </w:rPr>
        <w:t xml:space="preserve">: </w:t>
      </w:r>
      <w:r w:rsidRPr="008C1449">
        <w:rPr>
          <w:rStyle w:val="Boldword"/>
          <w:b/>
        </w:rPr>
        <w:t xml:space="preserve">Approximate additional time required on average for </w:t>
      </w:r>
      <w:r w:rsidR="006C56D4">
        <w:rPr>
          <w:rStyle w:val="Boldword"/>
          <w:b/>
        </w:rPr>
        <w:t>PBIM</w:t>
      </w:r>
      <w:r w:rsidRPr="008C1449">
        <w:rPr>
          <w:rStyle w:val="Boldword"/>
          <w:b/>
        </w:rPr>
        <w:t xml:space="preserve"> customers compared with other </w:t>
      </w:r>
      <w:r w:rsidR="00DF7C0D">
        <w:rPr>
          <w:rStyle w:val="Boldword"/>
          <w:b/>
        </w:rPr>
        <w:t xml:space="preserve">welfare payment </w:t>
      </w:r>
      <w:r w:rsidRPr="008C1449">
        <w:rPr>
          <w:rStyle w:val="Boldword"/>
          <w:b/>
        </w:rPr>
        <w:t>customer</w:t>
      </w:r>
      <w:r>
        <w:rPr>
          <w:rStyle w:val="Boldword"/>
          <w:b/>
        </w:rPr>
        <w:t>s</w:t>
      </w:r>
      <w:r w:rsidRPr="008C1449">
        <w:rPr>
          <w:rStyle w:val="Boldword"/>
          <w:b/>
        </w:rPr>
        <w:t>, per month (hours)</w:t>
      </w:r>
      <w:bookmarkEnd w:id="388"/>
      <w:bookmarkEnd w:id="389"/>
      <w:bookmarkEnd w:id="390"/>
    </w:p>
    <w:p w:rsidR="00A80E6A" w:rsidRDefault="00A80E6A" w:rsidP="00A80E6A">
      <w:pPr>
        <w:jc w:val="center"/>
        <w:rPr>
          <w:lang w:eastAsia="en-AU"/>
        </w:rPr>
      </w:pPr>
      <w:r w:rsidRPr="00ED6E3E">
        <w:rPr>
          <w:noProof/>
          <w:lang w:eastAsia="en-AU"/>
        </w:rPr>
        <w:drawing>
          <wp:inline distT="0" distB="0" distL="0" distR="0" wp14:anchorId="6D6E72AA" wp14:editId="4131D5CD">
            <wp:extent cx="4572000" cy="2734310"/>
            <wp:effectExtent l="0" t="0" r="0" b="8890"/>
            <wp:docPr id="124" name="Picture 124" descr="Chart 4.34 displays information from CSOs and ZIMCOs who, when asked whether PBIM customers required more or less of their time compared with other welfare payment customers, responded that PBIM customers took up some or a great deal more time. These CSOs and ZIMCOs were then asked to estimate how much additional time was required for PBIM customers per month. Just under half (45.9%) of respondents suggested PBIM customers required 2-3 additional hours per month compared with other welfare payment customers. " title="Approximation of additional time required on average for PBIM customers compared with other welfare payment custo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572000" cy="2734310"/>
                    </a:xfrm>
                    <a:prstGeom prst="rect">
                      <a:avLst/>
                    </a:prstGeom>
                    <a:noFill/>
                    <a:ln>
                      <a:noFill/>
                    </a:ln>
                  </pic:spPr>
                </pic:pic>
              </a:graphicData>
            </a:graphic>
          </wp:inline>
        </w:drawing>
      </w:r>
    </w:p>
    <w:p w:rsidR="008A7FD4" w:rsidRDefault="008A7FD4" w:rsidP="008A7FD4">
      <w:pPr>
        <w:pStyle w:val="CaptionTable"/>
        <w:ind w:left="0"/>
      </w:pPr>
      <w:bookmarkStart w:id="391" w:name="_Toc392069833"/>
      <w:r>
        <w:t>: Approximate additional time required on average for PBIM customers compared with other welfare payment customers, per month (hours) (%)</w:t>
      </w:r>
      <w:bookmarkEnd w:id="391"/>
    </w:p>
    <w:tbl>
      <w:tblPr>
        <w:tblStyle w:val="TableAE"/>
        <w:tblW w:w="5000" w:type="pct"/>
        <w:tblLook w:val="04A0" w:firstRow="1" w:lastRow="0" w:firstColumn="1" w:lastColumn="0" w:noHBand="0" w:noVBand="1"/>
        <w:tblCaption w:val="Most useful services or programs for customer, by PBIM measure"/>
        <w:tblDescription w:val="This tables displays the most useful services or programs for customer, by PBIM measure. "/>
      </w:tblPr>
      <w:tblGrid>
        <w:gridCol w:w="2345"/>
        <w:gridCol w:w="6091"/>
      </w:tblGrid>
      <w:tr w:rsidR="008A7FD4" w:rsidTr="00E47ECD">
        <w:trPr>
          <w:cnfStyle w:val="100000000000" w:firstRow="1" w:lastRow="0" w:firstColumn="0" w:lastColumn="0" w:oddVBand="0" w:evenVBand="0" w:oddHBand="0" w:evenHBand="0" w:firstRowFirstColumn="0" w:firstRowLastColumn="0" w:lastRowFirstColumn="0" w:lastRowLastColumn="0"/>
          <w:tblHeader/>
        </w:trPr>
        <w:tc>
          <w:tcPr>
            <w:tcW w:w="1390" w:type="pct"/>
          </w:tcPr>
          <w:p w:rsidR="008A7FD4" w:rsidRPr="00D6200F" w:rsidRDefault="008A7FD4" w:rsidP="00D7264B">
            <w:pPr>
              <w:pStyle w:val="TableHeadingCentre"/>
              <w:jc w:val="left"/>
              <w:rPr>
                <w:sz w:val="20"/>
                <w:szCs w:val="20"/>
              </w:rPr>
            </w:pPr>
            <w:r>
              <w:rPr>
                <w:sz w:val="20"/>
                <w:szCs w:val="20"/>
              </w:rPr>
              <w:t>Answer</w:t>
            </w:r>
          </w:p>
        </w:tc>
        <w:tc>
          <w:tcPr>
            <w:tcW w:w="3610" w:type="pct"/>
          </w:tcPr>
          <w:p w:rsidR="008A7FD4" w:rsidRPr="00EB7B78" w:rsidRDefault="008A7FD4" w:rsidP="00D7264B">
            <w:pPr>
              <w:pStyle w:val="TableHeadingCentre"/>
              <w:rPr>
                <w:sz w:val="20"/>
                <w:szCs w:val="20"/>
              </w:rPr>
            </w:pPr>
            <w:r>
              <w:rPr>
                <w:sz w:val="20"/>
                <w:szCs w:val="20"/>
              </w:rPr>
              <w:t>Proportion</w:t>
            </w:r>
          </w:p>
        </w:tc>
      </w:tr>
      <w:tr w:rsidR="008A7FD4" w:rsidTr="00D7264B">
        <w:tc>
          <w:tcPr>
            <w:tcW w:w="1390" w:type="pct"/>
          </w:tcPr>
          <w:p w:rsidR="008A7FD4" w:rsidRPr="00D6200F" w:rsidRDefault="008A7FD4" w:rsidP="00D7264B">
            <w:pPr>
              <w:pStyle w:val="TabletextLeft"/>
            </w:pPr>
            <w:r>
              <w:t>0-1</w:t>
            </w:r>
          </w:p>
        </w:tc>
        <w:tc>
          <w:tcPr>
            <w:tcW w:w="3610" w:type="pct"/>
            <w:vAlign w:val="center"/>
          </w:tcPr>
          <w:p w:rsidR="008A7FD4" w:rsidRPr="008A7FD4" w:rsidRDefault="008A7FD4" w:rsidP="008A7FD4">
            <w:pPr>
              <w:jc w:val="center"/>
              <w:rPr>
                <w:rFonts w:asciiTheme="minorHAnsi" w:hAnsiTheme="minorHAnsi" w:cs="Arial"/>
                <w:sz w:val="20"/>
              </w:rPr>
            </w:pPr>
            <w:r w:rsidRPr="008A7FD4">
              <w:rPr>
                <w:rFonts w:asciiTheme="minorHAnsi" w:hAnsiTheme="minorHAnsi" w:cs="Arial"/>
                <w:sz w:val="20"/>
              </w:rPr>
              <w:t>10.81</w:t>
            </w:r>
          </w:p>
        </w:tc>
      </w:tr>
      <w:tr w:rsidR="008A7FD4" w:rsidTr="00D7264B">
        <w:tc>
          <w:tcPr>
            <w:tcW w:w="1390" w:type="pct"/>
          </w:tcPr>
          <w:p w:rsidR="008A7FD4" w:rsidRPr="00EB7B78" w:rsidRDefault="008A7FD4" w:rsidP="00D7264B">
            <w:pPr>
              <w:pStyle w:val="TabletextLeft"/>
            </w:pPr>
            <w:r>
              <w:t>2-3</w:t>
            </w:r>
          </w:p>
        </w:tc>
        <w:tc>
          <w:tcPr>
            <w:tcW w:w="3610" w:type="pct"/>
            <w:vAlign w:val="center"/>
          </w:tcPr>
          <w:p w:rsidR="008A7FD4" w:rsidRPr="008A7FD4" w:rsidRDefault="008A7FD4" w:rsidP="008A7FD4">
            <w:pPr>
              <w:jc w:val="center"/>
              <w:rPr>
                <w:rFonts w:asciiTheme="minorHAnsi" w:hAnsiTheme="minorHAnsi" w:cs="Arial"/>
                <w:sz w:val="20"/>
              </w:rPr>
            </w:pPr>
            <w:r w:rsidRPr="008A7FD4">
              <w:rPr>
                <w:rFonts w:asciiTheme="minorHAnsi" w:hAnsiTheme="minorHAnsi" w:cs="Arial"/>
                <w:sz w:val="20"/>
              </w:rPr>
              <w:t>45.95</w:t>
            </w:r>
          </w:p>
        </w:tc>
      </w:tr>
      <w:tr w:rsidR="008A7FD4" w:rsidTr="00D7264B">
        <w:tc>
          <w:tcPr>
            <w:tcW w:w="1390" w:type="pct"/>
          </w:tcPr>
          <w:p w:rsidR="008A7FD4" w:rsidRPr="00EB7B78" w:rsidRDefault="008A7FD4" w:rsidP="00D7264B">
            <w:pPr>
              <w:pStyle w:val="TabletextLeft"/>
            </w:pPr>
            <w:r>
              <w:t>4-5</w:t>
            </w:r>
          </w:p>
        </w:tc>
        <w:tc>
          <w:tcPr>
            <w:tcW w:w="3610" w:type="pct"/>
            <w:vAlign w:val="center"/>
          </w:tcPr>
          <w:p w:rsidR="008A7FD4" w:rsidRPr="008A7FD4" w:rsidRDefault="008A7FD4" w:rsidP="008A7FD4">
            <w:pPr>
              <w:jc w:val="center"/>
              <w:rPr>
                <w:rFonts w:asciiTheme="minorHAnsi" w:hAnsiTheme="minorHAnsi" w:cs="Arial"/>
                <w:sz w:val="20"/>
              </w:rPr>
            </w:pPr>
            <w:r>
              <w:rPr>
                <w:rFonts w:asciiTheme="minorHAnsi" w:hAnsiTheme="minorHAnsi" w:cs="Arial"/>
                <w:sz w:val="20"/>
              </w:rPr>
              <w:t>21.6</w:t>
            </w:r>
            <w:r w:rsidRPr="008A7FD4">
              <w:rPr>
                <w:rFonts w:asciiTheme="minorHAnsi" w:hAnsiTheme="minorHAnsi" w:cs="Arial"/>
                <w:sz w:val="20"/>
              </w:rPr>
              <w:t>%</w:t>
            </w:r>
          </w:p>
        </w:tc>
      </w:tr>
      <w:tr w:rsidR="008A7FD4" w:rsidTr="00D7264B">
        <w:tc>
          <w:tcPr>
            <w:tcW w:w="1390" w:type="pct"/>
          </w:tcPr>
          <w:p w:rsidR="008A7FD4" w:rsidRDefault="008A7FD4" w:rsidP="00D7264B">
            <w:pPr>
              <w:pStyle w:val="TabletextLeft"/>
            </w:pPr>
            <w:r>
              <w:t>6-9</w:t>
            </w:r>
          </w:p>
        </w:tc>
        <w:tc>
          <w:tcPr>
            <w:tcW w:w="3610" w:type="pct"/>
            <w:vAlign w:val="center"/>
          </w:tcPr>
          <w:p w:rsidR="008A7FD4" w:rsidRPr="008A7FD4" w:rsidRDefault="008A7FD4" w:rsidP="008A7FD4">
            <w:pPr>
              <w:jc w:val="center"/>
              <w:rPr>
                <w:rFonts w:asciiTheme="minorHAnsi" w:hAnsiTheme="minorHAnsi" w:cs="Arial"/>
                <w:sz w:val="20"/>
              </w:rPr>
            </w:pPr>
            <w:r>
              <w:rPr>
                <w:rFonts w:asciiTheme="minorHAnsi" w:hAnsiTheme="minorHAnsi" w:cs="Arial"/>
                <w:sz w:val="20"/>
              </w:rPr>
              <w:t>5.4</w:t>
            </w:r>
            <w:r w:rsidRPr="008A7FD4">
              <w:rPr>
                <w:rFonts w:asciiTheme="minorHAnsi" w:hAnsiTheme="minorHAnsi" w:cs="Arial"/>
                <w:sz w:val="20"/>
              </w:rPr>
              <w:t>%</w:t>
            </w:r>
          </w:p>
        </w:tc>
      </w:tr>
      <w:tr w:rsidR="008A7FD4" w:rsidTr="00D7264B">
        <w:tc>
          <w:tcPr>
            <w:tcW w:w="1390" w:type="pct"/>
          </w:tcPr>
          <w:p w:rsidR="008A7FD4" w:rsidRDefault="008A7FD4" w:rsidP="00D7264B">
            <w:pPr>
              <w:pStyle w:val="TabletextLeft"/>
            </w:pPr>
            <w:r>
              <w:t>10-14</w:t>
            </w:r>
          </w:p>
        </w:tc>
        <w:tc>
          <w:tcPr>
            <w:tcW w:w="3610" w:type="pct"/>
            <w:vAlign w:val="center"/>
          </w:tcPr>
          <w:p w:rsidR="008A7FD4" w:rsidRPr="008A7FD4" w:rsidRDefault="008A7FD4" w:rsidP="008A7FD4">
            <w:pPr>
              <w:jc w:val="center"/>
              <w:rPr>
                <w:rFonts w:asciiTheme="minorHAnsi" w:hAnsiTheme="minorHAnsi" w:cs="Arial"/>
                <w:sz w:val="20"/>
              </w:rPr>
            </w:pPr>
            <w:r w:rsidRPr="008A7FD4">
              <w:rPr>
                <w:rFonts w:asciiTheme="minorHAnsi" w:hAnsiTheme="minorHAnsi" w:cs="Arial"/>
                <w:sz w:val="20"/>
              </w:rPr>
              <w:t>13.51</w:t>
            </w:r>
          </w:p>
        </w:tc>
      </w:tr>
      <w:tr w:rsidR="008A7FD4" w:rsidTr="00D7264B">
        <w:tc>
          <w:tcPr>
            <w:tcW w:w="1390" w:type="pct"/>
          </w:tcPr>
          <w:p w:rsidR="008A7FD4" w:rsidRDefault="008A7FD4" w:rsidP="00D7264B">
            <w:pPr>
              <w:pStyle w:val="TabletextLeft"/>
            </w:pPr>
            <w:r>
              <w:t>15-19</w:t>
            </w:r>
          </w:p>
        </w:tc>
        <w:tc>
          <w:tcPr>
            <w:tcW w:w="3610" w:type="pct"/>
            <w:vAlign w:val="center"/>
          </w:tcPr>
          <w:p w:rsidR="008A7FD4" w:rsidRPr="008A7FD4" w:rsidRDefault="008A7FD4" w:rsidP="008A7FD4">
            <w:pPr>
              <w:jc w:val="center"/>
              <w:rPr>
                <w:rFonts w:asciiTheme="minorHAnsi" w:hAnsiTheme="minorHAnsi" w:cs="Arial"/>
                <w:sz w:val="20"/>
              </w:rPr>
            </w:pPr>
            <w:r w:rsidRPr="008A7FD4">
              <w:rPr>
                <w:rFonts w:asciiTheme="minorHAnsi" w:hAnsiTheme="minorHAnsi" w:cs="Arial"/>
                <w:sz w:val="20"/>
              </w:rPr>
              <w:t>2.70</w:t>
            </w:r>
          </w:p>
        </w:tc>
      </w:tr>
    </w:tbl>
    <w:p w:rsidR="00A80E6A" w:rsidRDefault="00A80E6A" w:rsidP="00A80E6A">
      <w:pPr>
        <w:pStyle w:val="BodyText"/>
      </w:pPr>
      <w:r>
        <w:t xml:space="preserve">Almost half (48%) of the CSOs and ZIMCOS surveyed reported that they had experienced problems related to the administration of </w:t>
      </w:r>
      <w:r w:rsidR="006C56D4">
        <w:t>PBIM</w:t>
      </w:r>
      <w:r w:rsidR="002B5015">
        <w:t xml:space="preserve">. </w:t>
      </w:r>
    </w:p>
    <w:p w:rsidR="00A80E6A" w:rsidRPr="00AF4D46" w:rsidRDefault="00A80E6A" w:rsidP="00805575">
      <w:pPr>
        <w:pStyle w:val="BodyText"/>
      </w:pPr>
      <w:r>
        <w:t>Staff who reported having experienced administrative issues were then</w:t>
      </w:r>
      <w:r w:rsidR="00DC18D8">
        <w:t xml:space="preserve"> </w:t>
      </w:r>
      <w:r>
        <w:t>asked to specify</w:t>
      </w:r>
      <w:r w:rsidR="00DC18D8">
        <w:t xml:space="preserve"> </w:t>
      </w:r>
      <w:r>
        <w:t xml:space="preserve">the types of </w:t>
      </w:r>
      <w:r w:rsidR="006C56D4">
        <w:t>PBIM</w:t>
      </w:r>
      <w:r>
        <w:t xml:space="preserve"> administration problems they had experienced, staff most often reported that internal </w:t>
      </w:r>
      <w:r w:rsidR="006C56D4">
        <w:t>PBIM</w:t>
      </w:r>
      <w:r>
        <w:t xml:space="preserve"> policies and procedures were difficult to implement in practice, and that the process and procedures of </w:t>
      </w:r>
      <w:r w:rsidR="006C56D4">
        <w:t>PBIM</w:t>
      </w:r>
      <w:r>
        <w:t xml:space="preserve"> were time consuming (both making up almost two thirds of problems selected (30</w:t>
      </w:r>
      <w:r w:rsidR="00E7554F">
        <w:t>.6</w:t>
      </w:r>
      <w:r>
        <w:t>% each))</w:t>
      </w:r>
      <w:r w:rsidR="002B5015">
        <w:t>.</w:t>
      </w:r>
      <w:r w:rsidR="00DC18D8">
        <w:t xml:space="preserve"> </w:t>
      </w:r>
      <w:r>
        <w:t>IT issues were selected the least, making up only 6</w:t>
      </w:r>
      <w:r w:rsidR="00E7554F">
        <w:t>.9</w:t>
      </w:r>
      <w:r>
        <w:t>% of problems</w:t>
      </w:r>
      <w:r w:rsidR="002B5015">
        <w:t xml:space="preserve">. </w:t>
      </w:r>
    </w:p>
    <w:p w:rsidR="00AF09C6" w:rsidRDefault="00A80E6A" w:rsidP="00A80E6A">
      <w:pPr>
        <w:pStyle w:val="BodyText"/>
      </w:pPr>
      <w:r>
        <w:t>CSOs and ZIMCOs were asked to select their agreement in response to a list of provided statements</w:t>
      </w:r>
      <w:r w:rsidR="002B5015">
        <w:t xml:space="preserve">. </w:t>
      </w:r>
      <w:r>
        <w:fldChar w:fldCharType="begin"/>
      </w:r>
      <w:r>
        <w:instrText xml:space="preserve"> REF _Ref376948296 \r \h </w:instrText>
      </w:r>
      <w:r>
        <w:fldChar w:fldCharType="separate"/>
      </w:r>
      <w:r w:rsidR="005341C3">
        <w:t>Chart 4.35</w:t>
      </w:r>
      <w:r>
        <w:fldChar w:fldCharType="end"/>
      </w:r>
      <w:r>
        <w:t xml:space="preserve"> shows the proportion of all ratings for each of the four statements</w:t>
      </w:r>
      <w:r w:rsidR="002B5015">
        <w:t xml:space="preserve">. </w:t>
      </w:r>
    </w:p>
    <w:p w:rsidR="00A80E6A" w:rsidRDefault="00A80E6A" w:rsidP="00A80E6A">
      <w:pPr>
        <w:pStyle w:val="BodyText"/>
      </w:pPr>
      <w:r>
        <w:t>The following list presents the most often selected ratin</w:t>
      </w:r>
      <w:r w:rsidR="00E96C67">
        <w:t>gs in relation to each statement</w:t>
      </w:r>
      <w:r>
        <w:t xml:space="preserve">: </w:t>
      </w:r>
    </w:p>
    <w:p w:rsidR="00A80E6A" w:rsidRPr="00855769" w:rsidRDefault="00420FC0" w:rsidP="00A80E6A">
      <w:pPr>
        <w:pStyle w:val="Bullet1"/>
      </w:pPr>
      <w:r>
        <w:t>‘</w:t>
      </w:r>
      <w:r w:rsidR="003A5AA3" w:rsidRPr="00855769">
        <w:t>T</w:t>
      </w:r>
      <w:r w:rsidR="00A80E6A" w:rsidRPr="00855769">
        <w:t>he Voluntary Incentive Payment has motivated customers to stay on Voluntary Income Management</w:t>
      </w:r>
      <w:r>
        <w:t>’</w:t>
      </w:r>
      <w:r w:rsidR="00A80E6A" w:rsidRPr="00855769">
        <w:t xml:space="preserve"> – strongly agree (53</w:t>
      </w:r>
      <w:r w:rsidR="00E7554F" w:rsidRPr="00855769">
        <w:t>.9</w:t>
      </w:r>
      <w:r w:rsidR="00A80E6A" w:rsidRPr="00855769">
        <w:t>%)</w:t>
      </w:r>
    </w:p>
    <w:p w:rsidR="00A80E6A" w:rsidRPr="00855769" w:rsidRDefault="00420FC0" w:rsidP="00A80E6A">
      <w:pPr>
        <w:pStyle w:val="Bullet1"/>
      </w:pPr>
      <w:r>
        <w:t>‘</w:t>
      </w:r>
      <w:r w:rsidR="00A80E6A" w:rsidRPr="00855769">
        <w:t>I have seen improvements in customer's knowledge and skills in money management as a result of attending financial counselling or money management courses</w:t>
      </w:r>
      <w:r>
        <w:t>’</w:t>
      </w:r>
      <w:r w:rsidR="00A80E6A" w:rsidRPr="00855769">
        <w:t xml:space="preserve"> – agree (53</w:t>
      </w:r>
      <w:r w:rsidR="00E7554F" w:rsidRPr="00855769">
        <w:t>.9</w:t>
      </w:r>
      <w:r w:rsidR="00A80E6A" w:rsidRPr="00855769">
        <w:t>%)</w:t>
      </w:r>
    </w:p>
    <w:p w:rsidR="00A80E6A" w:rsidRPr="00855769" w:rsidRDefault="00420FC0" w:rsidP="00A80E6A">
      <w:pPr>
        <w:pStyle w:val="Bullet1"/>
      </w:pPr>
      <w:r>
        <w:t>‘</w:t>
      </w:r>
      <w:r w:rsidR="003A5AA3" w:rsidRPr="00855769">
        <w:t>T</w:t>
      </w:r>
      <w:r w:rsidR="00A80E6A" w:rsidRPr="00855769">
        <w:t>he money management courses and/or financial counselling have contributed to improvements in customers' ability to save money</w:t>
      </w:r>
      <w:r>
        <w:t>’</w:t>
      </w:r>
      <w:r w:rsidR="00A80E6A" w:rsidRPr="00855769">
        <w:t xml:space="preserve"> – agree (48</w:t>
      </w:r>
      <w:r w:rsidR="00E7554F" w:rsidRPr="00855769">
        <w:t>.7</w:t>
      </w:r>
      <w:r w:rsidR="00A80E6A" w:rsidRPr="00855769">
        <w:t>%)</w:t>
      </w:r>
    </w:p>
    <w:p w:rsidR="00A80E6A" w:rsidRPr="00855769" w:rsidRDefault="00420FC0" w:rsidP="00A80E6A">
      <w:pPr>
        <w:pStyle w:val="Bullet1"/>
      </w:pPr>
      <w:r>
        <w:t>‘</w:t>
      </w:r>
      <w:r w:rsidR="003A5AA3" w:rsidRPr="00855769">
        <w:t>T</w:t>
      </w:r>
      <w:r w:rsidR="00A80E6A" w:rsidRPr="00855769">
        <w:t xml:space="preserve">he Matched Savings Scheme Payment has motivated customers to </w:t>
      </w:r>
      <w:r w:rsidR="002B5015" w:rsidRPr="00855769">
        <w:t>take-up</w:t>
      </w:r>
      <w:r w:rsidR="00A80E6A" w:rsidRPr="00855769">
        <w:t xml:space="preserve"> referrals to money management courses</w:t>
      </w:r>
      <w:r>
        <w:t>’</w:t>
      </w:r>
      <w:r w:rsidR="00A80E6A" w:rsidRPr="00855769">
        <w:t xml:space="preserve"> – agree (30</w:t>
      </w:r>
      <w:r w:rsidR="00E7554F" w:rsidRPr="00855769">
        <w:t>.8</w:t>
      </w:r>
      <w:r w:rsidR="00A80E6A" w:rsidRPr="00855769">
        <w:t>%)</w:t>
      </w:r>
      <w:r w:rsidR="002B5015" w:rsidRPr="00855769">
        <w:t xml:space="preserve">. </w:t>
      </w:r>
    </w:p>
    <w:p w:rsidR="00A80E6A" w:rsidRPr="00E96C67" w:rsidRDefault="00A80E6A" w:rsidP="00A80E6A">
      <w:pPr>
        <w:pStyle w:val="Bullet1"/>
      </w:pPr>
      <w:r w:rsidRPr="00E96C67">
        <w:br w:type="page"/>
      </w:r>
    </w:p>
    <w:p w:rsidR="00A80E6A" w:rsidRDefault="00A80E6A" w:rsidP="00A80E6A">
      <w:pPr>
        <w:pStyle w:val="Bullet1"/>
        <w:numPr>
          <w:ilvl w:val="0"/>
          <w:numId w:val="0"/>
        </w:numPr>
        <w:sectPr w:rsidR="00A80E6A" w:rsidSect="008F048F">
          <w:headerReference w:type="even" r:id="rId88"/>
          <w:headerReference w:type="default" r:id="rId89"/>
          <w:footerReference w:type="even" r:id="rId90"/>
          <w:footerReference w:type="default" r:id="rId91"/>
          <w:headerReference w:type="first" r:id="rId92"/>
          <w:footerReference w:type="first" r:id="rId93"/>
          <w:pgSz w:w="11906" w:h="16838" w:code="9"/>
          <w:pgMar w:top="2268" w:right="1134" w:bottom="1134" w:left="2552" w:header="720" w:footer="720" w:gutter="0"/>
          <w:cols w:space="720"/>
          <w:docGrid w:linePitch="360"/>
        </w:sectPr>
      </w:pPr>
    </w:p>
    <w:p w:rsidR="005A7CB5" w:rsidRDefault="00A80E6A" w:rsidP="00BE2468">
      <w:pPr>
        <w:pStyle w:val="CaptionChart"/>
        <w:spacing w:after="360"/>
      </w:pPr>
      <w:bookmarkStart w:id="392" w:name="_Ref376948296"/>
      <w:bookmarkStart w:id="393" w:name="_Toc377030718"/>
      <w:bookmarkStart w:id="394" w:name="_Toc392069778"/>
      <w:r>
        <w:t>: Proportion of staff ratings of agreement with provided statements</w:t>
      </w:r>
      <w:bookmarkEnd w:id="392"/>
      <w:bookmarkEnd w:id="393"/>
      <w:bookmarkEnd w:id="394"/>
      <w:r w:rsidR="00DC18D8">
        <w:t xml:space="preserve"> </w:t>
      </w:r>
    </w:p>
    <w:p w:rsidR="00A80E6A" w:rsidRDefault="00BE2468" w:rsidP="00192567">
      <w:pPr>
        <w:jc w:val="center"/>
        <w:rPr>
          <w:b/>
          <w:bCs/>
        </w:rPr>
      </w:pPr>
      <w:r w:rsidRPr="00BE2468">
        <w:rPr>
          <w:noProof/>
          <w:lang w:eastAsia="en-AU"/>
        </w:rPr>
        <w:drawing>
          <wp:inline distT="0" distB="0" distL="0" distR="0" wp14:anchorId="2FE3DE7C" wp14:editId="53DAF9B0">
            <wp:extent cx="6996224" cy="4550942"/>
            <wp:effectExtent l="0" t="0" r="0" b="2540"/>
            <wp:docPr id="80" name="Picture 80" descr="Chart 4.35 displays CSO’s and ZIMCO’s responses to a selection of statements related to their perception of the impacts of PBIM. CSOs and ZIMCOs were asked to report to what extent they agreed with the selection of statements, from strongly disagree through to strongly agree. The most often recorded responses to each of the four statements are as follows:&#10;•  in relation to the statement 'the Voluntary Incentive Payment has motivated customers to stay on Voluntary Income Management', 53.9% of CSOs and ZIMCOs responded that they strongly agreed;&#10;•  in relation to the statement 'I have seen improvements in customer's knowledge and skills in money management as a result of attending financial counselling or money management courses’, 53.9% of CSOs and ZIMCOs responded they agreed;&#10;•  in relation to the statement 'the money management courses and/or financial counselling have contributed to improvements in customers' ability to save money', 48.7% of CSOs and ZIMCOs reported they agreed; and&#10;•  in relation to the statement 'the Matched Savings Scheme Payment has motivated customers to take-up referrals to money management courses', 30.8% of CSOs and ZIMCOs agreed. &#10;" title="Proportion of staff ratings of agreement with provided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996224" cy="4550942"/>
                    </a:xfrm>
                    <a:prstGeom prst="rect">
                      <a:avLst/>
                    </a:prstGeom>
                    <a:noFill/>
                    <a:ln>
                      <a:noFill/>
                    </a:ln>
                  </pic:spPr>
                </pic:pic>
              </a:graphicData>
            </a:graphic>
          </wp:inline>
        </w:drawing>
      </w:r>
    </w:p>
    <w:p w:rsidR="008A7FD4" w:rsidRPr="00BE2468" w:rsidRDefault="008A7FD4" w:rsidP="00192567">
      <w:pPr>
        <w:jc w:val="center"/>
        <w:rPr>
          <w:b/>
          <w:bCs/>
        </w:rPr>
        <w:sectPr w:rsidR="008A7FD4" w:rsidRPr="00BE2468" w:rsidSect="00A80E6A">
          <w:headerReference w:type="even" r:id="rId95"/>
          <w:headerReference w:type="default" r:id="rId96"/>
          <w:footerReference w:type="even" r:id="rId97"/>
          <w:footerReference w:type="default" r:id="rId98"/>
          <w:headerReference w:type="first" r:id="rId99"/>
          <w:footerReference w:type="first" r:id="rId100"/>
          <w:pgSz w:w="16838" w:h="11906" w:orient="landscape" w:code="9"/>
          <w:pgMar w:top="1701" w:right="1701" w:bottom="1701" w:left="1701" w:header="720" w:footer="720" w:gutter="0"/>
          <w:cols w:space="720"/>
          <w:docGrid w:linePitch="360"/>
        </w:sectPr>
      </w:pPr>
    </w:p>
    <w:p w:rsidR="008A7FD4" w:rsidRDefault="00D7264B" w:rsidP="00D7264B">
      <w:pPr>
        <w:pStyle w:val="CaptionTable"/>
        <w:ind w:left="0"/>
      </w:pPr>
      <w:bookmarkStart w:id="395" w:name="_Toc392069834"/>
      <w:r>
        <w:t>: Proportion of staff in agreement with statements (%)</w:t>
      </w:r>
      <w:bookmarkEnd w:id="395"/>
    </w:p>
    <w:tbl>
      <w:tblPr>
        <w:tblStyle w:val="TableAE"/>
        <w:tblW w:w="0" w:type="auto"/>
        <w:tblLayout w:type="fixed"/>
        <w:tblLook w:val="04A0" w:firstRow="1" w:lastRow="0" w:firstColumn="1" w:lastColumn="0" w:noHBand="0" w:noVBand="1"/>
        <w:tblCaption w:val="Proportion of staff in agreement with statements"/>
        <w:tblDescription w:val="Table describes chart above."/>
      </w:tblPr>
      <w:tblGrid>
        <w:gridCol w:w="1687"/>
        <w:gridCol w:w="1687"/>
        <w:gridCol w:w="1687"/>
        <w:gridCol w:w="1687"/>
        <w:gridCol w:w="1688"/>
      </w:tblGrid>
      <w:tr w:rsidR="00D7264B" w:rsidTr="00E47ECD">
        <w:trPr>
          <w:cnfStyle w:val="100000000000" w:firstRow="1" w:lastRow="0" w:firstColumn="0" w:lastColumn="0" w:oddVBand="0" w:evenVBand="0" w:oddHBand="0" w:evenHBand="0" w:firstRowFirstColumn="0" w:firstRowLastColumn="0" w:lastRowFirstColumn="0" w:lastRowLastColumn="0"/>
          <w:tblHeader/>
        </w:trPr>
        <w:tc>
          <w:tcPr>
            <w:tcW w:w="1687" w:type="dxa"/>
          </w:tcPr>
          <w:p w:rsidR="00D7264B" w:rsidRDefault="00D7264B" w:rsidP="00D7264B">
            <w:pPr>
              <w:pStyle w:val="TableHeadingCentre"/>
            </w:pPr>
            <w:r>
              <w:t>Answer</w:t>
            </w:r>
          </w:p>
        </w:tc>
        <w:tc>
          <w:tcPr>
            <w:tcW w:w="1687" w:type="dxa"/>
          </w:tcPr>
          <w:p w:rsidR="00D7264B" w:rsidRDefault="00D7264B" w:rsidP="00D7264B">
            <w:pPr>
              <w:pStyle w:val="TableHeadingCentre"/>
            </w:pPr>
            <w:r>
              <w:t>I have seen improvements in customer’s knowledge and skills in money management as a result of attending financial counselling or money management courses</w:t>
            </w:r>
          </w:p>
        </w:tc>
        <w:tc>
          <w:tcPr>
            <w:tcW w:w="1687" w:type="dxa"/>
          </w:tcPr>
          <w:p w:rsidR="00D7264B" w:rsidRDefault="00D7264B" w:rsidP="00D7264B">
            <w:pPr>
              <w:pStyle w:val="TableHeadingCentre"/>
            </w:pPr>
            <w:r>
              <w:t>The Matched Savings Scheme Payment has motivated customers to take up referrals to money management courses</w:t>
            </w:r>
          </w:p>
        </w:tc>
        <w:tc>
          <w:tcPr>
            <w:tcW w:w="1687" w:type="dxa"/>
          </w:tcPr>
          <w:p w:rsidR="00D7264B" w:rsidRDefault="00D7264B" w:rsidP="00D7264B">
            <w:pPr>
              <w:pStyle w:val="TableHeadingCentre"/>
            </w:pPr>
            <w:r>
              <w:t>The Voluntary Incentive Payment has motivated customers to stay on Voluntary Income Management</w:t>
            </w:r>
          </w:p>
        </w:tc>
        <w:tc>
          <w:tcPr>
            <w:tcW w:w="1688" w:type="dxa"/>
          </w:tcPr>
          <w:p w:rsidR="00D7264B" w:rsidRDefault="00D7264B" w:rsidP="00D7264B">
            <w:pPr>
              <w:pStyle w:val="TableHeadingCentre"/>
            </w:pPr>
            <w:r>
              <w:t>The money management courses and/or financial counselling have contributed to improvements in customer’s ability to save money</w:t>
            </w:r>
          </w:p>
        </w:tc>
      </w:tr>
      <w:tr w:rsidR="00D7264B" w:rsidTr="00D7264B">
        <w:tc>
          <w:tcPr>
            <w:tcW w:w="1687" w:type="dxa"/>
          </w:tcPr>
          <w:p w:rsidR="00D7264B" w:rsidRDefault="00D7264B" w:rsidP="00D7264B">
            <w:pPr>
              <w:pStyle w:val="TabletextLeft"/>
            </w:pPr>
            <w:r>
              <w:t>Strongly agree</w:t>
            </w:r>
          </w:p>
        </w:tc>
        <w:tc>
          <w:tcPr>
            <w:tcW w:w="1687" w:type="dxa"/>
            <w:vAlign w:val="center"/>
          </w:tcPr>
          <w:p w:rsidR="00D7264B" w:rsidRPr="00D7264B" w:rsidRDefault="00D7264B" w:rsidP="00D7264B">
            <w:pPr>
              <w:jc w:val="center"/>
              <w:rPr>
                <w:rFonts w:asciiTheme="minorHAnsi" w:hAnsiTheme="minorHAnsi" w:cs="Arial"/>
                <w:sz w:val="20"/>
              </w:rPr>
            </w:pPr>
            <w:r w:rsidRPr="00D7264B">
              <w:rPr>
                <w:rFonts w:asciiTheme="minorHAnsi" w:hAnsiTheme="minorHAnsi" w:cs="Arial"/>
                <w:sz w:val="20"/>
              </w:rPr>
              <w:t>10.3</w:t>
            </w:r>
          </w:p>
        </w:tc>
        <w:tc>
          <w:tcPr>
            <w:tcW w:w="1687" w:type="dxa"/>
            <w:vAlign w:val="center"/>
          </w:tcPr>
          <w:p w:rsidR="00D7264B" w:rsidRPr="00D7264B" w:rsidRDefault="00D7264B" w:rsidP="00D7264B">
            <w:pPr>
              <w:jc w:val="center"/>
              <w:rPr>
                <w:rFonts w:asciiTheme="minorHAnsi" w:hAnsiTheme="minorHAnsi" w:cs="Arial"/>
                <w:sz w:val="20"/>
              </w:rPr>
            </w:pPr>
            <w:r w:rsidRPr="00D7264B">
              <w:rPr>
                <w:rFonts w:asciiTheme="minorHAnsi" w:hAnsiTheme="minorHAnsi" w:cs="Arial"/>
                <w:sz w:val="20"/>
              </w:rPr>
              <w:t>17.9</w:t>
            </w:r>
          </w:p>
        </w:tc>
        <w:tc>
          <w:tcPr>
            <w:tcW w:w="1687" w:type="dxa"/>
            <w:vAlign w:val="center"/>
          </w:tcPr>
          <w:p w:rsidR="00D7264B" w:rsidRPr="00D7264B" w:rsidRDefault="00D7264B" w:rsidP="00D7264B">
            <w:pPr>
              <w:jc w:val="center"/>
              <w:rPr>
                <w:rFonts w:asciiTheme="minorHAnsi" w:hAnsiTheme="minorHAnsi" w:cs="Arial"/>
                <w:sz w:val="20"/>
              </w:rPr>
            </w:pPr>
            <w:r w:rsidRPr="00D7264B">
              <w:rPr>
                <w:rFonts w:asciiTheme="minorHAnsi" w:hAnsiTheme="minorHAnsi" w:cs="Arial"/>
                <w:sz w:val="20"/>
              </w:rPr>
              <w:t>53.8</w:t>
            </w:r>
          </w:p>
        </w:tc>
        <w:tc>
          <w:tcPr>
            <w:tcW w:w="1688" w:type="dxa"/>
            <w:vAlign w:val="center"/>
          </w:tcPr>
          <w:p w:rsidR="00D7264B" w:rsidRPr="00D7264B" w:rsidRDefault="00D7264B" w:rsidP="00D7264B">
            <w:pPr>
              <w:jc w:val="center"/>
              <w:rPr>
                <w:rFonts w:asciiTheme="minorHAnsi" w:hAnsiTheme="minorHAnsi" w:cs="Arial"/>
                <w:sz w:val="20"/>
              </w:rPr>
            </w:pPr>
            <w:r w:rsidRPr="00D7264B">
              <w:rPr>
                <w:rFonts w:asciiTheme="minorHAnsi" w:hAnsiTheme="minorHAnsi" w:cs="Arial"/>
                <w:sz w:val="20"/>
              </w:rPr>
              <w:t>12.8</w:t>
            </w:r>
          </w:p>
        </w:tc>
      </w:tr>
      <w:tr w:rsidR="00D7264B" w:rsidTr="00D7264B">
        <w:tc>
          <w:tcPr>
            <w:tcW w:w="1687" w:type="dxa"/>
          </w:tcPr>
          <w:p w:rsidR="00D7264B" w:rsidRDefault="00D7264B" w:rsidP="00D7264B">
            <w:pPr>
              <w:pStyle w:val="TabletextLeft"/>
            </w:pPr>
            <w:r>
              <w:t>Agree</w:t>
            </w:r>
          </w:p>
        </w:tc>
        <w:tc>
          <w:tcPr>
            <w:tcW w:w="1687" w:type="dxa"/>
            <w:vAlign w:val="center"/>
          </w:tcPr>
          <w:p w:rsidR="00D7264B" w:rsidRPr="00D7264B" w:rsidRDefault="00D7264B" w:rsidP="00D7264B">
            <w:pPr>
              <w:jc w:val="center"/>
              <w:rPr>
                <w:rFonts w:asciiTheme="minorHAnsi" w:hAnsiTheme="minorHAnsi" w:cs="Arial"/>
                <w:sz w:val="20"/>
              </w:rPr>
            </w:pPr>
            <w:r w:rsidRPr="00D7264B">
              <w:rPr>
                <w:rFonts w:asciiTheme="minorHAnsi" w:hAnsiTheme="minorHAnsi" w:cs="Arial"/>
                <w:sz w:val="20"/>
              </w:rPr>
              <w:t>53.8</w:t>
            </w:r>
          </w:p>
        </w:tc>
        <w:tc>
          <w:tcPr>
            <w:tcW w:w="1687" w:type="dxa"/>
            <w:vAlign w:val="center"/>
          </w:tcPr>
          <w:p w:rsidR="00D7264B" w:rsidRPr="00D7264B" w:rsidRDefault="00D7264B" w:rsidP="00D7264B">
            <w:pPr>
              <w:jc w:val="center"/>
              <w:rPr>
                <w:rFonts w:asciiTheme="minorHAnsi" w:hAnsiTheme="minorHAnsi" w:cs="Arial"/>
                <w:sz w:val="20"/>
              </w:rPr>
            </w:pPr>
            <w:r w:rsidRPr="00D7264B">
              <w:rPr>
                <w:rFonts w:asciiTheme="minorHAnsi" w:hAnsiTheme="minorHAnsi" w:cs="Arial"/>
                <w:sz w:val="20"/>
              </w:rPr>
              <w:t>30.8</w:t>
            </w:r>
          </w:p>
        </w:tc>
        <w:tc>
          <w:tcPr>
            <w:tcW w:w="1687" w:type="dxa"/>
            <w:vAlign w:val="center"/>
          </w:tcPr>
          <w:p w:rsidR="00D7264B" w:rsidRPr="00D7264B" w:rsidRDefault="00D7264B" w:rsidP="00D7264B">
            <w:pPr>
              <w:jc w:val="center"/>
              <w:rPr>
                <w:rFonts w:asciiTheme="minorHAnsi" w:hAnsiTheme="minorHAnsi" w:cs="Arial"/>
                <w:sz w:val="20"/>
              </w:rPr>
            </w:pPr>
            <w:r w:rsidRPr="00D7264B">
              <w:rPr>
                <w:rFonts w:asciiTheme="minorHAnsi" w:hAnsiTheme="minorHAnsi" w:cs="Arial"/>
                <w:sz w:val="20"/>
              </w:rPr>
              <w:t>30.8</w:t>
            </w:r>
          </w:p>
        </w:tc>
        <w:tc>
          <w:tcPr>
            <w:tcW w:w="1688" w:type="dxa"/>
            <w:vAlign w:val="center"/>
          </w:tcPr>
          <w:p w:rsidR="00D7264B" w:rsidRPr="00D7264B" w:rsidRDefault="00D7264B" w:rsidP="00D7264B">
            <w:pPr>
              <w:jc w:val="center"/>
              <w:rPr>
                <w:rFonts w:asciiTheme="minorHAnsi" w:hAnsiTheme="minorHAnsi" w:cs="Arial"/>
                <w:sz w:val="20"/>
              </w:rPr>
            </w:pPr>
            <w:r w:rsidRPr="00D7264B">
              <w:rPr>
                <w:rFonts w:asciiTheme="minorHAnsi" w:hAnsiTheme="minorHAnsi" w:cs="Arial"/>
                <w:sz w:val="20"/>
              </w:rPr>
              <w:t>48.7</w:t>
            </w:r>
          </w:p>
        </w:tc>
      </w:tr>
      <w:tr w:rsidR="00D7264B" w:rsidTr="00D7264B">
        <w:tc>
          <w:tcPr>
            <w:tcW w:w="1687" w:type="dxa"/>
          </w:tcPr>
          <w:p w:rsidR="00D7264B" w:rsidRDefault="00D7264B" w:rsidP="00D7264B">
            <w:pPr>
              <w:pStyle w:val="TabletextLeft"/>
            </w:pPr>
            <w:r>
              <w:t>Neither agree or disagree</w:t>
            </w:r>
          </w:p>
        </w:tc>
        <w:tc>
          <w:tcPr>
            <w:tcW w:w="1687" w:type="dxa"/>
            <w:vAlign w:val="center"/>
          </w:tcPr>
          <w:p w:rsidR="00D7264B" w:rsidRPr="00D7264B" w:rsidRDefault="00D7264B" w:rsidP="00D7264B">
            <w:pPr>
              <w:jc w:val="center"/>
              <w:rPr>
                <w:rFonts w:asciiTheme="minorHAnsi" w:hAnsiTheme="minorHAnsi" w:cs="Arial"/>
                <w:sz w:val="20"/>
              </w:rPr>
            </w:pPr>
            <w:r w:rsidRPr="00D7264B">
              <w:rPr>
                <w:rFonts w:asciiTheme="minorHAnsi" w:hAnsiTheme="minorHAnsi" w:cs="Arial"/>
                <w:sz w:val="20"/>
              </w:rPr>
              <w:t>35.9</w:t>
            </w:r>
          </w:p>
        </w:tc>
        <w:tc>
          <w:tcPr>
            <w:tcW w:w="1687" w:type="dxa"/>
            <w:vAlign w:val="center"/>
          </w:tcPr>
          <w:p w:rsidR="00D7264B" w:rsidRPr="00D7264B" w:rsidRDefault="00D7264B" w:rsidP="00D7264B">
            <w:pPr>
              <w:jc w:val="center"/>
              <w:rPr>
                <w:rFonts w:asciiTheme="minorHAnsi" w:hAnsiTheme="minorHAnsi" w:cs="Arial"/>
                <w:sz w:val="20"/>
              </w:rPr>
            </w:pPr>
            <w:r w:rsidRPr="00D7264B">
              <w:rPr>
                <w:rFonts w:asciiTheme="minorHAnsi" w:hAnsiTheme="minorHAnsi" w:cs="Arial"/>
                <w:sz w:val="20"/>
              </w:rPr>
              <w:t>20.5</w:t>
            </w:r>
          </w:p>
        </w:tc>
        <w:tc>
          <w:tcPr>
            <w:tcW w:w="1687" w:type="dxa"/>
            <w:vAlign w:val="center"/>
          </w:tcPr>
          <w:p w:rsidR="00D7264B" w:rsidRPr="00D7264B" w:rsidRDefault="00D7264B" w:rsidP="00D7264B">
            <w:pPr>
              <w:jc w:val="center"/>
              <w:rPr>
                <w:rFonts w:asciiTheme="minorHAnsi" w:hAnsiTheme="minorHAnsi" w:cs="Arial"/>
                <w:sz w:val="20"/>
              </w:rPr>
            </w:pPr>
            <w:r w:rsidRPr="00D7264B">
              <w:rPr>
                <w:rFonts w:asciiTheme="minorHAnsi" w:hAnsiTheme="minorHAnsi" w:cs="Arial"/>
                <w:sz w:val="20"/>
              </w:rPr>
              <w:t>12.8</w:t>
            </w:r>
          </w:p>
        </w:tc>
        <w:tc>
          <w:tcPr>
            <w:tcW w:w="1688" w:type="dxa"/>
            <w:vAlign w:val="center"/>
          </w:tcPr>
          <w:p w:rsidR="00D7264B" w:rsidRPr="00D7264B" w:rsidRDefault="00D7264B" w:rsidP="00D7264B">
            <w:pPr>
              <w:jc w:val="center"/>
              <w:rPr>
                <w:rFonts w:asciiTheme="minorHAnsi" w:hAnsiTheme="minorHAnsi" w:cs="Arial"/>
                <w:sz w:val="20"/>
              </w:rPr>
            </w:pPr>
            <w:r w:rsidRPr="00D7264B">
              <w:rPr>
                <w:rFonts w:asciiTheme="minorHAnsi" w:hAnsiTheme="minorHAnsi" w:cs="Arial"/>
                <w:sz w:val="20"/>
              </w:rPr>
              <w:t>35.9</w:t>
            </w:r>
          </w:p>
        </w:tc>
      </w:tr>
      <w:tr w:rsidR="00D7264B" w:rsidTr="00D7264B">
        <w:tc>
          <w:tcPr>
            <w:tcW w:w="1687" w:type="dxa"/>
          </w:tcPr>
          <w:p w:rsidR="00D7264B" w:rsidRDefault="00D7264B" w:rsidP="00D7264B">
            <w:pPr>
              <w:pStyle w:val="TabletextLeft"/>
            </w:pPr>
            <w:r>
              <w:t>Disagree</w:t>
            </w:r>
          </w:p>
        </w:tc>
        <w:tc>
          <w:tcPr>
            <w:tcW w:w="1687" w:type="dxa"/>
            <w:vAlign w:val="center"/>
          </w:tcPr>
          <w:p w:rsidR="00D7264B" w:rsidRPr="00D7264B" w:rsidRDefault="00D7264B" w:rsidP="00D7264B">
            <w:pPr>
              <w:jc w:val="center"/>
              <w:rPr>
                <w:rFonts w:asciiTheme="minorHAnsi" w:hAnsiTheme="minorHAnsi" w:cs="Arial"/>
                <w:sz w:val="20"/>
              </w:rPr>
            </w:pPr>
            <w:r w:rsidRPr="00D7264B">
              <w:rPr>
                <w:rFonts w:asciiTheme="minorHAnsi" w:hAnsiTheme="minorHAnsi" w:cs="Arial"/>
                <w:sz w:val="20"/>
              </w:rPr>
              <w:t>0.0</w:t>
            </w:r>
          </w:p>
        </w:tc>
        <w:tc>
          <w:tcPr>
            <w:tcW w:w="1687" w:type="dxa"/>
            <w:vAlign w:val="center"/>
          </w:tcPr>
          <w:p w:rsidR="00D7264B" w:rsidRPr="00D7264B" w:rsidRDefault="00D7264B" w:rsidP="00D7264B">
            <w:pPr>
              <w:jc w:val="center"/>
              <w:rPr>
                <w:rFonts w:asciiTheme="minorHAnsi" w:hAnsiTheme="minorHAnsi" w:cs="Arial"/>
                <w:sz w:val="20"/>
              </w:rPr>
            </w:pPr>
            <w:r w:rsidRPr="00D7264B">
              <w:rPr>
                <w:rFonts w:asciiTheme="minorHAnsi" w:hAnsiTheme="minorHAnsi" w:cs="Arial"/>
                <w:sz w:val="20"/>
              </w:rPr>
              <w:t>20.5</w:t>
            </w:r>
          </w:p>
        </w:tc>
        <w:tc>
          <w:tcPr>
            <w:tcW w:w="1687" w:type="dxa"/>
            <w:vAlign w:val="center"/>
          </w:tcPr>
          <w:p w:rsidR="00D7264B" w:rsidRPr="00D7264B" w:rsidRDefault="00D7264B" w:rsidP="00D7264B">
            <w:pPr>
              <w:jc w:val="center"/>
              <w:rPr>
                <w:rFonts w:asciiTheme="minorHAnsi" w:hAnsiTheme="minorHAnsi" w:cs="Arial"/>
                <w:sz w:val="20"/>
              </w:rPr>
            </w:pPr>
            <w:r w:rsidRPr="00D7264B">
              <w:rPr>
                <w:rFonts w:asciiTheme="minorHAnsi" w:hAnsiTheme="minorHAnsi" w:cs="Arial"/>
                <w:sz w:val="20"/>
              </w:rPr>
              <w:t>2.6</w:t>
            </w:r>
          </w:p>
        </w:tc>
        <w:tc>
          <w:tcPr>
            <w:tcW w:w="1688" w:type="dxa"/>
            <w:vAlign w:val="center"/>
          </w:tcPr>
          <w:p w:rsidR="00D7264B" w:rsidRPr="00D7264B" w:rsidRDefault="00D7264B" w:rsidP="00D7264B">
            <w:pPr>
              <w:jc w:val="center"/>
              <w:rPr>
                <w:rFonts w:asciiTheme="minorHAnsi" w:hAnsiTheme="minorHAnsi" w:cs="Arial"/>
                <w:sz w:val="20"/>
              </w:rPr>
            </w:pPr>
            <w:r w:rsidRPr="00D7264B">
              <w:rPr>
                <w:rFonts w:asciiTheme="minorHAnsi" w:hAnsiTheme="minorHAnsi" w:cs="Arial"/>
                <w:sz w:val="20"/>
              </w:rPr>
              <w:t>2.6</w:t>
            </w:r>
          </w:p>
        </w:tc>
      </w:tr>
      <w:tr w:rsidR="00D7264B" w:rsidTr="00D7264B">
        <w:tc>
          <w:tcPr>
            <w:tcW w:w="1687" w:type="dxa"/>
          </w:tcPr>
          <w:p w:rsidR="00D7264B" w:rsidRDefault="00D7264B" w:rsidP="00D7264B">
            <w:pPr>
              <w:pStyle w:val="TabletextLeft"/>
            </w:pPr>
            <w:r>
              <w:t>Strongly disagree</w:t>
            </w:r>
          </w:p>
        </w:tc>
        <w:tc>
          <w:tcPr>
            <w:tcW w:w="1687" w:type="dxa"/>
            <w:vAlign w:val="center"/>
          </w:tcPr>
          <w:p w:rsidR="00D7264B" w:rsidRPr="00D7264B" w:rsidRDefault="00D7264B" w:rsidP="00D7264B">
            <w:pPr>
              <w:jc w:val="center"/>
              <w:rPr>
                <w:rFonts w:asciiTheme="minorHAnsi" w:hAnsiTheme="minorHAnsi" w:cs="Arial"/>
                <w:sz w:val="20"/>
              </w:rPr>
            </w:pPr>
            <w:r w:rsidRPr="00D7264B">
              <w:rPr>
                <w:rFonts w:asciiTheme="minorHAnsi" w:hAnsiTheme="minorHAnsi" w:cs="Arial"/>
                <w:sz w:val="20"/>
              </w:rPr>
              <w:t>0.0</w:t>
            </w:r>
          </w:p>
        </w:tc>
        <w:tc>
          <w:tcPr>
            <w:tcW w:w="1687" w:type="dxa"/>
            <w:vAlign w:val="center"/>
          </w:tcPr>
          <w:p w:rsidR="00D7264B" w:rsidRPr="00D7264B" w:rsidRDefault="00D7264B" w:rsidP="00D7264B">
            <w:pPr>
              <w:jc w:val="center"/>
              <w:rPr>
                <w:rFonts w:asciiTheme="minorHAnsi" w:hAnsiTheme="minorHAnsi" w:cs="Arial"/>
                <w:sz w:val="20"/>
              </w:rPr>
            </w:pPr>
            <w:r w:rsidRPr="00D7264B">
              <w:rPr>
                <w:rFonts w:asciiTheme="minorHAnsi" w:hAnsiTheme="minorHAnsi" w:cs="Arial"/>
                <w:sz w:val="20"/>
              </w:rPr>
              <w:t>10.3</w:t>
            </w:r>
          </w:p>
        </w:tc>
        <w:tc>
          <w:tcPr>
            <w:tcW w:w="1687" w:type="dxa"/>
            <w:vAlign w:val="center"/>
          </w:tcPr>
          <w:p w:rsidR="00D7264B" w:rsidRPr="00D7264B" w:rsidRDefault="00D7264B" w:rsidP="00D7264B">
            <w:pPr>
              <w:jc w:val="center"/>
              <w:rPr>
                <w:rFonts w:asciiTheme="minorHAnsi" w:hAnsiTheme="minorHAnsi" w:cs="Arial"/>
                <w:sz w:val="20"/>
              </w:rPr>
            </w:pPr>
            <w:r>
              <w:rPr>
                <w:rFonts w:asciiTheme="minorHAnsi" w:hAnsiTheme="minorHAnsi" w:cs="Arial"/>
                <w:sz w:val="20"/>
              </w:rPr>
              <w:t>0.0</w:t>
            </w:r>
          </w:p>
        </w:tc>
        <w:tc>
          <w:tcPr>
            <w:tcW w:w="1688" w:type="dxa"/>
            <w:vAlign w:val="center"/>
          </w:tcPr>
          <w:p w:rsidR="00D7264B" w:rsidRPr="00D7264B" w:rsidRDefault="00D7264B" w:rsidP="00D7264B">
            <w:pPr>
              <w:jc w:val="center"/>
              <w:rPr>
                <w:rFonts w:asciiTheme="minorHAnsi" w:hAnsiTheme="minorHAnsi" w:cs="Arial"/>
                <w:sz w:val="20"/>
              </w:rPr>
            </w:pPr>
            <w:r w:rsidRPr="00D7264B">
              <w:rPr>
                <w:rFonts w:asciiTheme="minorHAnsi" w:hAnsiTheme="minorHAnsi" w:cs="Arial"/>
                <w:sz w:val="20"/>
              </w:rPr>
              <w:t>0.0</w:t>
            </w:r>
          </w:p>
        </w:tc>
      </w:tr>
    </w:tbl>
    <w:p w:rsidR="00A80E6A" w:rsidRDefault="00A80E6A" w:rsidP="00A80E6A">
      <w:pPr>
        <w:pStyle w:val="BodyText"/>
      </w:pPr>
      <w:r>
        <w:t xml:space="preserve">Social Workers, CSOs and ZIMCOs were asked to rate on a scale from 1 (not at all useful) to 5 (very useful) how useful they thought </w:t>
      </w:r>
      <w:r w:rsidR="00EE2D7D">
        <w:t>PB</w:t>
      </w:r>
      <w:r>
        <w:t xml:space="preserve">IM was as a tool (together with other support services such as financial counselling and money management courses) in assisting </w:t>
      </w:r>
      <w:r w:rsidR="00EE2D7D">
        <w:t>customers</w:t>
      </w:r>
      <w:r>
        <w:t xml:space="preserve"> to achieve a selection of different outcomes</w:t>
      </w:r>
      <w:r w:rsidR="002B5015">
        <w:t xml:space="preserve">. </w:t>
      </w:r>
      <w:r>
        <w:fldChar w:fldCharType="begin"/>
      </w:r>
      <w:r>
        <w:instrText xml:space="preserve"> REF _Ref376954697 \r \h </w:instrText>
      </w:r>
      <w:r>
        <w:fldChar w:fldCharType="separate"/>
      </w:r>
      <w:r w:rsidR="005341C3">
        <w:t>Chart 4.36</w:t>
      </w:r>
      <w:r>
        <w:fldChar w:fldCharType="end"/>
      </w:r>
      <w:r>
        <w:t xml:space="preserve"> displays the proportion of all staff ratings for each of the five different outcomes</w:t>
      </w:r>
      <w:r w:rsidR="002B5015">
        <w:t xml:space="preserve">. </w:t>
      </w:r>
      <w:r>
        <w:t xml:space="preserve">The following list presents the most often selected ratings in relation to each outcome: </w:t>
      </w:r>
    </w:p>
    <w:p w:rsidR="00A80E6A" w:rsidRPr="00855769" w:rsidRDefault="00420FC0" w:rsidP="00A80E6A">
      <w:pPr>
        <w:pStyle w:val="Bullet1"/>
      </w:pPr>
      <w:r>
        <w:t>‘</w:t>
      </w:r>
      <w:r w:rsidR="003A5AA3" w:rsidRPr="00855769">
        <w:t>H</w:t>
      </w:r>
      <w:r w:rsidR="00A80E6A" w:rsidRPr="00855769">
        <w:t xml:space="preserve">elp </w:t>
      </w:r>
      <w:r w:rsidR="008F2FE7" w:rsidRPr="00855769">
        <w:t>welfare payment</w:t>
      </w:r>
      <w:r w:rsidR="00A80E6A" w:rsidRPr="00855769">
        <w:t xml:space="preserve"> recipients to budget so that they can meet their priority needs</w:t>
      </w:r>
      <w:r>
        <w:t>’</w:t>
      </w:r>
      <w:r w:rsidR="00A80E6A" w:rsidRPr="00855769">
        <w:t xml:space="preserve"> – very useful (45</w:t>
      </w:r>
      <w:r w:rsidR="00E7554F" w:rsidRPr="00855769">
        <w:t>.5</w:t>
      </w:r>
      <w:r w:rsidR="00A80E6A" w:rsidRPr="00855769">
        <w:t>%)</w:t>
      </w:r>
    </w:p>
    <w:p w:rsidR="00A80E6A" w:rsidRPr="00855769" w:rsidRDefault="00420FC0" w:rsidP="00A80E6A">
      <w:pPr>
        <w:pStyle w:val="Bullet1"/>
      </w:pPr>
      <w:r>
        <w:t>‘</w:t>
      </w:r>
      <w:r w:rsidR="003A5AA3" w:rsidRPr="00855769">
        <w:t>R</w:t>
      </w:r>
      <w:r w:rsidR="00A80E6A" w:rsidRPr="00855769">
        <w:t xml:space="preserve">educe immediate hardship and deprivation by directing </w:t>
      </w:r>
      <w:r w:rsidR="008F2FE7" w:rsidRPr="00855769">
        <w:t>welfare payment</w:t>
      </w:r>
      <w:r w:rsidR="00A80E6A" w:rsidRPr="00855769">
        <w:t>s to the priority needs of recipients (and their partners, children and any other dependents)</w:t>
      </w:r>
      <w:r>
        <w:t>’</w:t>
      </w:r>
      <w:r w:rsidR="00A80E6A" w:rsidRPr="00855769">
        <w:t xml:space="preserve"> – useful (45</w:t>
      </w:r>
      <w:r w:rsidR="00E7554F" w:rsidRPr="00855769">
        <w:t>.5</w:t>
      </w:r>
      <w:r w:rsidR="00A80E6A" w:rsidRPr="00855769">
        <w:t>%)</w:t>
      </w:r>
    </w:p>
    <w:p w:rsidR="00A80E6A" w:rsidRPr="00855769" w:rsidRDefault="00420FC0" w:rsidP="00A80E6A">
      <w:pPr>
        <w:pStyle w:val="Bullet1"/>
      </w:pPr>
      <w:r>
        <w:t>‘</w:t>
      </w:r>
      <w:r w:rsidR="003A5AA3" w:rsidRPr="00855769">
        <w:t>E</w:t>
      </w:r>
      <w:r w:rsidR="00A80E6A" w:rsidRPr="00855769">
        <w:t>ncourage socially responsible behaviour, particularly in relation to the care and education of children</w:t>
      </w:r>
      <w:r>
        <w:t>’</w:t>
      </w:r>
      <w:r w:rsidR="00A80E6A" w:rsidRPr="00855769">
        <w:t xml:space="preserve"> – useful (45</w:t>
      </w:r>
      <w:r w:rsidR="00E7554F" w:rsidRPr="00855769">
        <w:t>.5</w:t>
      </w:r>
      <w:r w:rsidR="00A80E6A" w:rsidRPr="00855769">
        <w:t>%)</w:t>
      </w:r>
    </w:p>
    <w:p w:rsidR="00A80E6A" w:rsidRPr="00855769" w:rsidRDefault="003A5AA3" w:rsidP="00A80E6A">
      <w:pPr>
        <w:pStyle w:val="Bullet1"/>
      </w:pPr>
      <w:r w:rsidRPr="00855769">
        <w:t>R</w:t>
      </w:r>
      <w:r w:rsidR="00A80E6A" w:rsidRPr="00855769">
        <w:t xml:space="preserve">educe the likelihood that </w:t>
      </w:r>
      <w:r w:rsidR="008F2FE7" w:rsidRPr="00855769">
        <w:t>welfare payment</w:t>
      </w:r>
      <w:r w:rsidR="00A80E6A" w:rsidRPr="00855769">
        <w:t xml:space="preserve"> recipients will be subject to harassment and abuse in relation to their welfare payments – not sure (42</w:t>
      </w:r>
      <w:r w:rsidR="00E7554F" w:rsidRPr="00855769">
        <w:t>.4</w:t>
      </w:r>
      <w:r w:rsidR="00A80E6A" w:rsidRPr="00855769">
        <w:t>%)</w:t>
      </w:r>
    </w:p>
    <w:p w:rsidR="00A80E6A" w:rsidRPr="00855769" w:rsidRDefault="00420FC0" w:rsidP="00A80E6A">
      <w:pPr>
        <w:pStyle w:val="Bullet1"/>
      </w:pPr>
      <w:r>
        <w:t>‘</w:t>
      </w:r>
      <w:r w:rsidR="003A5AA3" w:rsidRPr="00855769">
        <w:t>R</w:t>
      </w:r>
      <w:r w:rsidR="00A80E6A" w:rsidRPr="00855769">
        <w:t>educe the use or consumption of alcohol, gambling, tobacco and pornography</w:t>
      </w:r>
      <w:r>
        <w:t>’</w:t>
      </w:r>
      <w:r w:rsidR="00A80E6A" w:rsidRPr="00855769">
        <w:t xml:space="preserve"> – not sure (43</w:t>
      </w:r>
      <w:r w:rsidR="00E7554F" w:rsidRPr="00855769">
        <w:t>.9</w:t>
      </w:r>
      <w:r w:rsidR="00A80E6A" w:rsidRPr="00855769">
        <w:t>%)</w:t>
      </w:r>
      <w:r w:rsidR="002B5015" w:rsidRPr="00855769">
        <w:t xml:space="preserve">. </w:t>
      </w:r>
    </w:p>
    <w:p w:rsidR="00A80E6A" w:rsidRDefault="00A80E6A" w:rsidP="00A80E6A">
      <w:pPr>
        <w:pStyle w:val="Bullet1"/>
        <w:sectPr w:rsidR="00A80E6A" w:rsidSect="008F048F">
          <w:headerReference w:type="even" r:id="rId101"/>
          <w:headerReference w:type="default" r:id="rId102"/>
          <w:footerReference w:type="even" r:id="rId103"/>
          <w:footerReference w:type="default" r:id="rId104"/>
          <w:headerReference w:type="first" r:id="rId105"/>
          <w:footerReference w:type="first" r:id="rId106"/>
          <w:pgSz w:w="11906" w:h="16838" w:code="9"/>
          <w:pgMar w:top="2268" w:right="1134" w:bottom="1134" w:left="2552" w:header="720" w:footer="720" w:gutter="0"/>
          <w:cols w:space="720"/>
          <w:docGrid w:linePitch="360"/>
        </w:sectPr>
      </w:pPr>
    </w:p>
    <w:p w:rsidR="009560E2" w:rsidRDefault="00A80E6A" w:rsidP="00A80E6A">
      <w:pPr>
        <w:pStyle w:val="CaptionChart"/>
      </w:pPr>
      <w:bookmarkStart w:id="396" w:name="_Ref376954697"/>
      <w:bookmarkStart w:id="397" w:name="_Toc377030719"/>
      <w:bookmarkStart w:id="398" w:name="_Toc392069779"/>
      <w:r>
        <w:t xml:space="preserve">: Proportion of staff ratings of how useful </w:t>
      </w:r>
      <w:r w:rsidR="006C56D4">
        <w:t>PBIM</w:t>
      </w:r>
      <w:r>
        <w:t xml:space="preserve"> is as a tool in assisting vulnerable people achieve outcomes</w:t>
      </w:r>
      <w:bookmarkEnd w:id="396"/>
      <w:bookmarkEnd w:id="397"/>
      <w:bookmarkEnd w:id="398"/>
      <w:r w:rsidR="002102DF">
        <w:t xml:space="preserve"> </w:t>
      </w:r>
    </w:p>
    <w:p w:rsidR="00A80E6A" w:rsidRPr="00E46FE8" w:rsidRDefault="00BE2468" w:rsidP="00805575">
      <w:pPr>
        <w:pStyle w:val="BodyText-Centred"/>
      </w:pPr>
      <w:r w:rsidRPr="00BE2468">
        <w:drawing>
          <wp:inline distT="0" distB="0" distL="0" distR="0" wp14:anchorId="12A9A916" wp14:editId="11C863CC">
            <wp:extent cx="7794728" cy="4879349"/>
            <wp:effectExtent l="0" t="0" r="0" b="0"/>
            <wp:docPr id="84" name="Picture 84" descr="Chart 4.36 displays Social Worker, CSO’s and ZIMCO’s ratings of how useful they thought PBIM was as a tool (together with other support services such as financial counselling and money management courses) in assisting customers to achieve a selection of different outcomes. Chart 4.36 presents the proportion of all staff ratings, from not at all useful to very useful, for each of the five different outcomes. The most often reported ratings to each of the five outcomes are as follows:&#10;•  in relation to the outcome of helping welfare payment recipients to budget so that they can meet their priority needs, 45.5% of staff reported PBIM was very useful;&#10;•  in relation to the outcome of reducing immediate hardship and deprivation by directing welfare payments to the priority needs of recipients (and their partners, children and any other dependents), 45.5% of staff reported PBIM was useful;&#10;•  in relation to the outcome of encouraging socially responsible behaviour, particularly in relation to the care and education of children, 45.5% of staff reported PBIM was useful; &#10;•  in relation to the outcome of reducing the use or consumption of alcohol, gambling, tobacco and pornography, 43.9% of staff reported they were not sure; and&#10;•  in relation to the outcome of reducing the likelihood that welfare payment recipients will be subject to harassment and abuse in relation to their welfare payments,  42.4% of staff reported they were not sure.&#10;" title="Proportion of staff ratings of how useful PBIM is as a tool in assisting vulnerable people achieve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794728" cy="4879349"/>
                    </a:xfrm>
                    <a:prstGeom prst="rect">
                      <a:avLst/>
                    </a:prstGeom>
                    <a:noFill/>
                    <a:ln>
                      <a:noFill/>
                    </a:ln>
                  </pic:spPr>
                </pic:pic>
              </a:graphicData>
            </a:graphic>
          </wp:inline>
        </w:drawing>
      </w:r>
      <w:r w:rsidR="002102DF" w:rsidRPr="002102DF">
        <w:t xml:space="preserve"> </w:t>
      </w:r>
    </w:p>
    <w:p w:rsidR="009560E2" w:rsidRDefault="009560E2" w:rsidP="00A80E6A">
      <w:pPr>
        <w:pStyle w:val="BodyText"/>
        <w:sectPr w:rsidR="009560E2" w:rsidSect="00A80E6A">
          <w:headerReference w:type="even" r:id="rId108"/>
          <w:headerReference w:type="default" r:id="rId109"/>
          <w:footerReference w:type="even" r:id="rId110"/>
          <w:footerReference w:type="default" r:id="rId111"/>
          <w:headerReference w:type="first" r:id="rId112"/>
          <w:footerReference w:type="first" r:id="rId113"/>
          <w:pgSz w:w="16838" w:h="11906" w:orient="landscape" w:code="9"/>
          <w:pgMar w:top="1701" w:right="1701" w:bottom="1701" w:left="1701" w:header="720" w:footer="720" w:gutter="0"/>
          <w:cols w:space="720"/>
          <w:docGrid w:linePitch="360"/>
        </w:sectPr>
      </w:pPr>
    </w:p>
    <w:p w:rsidR="00D7264B" w:rsidRDefault="00D7264B" w:rsidP="00D7264B">
      <w:pPr>
        <w:pStyle w:val="CaptionTable"/>
        <w:ind w:left="0"/>
      </w:pPr>
      <w:bookmarkStart w:id="399" w:name="_Toc392069835"/>
      <w:r>
        <w:t>: Proportion of staff ratings of how useful PBIM is a tool in assisting vulnerable people achieve outcomes (%)</w:t>
      </w:r>
      <w:bookmarkEnd w:id="399"/>
    </w:p>
    <w:tbl>
      <w:tblPr>
        <w:tblStyle w:val="TableAE"/>
        <w:tblW w:w="0" w:type="auto"/>
        <w:tblLayout w:type="fixed"/>
        <w:tblLook w:val="04A0" w:firstRow="1" w:lastRow="0" w:firstColumn="1" w:lastColumn="0" w:noHBand="0" w:noVBand="1"/>
        <w:tblCaption w:val="Proportion of staff ratings of how useful PBIM is a tool in assisting vulnerable people achieve outcomes"/>
        <w:tblDescription w:val="Table describes chart above."/>
      </w:tblPr>
      <w:tblGrid>
        <w:gridCol w:w="1405"/>
        <w:gridCol w:w="1405"/>
        <w:gridCol w:w="1406"/>
        <w:gridCol w:w="1406"/>
        <w:gridCol w:w="1407"/>
        <w:gridCol w:w="1407"/>
      </w:tblGrid>
      <w:tr w:rsidR="00D7264B" w:rsidTr="00E47ECD">
        <w:trPr>
          <w:cnfStyle w:val="100000000000" w:firstRow="1" w:lastRow="0" w:firstColumn="0" w:lastColumn="0" w:oddVBand="0" w:evenVBand="0" w:oddHBand="0" w:evenHBand="0" w:firstRowFirstColumn="0" w:firstRowLastColumn="0" w:lastRowFirstColumn="0" w:lastRowLastColumn="0"/>
          <w:tblHeader/>
        </w:trPr>
        <w:tc>
          <w:tcPr>
            <w:tcW w:w="1405" w:type="dxa"/>
          </w:tcPr>
          <w:p w:rsidR="00D7264B" w:rsidRDefault="00D7264B" w:rsidP="00D7264B">
            <w:pPr>
              <w:pStyle w:val="TableHeadingCentre"/>
            </w:pPr>
            <w:r>
              <w:t>Answer</w:t>
            </w:r>
          </w:p>
        </w:tc>
        <w:tc>
          <w:tcPr>
            <w:tcW w:w="1405" w:type="dxa"/>
          </w:tcPr>
          <w:p w:rsidR="00D7264B" w:rsidRDefault="00D7264B" w:rsidP="00D7264B">
            <w:pPr>
              <w:pStyle w:val="TableHeadingCentre"/>
            </w:pPr>
            <w:r>
              <w:t>Reduce immediate hardship and deprivation by directing income support payments to the priority needs of recipients (and their partners, children and any other dependents)</w:t>
            </w:r>
          </w:p>
        </w:tc>
        <w:tc>
          <w:tcPr>
            <w:tcW w:w="1406" w:type="dxa"/>
          </w:tcPr>
          <w:p w:rsidR="00D7264B" w:rsidRDefault="00D7264B" w:rsidP="00D7264B">
            <w:pPr>
              <w:pStyle w:val="TableHeadingCentre"/>
            </w:pPr>
            <w:r>
              <w:t>Help income support payment recipients to budget so that they can meet their priority needs</w:t>
            </w:r>
          </w:p>
        </w:tc>
        <w:tc>
          <w:tcPr>
            <w:tcW w:w="1406" w:type="dxa"/>
          </w:tcPr>
          <w:p w:rsidR="00D7264B" w:rsidRDefault="00D7264B" w:rsidP="00D7264B">
            <w:pPr>
              <w:pStyle w:val="TableHeadingCentre"/>
            </w:pPr>
            <w:r>
              <w:t>Reduce the use or consumption of alcohol, gambling, tobacco and pornography</w:t>
            </w:r>
          </w:p>
        </w:tc>
        <w:tc>
          <w:tcPr>
            <w:tcW w:w="1407" w:type="dxa"/>
          </w:tcPr>
          <w:p w:rsidR="00D7264B" w:rsidRDefault="00D7264B" w:rsidP="00D7264B">
            <w:pPr>
              <w:pStyle w:val="TableHeadingCentre"/>
            </w:pPr>
            <w:r>
              <w:t>Reduce the likelihood that income support payment recipients will be subject to harassment and abuse in relation to their income support payments</w:t>
            </w:r>
          </w:p>
        </w:tc>
        <w:tc>
          <w:tcPr>
            <w:tcW w:w="1407" w:type="dxa"/>
          </w:tcPr>
          <w:p w:rsidR="00D7264B" w:rsidRDefault="00D7264B" w:rsidP="00D7264B">
            <w:pPr>
              <w:pStyle w:val="TableHeadingCentre"/>
            </w:pPr>
            <w:r>
              <w:t>Encourage socially responsible behaviour, particularly in relation to the care and education of children</w:t>
            </w:r>
          </w:p>
        </w:tc>
      </w:tr>
      <w:tr w:rsidR="00D7264B" w:rsidTr="00D7264B">
        <w:tc>
          <w:tcPr>
            <w:tcW w:w="1405" w:type="dxa"/>
          </w:tcPr>
          <w:p w:rsidR="00D7264B" w:rsidRDefault="00D7264B" w:rsidP="00D7264B">
            <w:pPr>
              <w:pStyle w:val="TabletextLeft"/>
            </w:pPr>
            <w:r>
              <w:t>5</w:t>
            </w:r>
          </w:p>
        </w:tc>
        <w:tc>
          <w:tcPr>
            <w:tcW w:w="1405" w:type="dxa"/>
            <w:vAlign w:val="bottom"/>
          </w:tcPr>
          <w:p w:rsidR="00D7264B" w:rsidRPr="00D7264B" w:rsidRDefault="00D7264B" w:rsidP="00D7264B">
            <w:pPr>
              <w:jc w:val="center"/>
              <w:rPr>
                <w:rFonts w:asciiTheme="minorHAnsi" w:hAnsiTheme="minorHAnsi" w:cs="Arial"/>
                <w:sz w:val="20"/>
              </w:rPr>
            </w:pPr>
            <w:r w:rsidRPr="00D7264B">
              <w:rPr>
                <w:rFonts w:asciiTheme="minorHAnsi" w:hAnsiTheme="minorHAnsi" w:cs="Arial"/>
                <w:sz w:val="20"/>
              </w:rPr>
              <w:t>42.4</w:t>
            </w:r>
          </w:p>
        </w:tc>
        <w:tc>
          <w:tcPr>
            <w:tcW w:w="1406" w:type="dxa"/>
            <w:vAlign w:val="bottom"/>
          </w:tcPr>
          <w:p w:rsidR="00D7264B" w:rsidRPr="00D7264B" w:rsidRDefault="00D7264B" w:rsidP="00D7264B">
            <w:pPr>
              <w:jc w:val="center"/>
              <w:rPr>
                <w:rFonts w:asciiTheme="minorHAnsi" w:hAnsiTheme="minorHAnsi" w:cs="Arial"/>
                <w:sz w:val="20"/>
              </w:rPr>
            </w:pPr>
            <w:r w:rsidRPr="00D7264B">
              <w:rPr>
                <w:rFonts w:asciiTheme="minorHAnsi" w:hAnsiTheme="minorHAnsi" w:cs="Arial"/>
                <w:sz w:val="20"/>
              </w:rPr>
              <w:t>45.5</w:t>
            </w:r>
          </w:p>
        </w:tc>
        <w:tc>
          <w:tcPr>
            <w:tcW w:w="1406" w:type="dxa"/>
            <w:vAlign w:val="bottom"/>
          </w:tcPr>
          <w:p w:rsidR="00D7264B" w:rsidRPr="00D7264B" w:rsidRDefault="00D7264B" w:rsidP="00D7264B">
            <w:pPr>
              <w:jc w:val="center"/>
              <w:rPr>
                <w:rFonts w:asciiTheme="minorHAnsi" w:hAnsiTheme="minorHAnsi" w:cs="Arial"/>
                <w:sz w:val="20"/>
              </w:rPr>
            </w:pPr>
            <w:r w:rsidRPr="00D7264B">
              <w:rPr>
                <w:rFonts w:asciiTheme="minorHAnsi" w:hAnsiTheme="minorHAnsi" w:cs="Arial"/>
                <w:sz w:val="20"/>
              </w:rPr>
              <w:t>13.6</w:t>
            </w:r>
          </w:p>
        </w:tc>
        <w:tc>
          <w:tcPr>
            <w:tcW w:w="1407" w:type="dxa"/>
            <w:vAlign w:val="bottom"/>
          </w:tcPr>
          <w:p w:rsidR="00D7264B" w:rsidRPr="00D7264B" w:rsidRDefault="00D7264B" w:rsidP="00D7264B">
            <w:pPr>
              <w:jc w:val="center"/>
              <w:rPr>
                <w:rFonts w:asciiTheme="minorHAnsi" w:hAnsiTheme="minorHAnsi" w:cs="Arial"/>
                <w:sz w:val="20"/>
              </w:rPr>
            </w:pPr>
            <w:r w:rsidRPr="00D7264B">
              <w:rPr>
                <w:rFonts w:asciiTheme="minorHAnsi" w:hAnsiTheme="minorHAnsi" w:cs="Arial"/>
                <w:sz w:val="20"/>
              </w:rPr>
              <w:t>15.2</w:t>
            </w:r>
          </w:p>
        </w:tc>
        <w:tc>
          <w:tcPr>
            <w:tcW w:w="1407" w:type="dxa"/>
            <w:vAlign w:val="bottom"/>
          </w:tcPr>
          <w:p w:rsidR="00D7264B" w:rsidRPr="00D7264B" w:rsidRDefault="00D7264B" w:rsidP="00D7264B">
            <w:pPr>
              <w:jc w:val="center"/>
              <w:rPr>
                <w:rFonts w:asciiTheme="minorHAnsi" w:hAnsiTheme="minorHAnsi" w:cs="Arial"/>
                <w:sz w:val="20"/>
              </w:rPr>
            </w:pPr>
            <w:r w:rsidRPr="00D7264B">
              <w:rPr>
                <w:rFonts w:asciiTheme="minorHAnsi" w:hAnsiTheme="minorHAnsi" w:cs="Arial"/>
                <w:sz w:val="20"/>
              </w:rPr>
              <w:t>15.2</w:t>
            </w:r>
          </w:p>
        </w:tc>
      </w:tr>
      <w:tr w:rsidR="00D7264B" w:rsidTr="00D7264B">
        <w:tc>
          <w:tcPr>
            <w:tcW w:w="1405" w:type="dxa"/>
          </w:tcPr>
          <w:p w:rsidR="00D7264B" w:rsidRDefault="00D7264B" w:rsidP="00D7264B">
            <w:pPr>
              <w:pStyle w:val="TabletextLeft"/>
            </w:pPr>
            <w:r>
              <w:t>4</w:t>
            </w:r>
          </w:p>
        </w:tc>
        <w:tc>
          <w:tcPr>
            <w:tcW w:w="1405" w:type="dxa"/>
            <w:vAlign w:val="bottom"/>
          </w:tcPr>
          <w:p w:rsidR="00D7264B" w:rsidRPr="00D7264B" w:rsidRDefault="00D7264B" w:rsidP="00D7264B">
            <w:pPr>
              <w:jc w:val="center"/>
              <w:rPr>
                <w:rFonts w:asciiTheme="minorHAnsi" w:hAnsiTheme="minorHAnsi" w:cs="Arial"/>
                <w:sz w:val="20"/>
              </w:rPr>
            </w:pPr>
            <w:r w:rsidRPr="00D7264B">
              <w:rPr>
                <w:rFonts w:asciiTheme="minorHAnsi" w:hAnsiTheme="minorHAnsi" w:cs="Arial"/>
                <w:sz w:val="20"/>
              </w:rPr>
              <w:t>45.5</w:t>
            </w:r>
          </w:p>
        </w:tc>
        <w:tc>
          <w:tcPr>
            <w:tcW w:w="1406" w:type="dxa"/>
            <w:vAlign w:val="bottom"/>
          </w:tcPr>
          <w:p w:rsidR="00D7264B" w:rsidRPr="00D7264B" w:rsidRDefault="00D7264B" w:rsidP="00D7264B">
            <w:pPr>
              <w:jc w:val="center"/>
              <w:rPr>
                <w:rFonts w:asciiTheme="minorHAnsi" w:hAnsiTheme="minorHAnsi" w:cs="Arial"/>
                <w:sz w:val="20"/>
              </w:rPr>
            </w:pPr>
            <w:r w:rsidRPr="00D7264B">
              <w:rPr>
                <w:rFonts w:asciiTheme="minorHAnsi" w:hAnsiTheme="minorHAnsi" w:cs="Arial"/>
                <w:sz w:val="20"/>
              </w:rPr>
              <w:t>37.9</w:t>
            </w:r>
          </w:p>
        </w:tc>
        <w:tc>
          <w:tcPr>
            <w:tcW w:w="1406" w:type="dxa"/>
            <w:vAlign w:val="bottom"/>
          </w:tcPr>
          <w:p w:rsidR="00D7264B" w:rsidRPr="00D7264B" w:rsidRDefault="00D7264B" w:rsidP="00D7264B">
            <w:pPr>
              <w:jc w:val="center"/>
              <w:rPr>
                <w:rFonts w:asciiTheme="minorHAnsi" w:hAnsiTheme="minorHAnsi" w:cs="Arial"/>
                <w:sz w:val="20"/>
              </w:rPr>
            </w:pPr>
            <w:r w:rsidRPr="00D7264B">
              <w:rPr>
                <w:rFonts w:asciiTheme="minorHAnsi" w:hAnsiTheme="minorHAnsi" w:cs="Arial"/>
                <w:sz w:val="20"/>
              </w:rPr>
              <w:t>31.8</w:t>
            </w:r>
          </w:p>
        </w:tc>
        <w:tc>
          <w:tcPr>
            <w:tcW w:w="1407" w:type="dxa"/>
            <w:vAlign w:val="bottom"/>
          </w:tcPr>
          <w:p w:rsidR="00D7264B" w:rsidRPr="00D7264B" w:rsidRDefault="00D7264B" w:rsidP="00D7264B">
            <w:pPr>
              <w:jc w:val="center"/>
              <w:rPr>
                <w:rFonts w:asciiTheme="minorHAnsi" w:hAnsiTheme="minorHAnsi" w:cs="Arial"/>
                <w:sz w:val="20"/>
              </w:rPr>
            </w:pPr>
            <w:r w:rsidRPr="00D7264B">
              <w:rPr>
                <w:rFonts w:asciiTheme="minorHAnsi" w:hAnsiTheme="minorHAnsi" w:cs="Arial"/>
                <w:sz w:val="20"/>
              </w:rPr>
              <w:t>33.3</w:t>
            </w:r>
          </w:p>
        </w:tc>
        <w:tc>
          <w:tcPr>
            <w:tcW w:w="1407" w:type="dxa"/>
            <w:vAlign w:val="bottom"/>
          </w:tcPr>
          <w:p w:rsidR="00D7264B" w:rsidRPr="00D7264B" w:rsidRDefault="00D7264B" w:rsidP="00D7264B">
            <w:pPr>
              <w:jc w:val="center"/>
              <w:rPr>
                <w:rFonts w:asciiTheme="minorHAnsi" w:hAnsiTheme="minorHAnsi" w:cs="Arial"/>
                <w:sz w:val="20"/>
              </w:rPr>
            </w:pPr>
            <w:r w:rsidRPr="00D7264B">
              <w:rPr>
                <w:rFonts w:asciiTheme="minorHAnsi" w:hAnsiTheme="minorHAnsi" w:cs="Arial"/>
                <w:sz w:val="20"/>
              </w:rPr>
              <w:t>45.5</w:t>
            </w:r>
          </w:p>
        </w:tc>
      </w:tr>
      <w:tr w:rsidR="00D7264B" w:rsidTr="00D7264B">
        <w:tc>
          <w:tcPr>
            <w:tcW w:w="1405" w:type="dxa"/>
          </w:tcPr>
          <w:p w:rsidR="00D7264B" w:rsidRDefault="00D7264B" w:rsidP="00D7264B">
            <w:pPr>
              <w:pStyle w:val="TabletextLeft"/>
            </w:pPr>
            <w:r>
              <w:t>3</w:t>
            </w:r>
          </w:p>
        </w:tc>
        <w:tc>
          <w:tcPr>
            <w:tcW w:w="1405" w:type="dxa"/>
            <w:vAlign w:val="bottom"/>
          </w:tcPr>
          <w:p w:rsidR="00D7264B" w:rsidRPr="00D7264B" w:rsidRDefault="00D7264B" w:rsidP="00D7264B">
            <w:pPr>
              <w:jc w:val="center"/>
              <w:rPr>
                <w:rFonts w:asciiTheme="minorHAnsi" w:hAnsiTheme="minorHAnsi" w:cs="Arial"/>
                <w:sz w:val="20"/>
              </w:rPr>
            </w:pPr>
            <w:r w:rsidRPr="00D7264B">
              <w:rPr>
                <w:rFonts w:asciiTheme="minorHAnsi" w:hAnsiTheme="minorHAnsi" w:cs="Arial"/>
                <w:sz w:val="20"/>
              </w:rPr>
              <w:t>10.6</w:t>
            </w:r>
          </w:p>
        </w:tc>
        <w:tc>
          <w:tcPr>
            <w:tcW w:w="1406" w:type="dxa"/>
            <w:vAlign w:val="bottom"/>
          </w:tcPr>
          <w:p w:rsidR="00D7264B" w:rsidRPr="00D7264B" w:rsidRDefault="00D7264B" w:rsidP="00D7264B">
            <w:pPr>
              <w:jc w:val="center"/>
              <w:rPr>
                <w:rFonts w:asciiTheme="minorHAnsi" w:hAnsiTheme="minorHAnsi" w:cs="Arial"/>
                <w:sz w:val="20"/>
              </w:rPr>
            </w:pPr>
            <w:r w:rsidRPr="00D7264B">
              <w:rPr>
                <w:rFonts w:asciiTheme="minorHAnsi" w:hAnsiTheme="minorHAnsi" w:cs="Arial"/>
                <w:sz w:val="20"/>
              </w:rPr>
              <w:t>12.1</w:t>
            </w:r>
          </w:p>
        </w:tc>
        <w:tc>
          <w:tcPr>
            <w:tcW w:w="1406" w:type="dxa"/>
            <w:vAlign w:val="bottom"/>
          </w:tcPr>
          <w:p w:rsidR="00D7264B" w:rsidRPr="00D7264B" w:rsidRDefault="00D7264B" w:rsidP="00D7264B">
            <w:pPr>
              <w:jc w:val="center"/>
              <w:rPr>
                <w:rFonts w:asciiTheme="minorHAnsi" w:hAnsiTheme="minorHAnsi" w:cs="Arial"/>
                <w:sz w:val="20"/>
              </w:rPr>
            </w:pPr>
            <w:r w:rsidRPr="00D7264B">
              <w:rPr>
                <w:rFonts w:asciiTheme="minorHAnsi" w:hAnsiTheme="minorHAnsi" w:cs="Arial"/>
                <w:sz w:val="20"/>
              </w:rPr>
              <w:t>43.9</w:t>
            </w:r>
          </w:p>
        </w:tc>
        <w:tc>
          <w:tcPr>
            <w:tcW w:w="1407" w:type="dxa"/>
            <w:vAlign w:val="bottom"/>
          </w:tcPr>
          <w:p w:rsidR="00D7264B" w:rsidRPr="00D7264B" w:rsidRDefault="00D7264B" w:rsidP="00D7264B">
            <w:pPr>
              <w:jc w:val="center"/>
              <w:rPr>
                <w:rFonts w:asciiTheme="minorHAnsi" w:hAnsiTheme="minorHAnsi" w:cs="Arial"/>
                <w:sz w:val="20"/>
              </w:rPr>
            </w:pPr>
            <w:r w:rsidRPr="00D7264B">
              <w:rPr>
                <w:rFonts w:asciiTheme="minorHAnsi" w:hAnsiTheme="minorHAnsi" w:cs="Arial"/>
                <w:sz w:val="20"/>
              </w:rPr>
              <w:t>42.4</w:t>
            </w:r>
          </w:p>
        </w:tc>
        <w:tc>
          <w:tcPr>
            <w:tcW w:w="1407" w:type="dxa"/>
            <w:vAlign w:val="bottom"/>
          </w:tcPr>
          <w:p w:rsidR="00D7264B" w:rsidRPr="00D7264B" w:rsidRDefault="00D7264B" w:rsidP="00D7264B">
            <w:pPr>
              <w:jc w:val="center"/>
              <w:rPr>
                <w:rFonts w:asciiTheme="minorHAnsi" w:hAnsiTheme="minorHAnsi" w:cs="Arial"/>
                <w:sz w:val="20"/>
              </w:rPr>
            </w:pPr>
            <w:r w:rsidRPr="00D7264B">
              <w:rPr>
                <w:rFonts w:asciiTheme="minorHAnsi" w:hAnsiTheme="minorHAnsi" w:cs="Arial"/>
                <w:sz w:val="20"/>
              </w:rPr>
              <w:t>33.3</w:t>
            </w:r>
          </w:p>
        </w:tc>
      </w:tr>
      <w:tr w:rsidR="00D7264B" w:rsidTr="00D7264B">
        <w:tc>
          <w:tcPr>
            <w:tcW w:w="1405" w:type="dxa"/>
          </w:tcPr>
          <w:p w:rsidR="00D7264B" w:rsidRDefault="00D7264B" w:rsidP="00D7264B">
            <w:pPr>
              <w:pStyle w:val="TabletextLeft"/>
            </w:pPr>
            <w:r>
              <w:t>2</w:t>
            </w:r>
          </w:p>
        </w:tc>
        <w:tc>
          <w:tcPr>
            <w:tcW w:w="1405" w:type="dxa"/>
            <w:vAlign w:val="bottom"/>
          </w:tcPr>
          <w:p w:rsidR="00D7264B" w:rsidRPr="00D7264B" w:rsidRDefault="00D7264B" w:rsidP="00D7264B">
            <w:pPr>
              <w:jc w:val="center"/>
              <w:rPr>
                <w:rFonts w:asciiTheme="minorHAnsi" w:hAnsiTheme="minorHAnsi" w:cs="Arial"/>
                <w:sz w:val="20"/>
              </w:rPr>
            </w:pPr>
            <w:r w:rsidRPr="00D7264B">
              <w:rPr>
                <w:rFonts w:asciiTheme="minorHAnsi" w:hAnsiTheme="minorHAnsi" w:cs="Arial"/>
                <w:sz w:val="20"/>
              </w:rPr>
              <w:t>1.5</w:t>
            </w:r>
          </w:p>
        </w:tc>
        <w:tc>
          <w:tcPr>
            <w:tcW w:w="1406" w:type="dxa"/>
            <w:vAlign w:val="bottom"/>
          </w:tcPr>
          <w:p w:rsidR="00D7264B" w:rsidRPr="00D7264B" w:rsidRDefault="00D7264B" w:rsidP="00D7264B">
            <w:pPr>
              <w:jc w:val="center"/>
              <w:rPr>
                <w:rFonts w:asciiTheme="minorHAnsi" w:hAnsiTheme="minorHAnsi" w:cs="Arial"/>
                <w:sz w:val="20"/>
              </w:rPr>
            </w:pPr>
            <w:r w:rsidRPr="00D7264B">
              <w:rPr>
                <w:rFonts w:asciiTheme="minorHAnsi" w:hAnsiTheme="minorHAnsi" w:cs="Arial"/>
                <w:sz w:val="20"/>
              </w:rPr>
              <w:t>4.5</w:t>
            </w:r>
          </w:p>
        </w:tc>
        <w:tc>
          <w:tcPr>
            <w:tcW w:w="1406" w:type="dxa"/>
            <w:vAlign w:val="bottom"/>
          </w:tcPr>
          <w:p w:rsidR="00D7264B" w:rsidRPr="00D7264B" w:rsidRDefault="00D7264B" w:rsidP="00D7264B">
            <w:pPr>
              <w:jc w:val="center"/>
              <w:rPr>
                <w:rFonts w:asciiTheme="minorHAnsi" w:hAnsiTheme="minorHAnsi" w:cs="Arial"/>
                <w:sz w:val="20"/>
              </w:rPr>
            </w:pPr>
            <w:r w:rsidRPr="00D7264B">
              <w:rPr>
                <w:rFonts w:asciiTheme="minorHAnsi" w:hAnsiTheme="minorHAnsi" w:cs="Arial"/>
                <w:sz w:val="20"/>
              </w:rPr>
              <w:t>7.6</w:t>
            </w:r>
          </w:p>
        </w:tc>
        <w:tc>
          <w:tcPr>
            <w:tcW w:w="1407" w:type="dxa"/>
            <w:vAlign w:val="bottom"/>
          </w:tcPr>
          <w:p w:rsidR="00D7264B" w:rsidRPr="00D7264B" w:rsidRDefault="00D7264B" w:rsidP="00D7264B">
            <w:pPr>
              <w:jc w:val="center"/>
              <w:rPr>
                <w:rFonts w:asciiTheme="minorHAnsi" w:hAnsiTheme="minorHAnsi" w:cs="Arial"/>
                <w:sz w:val="20"/>
              </w:rPr>
            </w:pPr>
            <w:r w:rsidRPr="00D7264B">
              <w:rPr>
                <w:rFonts w:asciiTheme="minorHAnsi" w:hAnsiTheme="minorHAnsi" w:cs="Arial"/>
                <w:sz w:val="20"/>
              </w:rPr>
              <w:t>9.1</w:t>
            </w:r>
          </w:p>
        </w:tc>
        <w:tc>
          <w:tcPr>
            <w:tcW w:w="1407" w:type="dxa"/>
            <w:vAlign w:val="bottom"/>
          </w:tcPr>
          <w:p w:rsidR="00D7264B" w:rsidRPr="00D7264B" w:rsidRDefault="00D7264B" w:rsidP="00D7264B">
            <w:pPr>
              <w:jc w:val="center"/>
              <w:rPr>
                <w:rFonts w:asciiTheme="minorHAnsi" w:hAnsiTheme="minorHAnsi" w:cs="Arial"/>
                <w:sz w:val="20"/>
              </w:rPr>
            </w:pPr>
            <w:r w:rsidRPr="00D7264B">
              <w:rPr>
                <w:rFonts w:asciiTheme="minorHAnsi" w:hAnsiTheme="minorHAnsi" w:cs="Arial"/>
                <w:sz w:val="20"/>
              </w:rPr>
              <w:t>4.5</w:t>
            </w:r>
          </w:p>
        </w:tc>
      </w:tr>
      <w:tr w:rsidR="00D7264B" w:rsidTr="00D7264B">
        <w:tc>
          <w:tcPr>
            <w:tcW w:w="1405" w:type="dxa"/>
          </w:tcPr>
          <w:p w:rsidR="00D7264B" w:rsidRDefault="00D7264B" w:rsidP="00D7264B">
            <w:pPr>
              <w:pStyle w:val="TabletextLeft"/>
            </w:pPr>
            <w:r>
              <w:t>1</w:t>
            </w:r>
          </w:p>
        </w:tc>
        <w:tc>
          <w:tcPr>
            <w:tcW w:w="1405" w:type="dxa"/>
            <w:vAlign w:val="bottom"/>
          </w:tcPr>
          <w:p w:rsidR="00D7264B" w:rsidRPr="00D7264B" w:rsidRDefault="00D7264B" w:rsidP="00D7264B">
            <w:pPr>
              <w:jc w:val="center"/>
              <w:rPr>
                <w:rFonts w:asciiTheme="minorHAnsi" w:hAnsiTheme="minorHAnsi" w:cs="Arial"/>
                <w:sz w:val="20"/>
              </w:rPr>
            </w:pPr>
            <w:r w:rsidRPr="00D7264B">
              <w:rPr>
                <w:rFonts w:asciiTheme="minorHAnsi" w:hAnsiTheme="minorHAnsi" w:cs="Arial"/>
                <w:sz w:val="20"/>
              </w:rPr>
              <w:t>0.0</w:t>
            </w:r>
          </w:p>
        </w:tc>
        <w:tc>
          <w:tcPr>
            <w:tcW w:w="1406" w:type="dxa"/>
            <w:vAlign w:val="bottom"/>
          </w:tcPr>
          <w:p w:rsidR="00D7264B" w:rsidRPr="00D7264B" w:rsidRDefault="00D7264B" w:rsidP="00D7264B">
            <w:pPr>
              <w:jc w:val="center"/>
              <w:rPr>
                <w:rFonts w:asciiTheme="minorHAnsi" w:hAnsiTheme="minorHAnsi" w:cs="Arial"/>
                <w:sz w:val="20"/>
              </w:rPr>
            </w:pPr>
            <w:r w:rsidRPr="00D7264B">
              <w:rPr>
                <w:rFonts w:asciiTheme="minorHAnsi" w:hAnsiTheme="minorHAnsi" w:cs="Arial"/>
                <w:sz w:val="20"/>
              </w:rPr>
              <w:t>0.0</w:t>
            </w:r>
          </w:p>
        </w:tc>
        <w:tc>
          <w:tcPr>
            <w:tcW w:w="1406" w:type="dxa"/>
            <w:vAlign w:val="bottom"/>
          </w:tcPr>
          <w:p w:rsidR="00D7264B" w:rsidRPr="00D7264B" w:rsidRDefault="00D7264B" w:rsidP="00D7264B">
            <w:pPr>
              <w:jc w:val="center"/>
              <w:rPr>
                <w:rFonts w:asciiTheme="minorHAnsi" w:hAnsiTheme="minorHAnsi" w:cs="Arial"/>
                <w:sz w:val="20"/>
              </w:rPr>
            </w:pPr>
            <w:r w:rsidRPr="00D7264B">
              <w:rPr>
                <w:rFonts w:asciiTheme="minorHAnsi" w:hAnsiTheme="minorHAnsi" w:cs="Arial"/>
                <w:sz w:val="20"/>
              </w:rPr>
              <w:t>3.0</w:t>
            </w:r>
          </w:p>
        </w:tc>
        <w:tc>
          <w:tcPr>
            <w:tcW w:w="1407" w:type="dxa"/>
            <w:vAlign w:val="bottom"/>
          </w:tcPr>
          <w:p w:rsidR="00D7264B" w:rsidRPr="00D7264B" w:rsidRDefault="00D7264B" w:rsidP="00D7264B">
            <w:pPr>
              <w:jc w:val="center"/>
              <w:rPr>
                <w:rFonts w:asciiTheme="minorHAnsi" w:hAnsiTheme="minorHAnsi" w:cs="Arial"/>
                <w:sz w:val="20"/>
              </w:rPr>
            </w:pPr>
            <w:r w:rsidRPr="00D7264B">
              <w:rPr>
                <w:rFonts w:asciiTheme="minorHAnsi" w:hAnsiTheme="minorHAnsi" w:cs="Arial"/>
                <w:sz w:val="20"/>
              </w:rPr>
              <w:t>0.0</w:t>
            </w:r>
          </w:p>
        </w:tc>
        <w:tc>
          <w:tcPr>
            <w:tcW w:w="1407" w:type="dxa"/>
            <w:vAlign w:val="bottom"/>
          </w:tcPr>
          <w:p w:rsidR="00D7264B" w:rsidRPr="00D7264B" w:rsidRDefault="00D7264B" w:rsidP="00D7264B">
            <w:pPr>
              <w:jc w:val="center"/>
              <w:rPr>
                <w:rFonts w:asciiTheme="minorHAnsi" w:hAnsiTheme="minorHAnsi" w:cs="Arial"/>
                <w:sz w:val="20"/>
              </w:rPr>
            </w:pPr>
            <w:r w:rsidRPr="00D7264B">
              <w:rPr>
                <w:rFonts w:asciiTheme="minorHAnsi" w:hAnsiTheme="minorHAnsi" w:cs="Arial"/>
                <w:sz w:val="20"/>
              </w:rPr>
              <w:t>1.5</w:t>
            </w:r>
          </w:p>
        </w:tc>
      </w:tr>
    </w:tbl>
    <w:p w:rsidR="00A80E6A" w:rsidRDefault="00A80E6A" w:rsidP="000C1B88">
      <w:pPr>
        <w:pStyle w:val="Bullet1"/>
        <w:numPr>
          <w:ilvl w:val="0"/>
          <w:numId w:val="0"/>
        </w:numPr>
        <w:spacing w:after="360"/>
      </w:pPr>
      <w:r>
        <w:t>Social Workers, CSOs and ZIMCOs were asked</w:t>
      </w:r>
      <w:r w:rsidR="00CF1D1E">
        <w:t xml:space="preserve"> whether</w:t>
      </w:r>
      <w:r>
        <w:t xml:space="preserve"> they believed that the current eligibility criteria for VIM, VULN, and CPIM targets </w:t>
      </w:r>
      <w:r w:rsidR="00DF7C0D">
        <w:t xml:space="preserve">welfare payment </w:t>
      </w:r>
      <w:r>
        <w:t>recipients who are most likely to benefit from it</w:t>
      </w:r>
      <w:r w:rsidR="002B5015">
        <w:t xml:space="preserve">. </w:t>
      </w:r>
      <w:r w:rsidR="000D0814">
        <w:t>For this question, current VULN eligibility criteria refers to the additional VULN eligibility criteria, namely automatic youth triggers, introduced from 1 July 2013</w:t>
      </w:r>
      <w:r w:rsidR="002B5015">
        <w:t xml:space="preserve">. </w:t>
      </w:r>
      <w:r>
        <w:fldChar w:fldCharType="begin"/>
      </w:r>
      <w:r>
        <w:instrText xml:space="preserve"> REF _Ref376957397 \r \h </w:instrText>
      </w:r>
      <w:r>
        <w:fldChar w:fldCharType="separate"/>
      </w:r>
      <w:r w:rsidR="005341C3">
        <w:t>Chart 4.37</w:t>
      </w:r>
      <w:r>
        <w:fldChar w:fldCharType="end"/>
      </w:r>
      <w:r>
        <w:t xml:space="preserve"> shows the majority of staff believed that the eligibility criteria correctly targeted VIM and VULN customers </w:t>
      </w:r>
      <w:r w:rsidRPr="00631099">
        <w:t>(</w:t>
      </w:r>
      <w:r>
        <w:t>78</w:t>
      </w:r>
      <w:r w:rsidR="00E7554F">
        <w:t>.8</w:t>
      </w:r>
      <w:r>
        <w:t>% and 78</w:t>
      </w:r>
      <w:r w:rsidR="00E7554F">
        <w:t>.8</w:t>
      </w:r>
      <w:r>
        <w:t>% staff reported ‘yes’ for each measure respectively)</w:t>
      </w:r>
      <w:r w:rsidR="002B5015">
        <w:t xml:space="preserve">. </w:t>
      </w:r>
      <w:r>
        <w:t>In relation to CPIM, staff were less certain with 39</w:t>
      </w:r>
      <w:r w:rsidR="00E7554F">
        <w:t>.4</w:t>
      </w:r>
      <w:r>
        <w:t xml:space="preserve">% of respondents selecting they were not sure whether the eligibility criteria for CPIM correctly targeted </w:t>
      </w:r>
      <w:r w:rsidR="00DF7C0D">
        <w:t>welfare payment</w:t>
      </w:r>
      <w:r>
        <w:t xml:space="preserve"> recipients who were m</w:t>
      </w:r>
      <w:r w:rsidR="000C1B88">
        <w:t>ost likely to benefit from it</w:t>
      </w:r>
      <w:r w:rsidR="002B5015">
        <w:t xml:space="preserve">. </w:t>
      </w:r>
    </w:p>
    <w:p w:rsidR="00A80E6A" w:rsidRDefault="004F4CAE" w:rsidP="00A80E6A">
      <w:pPr>
        <w:pStyle w:val="CaptionChart"/>
      </w:pPr>
      <w:bookmarkStart w:id="400" w:name="_Ref376957397"/>
      <w:bookmarkStart w:id="401" w:name="_Toc377030721"/>
      <w:bookmarkStart w:id="402" w:name="_Toc392069780"/>
      <w:r>
        <w:t>: Does the current</w:t>
      </w:r>
      <w:r w:rsidR="00A80E6A">
        <w:t xml:space="preserve"> eligibility criteria for </w:t>
      </w:r>
      <w:r w:rsidR="006C56D4">
        <w:t>PBIM</w:t>
      </w:r>
      <w:r w:rsidR="00A80E6A">
        <w:t xml:space="preserve"> target </w:t>
      </w:r>
      <w:r w:rsidR="004C4C34">
        <w:t>welfare payment</w:t>
      </w:r>
      <w:r w:rsidR="00A80E6A">
        <w:t xml:space="preserve"> recipients who are most likely to benefit from it, by </w:t>
      </w:r>
      <w:r w:rsidR="006C56D4">
        <w:t>PBIM</w:t>
      </w:r>
      <w:r w:rsidR="00A80E6A">
        <w:t xml:space="preserve"> measure</w:t>
      </w:r>
      <w:bookmarkEnd w:id="400"/>
      <w:bookmarkEnd w:id="401"/>
      <w:r w:rsidR="000D0814" w:rsidRPr="00805575">
        <w:rPr>
          <w:vertAlign w:val="superscript"/>
        </w:rPr>
        <w:t>(a)</w:t>
      </w:r>
      <w:bookmarkEnd w:id="402"/>
    </w:p>
    <w:p w:rsidR="00A80E6A" w:rsidRPr="007C20BE" w:rsidRDefault="00A80E6A" w:rsidP="00A80E6A">
      <w:pPr>
        <w:jc w:val="center"/>
      </w:pPr>
      <w:r w:rsidRPr="007C20BE">
        <w:rPr>
          <w:noProof/>
          <w:lang w:eastAsia="en-AU"/>
        </w:rPr>
        <w:drawing>
          <wp:inline distT="0" distB="0" distL="0" distR="0" wp14:anchorId="4FA9426E" wp14:editId="2B664E14">
            <wp:extent cx="4321834" cy="3196683"/>
            <wp:effectExtent l="0" t="0" r="2540" b="3810"/>
            <wp:docPr id="121" name="Picture 121" descr="Chart 4.37 displays responses from Social Workers, CSOs and ZIMCOs who were asked whether they believed that the current eligibility criteria for VIM, VULN, and CPIM target welfare payment recipients who are most likely to benefit from PBIM. Chart 4.37 shows that 78.8% of staff believed that the eligibility criteria correctly targeted VIM customers. A further 78.8% of staff believed that the eligibility criteria correctly targeted VULN customers. In relation to CPIM, staff were less certain with 39.4% of respondents selecting they were not sure whether the eligibility criteria for CPIM correctly targeted welfare payment recipients who were most likely to benefit from PBIM.  " title="Do the current eligibility criteria for PBIM target welfare payment recipients who are most likely to benefit from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321953" cy="3196771"/>
                    </a:xfrm>
                    <a:prstGeom prst="rect">
                      <a:avLst/>
                    </a:prstGeom>
                    <a:noFill/>
                    <a:ln>
                      <a:noFill/>
                    </a:ln>
                  </pic:spPr>
                </pic:pic>
              </a:graphicData>
            </a:graphic>
          </wp:inline>
        </w:drawing>
      </w:r>
    </w:p>
    <w:p w:rsidR="000D0814" w:rsidRDefault="000D0814" w:rsidP="00805575">
      <w:pPr>
        <w:pStyle w:val="Source"/>
      </w:pPr>
      <w:r>
        <w:t>(a) Current VULN eligibility criteria refers to the additional VULN eligibility criteria, namely automatic youth triggers, introduced from 1 July 2013</w:t>
      </w:r>
      <w:r w:rsidR="002B5015">
        <w:t xml:space="preserve">. </w:t>
      </w:r>
    </w:p>
    <w:p w:rsidR="004F4CAE" w:rsidRDefault="004F4CAE" w:rsidP="004F4CAE">
      <w:pPr>
        <w:pStyle w:val="CaptionTable"/>
        <w:ind w:left="0"/>
      </w:pPr>
      <w:bookmarkStart w:id="403" w:name="_Toc392069836"/>
      <w:r>
        <w:t>: Does the current eligibility criteria for PBIM target welfare payment recipients who are most likely to benefit from it, by PBIM measure</w:t>
      </w:r>
      <w:bookmarkEnd w:id="403"/>
    </w:p>
    <w:tbl>
      <w:tblPr>
        <w:tblStyle w:val="TableAE"/>
        <w:tblW w:w="5000" w:type="pct"/>
        <w:tblLook w:val="04A0" w:firstRow="1" w:lastRow="0" w:firstColumn="1" w:lastColumn="0" w:noHBand="0" w:noVBand="1"/>
        <w:tblCaption w:val="Does the current elibligity critiera for PBIM target welfare payment recipients who are most likely to benefit from it, by PBIM measure"/>
        <w:tblDescription w:val="Table describes chart above."/>
      </w:tblPr>
      <w:tblGrid>
        <w:gridCol w:w="2109"/>
        <w:gridCol w:w="2109"/>
        <w:gridCol w:w="2109"/>
        <w:gridCol w:w="2109"/>
      </w:tblGrid>
      <w:tr w:rsidR="004F4CAE" w:rsidTr="00E47ECD">
        <w:trPr>
          <w:cnfStyle w:val="100000000000" w:firstRow="1" w:lastRow="0" w:firstColumn="0" w:lastColumn="0" w:oddVBand="0" w:evenVBand="0" w:oddHBand="0" w:evenHBand="0" w:firstRowFirstColumn="0" w:firstRowLastColumn="0" w:lastRowFirstColumn="0" w:lastRowLastColumn="0"/>
          <w:tblHeader/>
        </w:trPr>
        <w:tc>
          <w:tcPr>
            <w:tcW w:w="1250" w:type="pct"/>
          </w:tcPr>
          <w:p w:rsidR="004F4CAE" w:rsidRDefault="004F4CAE" w:rsidP="00BB0679">
            <w:pPr>
              <w:pStyle w:val="TableHeadingCentre"/>
            </w:pPr>
            <w:r>
              <w:t>Answer</w:t>
            </w:r>
          </w:p>
        </w:tc>
        <w:tc>
          <w:tcPr>
            <w:tcW w:w="1250" w:type="pct"/>
          </w:tcPr>
          <w:p w:rsidR="004F4CAE" w:rsidRDefault="004F4CAE" w:rsidP="00BB0679">
            <w:pPr>
              <w:pStyle w:val="TableHeadingCentre"/>
            </w:pPr>
            <w:r>
              <w:t>VIM</w:t>
            </w:r>
          </w:p>
        </w:tc>
        <w:tc>
          <w:tcPr>
            <w:tcW w:w="1250" w:type="pct"/>
          </w:tcPr>
          <w:p w:rsidR="004F4CAE" w:rsidRDefault="004F4CAE" w:rsidP="00BB0679">
            <w:pPr>
              <w:pStyle w:val="TableHeadingCentre"/>
            </w:pPr>
            <w:r>
              <w:t>VULN</w:t>
            </w:r>
          </w:p>
        </w:tc>
        <w:tc>
          <w:tcPr>
            <w:tcW w:w="1250" w:type="pct"/>
          </w:tcPr>
          <w:p w:rsidR="004F4CAE" w:rsidRDefault="004F4CAE" w:rsidP="00BB0679">
            <w:pPr>
              <w:pStyle w:val="TableHeadingCentre"/>
            </w:pPr>
            <w:r>
              <w:t>CPIM</w:t>
            </w:r>
          </w:p>
        </w:tc>
      </w:tr>
      <w:tr w:rsidR="004F4CAE" w:rsidTr="004F4CAE">
        <w:tc>
          <w:tcPr>
            <w:tcW w:w="1250" w:type="pct"/>
          </w:tcPr>
          <w:p w:rsidR="004F4CAE" w:rsidRDefault="004F4CAE" w:rsidP="00BB0679">
            <w:pPr>
              <w:pStyle w:val="TabletextLeft"/>
            </w:pPr>
            <w:r>
              <w:t>Yes</w:t>
            </w:r>
          </w:p>
        </w:tc>
        <w:tc>
          <w:tcPr>
            <w:tcW w:w="1250" w:type="pct"/>
            <w:vAlign w:val="bottom"/>
          </w:tcPr>
          <w:p w:rsidR="004F4CAE" w:rsidRPr="004F4CAE" w:rsidRDefault="004F4CAE" w:rsidP="004F4CAE">
            <w:pPr>
              <w:jc w:val="center"/>
              <w:rPr>
                <w:rFonts w:asciiTheme="minorHAnsi" w:hAnsiTheme="minorHAnsi" w:cs="Arial"/>
                <w:sz w:val="20"/>
              </w:rPr>
            </w:pPr>
            <w:r w:rsidRPr="004F4CAE">
              <w:rPr>
                <w:rFonts w:asciiTheme="minorHAnsi" w:hAnsiTheme="minorHAnsi" w:cs="Arial"/>
                <w:sz w:val="20"/>
              </w:rPr>
              <w:t>78.8</w:t>
            </w:r>
          </w:p>
        </w:tc>
        <w:tc>
          <w:tcPr>
            <w:tcW w:w="1250" w:type="pct"/>
            <w:vAlign w:val="bottom"/>
          </w:tcPr>
          <w:p w:rsidR="004F4CAE" w:rsidRPr="004F4CAE" w:rsidRDefault="004F4CAE" w:rsidP="004F4CAE">
            <w:pPr>
              <w:jc w:val="center"/>
              <w:rPr>
                <w:rFonts w:asciiTheme="minorHAnsi" w:hAnsiTheme="minorHAnsi" w:cs="Arial"/>
                <w:sz w:val="20"/>
              </w:rPr>
            </w:pPr>
            <w:r w:rsidRPr="004F4CAE">
              <w:rPr>
                <w:rFonts w:asciiTheme="minorHAnsi" w:hAnsiTheme="minorHAnsi" w:cs="Arial"/>
                <w:sz w:val="20"/>
              </w:rPr>
              <w:t>78.8</w:t>
            </w:r>
          </w:p>
        </w:tc>
        <w:tc>
          <w:tcPr>
            <w:tcW w:w="1250" w:type="pct"/>
            <w:vAlign w:val="bottom"/>
          </w:tcPr>
          <w:p w:rsidR="004F4CAE" w:rsidRPr="004F4CAE" w:rsidRDefault="004F4CAE" w:rsidP="004F4CAE">
            <w:pPr>
              <w:jc w:val="center"/>
              <w:rPr>
                <w:rFonts w:asciiTheme="minorHAnsi" w:hAnsiTheme="minorHAnsi" w:cs="Arial"/>
                <w:sz w:val="20"/>
              </w:rPr>
            </w:pPr>
            <w:r w:rsidRPr="004F4CAE">
              <w:rPr>
                <w:rFonts w:asciiTheme="minorHAnsi" w:hAnsiTheme="minorHAnsi" w:cs="Arial"/>
                <w:sz w:val="20"/>
              </w:rPr>
              <w:t>36.4</w:t>
            </w:r>
          </w:p>
        </w:tc>
      </w:tr>
      <w:tr w:rsidR="004F4CAE" w:rsidTr="004F4CAE">
        <w:tc>
          <w:tcPr>
            <w:tcW w:w="1250" w:type="pct"/>
          </w:tcPr>
          <w:p w:rsidR="004F4CAE" w:rsidRDefault="004F4CAE" w:rsidP="00BB0679">
            <w:pPr>
              <w:pStyle w:val="TabletextLeft"/>
            </w:pPr>
            <w:r>
              <w:t>Not sure</w:t>
            </w:r>
          </w:p>
        </w:tc>
        <w:tc>
          <w:tcPr>
            <w:tcW w:w="1250" w:type="pct"/>
            <w:vAlign w:val="bottom"/>
          </w:tcPr>
          <w:p w:rsidR="004F4CAE" w:rsidRPr="004F4CAE" w:rsidRDefault="004F4CAE" w:rsidP="004F4CAE">
            <w:pPr>
              <w:jc w:val="center"/>
              <w:rPr>
                <w:rFonts w:asciiTheme="minorHAnsi" w:hAnsiTheme="minorHAnsi" w:cs="Arial"/>
                <w:sz w:val="20"/>
              </w:rPr>
            </w:pPr>
            <w:r w:rsidRPr="004F4CAE">
              <w:rPr>
                <w:rFonts w:asciiTheme="minorHAnsi" w:hAnsiTheme="minorHAnsi" w:cs="Arial"/>
                <w:sz w:val="20"/>
              </w:rPr>
              <w:t>13.6</w:t>
            </w:r>
          </w:p>
        </w:tc>
        <w:tc>
          <w:tcPr>
            <w:tcW w:w="1250" w:type="pct"/>
            <w:vAlign w:val="bottom"/>
          </w:tcPr>
          <w:p w:rsidR="004F4CAE" w:rsidRPr="004F4CAE" w:rsidRDefault="004F4CAE" w:rsidP="004F4CAE">
            <w:pPr>
              <w:jc w:val="center"/>
              <w:rPr>
                <w:rFonts w:asciiTheme="minorHAnsi" w:hAnsiTheme="minorHAnsi" w:cs="Arial"/>
                <w:sz w:val="20"/>
              </w:rPr>
            </w:pPr>
            <w:r w:rsidRPr="004F4CAE">
              <w:rPr>
                <w:rFonts w:asciiTheme="minorHAnsi" w:hAnsiTheme="minorHAnsi" w:cs="Arial"/>
                <w:sz w:val="20"/>
              </w:rPr>
              <w:t>9.1</w:t>
            </w:r>
          </w:p>
        </w:tc>
        <w:tc>
          <w:tcPr>
            <w:tcW w:w="1250" w:type="pct"/>
            <w:vAlign w:val="bottom"/>
          </w:tcPr>
          <w:p w:rsidR="004F4CAE" w:rsidRPr="004F4CAE" w:rsidRDefault="004F4CAE" w:rsidP="004F4CAE">
            <w:pPr>
              <w:jc w:val="center"/>
              <w:rPr>
                <w:rFonts w:asciiTheme="minorHAnsi" w:hAnsiTheme="minorHAnsi" w:cs="Arial"/>
                <w:sz w:val="20"/>
              </w:rPr>
            </w:pPr>
            <w:r w:rsidRPr="004F4CAE">
              <w:rPr>
                <w:rFonts w:asciiTheme="minorHAnsi" w:hAnsiTheme="minorHAnsi" w:cs="Arial"/>
                <w:sz w:val="20"/>
              </w:rPr>
              <w:t>39.4</w:t>
            </w:r>
          </w:p>
        </w:tc>
      </w:tr>
      <w:tr w:rsidR="004F4CAE" w:rsidTr="004F4CAE">
        <w:tc>
          <w:tcPr>
            <w:tcW w:w="1250" w:type="pct"/>
          </w:tcPr>
          <w:p w:rsidR="004F4CAE" w:rsidRDefault="004F4CAE" w:rsidP="00BB0679">
            <w:pPr>
              <w:pStyle w:val="TabletextLeft"/>
            </w:pPr>
            <w:r>
              <w:t>No</w:t>
            </w:r>
          </w:p>
        </w:tc>
        <w:tc>
          <w:tcPr>
            <w:tcW w:w="1250" w:type="pct"/>
            <w:vAlign w:val="bottom"/>
          </w:tcPr>
          <w:p w:rsidR="004F4CAE" w:rsidRPr="004F4CAE" w:rsidRDefault="004F4CAE" w:rsidP="004F4CAE">
            <w:pPr>
              <w:jc w:val="center"/>
              <w:rPr>
                <w:rFonts w:asciiTheme="minorHAnsi" w:hAnsiTheme="minorHAnsi" w:cs="Arial"/>
                <w:sz w:val="20"/>
              </w:rPr>
            </w:pPr>
            <w:r w:rsidRPr="004F4CAE">
              <w:rPr>
                <w:rFonts w:asciiTheme="minorHAnsi" w:hAnsiTheme="minorHAnsi" w:cs="Arial"/>
                <w:sz w:val="20"/>
              </w:rPr>
              <w:t>7.6</w:t>
            </w:r>
          </w:p>
        </w:tc>
        <w:tc>
          <w:tcPr>
            <w:tcW w:w="1250" w:type="pct"/>
            <w:vAlign w:val="bottom"/>
          </w:tcPr>
          <w:p w:rsidR="004F4CAE" w:rsidRPr="004F4CAE" w:rsidRDefault="004F4CAE" w:rsidP="004F4CAE">
            <w:pPr>
              <w:jc w:val="center"/>
              <w:rPr>
                <w:rFonts w:asciiTheme="minorHAnsi" w:hAnsiTheme="minorHAnsi" w:cs="Arial"/>
                <w:sz w:val="20"/>
              </w:rPr>
            </w:pPr>
            <w:r w:rsidRPr="004F4CAE">
              <w:rPr>
                <w:rFonts w:asciiTheme="minorHAnsi" w:hAnsiTheme="minorHAnsi" w:cs="Arial"/>
                <w:sz w:val="20"/>
              </w:rPr>
              <w:t>12.1</w:t>
            </w:r>
          </w:p>
        </w:tc>
        <w:tc>
          <w:tcPr>
            <w:tcW w:w="1250" w:type="pct"/>
            <w:vAlign w:val="bottom"/>
          </w:tcPr>
          <w:p w:rsidR="004F4CAE" w:rsidRPr="004F4CAE" w:rsidRDefault="004F4CAE" w:rsidP="004F4CAE">
            <w:pPr>
              <w:jc w:val="center"/>
              <w:rPr>
                <w:rFonts w:asciiTheme="minorHAnsi" w:hAnsiTheme="minorHAnsi" w:cs="Arial"/>
                <w:sz w:val="20"/>
              </w:rPr>
            </w:pPr>
            <w:r w:rsidRPr="004F4CAE">
              <w:rPr>
                <w:rFonts w:asciiTheme="minorHAnsi" w:hAnsiTheme="minorHAnsi" w:cs="Arial"/>
                <w:sz w:val="20"/>
              </w:rPr>
              <w:t>24.2</w:t>
            </w:r>
          </w:p>
        </w:tc>
      </w:tr>
    </w:tbl>
    <w:p w:rsidR="000D0814" w:rsidRDefault="000D0814" w:rsidP="00A80E6A">
      <w:pPr>
        <w:pStyle w:val="Bullet1"/>
        <w:numPr>
          <w:ilvl w:val="0"/>
          <w:numId w:val="0"/>
        </w:numPr>
      </w:pPr>
    </w:p>
    <w:p w:rsidR="00A80E6A" w:rsidRDefault="00A80E6A" w:rsidP="00A80E6A">
      <w:pPr>
        <w:pStyle w:val="Bullet1"/>
        <w:numPr>
          <w:ilvl w:val="0"/>
          <w:numId w:val="0"/>
        </w:numPr>
      </w:pPr>
      <w:r>
        <w:t xml:space="preserve">Social Workers, CSOs and ZIMCOs who responded ‘no’ or ‘not sure’ to whether they believed the current eligibility criteria correctly targeted </w:t>
      </w:r>
      <w:r w:rsidR="004C4C34">
        <w:t>welfare payment</w:t>
      </w:r>
      <w:r>
        <w:t xml:space="preserve"> recipients were also asked to suggest how the eligibility criteria could be adjusted</w:t>
      </w:r>
      <w:r w:rsidR="002B5015">
        <w:t xml:space="preserve">. </w:t>
      </w:r>
      <w:r>
        <w:t>For VIM customers, staff reported the following adjustments could be made (in order of most often reported):</w:t>
      </w:r>
    </w:p>
    <w:p w:rsidR="00A80E6A" w:rsidRPr="00F1706D" w:rsidRDefault="00AF09C6" w:rsidP="00A80E6A">
      <w:pPr>
        <w:pStyle w:val="Bullet1"/>
      </w:pPr>
      <w:r>
        <w:t>p</w:t>
      </w:r>
      <w:r w:rsidR="00A80E6A" w:rsidRPr="00F1706D">
        <w:t>rioritise families with children who are having difficulties managing money</w:t>
      </w:r>
      <w:r w:rsidR="00A80E6A">
        <w:t xml:space="preserve"> (18</w:t>
      </w:r>
      <w:r w:rsidR="00E7554F">
        <w:t>.8</w:t>
      </w:r>
      <w:r w:rsidR="00A80E6A">
        <w:t>%)</w:t>
      </w:r>
    </w:p>
    <w:p w:rsidR="00A80E6A" w:rsidRPr="00F1706D" w:rsidRDefault="00AF09C6" w:rsidP="00A80E6A">
      <w:pPr>
        <w:pStyle w:val="Bullet1"/>
      </w:pPr>
      <w:r>
        <w:t>a</w:t>
      </w:r>
      <w:r w:rsidR="00A80E6A" w:rsidRPr="00F1706D">
        <w:t xml:space="preserve">llow more flexibility in who can be eligible for </w:t>
      </w:r>
      <w:r w:rsidR="006C56D4">
        <w:t>PBIM</w:t>
      </w:r>
      <w:r w:rsidR="00A80E6A">
        <w:t xml:space="preserve"> (16</w:t>
      </w:r>
      <w:r w:rsidR="00E7554F">
        <w:t>.7</w:t>
      </w:r>
      <w:r w:rsidR="00A80E6A">
        <w:t>%)</w:t>
      </w:r>
    </w:p>
    <w:p w:rsidR="00A80E6A" w:rsidRPr="00F1706D" w:rsidRDefault="00AF09C6" w:rsidP="00A80E6A">
      <w:pPr>
        <w:pStyle w:val="Bullet1"/>
      </w:pPr>
      <w:r>
        <w:t>p</w:t>
      </w:r>
      <w:r w:rsidR="00A80E6A" w:rsidRPr="00F1706D">
        <w:t>rioritise customers with significant intellectual disability who have difficulty caring for themselves or living independently</w:t>
      </w:r>
      <w:r w:rsidR="00A80E6A">
        <w:t xml:space="preserve"> (16</w:t>
      </w:r>
      <w:r w:rsidR="00E7554F">
        <w:t>.7</w:t>
      </w:r>
      <w:r w:rsidR="00A80E6A">
        <w:t>%)</w:t>
      </w:r>
    </w:p>
    <w:p w:rsidR="00A80E6A" w:rsidRPr="00F1706D" w:rsidRDefault="00AF09C6" w:rsidP="00A80E6A">
      <w:pPr>
        <w:pStyle w:val="Bullet1"/>
      </w:pPr>
      <w:r>
        <w:t>p</w:t>
      </w:r>
      <w:r w:rsidR="00A80E6A" w:rsidRPr="00F1706D">
        <w:t>rioritise customers with significant mental illness who have difficulty caring for themselves or living independently</w:t>
      </w:r>
      <w:r w:rsidR="00A80E6A">
        <w:t xml:space="preserve"> (14</w:t>
      </w:r>
      <w:r w:rsidR="00E7554F">
        <w:t>.6</w:t>
      </w:r>
      <w:r w:rsidR="00A80E6A">
        <w:t>%)</w:t>
      </w:r>
    </w:p>
    <w:p w:rsidR="00A80E6A" w:rsidRPr="00F1706D" w:rsidRDefault="00AF09C6" w:rsidP="00A80E6A">
      <w:pPr>
        <w:pStyle w:val="Bullet1"/>
      </w:pPr>
      <w:r>
        <w:t>p</w:t>
      </w:r>
      <w:r w:rsidR="00A80E6A" w:rsidRPr="00F1706D">
        <w:t>rioritise customers with a history of requesting urgent payments or different pay days</w:t>
      </w:r>
      <w:r w:rsidR="00A80E6A">
        <w:t xml:space="preserve"> (12</w:t>
      </w:r>
      <w:r w:rsidR="00E7554F">
        <w:t>.5</w:t>
      </w:r>
      <w:r w:rsidR="00A80E6A">
        <w:t>%)</w:t>
      </w:r>
    </w:p>
    <w:p w:rsidR="00A80E6A" w:rsidRPr="00F1706D" w:rsidRDefault="00AF09C6" w:rsidP="00A80E6A">
      <w:pPr>
        <w:pStyle w:val="Bullet1"/>
      </w:pPr>
      <w:r>
        <w:t>p</w:t>
      </w:r>
      <w:r w:rsidR="00A80E6A" w:rsidRPr="00F1706D">
        <w:t>rioritise customers with significant drug and alcohol problems</w:t>
      </w:r>
      <w:r w:rsidR="00A80E6A">
        <w:t xml:space="preserve"> (10</w:t>
      </w:r>
      <w:r w:rsidR="00E7554F">
        <w:t>.4</w:t>
      </w:r>
      <w:r w:rsidR="00A80E6A">
        <w:t>%)</w:t>
      </w:r>
    </w:p>
    <w:p w:rsidR="00A80E6A" w:rsidRPr="00F1706D" w:rsidRDefault="00AF09C6" w:rsidP="00A80E6A">
      <w:pPr>
        <w:pStyle w:val="Bullet1"/>
      </w:pPr>
      <w:r>
        <w:t>p</w:t>
      </w:r>
      <w:r w:rsidR="00A80E6A" w:rsidRPr="00F1706D">
        <w:t xml:space="preserve">rioritise customers with more than </w:t>
      </w:r>
      <w:r w:rsidR="0012448F">
        <w:t>two</w:t>
      </w:r>
      <w:r w:rsidR="00A80E6A" w:rsidRPr="00F1706D">
        <w:t xml:space="preserve"> years unemployment</w:t>
      </w:r>
      <w:r w:rsidR="00A80E6A">
        <w:t xml:space="preserve"> (6</w:t>
      </w:r>
      <w:r w:rsidR="00E7554F">
        <w:t>.3</w:t>
      </w:r>
      <w:r w:rsidR="00A80E6A">
        <w:t>%)</w:t>
      </w:r>
    </w:p>
    <w:p w:rsidR="00A80E6A" w:rsidRPr="00F1706D" w:rsidRDefault="00AF09C6" w:rsidP="00A80E6A">
      <w:pPr>
        <w:pStyle w:val="Bullet1"/>
      </w:pPr>
      <w:r>
        <w:t>o</w:t>
      </w:r>
      <w:r w:rsidR="00A80E6A" w:rsidRPr="00F1706D">
        <w:t>ther, not listed above</w:t>
      </w:r>
      <w:r w:rsidR="00A80E6A">
        <w:t xml:space="preserve"> (preferred option not provided in suggested list in survey) (4</w:t>
      </w:r>
      <w:r w:rsidR="00E7554F">
        <w:t>.2</w:t>
      </w:r>
      <w:r w:rsidR="00A80E6A">
        <w:t>%)</w:t>
      </w:r>
      <w:r w:rsidR="002B5015">
        <w:t xml:space="preserve">. </w:t>
      </w:r>
    </w:p>
    <w:p w:rsidR="00A80E6A" w:rsidRDefault="00A80E6A" w:rsidP="00A80E6A">
      <w:pPr>
        <w:pStyle w:val="BodyText"/>
      </w:pPr>
      <w:r>
        <w:t>For VULN customers, staff reported the following adjustments could be made (in order of most often reported):</w:t>
      </w:r>
    </w:p>
    <w:p w:rsidR="00A80E6A" w:rsidRPr="00F1706D" w:rsidRDefault="00AF09C6" w:rsidP="00A80E6A">
      <w:pPr>
        <w:pStyle w:val="Bullet1"/>
      </w:pPr>
      <w:r>
        <w:t>a</w:t>
      </w:r>
      <w:r w:rsidR="00A80E6A" w:rsidRPr="00F1706D">
        <w:t xml:space="preserve">llow more flexibility in who can be eligible for </w:t>
      </w:r>
      <w:r w:rsidR="006C56D4">
        <w:t>PBIM</w:t>
      </w:r>
      <w:r w:rsidR="00A80E6A">
        <w:t xml:space="preserve"> (15</w:t>
      </w:r>
      <w:r w:rsidR="00E7554F">
        <w:t>.3</w:t>
      </w:r>
      <w:r w:rsidR="00A80E6A">
        <w:t>%)</w:t>
      </w:r>
    </w:p>
    <w:p w:rsidR="00A80E6A" w:rsidRPr="00F1706D" w:rsidRDefault="00AF09C6" w:rsidP="00A80E6A">
      <w:pPr>
        <w:pStyle w:val="Bullet1"/>
      </w:pPr>
      <w:r>
        <w:t>p</w:t>
      </w:r>
      <w:r w:rsidR="00A80E6A" w:rsidRPr="00F1706D">
        <w:t>rioritise customers with significant mental illness who have difficulty caring for themselves or living independently</w:t>
      </w:r>
      <w:r w:rsidR="00A80E6A">
        <w:t xml:space="preserve"> (15</w:t>
      </w:r>
      <w:r w:rsidR="00E7554F">
        <w:t>.3</w:t>
      </w:r>
      <w:r w:rsidR="00A80E6A">
        <w:t>%)</w:t>
      </w:r>
    </w:p>
    <w:p w:rsidR="00A80E6A" w:rsidRPr="00F1706D" w:rsidRDefault="00AF09C6" w:rsidP="00A80E6A">
      <w:pPr>
        <w:pStyle w:val="Bullet1"/>
      </w:pPr>
      <w:r>
        <w:t>p</w:t>
      </w:r>
      <w:r w:rsidR="00A80E6A" w:rsidRPr="00F1706D">
        <w:t xml:space="preserve">rioritise customers with more than </w:t>
      </w:r>
      <w:r w:rsidR="0012448F">
        <w:t>two</w:t>
      </w:r>
      <w:r w:rsidR="00A80E6A" w:rsidRPr="00F1706D">
        <w:t xml:space="preserve"> years unemployment</w:t>
      </w:r>
      <w:r w:rsidR="00A80E6A">
        <w:t xml:space="preserve"> (13</w:t>
      </w:r>
      <w:r w:rsidR="00E7554F">
        <w:t>.6</w:t>
      </w:r>
      <w:r w:rsidR="00A80E6A">
        <w:t>%)</w:t>
      </w:r>
    </w:p>
    <w:p w:rsidR="00A80E6A" w:rsidRPr="00F1706D" w:rsidRDefault="00AF09C6" w:rsidP="00A80E6A">
      <w:pPr>
        <w:pStyle w:val="Bullet1"/>
      </w:pPr>
      <w:r>
        <w:t>p</w:t>
      </w:r>
      <w:r w:rsidR="00A80E6A" w:rsidRPr="00F1706D">
        <w:t>rioritise customers with significant drug and alcohol problems</w:t>
      </w:r>
      <w:r w:rsidR="00A80E6A">
        <w:t xml:space="preserve"> (13</w:t>
      </w:r>
      <w:r w:rsidR="00E7554F">
        <w:t>.6</w:t>
      </w:r>
      <w:r w:rsidR="00A80E6A">
        <w:t>%)</w:t>
      </w:r>
    </w:p>
    <w:p w:rsidR="00A80E6A" w:rsidRPr="00F1706D" w:rsidRDefault="00AF09C6" w:rsidP="00A80E6A">
      <w:pPr>
        <w:pStyle w:val="Bullet1"/>
      </w:pPr>
      <w:r>
        <w:t>p</w:t>
      </w:r>
      <w:r w:rsidR="00A80E6A" w:rsidRPr="00F1706D">
        <w:t>rioritise families with children who are having difficulties managing money</w:t>
      </w:r>
      <w:r w:rsidR="00A80E6A">
        <w:t xml:space="preserve"> (13</w:t>
      </w:r>
      <w:r w:rsidR="00E7554F">
        <w:t>.6</w:t>
      </w:r>
      <w:r w:rsidR="00A80E6A">
        <w:t>%)</w:t>
      </w:r>
    </w:p>
    <w:p w:rsidR="00A80E6A" w:rsidRPr="00F1706D" w:rsidRDefault="00AF09C6" w:rsidP="00A80E6A">
      <w:pPr>
        <w:pStyle w:val="Bullet1"/>
      </w:pPr>
      <w:r>
        <w:t>p</w:t>
      </w:r>
      <w:r w:rsidR="00A80E6A" w:rsidRPr="00F1706D">
        <w:t>rioritise customers with significant intellectual disability who have difficulty caring for themselves or living independently</w:t>
      </w:r>
      <w:r w:rsidR="00A80E6A">
        <w:t xml:space="preserve"> (11</w:t>
      </w:r>
      <w:r w:rsidR="00E7554F">
        <w:t>.9</w:t>
      </w:r>
      <w:r w:rsidR="00A80E6A">
        <w:t>%)</w:t>
      </w:r>
    </w:p>
    <w:p w:rsidR="00A80E6A" w:rsidRPr="00F1706D" w:rsidRDefault="00AF09C6" w:rsidP="00A80E6A">
      <w:pPr>
        <w:pStyle w:val="Bullet1"/>
      </w:pPr>
      <w:r>
        <w:t>p</w:t>
      </w:r>
      <w:r w:rsidR="00A80E6A" w:rsidRPr="00F1706D">
        <w:t>rioritise customers with a history of requesting urgent payments or different pay days</w:t>
      </w:r>
      <w:r w:rsidR="00A80E6A">
        <w:t xml:space="preserve"> (10</w:t>
      </w:r>
      <w:r w:rsidR="00E7554F">
        <w:t>.2</w:t>
      </w:r>
      <w:r w:rsidR="00A80E6A">
        <w:t>%)</w:t>
      </w:r>
    </w:p>
    <w:p w:rsidR="00A80E6A" w:rsidRPr="00F1706D" w:rsidRDefault="00AF09C6" w:rsidP="00A80E6A">
      <w:pPr>
        <w:pStyle w:val="Bullet1"/>
      </w:pPr>
      <w:r>
        <w:t>o</w:t>
      </w:r>
      <w:r w:rsidR="00A80E6A" w:rsidRPr="00F1706D">
        <w:t>ther, not listed above</w:t>
      </w:r>
      <w:r w:rsidR="00A80E6A">
        <w:t xml:space="preserve"> (preferred option not provided in suggested list in survey) (6</w:t>
      </w:r>
      <w:r w:rsidR="00E7554F">
        <w:t>.8</w:t>
      </w:r>
      <w:r w:rsidR="00A80E6A">
        <w:t>%)</w:t>
      </w:r>
      <w:r w:rsidR="002B5015">
        <w:t xml:space="preserve">. </w:t>
      </w:r>
    </w:p>
    <w:p w:rsidR="00A80E6A" w:rsidRPr="00F1706D" w:rsidRDefault="00A80E6A" w:rsidP="00A80E6A">
      <w:pPr>
        <w:rPr>
          <w:rFonts w:ascii="Arial" w:hAnsi="Arial" w:cs="Arial"/>
          <w:sz w:val="20"/>
          <w:lang w:eastAsia="en-AU"/>
        </w:rPr>
      </w:pPr>
    </w:p>
    <w:p w:rsidR="00A80E6A" w:rsidRPr="00F1706D" w:rsidRDefault="00A80E6A" w:rsidP="00A80E6A">
      <w:pPr>
        <w:rPr>
          <w:rFonts w:ascii="Arial" w:hAnsi="Arial" w:cs="Arial"/>
          <w:sz w:val="20"/>
          <w:lang w:eastAsia="en-AU"/>
        </w:rPr>
      </w:pPr>
      <w:r>
        <w:t>For CPIM customers, staff reported the following adjustments could be made (in order of most often reported):</w:t>
      </w:r>
    </w:p>
    <w:p w:rsidR="00A80E6A" w:rsidRPr="00F1706D" w:rsidRDefault="00AF09C6" w:rsidP="00A80E6A">
      <w:pPr>
        <w:pStyle w:val="Bullet1"/>
      </w:pPr>
      <w:r>
        <w:t>a</w:t>
      </w:r>
      <w:r w:rsidR="00A80E6A" w:rsidRPr="00F1706D">
        <w:t xml:space="preserve">llow more flexibility in who can be eligible for </w:t>
      </w:r>
      <w:r w:rsidR="006C56D4">
        <w:t>PBIM</w:t>
      </w:r>
      <w:r w:rsidR="00A80E6A">
        <w:t xml:space="preserve"> (18</w:t>
      </w:r>
      <w:r w:rsidR="00E7554F">
        <w:t>.6</w:t>
      </w:r>
      <w:r w:rsidR="00A80E6A">
        <w:t>%)</w:t>
      </w:r>
    </w:p>
    <w:p w:rsidR="00A80E6A" w:rsidRPr="00F1706D" w:rsidRDefault="00AF09C6" w:rsidP="00A80E6A">
      <w:pPr>
        <w:pStyle w:val="Bullet1"/>
      </w:pPr>
      <w:r>
        <w:t>o</w:t>
      </w:r>
      <w:r w:rsidR="00A80E6A" w:rsidRPr="00F1706D">
        <w:t>ther, not listed above</w:t>
      </w:r>
      <w:r w:rsidR="00A80E6A">
        <w:t xml:space="preserve"> (preferred option not provided in suggested list in survey) (16</w:t>
      </w:r>
      <w:r w:rsidR="00E7554F">
        <w:t>.5</w:t>
      </w:r>
      <w:r w:rsidR="00A80E6A">
        <w:t>%)</w:t>
      </w:r>
    </w:p>
    <w:p w:rsidR="00A80E6A" w:rsidRPr="00F1706D" w:rsidRDefault="00AF09C6" w:rsidP="00A80E6A">
      <w:pPr>
        <w:pStyle w:val="Bullet1"/>
      </w:pPr>
      <w:r>
        <w:t>p</w:t>
      </w:r>
      <w:r w:rsidR="00A80E6A" w:rsidRPr="00F1706D">
        <w:t>rioritise customers with significant drug and alcohol problems</w:t>
      </w:r>
      <w:r w:rsidR="00A80E6A">
        <w:t xml:space="preserve"> (15</w:t>
      </w:r>
      <w:r w:rsidR="00E7554F">
        <w:t>.5</w:t>
      </w:r>
      <w:r w:rsidR="00A80E6A">
        <w:t>%)</w:t>
      </w:r>
    </w:p>
    <w:p w:rsidR="00A80E6A" w:rsidRPr="00F1706D" w:rsidRDefault="00AF09C6" w:rsidP="00A80E6A">
      <w:pPr>
        <w:pStyle w:val="Bullet1"/>
      </w:pPr>
      <w:r>
        <w:t>p</w:t>
      </w:r>
      <w:r w:rsidR="00A80E6A" w:rsidRPr="00F1706D">
        <w:t>rioritise customers with a history of requesting urgent payments or different pay days</w:t>
      </w:r>
      <w:r w:rsidR="00A80E6A">
        <w:t xml:space="preserve"> (14</w:t>
      </w:r>
      <w:r w:rsidR="00E7554F">
        <w:t>.4</w:t>
      </w:r>
      <w:r w:rsidR="00A80E6A">
        <w:t>%)</w:t>
      </w:r>
    </w:p>
    <w:p w:rsidR="00A80E6A" w:rsidRPr="00F1706D" w:rsidRDefault="00AF09C6" w:rsidP="00A80E6A">
      <w:pPr>
        <w:pStyle w:val="Bullet1"/>
      </w:pPr>
      <w:r>
        <w:t>p</w:t>
      </w:r>
      <w:r w:rsidR="00A80E6A" w:rsidRPr="00F1706D">
        <w:t>rioritise customers with significant mental illness who have difficulty caring for themselves or living independently</w:t>
      </w:r>
      <w:r w:rsidR="00A80E6A">
        <w:t xml:space="preserve"> (14</w:t>
      </w:r>
      <w:r w:rsidR="00E7554F">
        <w:t>.4</w:t>
      </w:r>
      <w:r w:rsidR="00A80E6A">
        <w:t>%)</w:t>
      </w:r>
    </w:p>
    <w:p w:rsidR="00A80E6A" w:rsidRPr="00F1706D" w:rsidRDefault="00AF09C6" w:rsidP="00A80E6A">
      <w:pPr>
        <w:pStyle w:val="Bullet1"/>
      </w:pPr>
      <w:r>
        <w:t>p</w:t>
      </w:r>
      <w:r w:rsidR="00A80E6A" w:rsidRPr="00F1706D">
        <w:t>rioritise customers with significant intellectual disability who have difficulty caring for themselves or living independently</w:t>
      </w:r>
      <w:r w:rsidR="00A80E6A">
        <w:t xml:space="preserve"> (13</w:t>
      </w:r>
      <w:r w:rsidR="00E7554F">
        <w:t>.4</w:t>
      </w:r>
      <w:r w:rsidR="00A80E6A">
        <w:t xml:space="preserve">%) </w:t>
      </w:r>
    </w:p>
    <w:p w:rsidR="00A80E6A" w:rsidRDefault="00AF09C6" w:rsidP="00A80E6A">
      <w:pPr>
        <w:pStyle w:val="Bullet1"/>
      </w:pPr>
      <w:r>
        <w:t>p</w:t>
      </w:r>
      <w:r w:rsidR="00A80E6A" w:rsidRPr="00F1706D">
        <w:t xml:space="preserve">rioritise customers with more than </w:t>
      </w:r>
      <w:r w:rsidR="0012448F">
        <w:t>two</w:t>
      </w:r>
      <w:r w:rsidR="00A80E6A" w:rsidRPr="00F1706D">
        <w:t xml:space="preserve"> years unemployment</w:t>
      </w:r>
      <w:r w:rsidR="00A80E6A">
        <w:t xml:space="preserve"> (7</w:t>
      </w:r>
      <w:r w:rsidR="00E7554F">
        <w:t>.2</w:t>
      </w:r>
      <w:r w:rsidR="00A80E6A">
        <w:t>%)</w:t>
      </w:r>
      <w:r w:rsidR="002B5015">
        <w:t xml:space="preserve">. </w:t>
      </w:r>
    </w:p>
    <w:p w:rsidR="00A80E6A" w:rsidRPr="00095DE7" w:rsidRDefault="00A80E6A" w:rsidP="00A80E6A">
      <w:pPr>
        <w:pStyle w:val="Heading3"/>
      </w:pPr>
      <w:bookmarkStart w:id="404" w:name="_Ref376791839"/>
      <w:bookmarkStart w:id="405" w:name="_Toc377030616"/>
      <w:bookmarkStart w:id="406" w:name="_Toc392069711"/>
      <w:r w:rsidRPr="00095DE7">
        <w:t>Online survey of Financial Management Program Service (FMPS) staff</w:t>
      </w:r>
      <w:bookmarkEnd w:id="404"/>
      <w:bookmarkEnd w:id="405"/>
      <w:bookmarkEnd w:id="406"/>
    </w:p>
    <w:p w:rsidR="00A80E6A" w:rsidRDefault="00A80E6A" w:rsidP="00F523AC">
      <w:pPr>
        <w:pStyle w:val="Heading4"/>
      </w:pPr>
      <w:r>
        <w:t xml:space="preserve">Key summary statistics </w:t>
      </w:r>
    </w:p>
    <w:p w:rsidR="00A80E6A" w:rsidRDefault="00A80E6A" w:rsidP="00A80E6A">
      <w:pPr>
        <w:pStyle w:val="BodyText"/>
      </w:pPr>
      <w:r>
        <w:t xml:space="preserve">The </w:t>
      </w:r>
      <w:r w:rsidR="00B47232">
        <w:t xml:space="preserve">FMPS </w:t>
      </w:r>
      <w:r w:rsidR="00A84CF6">
        <w:t xml:space="preserve">survey </w:t>
      </w:r>
      <w:r w:rsidR="00B47232">
        <w:t xml:space="preserve">was initially open from 23 September to 18 October 2013. </w:t>
      </w:r>
      <w:r w:rsidR="00B47232">
        <w:fldChar w:fldCharType="begin"/>
      </w:r>
      <w:r w:rsidR="00B47232">
        <w:instrText xml:space="preserve"> REF _Ref369853561 \r \h </w:instrText>
      </w:r>
      <w:r w:rsidR="00B47232">
        <w:fldChar w:fldCharType="separate"/>
      </w:r>
      <w:r w:rsidR="005341C3">
        <w:t>Table 4.48</w:t>
      </w:r>
      <w:r w:rsidR="00B47232">
        <w:fldChar w:fldCharType="end"/>
      </w:r>
      <w:r w:rsidR="00B47232">
        <w:t xml:space="preserve"> displays the breakdown of responses across the different FMPS roles. Note that to preserve confidentiality a break-down of response</w:t>
      </w:r>
      <w:r w:rsidR="00A84CF6">
        <w:t>s</w:t>
      </w:r>
      <w:r w:rsidR="00B47232">
        <w:t xml:space="preserve"> by site is not provided due to the small </w:t>
      </w:r>
      <w:r w:rsidR="00A84CF6">
        <w:t>number of participants in</w:t>
      </w:r>
      <w:r w:rsidR="00B47232">
        <w:t xml:space="preserve"> each site</w:t>
      </w:r>
      <w:r w:rsidR="00A84CF6">
        <w:t>.</w:t>
      </w:r>
    </w:p>
    <w:p w:rsidR="00A80E6A" w:rsidRDefault="00A80E6A" w:rsidP="00A80E6A">
      <w:pPr>
        <w:pStyle w:val="CaptionTable"/>
      </w:pPr>
      <w:bookmarkStart w:id="407" w:name="_Ref369853561"/>
      <w:bookmarkStart w:id="408" w:name="_Toc377030775"/>
      <w:bookmarkStart w:id="409" w:name="_Toc392069837"/>
      <w:r>
        <w:t>: FMPS</w:t>
      </w:r>
      <w:r w:rsidRPr="00020DA7">
        <w:rPr>
          <w:rStyle w:val="Boldword"/>
          <w:b/>
        </w:rPr>
        <w:t xml:space="preserve"> </w:t>
      </w:r>
      <w:r w:rsidRPr="009857F2">
        <w:rPr>
          <w:rStyle w:val="Boldword"/>
          <w:b/>
        </w:rPr>
        <w:t>survey</w:t>
      </w:r>
      <w:r>
        <w:rPr>
          <w:rStyle w:val="Boldword"/>
          <w:b/>
        </w:rPr>
        <w:t xml:space="preserve"> responses by staff role</w:t>
      </w:r>
      <w:bookmarkEnd w:id="407"/>
      <w:bookmarkEnd w:id="408"/>
      <w:r w:rsidR="00B47232">
        <w:rPr>
          <w:rStyle w:val="Boldword"/>
          <w:b/>
          <w:vertAlign w:val="superscript"/>
        </w:rPr>
        <w:t>(a)</w:t>
      </w:r>
      <w:bookmarkEnd w:id="409"/>
      <w:r w:rsidR="00DC18D8">
        <w:rPr>
          <w:rStyle w:val="Boldword"/>
          <w:b/>
        </w:rPr>
        <w:t xml:space="preserve"> </w:t>
      </w:r>
    </w:p>
    <w:tbl>
      <w:tblPr>
        <w:tblStyle w:val="TableAE"/>
        <w:tblW w:w="5000" w:type="pct"/>
        <w:tblLook w:val="04E0" w:firstRow="1" w:lastRow="1" w:firstColumn="1" w:lastColumn="0" w:noHBand="0" w:noVBand="1"/>
        <w:tblCaption w:val="FMPS survey responses by staff role"/>
        <w:tblDescription w:val="This table displays FMPS survey responses by staff role."/>
      </w:tblPr>
      <w:tblGrid>
        <w:gridCol w:w="4787"/>
        <w:gridCol w:w="3649"/>
      </w:tblGrid>
      <w:tr w:rsidR="00A84CF6" w:rsidTr="000467D4">
        <w:trPr>
          <w:cnfStyle w:val="100000000000" w:firstRow="1" w:lastRow="0" w:firstColumn="0" w:lastColumn="0" w:oddVBand="0" w:evenVBand="0" w:oddHBand="0" w:evenHBand="0" w:firstRowFirstColumn="0" w:firstRowLastColumn="0" w:lastRowFirstColumn="0" w:lastRowLastColumn="0"/>
          <w:tblHeader/>
        </w:trPr>
        <w:tc>
          <w:tcPr>
            <w:tcW w:w="2837" w:type="pct"/>
          </w:tcPr>
          <w:p w:rsidR="00A84CF6" w:rsidRPr="009E28A7" w:rsidRDefault="00A84CF6" w:rsidP="00A80E6A">
            <w:pPr>
              <w:pStyle w:val="TableHeadingCentre"/>
              <w:spacing w:before="0" w:after="0"/>
              <w:jc w:val="left"/>
              <w:rPr>
                <w:rFonts w:asciiTheme="minorHAnsi" w:hAnsiTheme="minorHAnsi"/>
                <w:sz w:val="20"/>
              </w:rPr>
            </w:pPr>
            <w:r w:rsidRPr="009E28A7">
              <w:rPr>
                <w:rFonts w:asciiTheme="minorHAnsi" w:hAnsiTheme="minorHAnsi"/>
                <w:sz w:val="20"/>
              </w:rPr>
              <w:t>Current role</w:t>
            </w:r>
          </w:p>
        </w:tc>
        <w:tc>
          <w:tcPr>
            <w:tcW w:w="2163" w:type="pct"/>
          </w:tcPr>
          <w:p w:rsidR="00A84CF6" w:rsidRPr="009E28A7" w:rsidRDefault="00A84CF6" w:rsidP="00A80E6A">
            <w:pPr>
              <w:pStyle w:val="TableHeadingCentre"/>
              <w:spacing w:before="0" w:after="0"/>
              <w:rPr>
                <w:rFonts w:asciiTheme="minorHAnsi" w:hAnsiTheme="minorHAnsi"/>
                <w:sz w:val="20"/>
              </w:rPr>
            </w:pPr>
            <w:r>
              <w:rPr>
                <w:rFonts w:asciiTheme="minorHAnsi" w:hAnsiTheme="minorHAnsi"/>
                <w:sz w:val="20"/>
              </w:rPr>
              <w:t>Number of participants</w:t>
            </w:r>
          </w:p>
        </w:tc>
      </w:tr>
      <w:tr w:rsidR="00A84CF6" w:rsidTr="00A84CF6">
        <w:trPr>
          <w:trHeight w:val="360"/>
        </w:trPr>
        <w:tc>
          <w:tcPr>
            <w:tcW w:w="2837" w:type="pct"/>
            <w:vAlign w:val="center"/>
          </w:tcPr>
          <w:p w:rsidR="00A84CF6" w:rsidRPr="00A84CF6" w:rsidRDefault="00A84CF6" w:rsidP="00A84CF6">
            <w:pPr>
              <w:rPr>
                <w:rFonts w:asciiTheme="minorHAnsi" w:hAnsiTheme="minorHAnsi"/>
                <w:sz w:val="20"/>
                <w:szCs w:val="22"/>
              </w:rPr>
            </w:pPr>
            <w:r w:rsidRPr="00A84CF6">
              <w:rPr>
                <w:rFonts w:asciiTheme="minorHAnsi" w:hAnsiTheme="minorHAnsi"/>
                <w:sz w:val="20"/>
                <w:szCs w:val="22"/>
              </w:rPr>
              <w:t>Financial Counsellor</w:t>
            </w:r>
          </w:p>
        </w:tc>
        <w:tc>
          <w:tcPr>
            <w:tcW w:w="2163" w:type="pct"/>
            <w:vAlign w:val="center"/>
          </w:tcPr>
          <w:p w:rsidR="00A84CF6" w:rsidRDefault="00A84CF6">
            <w:pPr>
              <w:jc w:val="center"/>
              <w:rPr>
                <w:rFonts w:cs="Arial"/>
                <w:color w:val="000000"/>
                <w:sz w:val="20"/>
              </w:rPr>
            </w:pPr>
            <w:r>
              <w:rPr>
                <w:rFonts w:cs="Arial"/>
                <w:color w:val="000000"/>
                <w:sz w:val="20"/>
              </w:rPr>
              <w:t>5</w:t>
            </w:r>
          </w:p>
        </w:tc>
      </w:tr>
      <w:tr w:rsidR="00A84CF6" w:rsidTr="00A84CF6">
        <w:trPr>
          <w:trHeight w:val="360"/>
        </w:trPr>
        <w:tc>
          <w:tcPr>
            <w:tcW w:w="2837" w:type="pct"/>
            <w:vAlign w:val="center"/>
          </w:tcPr>
          <w:p w:rsidR="00A84CF6" w:rsidRPr="00A84CF6" w:rsidRDefault="00A84CF6" w:rsidP="00A84CF6">
            <w:pPr>
              <w:rPr>
                <w:rFonts w:asciiTheme="minorHAnsi" w:hAnsiTheme="minorHAnsi"/>
                <w:sz w:val="20"/>
                <w:szCs w:val="22"/>
              </w:rPr>
            </w:pPr>
            <w:r w:rsidRPr="00A84CF6">
              <w:rPr>
                <w:rFonts w:asciiTheme="minorHAnsi" w:hAnsiTheme="minorHAnsi"/>
                <w:sz w:val="20"/>
                <w:szCs w:val="22"/>
              </w:rPr>
              <w:t>Money M</w:t>
            </w:r>
            <w:r>
              <w:rPr>
                <w:rFonts w:asciiTheme="minorHAnsi" w:hAnsiTheme="minorHAnsi"/>
                <w:sz w:val="20"/>
                <w:szCs w:val="22"/>
              </w:rPr>
              <w:t>ana</w:t>
            </w:r>
            <w:r w:rsidRPr="00A84CF6">
              <w:rPr>
                <w:rFonts w:asciiTheme="minorHAnsi" w:hAnsiTheme="minorHAnsi"/>
                <w:sz w:val="20"/>
                <w:szCs w:val="22"/>
              </w:rPr>
              <w:t>g</w:t>
            </w:r>
            <w:r>
              <w:rPr>
                <w:rFonts w:asciiTheme="minorHAnsi" w:hAnsiTheme="minorHAnsi"/>
                <w:sz w:val="20"/>
                <w:szCs w:val="22"/>
              </w:rPr>
              <w:t>e</w:t>
            </w:r>
            <w:r w:rsidRPr="00A84CF6">
              <w:rPr>
                <w:rFonts w:asciiTheme="minorHAnsi" w:hAnsiTheme="minorHAnsi"/>
                <w:sz w:val="20"/>
                <w:szCs w:val="22"/>
              </w:rPr>
              <w:t>m</w:t>
            </w:r>
            <w:r>
              <w:rPr>
                <w:rFonts w:asciiTheme="minorHAnsi" w:hAnsiTheme="minorHAnsi"/>
                <w:sz w:val="20"/>
                <w:szCs w:val="22"/>
              </w:rPr>
              <w:t>e</w:t>
            </w:r>
            <w:r w:rsidRPr="00A84CF6">
              <w:rPr>
                <w:rFonts w:asciiTheme="minorHAnsi" w:hAnsiTheme="minorHAnsi"/>
                <w:sz w:val="20"/>
                <w:szCs w:val="22"/>
              </w:rPr>
              <w:t>nt Worker</w:t>
            </w:r>
          </w:p>
        </w:tc>
        <w:tc>
          <w:tcPr>
            <w:tcW w:w="2163" w:type="pct"/>
            <w:vAlign w:val="center"/>
          </w:tcPr>
          <w:p w:rsidR="00A84CF6" w:rsidRDefault="00A84CF6">
            <w:pPr>
              <w:jc w:val="center"/>
              <w:rPr>
                <w:rFonts w:cs="Arial"/>
                <w:color w:val="000000"/>
                <w:sz w:val="20"/>
              </w:rPr>
            </w:pPr>
            <w:r>
              <w:rPr>
                <w:rFonts w:cs="Arial"/>
                <w:color w:val="000000"/>
                <w:sz w:val="20"/>
              </w:rPr>
              <w:t>7</w:t>
            </w:r>
          </w:p>
        </w:tc>
      </w:tr>
      <w:tr w:rsidR="00A84CF6" w:rsidTr="00A84CF6">
        <w:trPr>
          <w:trHeight w:val="360"/>
        </w:trPr>
        <w:tc>
          <w:tcPr>
            <w:tcW w:w="2837" w:type="pct"/>
            <w:vAlign w:val="center"/>
          </w:tcPr>
          <w:p w:rsidR="00A84CF6" w:rsidRPr="00A84CF6" w:rsidRDefault="00A84CF6" w:rsidP="00A84CF6">
            <w:pPr>
              <w:rPr>
                <w:rFonts w:asciiTheme="minorHAnsi" w:hAnsiTheme="minorHAnsi"/>
                <w:sz w:val="20"/>
                <w:szCs w:val="22"/>
              </w:rPr>
            </w:pPr>
            <w:r w:rsidRPr="00A84CF6">
              <w:rPr>
                <w:rFonts w:asciiTheme="minorHAnsi" w:hAnsiTheme="minorHAnsi"/>
                <w:sz w:val="20"/>
                <w:szCs w:val="22"/>
              </w:rPr>
              <w:t>Manager of an FMPS</w:t>
            </w:r>
          </w:p>
        </w:tc>
        <w:tc>
          <w:tcPr>
            <w:tcW w:w="2163" w:type="pct"/>
            <w:vAlign w:val="center"/>
          </w:tcPr>
          <w:p w:rsidR="00A84CF6" w:rsidRDefault="00A84CF6">
            <w:pPr>
              <w:jc w:val="center"/>
              <w:rPr>
                <w:rFonts w:cs="Arial"/>
                <w:color w:val="000000"/>
                <w:sz w:val="20"/>
              </w:rPr>
            </w:pPr>
            <w:r>
              <w:rPr>
                <w:rFonts w:cs="Arial"/>
                <w:color w:val="000000"/>
                <w:sz w:val="20"/>
              </w:rPr>
              <w:t>&lt;5</w:t>
            </w:r>
          </w:p>
        </w:tc>
      </w:tr>
      <w:tr w:rsidR="00A84CF6" w:rsidTr="00A84CF6">
        <w:trPr>
          <w:trHeight w:val="360"/>
        </w:trPr>
        <w:tc>
          <w:tcPr>
            <w:tcW w:w="2837" w:type="pct"/>
            <w:vAlign w:val="center"/>
          </w:tcPr>
          <w:p w:rsidR="00A84CF6" w:rsidRPr="00A84CF6" w:rsidRDefault="00A84CF6" w:rsidP="00A84CF6">
            <w:pPr>
              <w:rPr>
                <w:rFonts w:asciiTheme="minorHAnsi" w:hAnsiTheme="minorHAnsi"/>
                <w:sz w:val="20"/>
                <w:szCs w:val="22"/>
              </w:rPr>
            </w:pPr>
            <w:r w:rsidRPr="00A84CF6">
              <w:rPr>
                <w:rFonts w:asciiTheme="minorHAnsi" w:hAnsiTheme="minorHAnsi"/>
                <w:sz w:val="20"/>
                <w:szCs w:val="22"/>
              </w:rPr>
              <w:t>Money M</w:t>
            </w:r>
            <w:r>
              <w:rPr>
                <w:rFonts w:asciiTheme="minorHAnsi" w:hAnsiTheme="minorHAnsi"/>
                <w:sz w:val="20"/>
                <w:szCs w:val="22"/>
              </w:rPr>
              <w:t>a</w:t>
            </w:r>
            <w:r w:rsidRPr="00A84CF6">
              <w:rPr>
                <w:rFonts w:asciiTheme="minorHAnsi" w:hAnsiTheme="minorHAnsi"/>
                <w:sz w:val="20"/>
                <w:szCs w:val="22"/>
              </w:rPr>
              <w:t>n</w:t>
            </w:r>
            <w:r>
              <w:rPr>
                <w:rFonts w:asciiTheme="minorHAnsi" w:hAnsiTheme="minorHAnsi"/>
                <w:sz w:val="20"/>
                <w:szCs w:val="22"/>
              </w:rPr>
              <w:t>a</w:t>
            </w:r>
            <w:r w:rsidRPr="00A84CF6">
              <w:rPr>
                <w:rFonts w:asciiTheme="minorHAnsi" w:hAnsiTheme="minorHAnsi"/>
                <w:sz w:val="20"/>
                <w:szCs w:val="22"/>
              </w:rPr>
              <w:t>g</w:t>
            </w:r>
            <w:r>
              <w:rPr>
                <w:rFonts w:asciiTheme="minorHAnsi" w:hAnsiTheme="minorHAnsi"/>
                <w:sz w:val="20"/>
                <w:szCs w:val="22"/>
              </w:rPr>
              <w:t>e</w:t>
            </w:r>
            <w:r w:rsidRPr="00A84CF6">
              <w:rPr>
                <w:rFonts w:asciiTheme="minorHAnsi" w:hAnsiTheme="minorHAnsi"/>
                <w:sz w:val="20"/>
                <w:szCs w:val="22"/>
              </w:rPr>
              <w:t>m</w:t>
            </w:r>
            <w:r>
              <w:rPr>
                <w:rFonts w:asciiTheme="minorHAnsi" w:hAnsiTheme="minorHAnsi"/>
                <w:sz w:val="20"/>
                <w:szCs w:val="22"/>
              </w:rPr>
              <w:t>e</w:t>
            </w:r>
            <w:r w:rsidRPr="00A84CF6">
              <w:rPr>
                <w:rFonts w:asciiTheme="minorHAnsi" w:hAnsiTheme="minorHAnsi"/>
                <w:sz w:val="20"/>
                <w:szCs w:val="22"/>
              </w:rPr>
              <w:t>nt Worker and Financial Counsellor</w:t>
            </w:r>
          </w:p>
        </w:tc>
        <w:tc>
          <w:tcPr>
            <w:tcW w:w="2163" w:type="pct"/>
            <w:vAlign w:val="center"/>
          </w:tcPr>
          <w:p w:rsidR="00A84CF6" w:rsidRDefault="00A84CF6">
            <w:pPr>
              <w:jc w:val="center"/>
              <w:rPr>
                <w:rFonts w:cs="Arial"/>
                <w:color w:val="000000"/>
                <w:sz w:val="20"/>
              </w:rPr>
            </w:pPr>
            <w:r>
              <w:rPr>
                <w:rFonts w:cs="Arial"/>
                <w:color w:val="000000"/>
                <w:sz w:val="20"/>
              </w:rPr>
              <w:t>&lt;5</w:t>
            </w:r>
          </w:p>
        </w:tc>
      </w:tr>
      <w:tr w:rsidR="00A84CF6" w:rsidTr="00A84CF6">
        <w:trPr>
          <w:trHeight w:val="360"/>
        </w:trPr>
        <w:tc>
          <w:tcPr>
            <w:tcW w:w="2837" w:type="pct"/>
            <w:vAlign w:val="center"/>
          </w:tcPr>
          <w:p w:rsidR="00A84CF6" w:rsidRPr="00A84CF6" w:rsidRDefault="00A84CF6" w:rsidP="00A84CF6">
            <w:pPr>
              <w:rPr>
                <w:rFonts w:asciiTheme="minorHAnsi" w:hAnsiTheme="minorHAnsi"/>
                <w:sz w:val="20"/>
                <w:szCs w:val="22"/>
              </w:rPr>
            </w:pPr>
            <w:r w:rsidRPr="00A84CF6">
              <w:rPr>
                <w:rFonts w:asciiTheme="minorHAnsi" w:hAnsiTheme="minorHAnsi"/>
                <w:sz w:val="20"/>
                <w:szCs w:val="22"/>
              </w:rPr>
              <w:t>(role not specified)</w:t>
            </w:r>
          </w:p>
        </w:tc>
        <w:tc>
          <w:tcPr>
            <w:tcW w:w="2163" w:type="pct"/>
            <w:vAlign w:val="center"/>
          </w:tcPr>
          <w:p w:rsidR="00A84CF6" w:rsidRDefault="00A84CF6">
            <w:pPr>
              <w:jc w:val="center"/>
              <w:rPr>
                <w:rFonts w:cs="Arial"/>
                <w:color w:val="000000"/>
                <w:sz w:val="20"/>
              </w:rPr>
            </w:pPr>
            <w:r>
              <w:rPr>
                <w:rFonts w:cs="Arial"/>
                <w:color w:val="000000"/>
                <w:sz w:val="20"/>
              </w:rPr>
              <w:t>&lt;5</w:t>
            </w:r>
          </w:p>
        </w:tc>
      </w:tr>
      <w:tr w:rsidR="00A84CF6" w:rsidTr="00A84CF6">
        <w:trPr>
          <w:trHeight w:val="360"/>
        </w:trPr>
        <w:tc>
          <w:tcPr>
            <w:tcW w:w="2837" w:type="pct"/>
          </w:tcPr>
          <w:p w:rsidR="00A84CF6" w:rsidRPr="00B47232" w:rsidRDefault="00A84CF6" w:rsidP="00192567">
            <w:pPr>
              <w:pStyle w:val="TabletextLeft"/>
              <w:spacing w:before="0"/>
              <w:rPr>
                <w:rFonts w:asciiTheme="minorHAnsi" w:hAnsiTheme="minorHAnsi"/>
                <w:szCs w:val="22"/>
              </w:rPr>
            </w:pPr>
            <w:r w:rsidRPr="00B47232">
              <w:rPr>
                <w:rFonts w:asciiTheme="minorHAnsi" w:hAnsiTheme="minorHAnsi"/>
                <w:szCs w:val="22"/>
              </w:rPr>
              <w:t>Total</w:t>
            </w:r>
          </w:p>
        </w:tc>
        <w:tc>
          <w:tcPr>
            <w:tcW w:w="2163" w:type="pct"/>
            <w:vAlign w:val="center"/>
          </w:tcPr>
          <w:p w:rsidR="00A84CF6" w:rsidRDefault="00A84CF6">
            <w:pPr>
              <w:jc w:val="center"/>
              <w:rPr>
                <w:rFonts w:cs="Arial"/>
                <w:color w:val="000000"/>
                <w:sz w:val="20"/>
              </w:rPr>
            </w:pPr>
            <w:r>
              <w:rPr>
                <w:rFonts w:cs="Arial"/>
                <w:color w:val="000000"/>
                <w:sz w:val="20"/>
              </w:rPr>
              <w:t>20</w:t>
            </w:r>
          </w:p>
        </w:tc>
      </w:tr>
    </w:tbl>
    <w:p w:rsidR="00F447A3" w:rsidRPr="00B22F2C" w:rsidRDefault="00F447A3" w:rsidP="00F447A3">
      <w:pPr>
        <w:pStyle w:val="BodyText-Centred"/>
        <w:spacing w:before="0"/>
        <w:jc w:val="left"/>
        <w:rPr>
          <w:sz w:val="16"/>
          <w:szCs w:val="16"/>
        </w:rPr>
      </w:pPr>
      <w:r w:rsidRPr="00B22F2C">
        <w:rPr>
          <w:sz w:val="16"/>
          <w:szCs w:val="16"/>
        </w:rPr>
        <w:t>(</w:t>
      </w:r>
      <w:r>
        <w:rPr>
          <w:sz w:val="16"/>
          <w:szCs w:val="16"/>
        </w:rPr>
        <w:t>a</w:t>
      </w:r>
      <w:r w:rsidRPr="00B22F2C">
        <w:rPr>
          <w:sz w:val="16"/>
          <w:szCs w:val="16"/>
        </w:rPr>
        <w:t>) Where the number of participants is &lt;5, the number has been suppressed to preserve confidentiality</w:t>
      </w:r>
    </w:p>
    <w:p w:rsidR="00A80E6A" w:rsidRDefault="007E1704" w:rsidP="00F523AC">
      <w:pPr>
        <w:pStyle w:val="Heading4"/>
      </w:pPr>
      <w:r>
        <w:t>Description of data collected</w:t>
      </w:r>
    </w:p>
    <w:p w:rsidR="00A80E6A" w:rsidRDefault="00A80E6A" w:rsidP="00A80E6A">
      <w:pPr>
        <w:pStyle w:val="BodyText"/>
      </w:pPr>
      <w:r>
        <w:t xml:space="preserve">All FMPS staff who completed the survey reported their organisation had worked with </w:t>
      </w:r>
      <w:r w:rsidR="00F83B90">
        <w:t>customer</w:t>
      </w:r>
      <w:r>
        <w:t xml:space="preserve">s who had been on </w:t>
      </w:r>
      <w:r w:rsidR="006C56D4">
        <w:t>PBIM</w:t>
      </w:r>
      <w:r w:rsidR="002B5015">
        <w:t xml:space="preserve">. </w:t>
      </w:r>
      <w:r>
        <w:t>Money Management Workers and Financial Counsellor</w:t>
      </w:r>
      <w:r w:rsidR="003C7D12">
        <w:t>s</w:t>
      </w:r>
      <w:r>
        <w:t xml:space="preserve"> were asked to estimate how many </w:t>
      </w:r>
      <w:r w:rsidR="00F83B90">
        <w:t>customer</w:t>
      </w:r>
      <w:r>
        <w:t xml:space="preserve">s they had worked with who had been on </w:t>
      </w:r>
      <w:r w:rsidR="006C56D4">
        <w:t>PBIM</w:t>
      </w:r>
      <w:r>
        <w:t xml:space="preserve"> in the past year</w:t>
      </w:r>
      <w:r w:rsidR="002B5015">
        <w:t xml:space="preserve">. </w:t>
      </w:r>
      <w:r>
        <w:t>Staff who reported being</w:t>
      </w:r>
      <w:r w:rsidR="003B552E">
        <w:t xml:space="preserve"> a</w:t>
      </w:r>
      <w:r>
        <w:t xml:space="preserve"> manager of an FMPS service provider were asked to estimate how many </w:t>
      </w:r>
      <w:r w:rsidR="006C56D4">
        <w:t>PBIM</w:t>
      </w:r>
      <w:r>
        <w:t xml:space="preserve"> customers their service as a whole had worked with over the past year</w:t>
      </w:r>
      <w:r w:rsidR="002B5015">
        <w:t xml:space="preserve">. </w:t>
      </w:r>
      <w:r>
        <w:fldChar w:fldCharType="begin"/>
      </w:r>
      <w:r>
        <w:instrText xml:space="preserve"> REF _Ref376969411 \r \h </w:instrText>
      </w:r>
      <w:r>
        <w:fldChar w:fldCharType="separate"/>
      </w:r>
      <w:r w:rsidR="005341C3">
        <w:t>Chart 4.38</w:t>
      </w:r>
      <w:r>
        <w:fldChar w:fldCharType="end"/>
      </w:r>
      <w:r>
        <w:t xml:space="preserve"> shows that </w:t>
      </w:r>
      <w:r w:rsidR="00403091">
        <w:t>just under a</w:t>
      </w:r>
      <w:r>
        <w:t xml:space="preserve"> third (</w:t>
      </w:r>
      <w:r w:rsidR="008E5D3A">
        <w:t>29</w:t>
      </w:r>
      <w:r w:rsidR="00E7554F">
        <w:t>.4</w:t>
      </w:r>
      <w:r>
        <w:t>%) of all staff reported they had worked with 11 to 20 customers in the past year</w:t>
      </w:r>
      <w:r w:rsidR="002B5015">
        <w:t xml:space="preserve">. </w:t>
      </w:r>
    </w:p>
    <w:p w:rsidR="00A80E6A" w:rsidRDefault="00A80E6A" w:rsidP="00A80E6A">
      <w:pPr>
        <w:pStyle w:val="CaptionChart"/>
      </w:pPr>
      <w:bookmarkStart w:id="410" w:name="_Ref376969411"/>
      <w:bookmarkStart w:id="411" w:name="_Toc377030724"/>
      <w:bookmarkStart w:id="412" w:name="_Toc392069781"/>
      <w:r>
        <w:t xml:space="preserve">: </w:t>
      </w:r>
      <w:bookmarkEnd w:id="410"/>
      <w:r>
        <w:t>Estimate of number of customer</w:t>
      </w:r>
      <w:r w:rsidR="00EA41D7">
        <w:t>s</w:t>
      </w:r>
      <w:r>
        <w:t xml:space="preserve"> worked with on </w:t>
      </w:r>
      <w:r w:rsidR="006C56D4">
        <w:t>PBIM</w:t>
      </w:r>
      <w:r>
        <w:t xml:space="preserve"> in the past year</w:t>
      </w:r>
      <w:bookmarkEnd w:id="411"/>
      <w:bookmarkEnd w:id="412"/>
    </w:p>
    <w:p w:rsidR="00A80E6A" w:rsidRDefault="00403091" w:rsidP="00A80E6A">
      <w:pPr>
        <w:jc w:val="center"/>
      </w:pPr>
      <w:r w:rsidRPr="00403091">
        <w:rPr>
          <w:noProof/>
          <w:lang w:eastAsia="en-AU"/>
        </w:rPr>
        <w:drawing>
          <wp:inline distT="0" distB="0" distL="0" distR="0" wp14:anchorId="33AC8721" wp14:editId="7CC8D819">
            <wp:extent cx="4795520" cy="3285490"/>
            <wp:effectExtent l="0" t="0" r="5080" b="0"/>
            <wp:docPr id="10" name="Picture 10" descr="Chart 4.38 displays responses from Money Management Workers and Financial Counsellors who were asked to estimate how many customers they had worked with who had been on PBIM in the past year. Staff who reported being manager of an FMPS service provider were asked to estimate how many PBIM customers their service as a whole had worked with over the past year. Chart 4.38 shows that just under a third, 29.4%, of all staff reported they had worked with 11 to 20 customers in the past year." title="Estimate of number of customers worked with on PBIM in the p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795520" cy="3285490"/>
                    </a:xfrm>
                    <a:prstGeom prst="rect">
                      <a:avLst/>
                    </a:prstGeom>
                    <a:noFill/>
                    <a:ln>
                      <a:noFill/>
                    </a:ln>
                  </pic:spPr>
                </pic:pic>
              </a:graphicData>
            </a:graphic>
          </wp:inline>
        </w:drawing>
      </w:r>
      <w:r w:rsidR="00EA41D7" w:rsidRPr="00EA41D7">
        <w:t xml:space="preserve"> </w:t>
      </w:r>
    </w:p>
    <w:p w:rsidR="004F4CAE" w:rsidRDefault="004F4CAE" w:rsidP="004F4CAE">
      <w:pPr>
        <w:pStyle w:val="CaptionTable"/>
        <w:ind w:left="0"/>
      </w:pPr>
      <w:bookmarkStart w:id="413" w:name="_Toc392069838"/>
      <w:r>
        <w:t>: Estimate of number of customers worked with on PBIM in the past year (%)</w:t>
      </w:r>
      <w:bookmarkEnd w:id="413"/>
    </w:p>
    <w:tbl>
      <w:tblPr>
        <w:tblStyle w:val="TableAE"/>
        <w:tblW w:w="5000" w:type="pct"/>
        <w:tblLook w:val="04A0" w:firstRow="1" w:lastRow="0" w:firstColumn="1" w:lastColumn="0" w:noHBand="0" w:noVBand="1"/>
        <w:tblCaption w:val="Estimate of number of customers whorked with on PBIM in the past year"/>
        <w:tblDescription w:val="Table describes chart above."/>
      </w:tblPr>
      <w:tblGrid>
        <w:gridCol w:w="817"/>
        <w:gridCol w:w="867"/>
        <w:gridCol w:w="844"/>
        <w:gridCol w:w="844"/>
        <w:gridCol w:w="844"/>
        <w:gridCol w:w="844"/>
        <w:gridCol w:w="844"/>
        <w:gridCol w:w="844"/>
        <w:gridCol w:w="844"/>
        <w:gridCol w:w="844"/>
      </w:tblGrid>
      <w:tr w:rsidR="004F4CAE" w:rsidTr="00E47ECD">
        <w:trPr>
          <w:cnfStyle w:val="100000000000" w:firstRow="1" w:lastRow="0" w:firstColumn="0" w:lastColumn="0" w:oddVBand="0" w:evenVBand="0" w:oddHBand="0" w:evenHBand="0" w:firstRowFirstColumn="0" w:firstRowLastColumn="0" w:lastRowFirstColumn="0" w:lastRowLastColumn="0"/>
          <w:tblHeader/>
        </w:trPr>
        <w:tc>
          <w:tcPr>
            <w:tcW w:w="484" w:type="pct"/>
          </w:tcPr>
          <w:p w:rsidR="004F4CAE" w:rsidRDefault="004F4CAE" w:rsidP="00BB0679">
            <w:pPr>
              <w:pStyle w:val="TableHeadingCentre"/>
            </w:pPr>
            <w:r>
              <w:t>1-10</w:t>
            </w:r>
          </w:p>
        </w:tc>
        <w:tc>
          <w:tcPr>
            <w:tcW w:w="514" w:type="pct"/>
          </w:tcPr>
          <w:p w:rsidR="004F4CAE" w:rsidRDefault="004F4CAE" w:rsidP="00BB0679">
            <w:pPr>
              <w:pStyle w:val="TableHeadingCentre"/>
            </w:pPr>
            <w:r>
              <w:t>11-20</w:t>
            </w:r>
          </w:p>
        </w:tc>
        <w:tc>
          <w:tcPr>
            <w:tcW w:w="500" w:type="pct"/>
          </w:tcPr>
          <w:p w:rsidR="004F4CAE" w:rsidRDefault="004F4CAE" w:rsidP="00BB0679">
            <w:pPr>
              <w:pStyle w:val="TableHeadingCentre"/>
            </w:pPr>
            <w:r>
              <w:t>21-30</w:t>
            </w:r>
          </w:p>
        </w:tc>
        <w:tc>
          <w:tcPr>
            <w:tcW w:w="500" w:type="pct"/>
          </w:tcPr>
          <w:p w:rsidR="004F4CAE" w:rsidRDefault="004F4CAE" w:rsidP="00BB0679">
            <w:pPr>
              <w:pStyle w:val="TableHeadingCentre"/>
            </w:pPr>
            <w:r>
              <w:t>31-40</w:t>
            </w:r>
          </w:p>
        </w:tc>
        <w:tc>
          <w:tcPr>
            <w:tcW w:w="500" w:type="pct"/>
          </w:tcPr>
          <w:p w:rsidR="004F4CAE" w:rsidRDefault="004F4CAE" w:rsidP="00BB0679">
            <w:pPr>
              <w:pStyle w:val="TableHeadingCentre"/>
            </w:pPr>
            <w:r>
              <w:t>41-50</w:t>
            </w:r>
          </w:p>
        </w:tc>
        <w:tc>
          <w:tcPr>
            <w:tcW w:w="500" w:type="pct"/>
          </w:tcPr>
          <w:p w:rsidR="004F4CAE" w:rsidRDefault="004F4CAE" w:rsidP="00BB0679">
            <w:pPr>
              <w:pStyle w:val="TableHeadingCentre"/>
            </w:pPr>
            <w:r>
              <w:t>51-60</w:t>
            </w:r>
          </w:p>
        </w:tc>
        <w:tc>
          <w:tcPr>
            <w:tcW w:w="500" w:type="pct"/>
          </w:tcPr>
          <w:p w:rsidR="004F4CAE" w:rsidRDefault="004F4CAE" w:rsidP="00BB0679">
            <w:pPr>
              <w:pStyle w:val="TableHeadingCentre"/>
            </w:pPr>
            <w:r>
              <w:t>61-70</w:t>
            </w:r>
          </w:p>
        </w:tc>
        <w:tc>
          <w:tcPr>
            <w:tcW w:w="500" w:type="pct"/>
          </w:tcPr>
          <w:p w:rsidR="004F4CAE" w:rsidRDefault="004F4CAE" w:rsidP="00BB0679">
            <w:pPr>
              <w:pStyle w:val="TableHeadingCentre"/>
            </w:pPr>
            <w:r>
              <w:t>71-80</w:t>
            </w:r>
          </w:p>
        </w:tc>
        <w:tc>
          <w:tcPr>
            <w:tcW w:w="500" w:type="pct"/>
          </w:tcPr>
          <w:p w:rsidR="004F4CAE" w:rsidRDefault="004F4CAE" w:rsidP="00BB0679">
            <w:pPr>
              <w:pStyle w:val="TableHeadingCentre"/>
            </w:pPr>
            <w:r>
              <w:t>81-90</w:t>
            </w:r>
          </w:p>
        </w:tc>
        <w:tc>
          <w:tcPr>
            <w:tcW w:w="500" w:type="pct"/>
          </w:tcPr>
          <w:p w:rsidR="004F4CAE" w:rsidRDefault="004F4CAE" w:rsidP="00BB0679">
            <w:pPr>
              <w:pStyle w:val="TableHeadingCentre"/>
            </w:pPr>
            <w:r>
              <w:t>91-100</w:t>
            </w:r>
          </w:p>
        </w:tc>
      </w:tr>
      <w:tr w:rsidR="004F4CAE" w:rsidTr="00BB0679">
        <w:tc>
          <w:tcPr>
            <w:tcW w:w="484" w:type="pct"/>
            <w:vAlign w:val="bottom"/>
          </w:tcPr>
          <w:p w:rsidR="004F4CAE" w:rsidRPr="004F4CAE" w:rsidRDefault="004F4CAE">
            <w:pPr>
              <w:jc w:val="right"/>
              <w:rPr>
                <w:rFonts w:asciiTheme="minorHAnsi" w:hAnsiTheme="minorHAnsi" w:cs="Arial"/>
                <w:sz w:val="20"/>
              </w:rPr>
            </w:pPr>
            <w:r w:rsidRPr="004F4CAE">
              <w:rPr>
                <w:rFonts w:asciiTheme="minorHAnsi" w:hAnsiTheme="minorHAnsi" w:cs="Arial"/>
                <w:sz w:val="20"/>
              </w:rPr>
              <w:t>17.6</w:t>
            </w:r>
          </w:p>
        </w:tc>
        <w:tc>
          <w:tcPr>
            <w:tcW w:w="514" w:type="pct"/>
            <w:vAlign w:val="bottom"/>
          </w:tcPr>
          <w:p w:rsidR="004F4CAE" w:rsidRPr="004F4CAE" w:rsidRDefault="004F4CAE">
            <w:pPr>
              <w:jc w:val="right"/>
              <w:rPr>
                <w:rFonts w:asciiTheme="minorHAnsi" w:hAnsiTheme="minorHAnsi" w:cs="Arial"/>
                <w:sz w:val="20"/>
              </w:rPr>
            </w:pPr>
            <w:r w:rsidRPr="004F4CAE">
              <w:rPr>
                <w:rFonts w:asciiTheme="minorHAnsi" w:hAnsiTheme="minorHAnsi" w:cs="Arial"/>
                <w:sz w:val="20"/>
              </w:rPr>
              <w:t>29.4</w:t>
            </w:r>
          </w:p>
        </w:tc>
        <w:tc>
          <w:tcPr>
            <w:tcW w:w="500" w:type="pct"/>
            <w:vAlign w:val="bottom"/>
          </w:tcPr>
          <w:p w:rsidR="004F4CAE" w:rsidRPr="004F4CAE" w:rsidRDefault="004F4CAE">
            <w:pPr>
              <w:jc w:val="right"/>
              <w:rPr>
                <w:rFonts w:asciiTheme="minorHAnsi" w:hAnsiTheme="minorHAnsi" w:cs="Arial"/>
                <w:sz w:val="20"/>
              </w:rPr>
            </w:pPr>
            <w:r w:rsidRPr="004F4CAE">
              <w:rPr>
                <w:rFonts w:asciiTheme="minorHAnsi" w:hAnsiTheme="minorHAnsi" w:cs="Arial"/>
                <w:sz w:val="20"/>
              </w:rPr>
              <w:t>0.0</w:t>
            </w:r>
          </w:p>
        </w:tc>
        <w:tc>
          <w:tcPr>
            <w:tcW w:w="500" w:type="pct"/>
            <w:vAlign w:val="bottom"/>
          </w:tcPr>
          <w:p w:rsidR="004F4CAE" w:rsidRPr="004F4CAE" w:rsidRDefault="004F4CAE">
            <w:pPr>
              <w:jc w:val="right"/>
              <w:rPr>
                <w:rFonts w:asciiTheme="minorHAnsi" w:hAnsiTheme="minorHAnsi" w:cs="Arial"/>
                <w:sz w:val="20"/>
              </w:rPr>
            </w:pPr>
            <w:r w:rsidRPr="004F4CAE">
              <w:rPr>
                <w:rFonts w:asciiTheme="minorHAnsi" w:hAnsiTheme="minorHAnsi" w:cs="Arial"/>
                <w:sz w:val="20"/>
              </w:rPr>
              <w:t>5.9</w:t>
            </w:r>
          </w:p>
        </w:tc>
        <w:tc>
          <w:tcPr>
            <w:tcW w:w="500" w:type="pct"/>
            <w:vAlign w:val="bottom"/>
          </w:tcPr>
          <w:p w:rsidR="004F4CAE" w:rsidRPr="004F4CAE" w:rsidRDefault="004F4CAE">
            <w:pPr>
              <w:jc w:val="right"/>
              <w:rPr>
                <w:rFonts w:asciiTheme="minorHAnsi" w:hAnsiTheme="minorHAnsi" w:cs="Arial"/>
                <w:sz w:val="20"/>
              </w:rPr>
            </w:pPr>
            <w:r w:rsidRPr="004F4CAE">
              <w:rPr>
                <w:rFonts w:asciiTheme="minorHAnsi" w:hAnsiTheme="minorHAnsi" w:cs="Arial"/>
                <w:sz w:val="20"/>
              </w:rPr>
              <w:t>23.5</w:t>
            </w:r>
          </w:p>
        </w:tc>
        <w:tc>
          <w:tcPr>
            <w:tcW w:w="500" w:type="pct"/>
            <w:vAlign w:val="bottom"/>
          </w:tcPr>
          <w:p w:rsidR="004F4CAE" w:rsidRPr="004F4CAE" w:rsidRDefault="004F4CAE">
            <w:pPr>
              <w:jc w:val="right"/>
              <w:rPr>
                <w:rFonts w:asciiTheme="minorHAnsi" w:hAnsiTheme="minorHAnsi" w:cs="Arial"/>
                <w:sz w:val="20"/>
              </w:rPr>
            </w:pPr>
            <w:r w:rsidRPr="004F4CAE">
              <w:rPr>
                <w:rFonts w:asciiTheme="minorHAnsi" w:hAnsiTheme="minorHAnsi" w:cs="Arial"/>
                <w:sz w:val="20"/>
              </w:rPr>
              <w:t>11.8</w:t>
            </w:r>
          </w:p>
        </w:tc>
        <w:tc>
          <w:tcPr>
            <w:tcW w:w="500" w:type="pct"/>
            <w:vAlign w:val="bottom"/>
          </w:tcPr>
          <w:p w:rsidR="004F4CAE" w:rsidRPr="004F4CAE" w:rsidRDefault="004F4CAE">
            <w:pPr>
              <w:jc w:val="right"/>
              <w:rPr>
                <w:rFonts w:asciiTheme="minorHAnsi" w:hAnsiTheme="minorHAnsi" w:cs="Arial"/>
                <w:sz w:val="20"/>
              </w:rPr>
            </w:pPr>
            <w:r w:rsidRPr="004F4CAE">
              <w:rPr>
                <w:rFonts w:asciiTheme="minorHAnsi" w:hAnsiTheme="minorHAnsi" w:cs="Arial"/>
                <w:sz w:val="20"/>
              </w:rPr>
              <w:t>0.0</w:t>
            </w:r>
          </w:p>
        </w:tc>
        <w:tc>
          <w:tcPr>
            <w:tcW w:w="500" w:type="pct"/>
            <w:vAlign w:val="bottom"/>
          </w:tcPr>
          <w:p w:rsidR="004F4CAE" w:rsidRPr="004F4CAE" w:rsidRDefault="004F4CAE">
            <w:pPr>
              <w:jc w:val="right"/>
              <w:rPr>
                <w:rFonts w:asciiTheme="minorHAnsi" w:hAnsiTheme="minorHAnsi" w:cs="Arial"/>
                <w:sz w:val="20"/>
              </w:rPr>
            </w:pPr>
            <w:r w:rsidRPr="004F4CAE">
              <w:rPr>
                <w:rFonts w:asciiTheme="minorHAnsi" w:hAnsiTheme="minorHAnsi" w:cs="Arial"/>
                <w:sz w:val="20"/>
              </w:rPr>
              <w:t>0.0</w:t>
            </w:r>
          </w:p>
        </w:tc>
        <w:tc>
          <w:tcPr>
            <w:tcW w:w="500" w:type="pct"/>
            <w:vAlign w:val="bottom"/>
          </w:tcPr>
          <w:p w:rsidR="004F4CAE" w:rsidRPr="004F4CAE" w:rsidRDefault="004F4CAE">
            <w:pPr>
              <w:jc w:val="right"/>
              <w:rPr>
                <w:rFonts w:asciiTheme="minorHAnsi" w:hAnsiTheme="minorHAnsi" w:cs="Arial"/>
                <w:sz w:val="20"/>
              </w:rPr>
            </w:pPr>
            <w:r w:rsidRPr="004F4CAE">
              <w:rPr>
                <w:rFonts w:asciiTheme="minorHAnsi" w:hAnsiTheme="minorHAnsi" w:cs="Arial"/>
                <w:sz w:val="20"/>
              </w:rPr>
              <w:t>5.9</w:t>
            </w:r>
          </w:p>
        </w:tc>
        <w:tc>
          <w:tcPr>
            <w:tcW w:w="500" w:type="pct"/>
            <w:vAlign w:val="bottom"/>
          </w:tcPr>
          <w:p w:rsidR="004F4CAE" w:rsidRPr="004F4CAE" w:rsidRDefault="004F4CAE">
            <w:pPr>
              <w:jc w:val="right"/>
              <w:rPr>
                <w:rFonts w:asciiTheme="minorHAnsi" w:hAnsiTheme="minorHAnsi" w:cs="Arial"/>
                <w:sz w:val="20"/>
              </w:rPr>
            </w:pPr>
            <w:r w:rsidRPr="004F4CAE">
              <w:rPr>
                <w:rFonts w:asciiTheme="minorHAnsi" w:hAnsiTheme="minorHAnsi" w:cs="Arial"/>
                <w:sz w:val="20"/>
              </w:rPr>
              <w:t>5.9</w:t>
            </w:r>
          </w:p>
        </w:tc>
      </w:tr>
    </w:tbl>
    <w:p w:rsidR="004F4CAE" w:rsidRDefault="004F4CAE" w:rsidP="00A80E6A">
      <w:pPr>
        <w:jc w:val="center"/>
      </w:pPr>
    </w:p>
    <w:p w:rsidR="00A80E6A" w:rsidRPr="00E8398E" w:rsidRDefault="00A80E6A" w:rsidP="00F523AC">
      <w:pPr>
        <w:pStyle w:val="Heading5"/>
      </w:pPr>
      <w:r w:rsidRPr="00E8398E">
        <w:t xml:space="preserve">Staff perceptions of </w:t>
      </w:r>
      <w:r w:rsidR="00F83B90" w:rsidRPr="00E8398E">
        <w:t>customer</w:t>
      </w:r>
      <w:r w:rsidRPr="00E8398E">
        <w:t xml:space="preserve">s on </w:t>
      </w:r>
      <w:r w:rsidR="006C56D4" w:rsidRPr="00E8398E">
        <w:t>PBIM</w:t>
      </w:r>
      <w:r w:rsidRPr="00E8398E">
        <w:t xml:space="preserve"> </w:t>
      </w:r>
    </w:p>
    <w:p w:rsidR="00A80E6A" w:rsidRDefault="00A80E6A" w:rsidP="00A80E6A">
      <w:pPr>
        <w:pStyle w:val="BodyText"/>
      </w:pPr>
      <w:r w:rsidRPr="00BE7F44">
        <w:t xml:space="preserve">Money </w:t>
      </w:r>
      <w:r>
        <w:t xml:space="preserve">Management Workers were asked to select from a list of provided options what had been the three most common knowledge or skill gaps for </w:t>
      </w:r>
      <w:r w:rsidR="00F83B90">
        <w:t>customer</w:t>
      </w:r>
      <w:r>
        <w:t xml:space="preserve">s on </w:t>
      </w:r>
      <w:r w:rsidR="006C56D4">
        <w:t>PBIM</w:t>
      </w:r>
      <w:r>
        <w:t xml:space="preserve"> that had been referred to them</w:t>
      </w:r>
      <w:r w:rsidR="002B5015">
        <w:t xml:space="preserve">. </w:t>
      </w:r>
      <w:r>
        <w:t xml:space="preserve">The </w:t>
      </w:r>
      <w:r w:rsidR="000D0814">
        <w:t>four</w:t>
      </w:r>
      <w:r>
        <w:t xml:space="preserve"> most often selected options (provided in order of most often selected) were:</w:t>
      </w:r>
    </w:p>
    <w:p w:rsidR="00A80E6A" w:rsidRPr="00BE7F44" w:rsidRDefault="00AF09C6" w:rsidP="00A80E6A">
      <w:pPr>
        <w:pStyle w:val="Bullet1"/>
      </w:pPr>
      <w:r>
        <w:t>u</w:t>
      </w:r>
      <w:r w:rsidR="00A80E6A" w:rsidRPr="00BE7F44">
        <w:t>nderstanding debt and how to manage it</w:t>
      </w:r>
      <w:r w:rsidR="00A80E6A">
        <w:t xml:space="preserve"> (28</w:t>
      </w:r>
      <w:r w:rsidR="00E7554F">
        <w:t>.6</w:t>
      </w:r>
      <w:r w:rsidR="002D2E4A">
        <w:t>%, or six</w:t>
      </w:r>
      <w:r w:rsidR="00A80E6A">
        <w:t xml:space="preserve"> of a total of 21 selections made for this questions</w:t>
      </w:r>
      <w:r w:rsidR="00A80E6A">
        <w:rPr>
          <w:rStyle w:val="FootnoteReference"/>
        </w:rPr>
        <w:footnoteReference w:id="19"/>
      </w:r>
      <w:r w:rsidR="00A80E6A">
        <w:t>)</w:t>
      </w:r>
    </w:p>
    <w:p w:rsidR="00A80E6A" w:rsidRPr="00BE7F44" w:rsidRDefault="00AF09C6" w:rsidP="00A80E6A">
      <w:pPr>
        <w:pStyle w:val="Bullet1"/>
      </w:pPr>
      <w:r>
        <w:t>m</w:t>
      </w:r>
      <w:r w:rsidR="00A80E6A" w:rsidRPr="00BE7F44">
        <w:t xml:space="preserve">anaging money from </w:t>
      </w:r>
      <w:r w:rsidR="002B5015">
        <w:t>pay day</w:t>
      </w:r>
      <w:r w:rsidR="00A80E6A" w:rsidRPr="00BE7F44">
        <w:t xml:space="preserve"> to </w:t>
      </w:r>
      <w:r w:rsidR="002B5015">
        <w:t>pay day</w:t>
      </w:r>
      <w:r w:rsidR="00A80E6A" w:rsidRPr="00BE7F44">
        <w:t xml:space="preserve"> to ensure essential living expenses are covered, </w:t>
      </w:r>
      <w:r w:rsidR="00E7554F">
        <w:t xml:space="preserve">e.g. </w:t>
      </w:r>
      <w:r w:rsidR="00A80E6A" w:rsidRPr="00BE7F44">
        <w:t>food, rent, clothing, education, regular bills</w:t>
      </w:r>
      <w:r w:rsidR="00A80E6A">
        <w:t xml:space="preserve"> (28</w:t>
      </w:r>
      <w:r w:rsidR="00E7554F">
        <w:t>.6</w:t>
      </w:r>
      <w:r w:rsidR="00A80E6A">
        <w:t>%)</w:t>
      </w:r>
    </w:p>
    <w:p w:rsidR="003A5AA3" w:rsidRDefault="00AF09C6" w:rsidP="003A5AA3">
      <w:pPr>
        <w:pStyle w:val="Bullet1"/>
      </w:pPr>
      <w:r>
        <w:t>p</w:t>
      </w:r>
      <w:r w:rsidR="00A80E6A" w:rsidRPr="00BE7F44">
        <w:t>lanning and setting goals for items such as white goods, furniture, cars, boats and leisure goods</w:t>
      </w:r>
      <w:r w:rsidR="00A80E6A">
        <w:t xml:space="preserve"> (14</w:t>
      </w:r>
      <w:r w:rsidR="00E7554F">
        <w:t>.3</w:t>
      </w:r>
      <w:r w:rsidR="00A80E6A">
        <w:t>%)</w:t>
      </w:r>
    </w:p>
    <w:p w:rsidR="00811F5A" w:rsidRDefault="00AF09C6" w:rsidP="003A5AA3">
      <w:pPr>
        <w:pStyle w:val="Bullet1"/>
      </w:pPr>
      <w:r>
        <w:t>e</w:t>
      </w:r>
      <w:r w:rsidR="00A80E6A" w:rsidRPr="00BE7F44">
        <w:t>xercising their rights as consumers, know how to avoid exploitation when using their money and how to get better deals when making purchases</w:t>
      </w:r>
      <w:r w:rsidR="00A80E6A">
        <w:t xml:space="preserve"> (14</w:t>
      </w:r>
      <w:r w:rsidR="00E7554F">
        <w:t>.3</w:t>
      </w:r>
      <w:r w:rsidR="00A80E6A">
        <w:t>%)</w:t>
      </w:r>
      <w:r w:rsidR="002B5015">
        <w:t xml:space="preserve">. </w:t>
      </w:r>
    </w:p>
    <w:p w:rsidR="00A80E6A" w:rsidRDefault="00A80E6A" w:rsidP="00192567">
      <w:pPr>
        <w:pStyle w:val="BodyText"/>
      </w:pPr>
      <w:r>
        <w:t>Financial Counsellors were asked to select from a list of provided options what had been the three most common types of financial needs they had responded to</w:t>
      </w:r>
      <w:r w:rsidR="008C5E1F">
        <w:t>,</w:t>
      </w:r>
      <w:r>
        <w:t xml:space="preserve"> for customers on </w:t>
      </w:r>
      <w:r w:rsidR="006C56D4">
        <w:t>PBIM</w:t>
      </w:r>
      <w:r>
        <w:t xml:space="preserve"> </w:t>
      </w:r>
      <w:r w:rsidR="008C5E1F">
        <w:t xml:space="preserve">who </w:t>
      </w:r>
      <w:r>
        <w:t>had been referred to them</w:t>
      </w:r>
      <w:r w:rsidR="002B5015">
        <w:t xml:space="preserve">. </w:t>
      </w:r>
      <w:r>
        <w:t>The three most often selected options (provided in order of most often selected) were:</w:t>
      </w:r>
    </w:p>
    <w:p w:rsidR="00A80E6A" w:rsidRDefault="00AF09C6" w:rsidP="00A80E6A">
      <w:pPr>
        <w:pStyle w:val="Bullet1"/>
      </w:pPr>
      <w:r>
        <w:t>u</w:t>
      </w:r>
      <w:r w:rsidR="00A80E6A">
        <w:t>tility bills (33</w:t>
      </w:r>
      <w:r w:rsidR="00E7554F">
        <w:t>.3</w:t>
      </w:r>
      <w:r w:rsidR="00A80E6A">
        <w:t>%)</w:t>
      </w:r>
    </w:p>
    <w:p w:rsidR="00A80E6A" w:rsidRDefault="00AF09C6" w:rsidP="00A80E6A">
      <w:pPr>
        <w:pStyle w:val="Bullet1"/>
      </w:pPr>
      <w:r>
        <w:t>p</w:t>
      </w:r>
      <w:r w:rsidR="00A80E6A">
        <w:t>ersonal loan debt (26</w:t>
      </w:r>
      <w:r w:rsidR="00E7554F">
        <w:t>.7</w:t>
      </w:r>
      <w:r w:rsidR="00A80E6A">
        <w:t>%)</w:t>
      </w:r>
    </w:p>
    <w:p w:rsidR="00A80E6A" w:rsidRDefault="00AF09C6" w:rsidP="00A80E6A">
      <w:pPr>
        <w:pStyle w:val="Bullet1"/>
      </w:pPr>
      <w:r>
        <w:t>c</w:t>
      </w:r>
      <w:r w:rsidR="00A80E6A">
        <w:t>redit card loan debt (20</w:t>
      </w:r>
      <w:r w:rsidR="000576E4">
        <w:t>.0</w:t>
      </w:r>
      <w:r w:rsidR="00A80E6A">
        <w:t>%)</w:t>
      </w:r>
      <w:r w:rsidR="002B5015">
        <w:t>.</w:t>
      </w:r>
      <w:r w:rsidR="00DC18D8">
        <w:t xml:space="preserve"> </w:t>
      </w:r>
    </w:p>
    <w:p w:rsidR="00A80E6A" w:rsidRDefault="00A80E6A" w:rsidP="00A80E6A">
      <w:pPr>
        <w:pStyle w:val="BodyText"/>
      </w:pPr>
      <w:r>
        <w:t>Financial Counsellors were also asked to select from a list of provided options what had been the three most common types of support they had provided to customer</w:t>
      </w:r>
      <w:r w:rsidR="008C5E1F">
        <w:t>s</w:t>
      </w:r>
      <w:r>
        <w:t xml:space="preserve"> on </w:t>
      </w:r>
      <w:r w:rsidR="006C56D4">
        <w:t>PBIM</w:t>
      </w:r>
      <w:r>
        <w:t xml:space="preserve"> who had been referred to them</w:t>
      </w:r>
      <w:r w:rsidR="002B5015">
        <w:t xml:space="preserve">. </w:t>
      </w:r>
      <w:r>
        <w:t xml:space="preserve">The </w:t>
      </w:r>
      <w:r w:rsidR="000D0814">
        <w:t>four</w:t>
      </w:r>
      <w:r>
        <w:t xml:space="preserve"> most often selected options (provided in order of most often selected) were:</w:t>
      </w:r>
    </w:p>
    <w:p w:rsidR="00A80E6A" w:rsidRDefault="00AF09C6" w:rsidP="00A80E6A">
      <w:pPr>
        <w:pStyle w:val="Bullet1"/>
      </w:pPr>
      <w:r>
        <w:t>n</w:t>
      </w:r>
      <w:r w:rsidR="00A80E6A" w:rsidRPr="00E74C8C">
        <w:t>egotiating repayment arrangements with creditors</w:t>
      </w:r>
      <w:r w:rsidR="00A80E6A">
        <w:t xml:space="preserve"> (26</w:t>
      </w:r>
      <w:r w:rsidR="00E7554F">
        <w:t>.7</w:t>
      </w:r>
      <w:r w:rsidR="00A80E6A">
        <w:t>%)</w:t>
      </w:r>
    </w:p>
    <w:p w:rsidR="00A80E6A" w:rsidRPr="00E74C8C" w:rsidRDefault="00AF09C6" w:rsidP="00A80E6A">
      <w:pPr>
        <w:pStyle w:val="Bullet1"/>
      </w:pPr>
      <w:r>
        <w:t>i</w:t>
      </w:r>
      <w:r w:rsidR="00A80E6A" w:rsidRPr="00E74C8C">
        <w:t>dentifying strategies for improving their financial situation</w:t>
      </w:r>
      <w:r w:rsidR="00A80E6A">
        <w:t xml:space="preserve"> (20</w:t>
      </w:r>
      <w:r w:rsidR="000576E4">
        <w:t>.0</w:t>
      </w:r>
      <w:r w:rsidR="00A80E6A">
        <w:t>%)</w:t>
      </w:r>
    </w:p>
    <w:p w:rsidR="00A80E6A" w:rsidRPr="00E74C8C" w:rsidRDefault="00AF09C6" w:rsidP="00A80E6A">
      <w:pPr>
        <w:pStyle w:val="Bullet1"/>
      </w:pPr>
      <w:r>
        <w:t>e</w:t>
      </w:r>
      <w:r w:rsidR="00A80E6A" w:rsidRPr="00E74C8C">
        <w:t>xplaining their financial options and their consequences, including debt recovery</w:t>
      </w:r>
      <w:r w:rsidR="00A80E6A">
        <w:t xml:space="preserve"> (20</w:t>
      </w:r>
      <w:r w:rsidR="000576E4">
        <w:t>.0</w:t>
      </w:r>
      <w:r w:rsidR="00A80E6A">
        <w:t>%)</w:t>
      </w:r>
    </w:p>
    <w:p w:rsidR="00A80E6A" w:rsidRPr="00E74C8C" w:rsidRDefault="00AF09C6" w:rsidP="00A80E6A">
      <w:pPr>
        <w:pStyle w:val="Bullet1"/>
      </w:pPr>
      <w:r>
        <w:t>h</w:t>
      </w:r>
      <w:r w:rsidR="00A80E6A" w:rsidRPr="00E74C8C">
        <w:t>elping them apply for a hardship variation</w:t>
      </w:r>
      <w:r w:rsidR="00A80E6A">
        <w:t xml:space="preserve"> (20</w:t>
      </w:r>
      <w:r w:rsidR="000576E4">
        <w:t>.0</w:t>
      </w:r>
      <w:r w:rsidR="00A80E6A">
        <w:t>%)</w:t>
      </w:r>
      <w:r w:rsidR="002B5015">
        <w:t xml:space="preserve">. </w:t>
      </w:r>
    </w:p>
    <w:p w:rsidR="000C1B88" w:rsidRPr="007539C9" w:rsidRDefault="000C1B88" w:rsidP="00A80E6A">
      <w:pPr>
        <w:pStyle w:val="BodyText"/>
        <w:rPr>
          <w:rStyle w:val="Boldword"/>
          <w:color w:val="auto"/>
        </w:rPr>
      </w:pPr>
      <w:r w:rsidRPr="0068262A">
        <w:t>All</w:t>
      </w:r>
      <w:r w:rsidR="003A5AA3">
        <w:t xml:space="preserve"> FMPS staff were a</w:t>
      </w:r>
      <w:r>
        <w:t xml:space="preserve">sked whether the customers they had worked with, understood what </w:t>
      </w:r>
      <w:r w:rsidR="006C56D4">
        <w:t>PBIM</w:t>
      </w:r>
      <w:r>
        <w:t xml:space="preserve"> </w:t>
      </w:r>
      <w:r w:rsidRPr="00BE7F44">
        <w:t>involved</w:t>
      </w:r>
      <w:r w:rsidR="008C5E1F">
        <w:t>.</w:t>
      </w:r>
      <w:r w:rsidRPr="00BE7F44">
        <w:t xml:space="preserve"> Most staff (</w:t>
      </w:r>
      <w:r w:rsidRPr="007539C9">
        <w:t>76</w:t>
      </w:r>
      <w:r w:rsidR="00E7554F">
        <w:t>.5</w:t>
      </w:r>
      <w:r w:rsidRPr="007539C9">
        <w:t>%) reported that majority of their customer</w:t>
      </w:r>
      <w:r w:rsidR="008C5E1F">
        <w:t>s</w:t>
      </w:r>
      <w:r w:rsidRPr="007539C9">
        <w:t xml:space="preserve"> understood, with the remaining staff (23</w:t>
      </w:r>
      <w:r w:rsidR="00E7554F">
        <w:t>.5</w:t>
      </w:r>
      <w:r w:rsidRPr="007539C9">
        <w:t xml:space="preserve">%) reporting that some </w:t>
      </w:r>
      <w:r w:rsidR="00F83B90">
        <w:t>customer</w:t>
      </w:r>
      <w:r w:rsidRPr="007539C9">
        <w:t xml:space="preserve">s had understood what </w:t>
      </w:r>
      <w:r w:rsidR="006C56D4">
        <w:t>PBIM</w:t>
      </w:r>
      <w:r w:rsidRPr="007539C9">
        <w:t xml:space="preserve"> involved</w:t>
      </w:r>
      <w:r w:rsidR="002B5015">
        <w:t xml:space="preserve">. </w:t>
      </w:r>
    </w:p>
    <w:p w:rsidR="00A80E6A" w:rsidRPr="00E8398E" w:rsidRDefault="00A80E6A" w:rsidP="00F523AC">
      <w:pPr>
        <w:pStyle w:val="Heading5"/>
      </w:pPr>
      <w:r w:rsidRPr="00E8398E">
        <w:t xml:space="preserve">Impact of </w:t>
      </w:r>
      <w:r w:rsidR="006C56D4" w:rsidRPr="00E8398E">
        <w:t>PBIM</w:t>
      </w:r>
      <w:r w:rsidRPr="00E8398E">
        <w:t xml:space="preserve"> on customers</w:t>
      </w:r>
    </w:p>
    <w:p w:rsidR="00A80E6A" w:rsidRDefault="00A80E6A" w:rsidP="00A80E6A">
      <w:pPr>
        <w:pStyle w:val="BodyText"/>
        <w:rPr>
          <w:rFonts w:cs="Arial"/>
          <w:lang w:eastAsia="en-AU"/>
        </w:rPr>
      </w:pPr>
      <w:r w:rsidRPr="007539C9">
        <w:rPr>
          <w:rFonts w:cs="Arial"/>
          <w:lang w:eastAsia="en-AU"/>
        </w:rPr>
        <w:t xml:space="preserve">Financial Counsellors and Money Management Workers were asked whether they had seen positive or negative impacts for </w:t>
      </w:r>
      <w:r w:rsidR="00F83B90">
        <w:rPr>
          <w:rFonts w:cs="Arial"/>
          <w:lang w:eastAsia="en-AU"/>
        </w:rPr>
        <w:t>customer</w:t>
      </w:r>
      <w:r w:rsidRPr="007539C9">
        <w:rPr>
          <w:rFonts w:cs="Arial"/>
          <w:lang w:eastAsia="en-AU"/>
        </w:rPr>
        <w:t>s they had worked with on VIM, VULN and CPIM measures</w:t>
      </w:r>
      <w:r w:rsidR="002B5015">
        <w:rPr>
          <w:rFonts w:cs="Arial"/>
          <w:lang w:eastAsia="en-AU"/>
        </w:rPr>
        <w:t xml:space="preserve">. </w:t>
      </w:r>
      <w:r w:rsidRPr="007539C9">
        <w:rPr>
          <w:rFonts w:cs="Arial"/>
          <w:lang w:eastAsia="en-AU"/>
        </w:rPr>
        <w:fldChar w:fldCharType="begin"/>
      </w:r>
      <w:r w:rsidRPr="007539C9">
        <w:rPr>
          <w:rFonts w:cs="Arial"/>
          <w:lang w:eastAsia="en-AU"/>
        </w:rPr>
        <w:instrText xml:space="preserve"> REF _Ref376977944 \r \h  \* MERGEFORMAT </w:instrText>
      </w:r>
      <w:r w:rsidRPr="007539C9">
        <w:rPr>
          <w:rFonts w:cs="Arial"/>
          <w:lang w:eastAsia="en-AU"/>
        </w:rPr>
      </w:r>
      <w:r w:rsidRPr="007539C9">
        <w:rPr>
          <w:rFonts w:cs="Arial"/>
          <w:lang w:eastAsia="en-AU"/>
        </w:rPr>
        <w:fldChar w:fldCharType="separate"/>
      </w:r>
      <w:r w:rsidR="005341C3">
        <w:rPr>
          <w:rFonts w:cs="Arial"/>
          <w:lang w:eastAsia="en-AU"/>
        </w:rPr>
        <w:t>Table 4.50</w:t>
      </w:r>
      <w:r w:rsidRPr="007539C9">
        <w:rPr>
          <w:rFonts w:cs="Arial"/>
          <w:lang w:eastAsia="en-AU"/>
        </w:rPr>
        <w:fldChar w:fldCharType="end"/>
      </w:r>
      <w:r w:rsidRPr="007539C9">
        <w:rPr>
          <w:rFonts w:cs="Arial"/>
          <w:lang w:eastAsia="en-AU"/>
        </w:rPr>
        <w:t xml:space="preserve"> shows that all staff (100</w:t>
      </w:r>
      <w:r w:rsidRPr="00A15912">
        <w:rPr>
          <w:rFonts w:cs="Arial"/>
          <w:lang w:eastAsia="en-AU"/>
        </w:rPr>
        <w:t>%) reported they had seen positive impacts for VIM customers, while only 61</w:t>
      </w:r>
      <w:r w:rsidR="00E7554F">
        <w:rPr>
          <w:rFonts w:cs="Arial"/>
          <w:lang w:eastAsia="en-AU"/>
        </w:rPr>
        <w:t>.5</w:t>
      </w:r>
      <w:r w:rsidRPr="00A15912">
        <w:rPr>
          <w:rFonts w:cs="Arial"/>
          <w:lang w:eastAsia="en-AU"/>
        </w:rPr>
        <w:t xml:space="preserve">% of staff had seen positive impacts for </w:t>
      </w:r>
      <w:r w:rsidR="0017743F">
        <w:rPr>
          <w:rFonts w:cs="Arial"/>
          <w:lang w:eastAsia="en-AU"/>
        </w:rPr>
        <w:t>VULN/CPIM</w:t>
      </w:r>
      <w:r w:rsidR="0017743F" w:rsidRPr="00A15912">
        <w:rPr>
          <w:rFonts w:cs="Arial"/>
          <w:lang w:eastAsia="en-AU"/>
        </w:rPr>
        <w:t xml:space="preserve"> </w:t>
      </w:r>
      <w:r w:rsidRPr="00A15912">
        <w:rPr>
          <w:rFonts w:cs="Arial"/>
          <w:lang w:eastAsia="en-AU"/>
        </w:rPr>
        <w:t>customers</w:t>
      </w:r>
      <w:r w:rsidR="002B5015">
        <w:rPr>
          <w:rFonts w:cs="Arial"/>
          <w:lang w:eastAsia="en-AU"/>
        </w:rPr>
        <w:t xml:space="preserve">. </w:t>
      </w:r>
      <w:r w:rsidRPr="00A15912">
        <w:rPr>
          <w:rFonts w:cs="Arial"/>
          <w:lang w:eastAsia="en-AU"/>
        </w:rPr>
        <w:t>In terms of negative</w:t>
      </w:r>
      <w:r>
        <w:rPr>
          <w:rFonts w:cs="Arial"/>
          <w:lang w:eastAsia="en-AU"/>
        </w:rPr>
        <w:t xml:space="preserve"> impacts, 15</w:t>
      </w:r>
      <w:r w:rsidR="00E7554F">
        <w:rPr>
          <w:rFonts w:cs="Arial"/>
          <w:lang w:eastAsia="en-AU"/>
        </w:rPr>
        <w:t>.4</w:t>
      </w:r>
      <w:r>
        <w:rPr>
          <w:rFonts w:cs="Arial"/>
          <w:lang w:eastAsia="en-AU"/>
        </w:rPr>
        <w:t>% of all staff reported they ha</w:t>
      </w:r>
      <w:r w:rsidR="008C5E1F">
        <w:rPr>
          <w:rFonts w:cs="Arial"/>
          <w:lang w:eastAsia="en-AU"/>
        </w:rPr>
        <w:t>d</w:t>
      </w:r>
      <w:r>
        <w:rPr>
          <w:rFonts w:cs="Arial"/>
          <w:lang w:eastAsia="en-AU"/>
        </w:rPr>
        <w:t xml:space="preserve"> seen negative impacts for VIM customers, while 20</w:t>
      </w:r>
      <w:r w:rsidR="000576E4">
        <w:rPr>
          <w:rFonts w:cs="Arial"/>
          <w:lang w:eastAsia="en-AU"/>
        </w:rPr>
        <w:t>.0</w:t>
      </w:r>
      <w:r>
        <w:rPr>
          <w:rFonts w:cs="Arial"/>
          <w:lang w:eastAsia="en-AU"/>
        </w:rPr>
        <w:t xml:space="preserve">% of staff reported they had seen negative impacts for </w:t>
      </w:r>
      <w:r w:rsidR="0017743F">
        <w:rPr>
          <w:rFonts w:cs="Arial"/>
          <w:lang w:eastAsia="en-AU"/>
        </w:rPr>
        <w:t>VULN/</w:t>
      </w:r>
      <w:r>
        <w:rPr>
          <w:rFonts w:cs="Arial"/>
          <w:lang w:eastAsia="en-AU"/>
        </w:rPr>
        <w:t xml:space="preserve">CPIM </w:t>
      </w:r>
      <w:r w:rsidR="00F83B90">
        <w:rPr>
          <w:rFonts w:cs="Arial"/>
          <w:lang w:eastAsia="en-AU"/>
        </w:rPr>
        <w:t>customer</w:t>
      </w:r>
      <w:r>
        <w:rPr>
          <w:rFonts w:cs="Arial"/>
          <w:lang w:eastAsia="en-AU"/>
        </w:rPr>
        <w:t>s</w:t>
      </w:r>
      <w:r w:rsidR="002B5015">
        <w:rPr>
          <w:rFonts w:cs="Arial"/>
          <w:lang w:eastAsia="en-AU"/>
        </w:rPr>
        <w:t xml:space="preserve">. </w:t>
      </w:r>
    </w:p>
    <w:p w:rsidR="00A80E6A" w:rsidRDefault="00A80E6A" w:rsidP="00161293">
      <w:pPr>
        <w:pStyle w:val="CaptionTable"/>
        <w:ind w:left="0"/>
        <w:rPr>
          <w:lang w:eastAsia="en-AU"/>
        </w:rPr>
      </w:pPr>
      <w:bookmarkStart w:id="414" w:name="_Ref376977944"/>
      <w:bookmarkStart w:id="415" w:name="_Toc377030776"/>
      <w:bookmarkStart w:id="416" w:name="_Toc392069839"/>
      <w:r>
        <w:rPr>
          <w:lang w:eastAsia="en-AU"/>
        </w:rPr>
        <w:t xml:space="preserve">: Proportion of staff reporting positive and negative impacts for customers, by </w:t>
      </w:r>
      <w:r w:rsidR="006C56D4">
        <w:rPr>
          <w:lang w:eastAsia="en-AU"/>
        </w:rPr>
        <w:t>PBIM</w:t>
      </w:r>
      <w:r>
        <w:rPr>
          <w:lang w:eastAsia="en-AU"/>
        </w:rPr>
        <w:t xml:space="preserve"> measure</w:t>
      </w:r>
      <w:bookmarkEnd w:id="414"/>
      <w:bookmarkEnd w:id="415"/>
      <w:r>
        <w:rPr>
          <w:lang w:eastAsia="en-AU"/>
        </w:rPr>
        <w:t xml:space="preserve"> </w:t>
      </w:r>
      <w:r w:rsidR="007539C9">
        <w:rPr>
          <w:lang w:eastAsia="en-AU"/>
        </w:rPr>
        <w:t>(%)</w:t>
      </w:r>
      <w:bookmarkEnd w:id="416"/>
    </w:p>
    <w:tbl>
      <w:tblPr>
        <w:tblStyle w:val="TableAE"/>
        <w:tblW w:w="5000" w:type="pct"/>
        <w:tblLook w:val="04A0" w:firstRow="1" w:lastRow="0" w:firstColumn="1" w:lastColumn="0" w:noHBand="0" w:noVBand="1"/>
        <w:tblCaption w:val="Proportion of staff reporting positive and negative impacts for customers, by PBIM measure "/>
        <w:tblDescription w:val="This table displays the proportion of staff reporting positive and negative impacts for customers, by PBIM measure."/>
      </w:tblPr>
      <w:tblGrid>
        <w:gridCol w:w="1688"/>
        <w:gridCol w:w="1687"/>
        <w:gridCol w:w="1687"/>
        <w:gridCol w:w="1687"/>
        <w:gridCol w:w="1687"/>
      </w:tblGrid>
      <w:tr w:rsidR="00A80E6A" w:rsidRPr="00C17903" w:rsidTr="00C17903">
        <w:trPr>
          <w:cnfStyle w:val="100000000000" w:firstRow="1" w:lastRow="0" w:firstColumn="0" w:lastColumn="0" w:oddVBand="0" w:evenVBand="0" w:oddHBand="0" w:evenHBand="0" w:firstRowFirstColumn="0" w:firstRowLastColumn="0" w:lastRowFirstColumn="0" w:lastRowLastColumn="0"/>
          <w:tblHeader/>
        </w:trPr>
        <w:tc>
          <w:tcPr>
            <w:tcW w:w="1000" w:type="pct"/>
          </w:tcPr>
          <w:p w:rsidR="00A80E6A" w:rsidRPr="00C17903" w:rsidRDefault="00020C7B" w:rsidP="00805575">
            <w:pPr>
              <w:pStyle w:val="TableHeadingCentre"/>
              <w:spacing w:before="60" w:after="100" w:afterAutospacing="1"/>
              <w:jc w:val="left"/>
              <w:rPr>
                <w:sz w:val="20"/>
                <w:szCs w:val="20"/>
                <w:lang w:eastAsia="en-AU"/>
              </w:rPr>
            </w:pPr>
            <w:r w:rsidRPr="00C17903">
              <w:rPr>
                <w:sz w:val="20"/>
                <w:szCs w:val="20"/>
                <w:lang w:eastAsia="en-AU"/>
              </w:rPr>
              <w:t>Response</w:t>
            </w:r>
          </w:p>
        </w:tc>
        <w:tc>
          <w:tcPr>
            <w:tcW w:w="1000" w:type="pct"/>
          </w:tcPr>
          <w:p w:rsidR="00A80E6A" w:rsidRPr="00C17903" w:rsidRDefault="00A80E6A" w:rsidP="000D0814">
            <w:pPr>
              <w:pStyle w:val="TableHeadingCentre"/>
              <w:spacing w:before="60" w:after="100" w:afterAutospacing="1"/>
              <w:rPr>
                <w:sz w:val="20"/>
                <w:szCs w:val="20"/>
                <w:lang w:eastAsia="en-AU"/>
              </w:rPr>
            </w:pPr>
            <w:r w:rsidRPr="00C17903">
              <w:rPr>
                <w:sz w:val="20"/>
                <w:szCs w:val="20"/>
                <w:lang w:eastAsia="en-AU"/>
              </w:rPr>
              <w:t>VIM</w:t>
            </w:r>
            <w:r w:rsidR="009B0B35" w:rsidRPr="00C17903">
              <w:rPr>
                <w:sz w:val="20"/>
                <w:szCs w:val="20"/>
                <w:lang w:eastAsia="en-AU"/>
              </w:rPr>
              <w:t xml:space="preserve"> - positive</w:t>
            </w:r>
          </w:p>
        </w:tc>
        <w:tc>
          <w:tcPr>
            <w:tcW w:w="1000" w:type="pct"/>
          </w:tcPr>
          <w:p w:rsidR="00A80E6A" w:rsidRPr="00C17903" w:rsidRDefault="00A80E6A" w:rsidP="009B0B35">
            <w:pPr>
              <w:pStyle w:val="TableHeadingCentre"/>
              <w:spacing w:before="60" w:after="100" w:afterAutospacing="1"/>
              <w:rPr>
                <w:sz w:val="20"/>
                <w:szCs w:val="20"/>
                <w:lang w:eastAsia="en-AU"/>
              </w:rPr>
            </w:pPr>
            <w:r w:rsidRPr="00C17903">
              <w:rPr>
                <w:sz w:val="20"/>
                <w:szCs w:val="20"/>
                <w:lang w:eastAsia="en-AU"/>
              </w:rPr>
              <w:t>VULN/CPIM</w:t>
            </w:r>
            <w:r w:rsidRPr="00C17903">
              <w:rPr>
                <w:sz w:val="20"/>
                <w:szCs w:val="20"/>
                <w:vertAlign w:val="superscript"/>
                <w:lang w:eastAsia="en-AU"/>
              </w:rPr>
              <w:t>(a</w:t>
            </w:r>
            <w:r w:rsidR="009B0B35" w:rsidRPr="00C17903">
              <w:rPr>
                <w:sz w:val="20"/>
                <w:szCs w:val="20"/>
                <w:vertAlign w:val="superscript"/>
                <w:lang w:eastAsia="en-AU"/>
              </w:rPr>
              <w:t xml:space="preserve">) </w:t>
            </w:r>
            <w:r w:rsidR="009B0B35" w:rsidRPr="00C17903">
              <w:rPr>
                <w:sz w:val="20"/>
                <w:szCs w:val="20"/>
                <w:lang w:eastAsia="en-AU"/>
              </w:rPr>
              <w:t xml:space="preserve">– positive </w:t>
            </w:r>
          </w:p>
        </w:tc>
        <w:tc>
          <w:tcPr>
            <w:tcW w:w="1000" w:type="pct"/>
          </w:tcPr>
          <w:p w:rsidR="00A80E6A" w:rsidRPr="00C17903" w:rsidRDefault="00A80E6A" w:rsidP="000D0814">
            <w:pPr>
              <w:pStyle w:val="TableHeadingCentre"/>
              <w:spacing w:before="60" w:after="100" w:afterAutospacing="1"/>
              <w:rPr>
                <w:sz w:val="20"/>
                <w:szCs w:val="20"/>
                <w:lang w:eastAsia="en-AU"/>
              </w:rPr>
            </w:pPr>
            <w:r w:rsidRPr="00C17903">
              <w:rPr>
                <w:sz w:val="20"/>
                <w:szCs w:val="20"/>
                <w:lang w:eastAsia="en-AU"/>
              </w:rPr>
              <w:t>VIM</w:t>
            </w:r>
            <w:r w:rsidR="009B0B35" w:rsidRPr="00C17903">
              <w:rPr>
                <w:sz w:val="20"/>
                <w:szCs w:val="20"/>
                <w:lang w:eastAsia="en-AU"/>
              </w:rPr>
              <w:t xml:space="preserve"> - negative</w:t>
            </w:r>
          </w:p>
        </w:tc>
        <w:tc>
          <w:tcPr>
            <w:tcW w:w="1000" w:type="pct"/>
          </w:tcPr>
          <w:p w:rsidR="00A80E6A" w:rsidRPr="00C17903" w:rsidRDefault="00A80E6A" w:rsidP="000D0814">
            <w:pPr>
              <w:pStyle w:val="TableHeadingCentre"/>
              <w:spacing w:before="60" w:after="100" w:afterAutospacing="1"/>
              <w:rPr>
                <w:sz w:val="20"/>
                <w:szCs w:val="20"/>
                <w:lang w:eastAsia="en-AU"/>
              </w:rPr>
            </w:pPr>
            <w:r w:rsidRPr="00C17903">
              <w:rPr>
                <w:sz w:val="20"/>
                <w:szCs w:val="20"/>
                <w:lang w:eastAsia="en-AU"/>
              </w:rPr>
              <w:t>VULN/CPIM</w:t>
            </w:r>
            <w:r w:rsidRPr="00C17903">
              <w:rPr>
                <w:sz w:val="20"/>
                <w:szCs w:val="20"/>
                <w:vertAlign w:val="superscript"/>
                <w:lang w:eastAsia="en-AU"/>
              </w:rPr>
              <w:t>(a)</w:t>
            </w:r>
            <w:r w:rsidR="009B0B35" w:rsidRPr="00C17903">
              <w:rPr>
                <w:sz w:val="20"/>
                <w:szCs w:val="20"/>
                <w:vertAlign w:val="superscript"/>
                <w:lang w:eastAsia="en-AU"/>
              </w:rPr>
              <w:t xml:space="preserve"> </w:t>
            </w:r>
            <w:r w:rsidR="009B0B35" w:rsidRPr="00C17903">
              <w:rPr>
                <w:sz w:val="20"/>
                <w:szCs w:val="20"/>
                <w:lang w:eastAsia="en-AU"/>
              </w:rPr>
              <w:t>- negative</w:t>
            </w:r>
          </w:p>
        </w:tc>
      </w:tr>
      <w:tr w:rsidR="00A80E6A" w:rsidTr="00A80E6A">
        <w:tc>
          <w:tcPr>
            <w:tcW w:w="1000" w:type="pct"/>
          </w:tcPr>
          <w:p w:rsidR="00A80E6A" w:rsidRPr="00020C7B" w:rsidRDefault="00A80E6A" w:rsidP="000D0814">
            <w:pPr>
              <w:pStyle w:val="TabletextLeft"/>
              <w:spacing w:after="100" w:afterAutospacing="1"/>
              <w:rPr>
                <w:lang w:eastAsia="en-AU"/>
              </w:rPr>
            </w:pPr>
            <w:r w:rsidRPr="00020C7B">
              <w:rPr>
                <w:lang w:eastAsia="en-AU"/>
              </w:rPr>
              <w:t>Yes</w:t>
            </w:r>
          </w:p>
        </w:tc>
        <w:tc>
          <w:tcPr>
            <w:tcW w:w="1000" w:type="pct"/>
          </w:tcPr>
          <w:p w:rsidR="00A80E6A" w:rsidRPr="00EB7B78" w:rsidRDefault="00A80E6A" w:rsidP="000D0814">
            <w:pPr>
              <w:pStyle w:val="TabletextLeft"/>
              <w:spacing w:after="100" w:afterAutospacing="1"/>
              <w:jc w:val="center"/>
              <w:rPr>
                <w:lang w:eastAsia="en-AU"/>
              </w:rPr>
            </w:pPr>
            <w:r w:rsidRPr="00EB7B78">
              <w:rPr>
                <w:lang w:eastAsia="en-AU"/>
              </w:rPr>
              <w:t>100</w:t>
            </w:r>
          </w:p>
        </w:tc>
        <w:tc>
          <w:tcPr>
            <w:tcW w:w="1000" w:type="pct"/>
          </w:tcPr>
          <w:p w:rsidR="00A80E6A" w:rsidRPr="00015017" w:rsidRDefault="00A80E6A" w:rsidP="000D0814">
            <w:pPr>
              <w:pStyle w:val="TabletextLeft"/>
              <w:spacing w:after="100" w:afterAutospacing="1"/>
              <w:jc w:val="center"/>
              <w:rPr>
                <w:lang w:eastAsia="en-AU"/>
              </w:rPr>
            </w:pPr>
            <w:r w:rsidRPr="00015017">
              <w:rPr>
                <w:lang w:eastAsia="en-AU"/>
              </w:rPr>
              <w:t>61</w:t>
            </w:r>
            <w:r w:rsidR="00E7554F">
              <w:rPr>
                <w:lang w:eastAsia="en-AU"/>
              </w:rPr>
              <w:t>.5</w:t>
            </w:r>
          </w:p>
        </w:tc>
        <w:tc>
          <w:tcPr>
            <w:tcW w:w="1000" w:type="pct"/>
          </w:tcPr>
          <w:p w:rsidR="00A80E6A" w:rsidRPr="006D5485" w:rsidRDefault="00A80E6A" w:rsidP="000D0814">
            <w:pPr>
              <w:pStyle w:val="TabletextLeft"/>
              <w:spacing w:after="100" w:afterAutospacing="1"/>
              <w:jc w:val="center"/>
              <w:rPr>
                <w:lang w:eastAsia="en-AU"/>
              </w:rPr>
            </w:pPr>
            <w:r w:rsidRPr="006D5485">
              <w:rPr>
                <w:lang w:eastAsia="en-AU"/>
              </w:rPr>
              <w:t>15</w:t>
            </w:r>
            <w:r w:rsidR="00E7554F">
              <w:rPr>
                <w:lang w:eastAsia="en-AU"/>
              </w:rPr>
              <w:t>.4</w:t>
            </w:r>
          </w:p>
        </w:tc>
        <w:tc>
          <w:tcPr>
            <w:tcW w:w="1000" w:type="pct"/>
          </w:tcPr>
          <w:p w:rsidR="00A80E6A" w:rsidRPr="007A1254" w:rsidRDefault="00A80E6A" w:rsidP="000D0814">
            <w:pPr>
              <w:pStyle w:val="TabletextLeft"/>
              <w:spacing w:after="100" w:afterAutospacing="1"/>
              <w:jc w:val="center"/>
              <w:rPr>
                <w:lang w:eastAsia="en-AU"/>
              </w:rPr>
            </w:pPr>
            <w:r w:rsidRPr="007A1254">
              <w:rPr>
                <w:lang w:eastAsia="en-AU"/>
              </w:rPr>
              <w:t>20</w:t>
            </w:r>
            <w:r w:rsidR="000576E4">
              <w:rPr>
                <w:lang w:eastAsia="en-AU"/>
              </w:rPr>
              <w:t>.0</w:t>
            </w:r>
          </w:p>
        </w:tc>
      </w:tr>
      <w:tr w:rsidR="00A80E6A" w:rsidTr="00A80E6A">
        <w:tc>
          <w:tcPr>
            <w:tcW w:w="1000" w:type="pct"/>
          </w:tcPr>
          <w:p w:rsidR="00A80E6A" w:rsidRPr="00020C7B" w:rsidRDefault="00A80E6A" w:rsidP="000D0814">
            <w:pPr>
              <w:pStyle w:val="TabletextLeft"/>
              <w:spacing w:after="100" w:afterAutospacing="1"/>
              <w:rPr>
                <w:lang w:eastAsia="en-AU"/>
              </w:rPr>
            </w:pPr>
            <w:r w:rsidRPr="00020C7B">
              <w:rPr>
                <w:lang w:eastAsia="en-AU"/>
              </w:rPr>
              <w:t>Not sure</w:t>
            </w:r>
          </w:p>
        </w:tc>
        <w:tc>
          <w:tcPr>
            <w:tcW w:w="1000" w:type="pct"/>
          </w:tcPr>
          <w:p w:rsidR="00A80E6A" w:rsidRPr="00EB7B78" w:rsidRDefault="00A80E6A" w:rsidP="000D0814">
            <w:pPr>
              <w:pStyle w:val="TabletextLeft"/>
              <w:spacing w:after="100" w:afterAutospacing="1"/>
              <w:jc w:val="center"/>
              <w:rPr>
                <w:lang w:eastAsia="en-AU"/>
              </w:rPr>
            </w:pPr>
            <w:r w:rsidRPr="00EB7B78">
              <w:rPr>
                <w:lang w:eastAsia="en-AU"/>
              </w:rPr>
              <w:t>-</w:t>
            </w:r>
          </w:p>
        </w:tc>
        <w:tc>
          <w:tcPr>
            <w:tcW w:w="1000" w:type="pct"/>
          </w:tcPr>
          <w:p w:rsidR="00A80E6A" w:rsidRPr="00015017" w:rsidRDefault="00A80E6A" w:rsidP="000D0814">
            <w:pPr>
              <w:pStyle w:val="TabletextLeft"/>
              <w:spacing w:after="100" w:afterAutospacing="1"/>
              <w:jc w:val="center"/>
              <w:rPr>
                <w:lang w:eastAsia="en-AU"/>
              </w:rPr>
            </w:pPr>
            <w:r w:rsidRPr="00015017">
              <w:rPr>
                <w:lang w:eastAsia="en-AU"/>
              </w:rPr>
              <w:t>15</w:t>
            </w:r>
            <w:r w:rsidR="00E7554F">
              <w:rPr>
                <w:lang w:eastAsia="en-AU"/>
              </w:rPr>
              <w:t>.4</w:t>
            </w:r>
          </w:p>
        </w:tc>
        <w:tc>
          <w:tcPr>
            <w:tcW w:w="1000" w:type="pct"/>
          </w:tcPr>
          <w:p w:rsidR="00A80E6A" w:rsidRPr="006D5485" w:rsidRDefault="00A80E6A" w:rsidP="000D0814">
            <w:pPr>
              <w:pStyle w:val="TabletextLeft"/>
              <w:spacing w:after="100" w:afterAutospacing="1"/>
              <w:jc w:val="center"/>
              <w:rPr>
                <w:lang w:eastAsia="en-AU"/>
              </w:rPr>
            </w:pPr>
            <w:r w:rsidRPr="006D5485">
              <w:rPr>
                <w:lang w:eastAsia="en-AU"/>
              </w:rPr>
              <w:t>15</w:t>
            </w:r>
            <w:r w:rsidR="00E7554F">
              <w:rPr>
                <w:lang w:eastAsia="en-AU"/>
              </w:rPr>
              <w:t>.4</w:t>
            </w:r>
          </w:p>
        </w:tc>
        <w:tc>
          <w:tcPr>
            <w:tcW w:w="1000" w:type="pct"/>
          </w:tcPr>
          <w:p w:rsidR="00A80E6A" w:rsidRPr="007A1254" w:rsidRDefault="00A80E6A" w:rsidP="000D0814">
            <w:pPr>
              <w:pStyle w:val="TabletextLeft"/>
              <w:spacing w:after="100" w:afterAutospacing="1"/>
              <w:jc w:val="center"/>
              <w:rPr>
                <w:lang w:eastAsia="en-AU"/>
              </w:rPr>
            </w:pPr>
            <w:r w:rsidRPr="007A1254">
              <w:rPr>
                <w:lang w:eastAsia="en-AU"/>
              </w:rPr>
              <w:t>30</w:t>
            </w:r>
            <w:r w:rsidR="000576E4">
              <w:rPr>
                <w:lang w:eastAsia="en-AU"/>
              </w:rPr>
              <w:t>.0</w:t>
            </w:r>
          </w:p>
        </w:tc>
      </w:tr>
      <w:tr w:rsidR="00A80E6A" w:rsidTr="00A80E6A">
        <w:tc>
          <w:tcPr>
            <w:tcW w:w="1000" w:type="pct"/>
          </w:tcPr>
          <w:p w:rsidR="00A80E6A" w:rsidRPr="00020C7B" w:rsidRDefault="00A80E6A" w:rsidP="000D0814">
            <w:pPr>
              <w:pStyle w:val="TabletextLeft"/>
              <w:spacing w:after="100" w:afterAutospacing="1"/>
              <w:rPr>
                <w:lang w:eastAsia="en-AU"/>
              </w:rPr>
            </w:pPr>
            <w:r w:rsidRPr="00020C7B">
              <w:rPr>
                <w:lang w:eastAsia="en-AU"/>
              </w:rPr>
              <w:t>No</w:t>
            </w:r>
          </w:p>
        </w:tc>
        <w:tc>
          <w:tcPr>
            <w:tcW w:w="1000" w:type="pct"/>
          </w:tcPr>
          <w:p w:rsidR="00A80E6A" w:rsidRPr="00EB7B78" w:rsidRDefault="00A80E6A" w:rsidP="000D0814">
            <w:pPr>
              <w:pStyle w:val="TabletextLeft"/>
              <w:spacing w:after="100" w:afterAutospacing="1"/>
              <w:jc w:val="center"/>
              <w:rPr>
                <w:lang w:eastAsia="en-AU"/>
              </w:rPr>
            </w:pPr>
            <w:r w:rsidRPr="00EB7B78">
              <w:rPr>
                <w:lang w:eastAsia="en-AU"/>
              </w:rPr>
              <w:t>-</w:t>
            </w:r>
          </w:p>
        </w:tc>
        <w:tc>
          <w:tcPr>
            <w:tcW w:w="1000" w:type="pct"/>
          </w:tcPr>
          <w:p w:rsidR="00A80E6A" w:rsidRPr="00015017" w:rsidRDefault="00A80E6A" w:rsidP="000D0814">
            <w:pPr>
              <w:pStyle w:val="TabletextLeft"/>
              <w:spacing w:after="100" w:afterAutospacing="1"/>
              <w:jc w:val="center"/>
              <w:rPr>
                <w:lang w:eastAsia="en-AU"/>
              </w:rPr>
            </w:pPr>
            <w:r w:rsidRPr="00015017">
              <w:rPr>
                <w:lang w:eastAsia="en-AU"/>
              </w:rPr>
              <w:t>-</w:t>
            </w:r>
          </w:p>
        </w:tc>
        <w:tc>
          <w:tcPr>
            <w:tcW w:w="1000" w:type="pct"/>
          </w:tcPr>
          <w:p w:rsidR="00A80E6A" w:rsidRPr="006D5485" w:rsidRDefault="00A80E6A" w:rsidP="000D0814">
            <w:pPr>
              <w:pStyle w:val="TabletextLeft"/>
              <w:spacing w:after="100" w:afterAutospacing="1"/>
              <w:jc w:val="center"/>
              <w:rPr>
                <w:lang w:eastAsia="en-AU"/>
              </w:rPr>
            </w:pPr>
            <w:r w:rsidRPr="006D5485">
              <w:rPr>
                <w:lang w:eastAsia="en-AU"/>
              </w:rPr>
              <w:t>69</w:t>
            </w:r>
            <w:r w:rsidR="00E7554F">
              <w:rPr>
                <w:lang w:eastAsia="en-AU"/>
              </w:rPr>
              <w:t>.2</w:t>
            </w:r>
          </w:p>
        </w:tc>
        <w:tc>
          <w:tcPr>
            <w:tcW w:w="1000" w:type="pct"/>
          </w:tcPr>
          <w:p w:rsidR="00A80E6A" w:rsidRPr="007A1254" w:rsidRDefault="00A80E6A" w:rsidP="000D0814">
            <w:pPr>
              <w:pStyle w:val="TabletextLeft"/>
              <w:spacing w:after="100" w:afterAutospacing="1"/>
              <w:jc w:val="center"/>
              <w:rPr>
                <w:lang w:eastAsia="en-AU"/>
              </w:rPr>
            </w:pPr>
            <w:r w:rsidRPr="007A1254">
              <w:rPr>
                <w:lang w:eastAsia="en-AU"/>
              </w:rPr>
              <w:t>50</w:t>
            </w:r>
            <w:r w:rsidR="000576E4">
              <w:rPr>
                <w:lang w:eastAsia="en-AU"/>
              </w:rPr>
              <w:t>.0</w:t>
            </w:r>
          </w:p>
        </w:tc>
      </w:tr>
      <w:tr w:rsidR="00A80E6A" w:rsidTr="00A80E6A">
        <w:tc>
          <w:tcPr>
            <w:tcW w:w="1000" w:type="pct"/>
          </w:tcPr>
          <w:p w:rsidR="00A80E6A" w:rsidRPr="00020C7B" w:rsidRDefault="00A80E6A" w:rsidP="000D0814">
            <w:pPr>
              <w:pStyle w:val="TabletextLeft"/>
              <w:spacing w:after="100" w:afterAutospacing="1"/>
              <w:rPr>
                <w:lang w:eastAsia="en-AU"/>
              </w:rPr>
            </w:pPr>
            <w:r w:rsidRPr="00020C7B">
              <w:rPr>
                <w:lang w:eastAsia="en-AU"/>
              </w:rPr>
              <w:t xml:space="preserve">Not applicable </w:t>
            </w:r>
          </w:p>
        </w:tc>
        <w:tc>
          <w:tcPr>
            <w:tcW w:w="1000" w:type="pct"/>
          </w:tcPr>
          <w:p w:rsidR="00A80E6A" w:rsidRPr="00EB7B78" w:rsidRDefault="00A80E6A" w:rsidP="000D0814">
            <w:pPr>
              <w:pStyle w:val="TabletextLeft"/>
              <w:spacing w:after="100" w:afterAutospacing="1"/>
              <w:jc w:val="center"/>
              <w:rPr>
                <w:lang w:eastAsia="en-AU"/>
              </w:rPr>
            </w:pPr>
            <w:r w:rsidRPr="00EB7B78">
              <w:rPr>
                <w:lang w:eastAsia="en-AU"/>
              </w:rPr>
              <w:t>-</w:t>
            </w:r>
          </w:p>
        </w:tc>
        <w:tc>
          <w:tcPr>
            <w:tcW w:w="1000" w:type="pct"/>
          </w:tcPr>
          <w:p w:rsidR="00A80E6A" w:rsidRPr="00015017" w:rsidRDefault="00A80E6A" w:rsidP="000D0814">
            <w:pPr>
              <w:pStyle w:val="TabletextLeft"/>
              <w:spacing w:after="100" w:afterAutospacing="1"/>
              <w:jc w:val="center"/>
              <w:rPr>
                <w:lang w:eastAsia="en-AU"/>
              </w:rPr>
            </w:pPr>
            <w:r w:rsidRPr="00015017">
              <w:rPr>
                <w:lang w:eastAsia="en-AU"/>
              </w:rPr>
              <w:t>23</w:t>
            </w:r>
            <w:r w:rsidR="00E7554F">
              <w:rPr>
                <w:lang w:eastAsia="en-AU"/>
              </w:rPr>
              <w:t>.1</w:t>
            </w:r>
          </w:p>
        </w:tc>
        <w:tc>
          <w:tcPr>
            <w:tcW w:w="1000" w:type="pct"/>
          </w:tcPr>
          <w:p w:rsidR="00A80E6A" w:rsidRPr="006D5485" w:rsidRDefault="00A80E6A" w:rsidP="000D0814">
            <w:pPr>
              <w:pStyle w:val="TabletextLeft"/>
              <w:spacing w:after="100" w:afterAutospacing="1"/>
              <w:jc w:val="center"/>
              <w:rPr>
                <w:lang w:eastAsia="en-AU"/>
              </w:rPr>
            </w:pPr>
            <w:r w:rsidRPr="006D5485">
              <w:rPr>
                <w:lang w:eastAsia="en-AU"/>
              </w:rPr>
              <w:t>-</w:t>
            </w:r>
          </w:p>
        </w:tc>
        <w:tc>
          <w:tcPr>
            <w:tcW w:w="1000" w:type="pct"/>
          </w:tcPr>
          <w:p w:rsidR="00A80E6A" w:rsidRPr="007A1254" w:rsidRDefault="00A80E6A" w:rsidP="000D0814">
            <w:pPr>
              <w:pStyle w:val="TabletextLeft"/>
              <w:spacing w:after="100" w:afterAutospacing="1"/>
              <w:jc w:val="center"/>
              <w:rPr>
                <w:lang w:eastAsia="en-AU"/>
              </w:rPr>
            </w:pPr>
            <w:r w:rsidRPr="007A1254">
              <w:rPr>
                <w:lang w:eastAsia="en-AU"/>
              </w:rPr>
              <w:t>-</w:t>
            </w:r>
          </w:p>
        </w:tc>
      </w:tr>
      <w:tr w:rsidR="00A80E6A" w:rsidTr="00A80E6A">
        <w:tc>
          <w:tcPr>
            <w:tcW w:w="1000" w:type="pct"/>
          </w:tcPr>
          <w:p w:rsidR="00A80E6A" w:rsidRPr="00805575" w:rsidRDefault="00A80E6A" w:rsidP="000D0814">
            <w:pPr>
              <w:pStyle w:val="TabletextLeft"/>
              <w:keepNext/>
              <w:spacing w:after="100" w:afterAutospacing="1"/>
              <w:rPr>
                <w:lang w:eastAsia="en-AU"/>
              </w:rPr>
            </w:pPr>
            <w:r w:rsidRPr="00805575">
              <w:rPr>
                <w:lang w:eastAsia="en-AU"/>
              </w:rPr>
              <w:t xml:space="preserve">Total </w:t>
            </w:r>
          </w:p>
        </w:tc>
        <w:tc>
          <w:tcPr>
            <w:tcW w:w="1000" w:type="pct"/>
          </w:tcPr>
          <w:p w:rsidR="00A80E6A" w:rsidRPr="00805575" w:rsidRDefault="00A80E6A" w:rsidP="000D0814">
            <w:pPr>
              <w:pStyle w:val="TabletextLeft"/>
              <w:keepNext/>
              <w:spacing w:after="100" w:afterAutospacing="1"/>
              <w:jc w:val="center"/>
              <w:rPr>
                <w:lang w:eastAsia="en-AU"/>
              </w:rPr>
            </w:pPr>
            <w:r w:rsidRPr="00805575">
              <w:rPr>
                <w:lang w:eastAsia="en-AU"/>
              </w:rPr>
              <w:t>100</w:t>
            </w:r>
          </w:p>
        </w:tc>
        <w:tc>
          <w:tcPr>
            <w:tcW w:w="1000" w:type="pct"/>
          </w:tcPr>
          <w:p w:rsidR="00A80E6A" w:rsidRPr="00805575" w:rsidRDefault="00A80E6A" w:rsidP="000D0814">
            <w:pPr>
              <w:pStyle w:val="TabletextLeft"/>
              <w:keepNext/>
              <w:spacing w:after="100" w:afterAutospacing="1"/>
              <w:jc w:val="center"/>
              <w:rPr>
                <w:lang w:eastAsia="en-AU"/>
              </w:rPr>
            </w:pPr>
            <w:r w:rsidRPr="00805575">
              <w:rPr>
                <w:lang w:eastAsia="en-AU"/>
              </w:rPr>
              <w:t>100</w:t>
            </w:r>
          </w:p>
        </w:tc>
        <w:tc>
          <w:tcPr>
            <w:tcW w:w="1000" w:type="pct"/>
          </w:tcPr>
          <w:p w:rsidR="00A80E6A" w:rsidRPr="00805575" w:rsidRDefault="00A80E6A" w:rsidP="000D0814">
            <w:pPr>
              <w:pStyle w:val="TabletextLeft"/>
              <w:keepNext/>
              <w:spacing w:after="100" w:afterAutospacing="1"/>
              <w:jc w:val="center"/>
              <w:rPr>
                <w:lang w:eastAsia="en-AU"/>
              </w:rPr>
            </w:pPr>
            <w:r w:rsidRPr="00805575">
              <w:rPr>
                <w:lang w:eastAsia="en-AU"/>
              </w:rPr>
              <w:t>100</w:t>
            </w:r>
          </w:p>
        </w:tc>
        <w:tc>
          <w:tcPr>
            <w:tcW w:w="1000" w:type="pct"/>
          </w:tcPr>
          <w:p w:rsidR="00A80E6A" w:rsidRPr="00805575" w:rsidRDefault="00A80E6A" w:rsidP="000D0814">
            <w:pPr>
              <w:pStyle w:val="TabletextLeft"/>
              <w:keepNext/>
              <w:spacing w:after="100" w:afterAutospacing="1"/>
              <w:jc w:val="center"/>
              <w:rPr>
                <w:lang w:eastAsia="en-AU"/>
              </w:rPr>
            </w:pPr>
            <w:r w:rsidRPr="00805575">
              <w:rPr>
                <w:lang w:eastAsia="en-AU"/>
              </w:rPr>
              <w:t>100</w:t>
            </w:r>
          </w:p>
        </w:tc>
      </w:tr>
    </w:tbl>
    <w:p w:rsidR="00A80E6A" w:rsidRDefault="00A80E6A" w:rsidP="00A80E6A">
      <w:pPr>
        <w:pStyle w:val="Source"/>
        <w:rPr>
          <w:lang w:eastAsia="en-AU"/>
        </w:rPr>
      </w:pPr>
      <w:r>
        <w:rPr>
          <w:lang w:eastAsia="en-AU"/>
        </w:rPr>
        <w:t>(a) This inform</w:t>
      </w:r>
      <w:r w:rsidR="007539C9">
        <w:rPr>
          <w:lang w:eastAsia="en-AU"/>
        </w:rPr>
        <w:t xml:space="preserve">ation was not provided for VULN and CPIM individually </w:t>
      </w:r>
    </w:p>
    <w:p w:rsidR="00A80E6A" w:rsidRPr="008C7BAA" w:rsidRDefault="00A80E6A" w:rsidP="00A80E6A">
      <w:pPr>
        <w:pStyle w:val="BodyText"/>
        <w:rPr>
          <w:lang w:eastAsia="en-AU"/>
        </w:rPr>
      </w:pPr>
      <w:r>
        <w:rPr>
          <w:lang w:eastAsia="en-AU"/>
        </w:rPr>
        <w:t xml:space="preserve">Staff who responded </w:t>
      </w:r>
      <w:r w:rsidR="008C5E1F">
        <w:rPr>
          <w:lang w:eastAsia="en-AU"/>
        </w:rPr>
        <w:t xml:space="preserve">that </w:t>
      </w:r>
      <w:r>
        <w:rPr>
          <w:lang w:eastAsia="en-AU"/>
        </w:rPr>
        <w:t xml:space="preserve">they had seen positive or negative impacts for customers on </w:t>
      </w:r>
      <w:r w:rsidR="006C56D4">
        <w:rPr>
          <w:lang w:eastAsia="en-AU"/>
        </w:rPr>
        <w:t>PBIM</w:t>
      </w:r>
      <w:r>
        <w:rPr>
          <w:lang w:eastAsia="en-AU"/>
        </w:rPr>
        <w:t xml:space="preserve"> were asked to indicate what types of impacts they had seen</w:t>
      </w:r>
      <w:r w:rsidR="002B5015">
        <w:rPr>
          <w:lang w:eastAsia="en-AU"/>
        </w:rPr>
        <w:t>.</w:t>
      </w:r>
      <w:r w:rsidR="00DC18D8">
        <w:rPr>
          <w:lang w:eastAsia="en-AU"/>
        </w:rPr>
        <w:t xml:space="preserve"> </w:t>
      </w:r>
      <w:r>
        <w:rPr>
          <w:lang w:eastAsia="en-AU"/>
        </w:rPr>
        <w:t xml:space="preserve">In relation to positive impacts for customers on VIM, the </w:t>
      </w:r>
      <w:r w:rsidRPr="007539C9">
        <w:rPr>
          <w:lang w:eastAsia="en-AU"/>
        </w:rPr>
        <w:t>following key responses</w:t>
      </w:r>
      <w:r>
        <w:rPr>
          <w:lang w:eastAsia="en-AU"/>
        </w:rPr>
        <w:t xml:space="preserve"> were provided by staff:</w:t>
      </w:r>
      <w:r w:rsidR="00711B79">
        <w:rPr>
          <w:lang w:eastAsia="en-AU"/>
        </w:rPr>
        <w:t xml:space="preserve"> </w:t>
      </w:r>
    </w:p>
    <w:p w:rsidR="00A80E6A" w:rsidRPr="006E3F7E" w:rsidRDefault="00F83B90" w:rsidP="00754291">
      <w:pPr>
        <w:pStyle w:val="IndentQuote"/>
        <w:rPr>
          <w:i w:val="0"/>
        </w:rPr>
      </w:pPr>
      <w:r w:rsidRPr="006E3F7E">
        <w:rPr>
          <w:i w:val="0"/>
        </w:rPr>
        <w:t>Customers</w:t>
      </w:r>
      <w:r w:rsidR="00A80E6A" w:rsidRPr="006E3F7E">
        <w:rPr>
          <w:i w:val="0"/>
        </w:rPr>
        <w:t xml:space="preserve"> are indicating to me that they now feel far more in control of their finances and that their stress level</w:t>
      </w:r>
      <w:r w:rsidR="007539C9" w:rsidRPr="006E3F7E">
        <w:rPr>
          <w:i w:val="0"/>
        </w:rPr>
        <w:t>s are much lower</w:t>
      </w:r>
      <w:r w:rsidR="002B5015" w:rsidRPr="006E3F7E">
        <w:rPr>
          <w:i w:val="0"/>
        </w:rPr>
        <w:t xml:space="preserve">. </w:t>
      </w:r>
      <w:r w:rsidR="00A80E6A" w:rsidRPr="006E3F7E">
        <w:rPr>
          <w:i w:val="0"/>
        </w:rPr>
        <w:t xml:space="preserve">I have many </w:t>
      </w:r>
      <w:r w:rsidRPr="006E3F7E">
        <w:rPr>
          <w:i w:val="0"/>
        </w:rPr>
        <w:t>customer</w:t>
      </w:r>
      <w:r w:rsidR="00A80E6A" w:rsidRPr="006E3F7E">
        <w:rPr>
          <w:i w:val="0"/>
        </w:rPr>
        <w:t xml:space="preserve">s who are on Voluntary </w:t>
      </w:r>
      <w:r w:rsidR="00101C89" w:rsidRPr="006E3F7E">
        <w:rPr>
          <w:i w:val="0"/>
        </w:rPr>
        <w:t xml:space="preserve">Income Management </w:t>
      </w:r>
      <w:r w:rsidR="00A80E6A" w:rsidRPr="006E3F7E">
        <w:rPr>
          <w:i w:val="0"/>
        </w:rPr>
        <w:t xml:space="preserve">recommending that their friends go on </w:t>
      </w:r>
      <w:r w:rsidR="00101C89" w:rsidRPr="006E3F7E">
        <w:rPr>
          <w:i w:val="0"/>
        </w:rPr>
        <w:t>Income Management</w:t>
      </w:r>
      <w:r w:rsidR="002B5015" w:rsidRPr="006E3F7E">
        <w:rPr>
          <w:i w:val="0"/>
        </w:rPr>
        <w:t xml:space="preserve">. </w:t>
      </w:r>
      <w:r w:rsidR="00F63DBE" w:rsidRPr="006E3F7E">
        <w:rPr>
          <w:i w:val="0"/>
        </w:rPr>
        <w:t xml:space="preserve">(Financial Counsellor) </w:t>
      </w:r>
    </w:p>
    <w:p w:rsidR="00A80E6A" w:rsidRPr="006E3F7E" w:rsidRDefault="00A80E6A" w:rsidP="007539C9">
      <w:pPr>
        <w:pStyle w:val="IndentQuote"/>
        <w:rPr>
          <w:i w:val="0"/>
        </w:rPr>
      </w:pPr>
      <w:r w:rsidRPr="006E3F7E">
        <w:rPr>
          <w:i w:val="0"/>
        </w:rPr>
        <w:t>I have seen people go from being in a state of extreme stress and behind on everything, to being ahead on their bill payments and enjoying life, with money for</w:t>
      </w:r>
      <w:r w:rsidR="007539C9" w:rsidRPr="006E3F7E">
        <w:rPr>
          <w:i w:val="0"/>
        </w:rPr>
        <w:t xml:space="preserve"> emergencies when they happen</w:t>
      </w:r>
      <w:r w:rsidR="002B5015" w:rsidRPr="006E3F7E">
        <w:rPr>
          <w:i w:val="0"/>
        </w:rPr>
        <w:t xml:space="preserve">. </w:t>
      </w:r>
      <w:r w:rsidR="00F63DBE" w:rsidRPr="006E3F7E">
        <w:rPr>
          <w:i w:val="0"/>
        </w:rPr>
        <w:t>(Financial Counsellor)</w:t>
      </w:r>
      <w:r w:rsidR="007539C9" w:rsidRPr="006E3F7E">
        <w:rPr>
          <w:i w:val="0"/>
        </w:rPr>
        <w:t xml:space="preserve"> </w:t>
      </w:r>
    </w:p>
    <w:p w:rsidR="00A80E6A" w:rsidRPr="006E3F7E" w:rsidRDefault="00F83B90" w:rsidP="003C7D12">
      <w:pPr>
        <w:pStyle w:val="IndentQuote"/>
        <w:rPr>
          <w:i w:val="0"/>
        </w:rPr>
      </w:pPr>
      <w:r w:rsidRPr="006E3F7E">
        <w:rPr>
          <w:i w:val="0"/>
        </w:rPr>
        <w:t>Customer</w:t>
      </w:r>
      <w:r w:rsidR="00A80E6A" w:rsidRPr="006E3F7E">
        <w:rPr>
          <w:i w:val="0"/>
        </w:rPr>
        <w:t xml:space="preserve"> who made use of a service was able to arrange a regular payment to ensure that she was able to access the service in the future</w:t>
      </w:r>
      <w:r w:rsidR="002B5015" w:rsidRPr="006E3F7E">
        <w:rPr>
          <w:i w:val="0"/>
        </w:rPr>
        <w:t xml:space="preserve">. </w:t>
      </w:r>
      <w:r w:rsidR="00A80E6A" w:rsidRPr="006E3F7E">
        <w:rPr>
          <w:i w:val="0"/>
        </w:rPr>
        <w:t xml:space="preserve">Also, by using the basics card she was able to have an ability to buy food as in the past, sometimes family members </w:t>
      </w:r>
      <w:r w:rsidR="00A80E6A" w:rsidRPr="006E3F7E">
        <w:rPr>
          <w:rFonts w:asciiTheme="minorHAnsi" w:hAnsiTheme="minorHAnsi"/>
          <w:i w:val="0"/>
          <w:color w:val="595959" w:themeColor="text1" w:themeTint="A6"/>
          <w:szCs w:val="22"/>
        </w:rPr>
        <w:t>a</w:t>
      </w:r>
      <w:r w:rsidR="00A80E6A" w:rsidRPr="006E3F7E">
        <w:rPr>
          <w:rFonts w:asciiTheme="minorHAnsi" w:hAnsiTheme="minorHAnsi"/>
          <w:i w:val="0"/>
          <w:color w:val="595959" w:themeColor="text1" w:themeTint="A6"/>
          <w:szCs w:val="22"/>
          <w:shd w:val="clear" w:color="auto" w:fill="FFFFFF"/>
        </w:rPr>
        <w:t>ccessed her funds l</w:t>
      </w:r>
      <w:r w:rsidR="007539C9" w:rsidRPr="006E3F7E">
        <w:rPr>
          <w:rFonts w:asciiTheme="minorHAnsi" w:hAnsiTheme="minorHAnsi"/>
          <w:i w:val="0"/>
          <w:color w:val="595959" w:themeColor="text1" w:themeTint="A6"/>
          <w:szCs w:val="22"/>
          <w:shd w:val="clear" w:color="auto" w:fill="FFFFFF"/>
        </w:rPr>
        <w:t>eaving her with no food money</w:t>
      </w:r>
      <w:r w:rsidR="002B5015" w:rsidRPr="006E3F7E">
        <w:rPr>
          <w:rFonts w:asciiTheme="minorHAnsi" w:hAnsiTheme="minorHAnsi"/>
          <w:i w:val="0"/>
          <w:color w:val="595959" w:themeColor="text1" w:themeTint="A6"/>
          <w:szCs w:val="22"/>
          <w:shd w:val="clear" w:color="auto" w:fill="FFFFFF"/>
        </w:rPr>
        <w:t xml:space="preserve">. </w:t>
      </w:r>
      <w:r w:rsidR="00F63DBE" w:rsidRPr="006E3F7E">
        <w:rPr>
          <w:rFonts w:asciiTheme="minorHAnsi" w:hAnsiTheme="minorHAnsi"/>
          <w:i w:val="0"/>
          <w:color w:val="595959" w:themeColor="text1" w:themeTint="A6"/>
          <w:szCs w:val="22"/>
          <w:shd w:val="clear" w:color="auto" w:fill="FFFFFF"/>
        </w:rPr>
        <w:t>(Financial Counsellor)</w:t>
      </w:r>
      <w:r w:rsidR="007539C9" w:rsidRPr="006E3F7E">
        <w:rPr>
          <w:rFonts w:asciiTheme="minorHAnsi" w:hAnsiTheme="minorHAnsi"/>
          <w:i w:val="0"/>
          <w:color w:val="595959" w:themeColor="text1" w:themeTint="A6"/>
          <w:szCs w:val="22"/>
          <w:shd w:val="clear" w:color="auto" w:fill="FFFFFF"/>
        </w:rPr>
        <w:t xml:space="preserve"> </w:t>
      </w:r>
    </w:p>
    <w:p w:rsidR="00A80E6A" w:rsidRDefault="00A80E6A" w:rsidP="00A80E6A">
      <w:pPr>
        <w:pStyle w:val="BodyText"/>
      </w:pPr>
      <w:r w:rsidRPr="00A7370C">
        <w:t>In relation to positive impacts for customers on VULN and CPIM, the following responses were provided by staff:</w:t>
      </w:r>
      <w:r w:rsidR="00711B79">
        <w:t xml:space="preserve"> </w:t>
      </w:r>
    </w:p>
    <w:p w:rsidR="007539C9" w:rsidRPr="006E3F7E" w:rsidRDefault="00A80E6A" w:rsidP="007539C9">
      <w:pPr>
        <w:pStyle w:val="IndentQuote"/>
        <w:rPr>
          <w:i w:val="0"/>
        </w:rPr>
      </w:pPr>
      <w:r w:rsidRPr="006E3F7E">
        <w:rPr>
          <w:i w:val="0"/>
        </w:rPr>
        <w:t xml:space="preserve">Again </w:t>
      </w:r>
      <w:r w:rsidR="00F83B90" w:rsidRPr="006E3F7E">
        <w:rPr>
          <w:i w:val="0"/>
        </w:rPr>
        <w:t>customer</w:t>
      </w:r>
      <w:r w:rsidRPr="006E3F7E">
        <w:rPr>
          <w:i w:val="0"/>
        </w:rPr>
        <w:t>s feeling that they have more control</w:t>
      </w:r>
      <w:r w:rsidR="002B5015" w:rsidRPr="006E3F7E">
        <w:rPr>
          <w:i w:val="0"/>
        </w:rPr>
        <w:t xml:space="preserve">. </w:t>
      </w:r>
      <w:r w:rsidRPr="006E3F7E">
        <w:rPr>
          <w:i w:val="0"/>
        </w:rPr>
        <w:t xml:space="preserve">A benefit I have seen is that </w:t>
      </w:r>
      <w:r w:rsidR="00F83B90" w:rsidRPr="006E3F7E">
        <w:rPr>
          <w:i w:val="0"/>
        </w:rPr>
        <w:t>customer</w:t>
      </w:r>
      <w:r w:rsidRPr="006E3F7E">
        <w:rPr>
          <w:i w:val="0"/>
        </w:rPr>
        <w:t>s that are hard to get to engage with are now engaging with good results</w:t>
      </w:r>
      <w:r w:rsidR="002B5015" w:rsidRPr="006E3F7E">
        <w:rPr>
          <w:i w:val="0"/>
        </w:rPr>
        <w:t xml:space="preserve">. </w:t>
      </w:r>
      <w:r w:rsidR="00C22EE5" w:rsidRPr="006E3F7E">
        <w:rPr>
          <w:i w:val="0"/>
        </w:rPr>
        <w:t>(Money Management Worker)</w:t>
      </w:r>
    </w:p>
    <w:p w:rsidR="007539C9" w:rsidRPr="006E3F7E" w:rsidRDefault="00F83B90" w:rsidP="007539C9">
      <w:pPr>
        <w:pStyle w:val="IndentQuote"/>
        <w:rPr>
          <w:i w:val="0"/>
        </w:rPr>
      </w:pPr>
      <w:r w:rsidRPr="006E3F7E">
        <w:rPr>
          <w:i w:val="0"/>
        </w:rPr>
        <w:t>Customers</w:t>
      </w:r>
      <w:r w:rsidR="00A80E6A" w:rsidRPr="006E3F7E">
        <w:rPr>
          <w:i w:val="0"/>
        </w:rPr>
        <w:t xml:space="preserve"> </w:t>
      </w:r>
      <w:r w:rsidR="007539C9" w:rsidRPr="006E3F7E">
        <w:rPr>
          <w:i w:val="0"/>
        </w:rPr>
        <w:t>engaging</w:t>
      </w:r>
      <w:r w:rsidR="00A80E6A" w:rsidRPr="006E3F7E">
        <w:rPr>
          <w:i w:val="0"/>
        </w:rPr>
        <w:t xml:space="preserve"> in the Financial literacy workshops and learning how to use a budget and how to understand banking and credit</w:t>
      </w:r>
      <w:r w:rsidR="002B5015" w:rsidRPr="006E3F7E">
        <w:rPr>
          <w:i w:val="0"/>
        </w:rPr>
        <w:t xml:space="preserve">. </w:t>
      </w:r>
      <w:r w:rsidR="00A80E6A" w:rsidRPr="006E3F7E">
        <w:rPr>
          <w:i w:val="0"/>
        </w:rPr>
        <w:t>And how important it is for them to ask questions about finances and financial arrangements</w:t>
      </w:r>
      <w:r w:rsidR="002B5015" w:rsidRPr="006E3F7E">
        <w:rPr>
          <w:i w:val="0"/>
        </w:rPr>
        <w:t xml:space="preserve">. </w:t>
      </w:r>
      <w:r w:rsidR="00C22EE5" w:rsidRPr="006E3F7E">
        <w:rPr>
          <w:i w:val="0"/>
        </w:rPr>
        <w:t>(Financial Counsellor)</w:t>
      </w:r>
    </w:p>
    <w:p w:rsidR="00A80E6A" w:rsidRPr="006E3F7E" w:rsidRDefault="00A80E6A" w:rsidP="007539C9">
      <w:pPr>
        <w:pStyle w:val="IndentQuote"/>
        <w:rPr>
          <w:i w:val="0"/>
        </w:rPr>
      </w:pPr>
      <w:r w:rsidRPr="006E3F7E">
        <w:rPr>
          <w:i w:val="0"/>
        </w:rPr>
        <w:t>Greater awareness of their financial situation, and through accessing this se</w:t>
      </w:r>
      <w:r w:rsidR="007539C9" w:rsidRPr="006E3F7E">
        <w:rPr>
          <w:i w:val="0"/>
        </w:rPr>
        <w:t>rvice learnt budgeting skills</w:t>
      </w:r>
      <w:r w:rsidR="002B5015" w:rsidRPr="006E3F7E">
        <w:rPr>
          <w:i w:val="0"/>
        </w:rPr>
        <w:t xml:space="preserve">. </w:t>
      </w:r>
      <w:r w:rsidR="00A5082A" w:rsidRPr="006E3F7E">
        <w:rPr>
          <w:rFonts w:asciiTheme="minorHAnsi" w:hAnsiTheme="minorHAnsi"/>
          <w:i w:val="0"/>
          <w:color w:val="595959" w:themeColor="text1" w:themeTint="A6"/>
          <w:szCs w:val="22"/>
          <w:shd w:val="clear" w:color="auto" w:fill="FFFFFF"/>
        </w:rPr>
        <w:t xml:space="preserve">(Financial Counsellor) </w:t>
      </w:r>
    </w:p>
    <w:p w:rsidR="00A80E6A" w:rsidRDefault="00A80E6A" w:rsidP="007253EE">
      <w:pPr>
        <w:pStyle w:val="BodyText"/>
      </w:pPr>
      <w:r w:rsidRPr="00A7370C">
        <w:t>In relation to negative impacts for customers on VIM, the following responses were provided by staff:</w:t>
      </w:r>
      <w:r w:rsidR="00711B79">
        <w:t xml:space="preserve"> </w:t>
      </w:r>
    </w:p>
    <w:p w:rsidR="00A80E6A" w:rsidRPr="006E3F7E" w:rsidRDefault="007539C9" w:rsidP="007539C9">
      <w:pPr>
        <w:pStyle w:val="IndentQuote"/>
        <w:rPr>
          <w:i w:val="0"/>
        </w:rPr>
      </w:pPr>
      <w:r w:rsidRPr="006E3F7E">
        <w:rPr>
          <w:i w:val="0"/>
        </w:rPr>
        <w:t>O</w:t>
      </w:r>
      <w:r w:rsidR="00A80E6A" w:rsidRPr="006E3F7E">
        <w:rPr>
          <w:i w:val="0"/>
        </w:rPr>
        <w:t>ne paying the bills at expense of food and medication</w:t>
      </w:r>
      <w:r w:rsidR="002B5015" w:rsidRPr="006E3F7E">
        <w:rPr>
          <w:i w:val="0"/>
        </w:rPr>
        <w:t xml:space="preserve">. </w:t>
      </w:r>
      <w:r w:rsidRPr="006E3F7E">
        <w:rPr>
          <w:i w:val="0"/>
        </w:rPr>
        <w:t>S</w:t>
      </w:r>
      <w:r w:rsidR="00A80E6A" w:rsidRPr="006E3F7E">
        <w:rPr>
          <w:i w:val="0"/>
        </w:rPr>
        <w:t xml:space="preserve">he asked for it to be set up that way against everyone </w:t>
      </w:r>
      <w:r w:rsidRPr="006E3F7E">
        <w:rPr>
          <w:i w:val="0"/>
        </w:rPr>
        <w:t>else’s input</w:t>
      </w:r>
      <w:r w:rsidR="002B5015" w:rsidRPr="006E3F7E">
        <w:rPr>
          <w:i w:val="0"/>
        </w:rPr>
        <w:t>.</w:t>
      </w:r>
      <w:r w:rsidR="00DC18D8" w:rsidRPr="006E3F7E">
        <w:rPr>
          <w:i w:val="0"/>
        </w:rPr>
        <w:t xml:space="preserve"> </w:t>
      </w:r>
      <w:r w:rsidRPr="006E3F7E">
        <w:rPr>
          <w:i w:val="0"/>
        </w:rPr>
        <w:t>A</w:t>
      </w:r>
      <w:r w:rsidR="00A80E6A" w:rsidRPr="006E3F7E">
        <w:rPr>
          <w:i w:val="0"/>
        </w:rPr>
        <w:t xml:space="preserve"> mother being unable to access her Income Management Kitty it order for the kids to participate in school holiday activities like the pool and the movies</w:t>
      </w:r>
      <w:r w:rsidR="002B5015" w:rsidRPr="006E3F7E">
        <w:rPr>
          <w:i w:val="0"/>
        </w:rPr>
        <w:t xml:space="preserve">. </w:t>
      </w:r>
      <w:r w:rsidR="00C22EE5" w:rsidRPr="006E3F7E">
        <w:rPr>
          <w:i w:val="0"/>
        </w:rPr>
        <w:t>(Money Management Worker)</w:t>
      </w:r>
    </w:p>
    <w:p w:rsidR="00A80E6A" w:rsidRPr="006E3F7E" w:rsidRDefault="00B72F36" w:rsidP="007539C9">
      <w:pPr>
        <w:pStyle w:val="IndentQuote"/>
        <w:rPr>
          <w:i w:val="0"/>
        </w:rPr>
      </w:pPr>
      <w:r w:rsidRPr="006E3F7E">
        <w:rPr>
          <w:i w:val="0"/>
        </w:rPr>
        <w:t xml:space="preserve">(Not) </w:t>
      </w:r>
      <w:r w:rsidR="00A80E6A" w:rsidRPr="006E3F7E">
        <w:rPr>
          <w:i w:val="0"/>
        </w:rPr>
        <w:t xml:space="preserve">wanting the help </w:t>
      </w:r>
      <w:r w:rsidR="00CA15CB" w:rsidRPr="006E3F7E">
        <w:rPr>
          <w:i w:val="0"/>
        </w:rPr>
        <w:t xml:space="preserve">[Money Management] </w:t>
      </w:r>
      <w:r w:rsidR="00A80E6A" w:rsidRPr="006E3F7E">
        <w:rPr>
          <w:i w:val="0"/>
        </w:rPr>
        <w:t xml:space="preserve">as everything is being taken care of, not thinking about what will happen when </w:t>
      </w:r>
      <w:r w:rsidR="00101C89" w:rsidRPr="006E3F7E">
        <w:rPr>
          <w:i w:val="0"/>
        </w:rPr>
        <w:t xml:space="preserve">Income Management </w:t>
      </w:r>
      <w:r w:rsidR="00754291" w:rsidRPr="006E3F7E">
        <w:rPr>
          <w:i w:val="0"/>
        </w:rPr>
        <w:t>is</w:t>
      </w:r>
      <w:r w:rsidR="007539C9" w:rsidRPr="006E3F7E">
        <w:rPr>
          <w:i w:val="0"/>
        </w:rPr>
        <w:t xml:space="preserve"> gone</w:t>
      </w:r>
      <w:r w:rsidR="002B5015" w:rsidRPr="006E3F7E">
        <w:rPr>
          <w:i w:val="0"/>
        </w:rPr>
        <w:t xml:space="preserve">. </w:t>
      </w:r>
      <w:r w:rsidR="00C22EE5" w:rsidRPr="006E3F7E">
        <w:rPr>
          <w:i w:val="0"/>
        </w:rPr>
        <w:t xml:space="preserve">(Money Management Worker) </w:t>
      </w:r>
    </w:p>
    <w:p w:rsidR="00A80E6A" w:rsidRDefault="00A80E6A" w:rsidP="00A80E6A">
      <w:pPr>
        <w:pStyle w:val="BodyText"/>
      </w:pPr>
      <w:r w:rsidRPr="00A7370C">
        <w:t>In relation to negative impacts for customers on VULN and CPIM, the following response</w:t>
      </w:r>
      <w:r w:rsidR="008C5E1F">
        <w:t>s</w:t>
      </w:r>
      <w:r w:rsidRPr="00A7370C">
        <w:t xml:space="preserve"> were provided by staff:</w:t>
      </w:r>
      <w:r w:rsidR="00711B79">
        <w:t xml:space="preserve"> </w:t>
      </w:r>
    </w:p>
    <w:p w:rsidR="00A80E6A" w:rsidRPr="006E3F7E" w:rsidRDefault="007539C9" w:rsidP="007539C9">
      <w:pPr>
        <w:pStyle w:val="IndentQuote"/>
        <w:rPr>
          <w:i w:val="0"/>
        </w:rPr>
      </w:pPr>
      <w:r w:rsidRPr="006E3F7E">
        <w:rPr>
          <w:i w:val="0"/>
          <w:shd w:val="clear" w:color="auto" w:fill="FFFFFF"/>
        </w:rPr>
        <w:t>S</w:t>
      </w:r>
      <w:r w:rsidR="00691132" w:rsidRPr="006E3F7E">
        <w:rPr>
          <w:i w:val="0"/>
          <w:shd w:val="clear" w:color="auto" w:fill="FFFFFF"/>
        </w:rPr>
        <w:t xml:space="preserve">ome </w:t>
      </w:r>
      <w:r w:rsidR="00A80E6A" w:rsidRPr="006E3F7E">
        <w:rPr>
          <w:i w:val="0"/>
          <w:shd w:val="clear" w:color="auto" w:fill="FFFFFF"/>
        </w:rPr>
        <w:t xml:space="preserve">had no </w:t>
      </w:r>
      <w:r w:rsidRPr="006E3F7E">
        <w:rPr>
          <w:i w:val="0"/>
          <w:shd w:val="clear" w:color="auto" w:fill="FFFFFF"/>
        </w:rPr>
        <w:t>choice</w:t>
      </w:r>
      <w:r w:rsidR="00A80E6A" w:rsidRPr="006E3F7E">
        <w:rPr>
          <w:i w:val="0"/>
          <w:shd w:val="clear" w:color="auto" w:fill="FFFFFF"/>
        </w:rPr>
        <w:t xml:space="preserve"> to be on </w:t>
      </w:r>
      <w:r w:rsidR="00101C89" w:rsidRPr="006E3F7E">
        <w:rPr>
          <w:i w:val="0"/>
          <w:shd w:val="clear" w:color="auto" w:fill="FFFFFF"/>
        </w:rPr>
        <w:t>Income Management</w:t>
      </w:r>
      <w:r w:rsidR="00691132" w:rsidRPr="006E3F7E">
        <w:rPr>
          <w:i w:val="0"/>
          <w:shd w:val="clear" w:color="auto" w:fill="FFFFFF"/>
        </w:rPr>
        <w:t xml:space="preserve">, </w:t>
      </w:r>
      <w:r w:rsidR="00A80E6A" w:rsidRPr="006E3F7E">
        <w:rPr>
          <w:i w:val="0"/>
          <w:shd w:val="clear" w:color="auto" w:fill="FFFFFF"/>
        </w:rPr>
        <w:t xml:space="preserve">and some feel they should be entitled to the bonus the same as </w:t>
      </w:r>
      <w:r w:rsidR="00B72F36" w:rsidRPr="006E3F7E">
        <w:rPr>
          <w:i w:val="0"/>
          <w:shd w:val="clear" w:color="auto" w:fill="FFFFFF"/>
        </w:rPr>
        <w:t>voluntary</w:t>
      </w:r>
      <w:r w:rsidR="00C22EE5" w:rsidRPr="006E3F7E">
        <w:rPr>
          <w:i w:val="0"/>
          <w:shd w:val="clear" w:color="auto" w:fill="FFFFFF"/>
        </w:rPr>
        <w:t xml:space="preserve"> (Money Management Worker)</w:t>
      </w:r>
      <w:r w:rsidR="00B72F36" w:rsidRPr="006E3F7E">
        <w:rPr>
          <w:i w:val="0"/>
          <w:shd w:val="clear" w:color="auto" w:fill="FFFFFF"/>
        </w:rPr>
        <w:t xml:space="preserve"> </w:t>
      </w:r>
    </w:p>
    <w:p w:rsidR="00A80E6A" w:rsidRPr="007539C9" w:rsidRDefault="00A80E6A" w:rsidP="00192567">
      <w:pPr>
        <w:pStyle w:val="BodyText"/>
      </w:pPr>
      <w:r w:rsidRPr="007F7BA8">
        <w:rPr>
          <w:shd w:val="clear" w:color="auto" w:fill="FFFFFF"/>
        </w:rPr>
        <w:t>Finan</w:t>
      </w:r>
      <w:r>
        <w:rPr>
          <w:shd w:val="clear" w:color="auto" w:fill="FFFFFF"/>
        </w:rPr>
        <w:t xml:space="preserve">cial Counsellors and Money Management Workers were asked whether there had been any particular issues that customers on </w:t>
      </w:r>
      <w:r w:rsidR="006C56D4">
        <w:rPr>
          <w:shd w:val="clear" w:color="auto" w:fill="FFFFFF"/>
        </w:rPr>
        <w:t>PBIM</w:t>
      </w:r>
      <w:r>
        <w:rPr>
          <w:shd w:val="clear" w:color="auto" w:fill="FFFFFF"/>
        </w:rPr>
        <w:t xml:space="preserve"> present with that were different to other customers</w:t>
      </w:r>
      <w:r w:rsidR="002B5015">
        <w:rPr>
          <w:shd w:val="clear" w:color="auto" w:fill="FFFFFF"/>
        </w:rPr>
        <w:t xml:space="preserve">. </w:t>
      </w:r>
      <w:r>
        <w:rPr>
          <w:shd w:val="clear" w:color="auto" w:fill="FFFFFF"/>
        </w:rPr>
        <w:t>Most staff (53</w:t>
      </w:r>
      <w:r w:rsidR="00E7554F">
        <w:rPr>
          <w:shd w:val="clear" w:color="auto" w:fill="FFFFFF"/>
        </w:rPr>
        <w:t>.8</w:t>
      </w:r>
      <w:r>
        <w:rPr>
          <w:shd w:val="clear" w:color="auto" w:fill="FFFFFF"/>
        </w:rPr>
        <w:t>%) responded that</w:t>
      </w:r>
      <w:r w:rsidR="008C5E1F">
        <w:rPr>
          <w:shd w:val="clear" w:color="auto" w:fill="FFFFFF"/>
        </w:rPr>
        <w:t xml:space="preserve"> there</w:t>
      </w:r>
      <w:r>
        <w:rPr>
          <w:shd w:val="clear" w:color="auto" w:fill="FFFFFF"/>
        </w:rPr>
        <w:t xml:space="preserve"> were not any particular issues that </w:t>
      </w:r>
      <w:r w:rsidR="006C56D4">
        <w:rPr>
          <w:shd w:val="clear" w:color="auto" w:fill="FFFFFF"/>
        </w:rPr>
        <w:t>PBIM</w:t>
      </w:r>
      <w:r>
        <w:rPr>
          <w:shd w:val="clear" w:color="auto" w:fill="FFFFFF"/>
        </w:rPr>
        <w:t xml:space="preserve"> customers had presented with that were different to other customers</w:t>
      </w:r>
      <w:r w:rsidR="002B5015">
        <w:rPr>
          <w:shd w:val="clear" w:color="auto" w:fill="FFFFFF"/>
        </w:rPr>
        <w:t xml:space="preserve">. </w:t>
      </w:r>
      <w:r>
        <w:rPr>
          <w:shd w:val="clear" w:color="auto" w:fill="FFFFFF"/>
        </w:rPr>
        <w:t>Staff who responded that ‘yes’ (30</w:t>
      </w:r>
      <w:r w:rsidR="00E7554F">
        <w:rPr>
          <w:shd w:val="clear" w:color="auto" w:fill="FFFFFF"/>
        </w:rPr>
        <w:t>.8</w:t>
      </w:r>
      <w:r>
        <w:rPr>
          <w:shd w:val="clear" w:color="auto" w:fill="FFFFFF"/>
        </w:rPr>
        <w:t xml:space="preserve">%) </w:t>
      </w:r>
      <w:r w:rsidR="006C56D4">
        <w:rPr>
          <w:shd w:val="clear" w:color="auto" w:fill="FFFFFF"/>
        </w:rPr>
        <w:t>PBIM</w:t>
      </w:r>
      <w:r>
        <w:rPr>
          <w:shd w:val="clear" w:color="auto" w:fill="FFFFFF"/>
        </w:rPr>
        <w:t xml:space="preserve"> customers did present with different issues compared to other customers, indicated that </w:t>
      </w:r>
      <w:r w:rsidR="006C56D4">
        <w:rPr>
          <w:shd w:val="clear" w:color="auto" w:fill="FFFFFF"/>
        </w:rPr>
        <w:t>PBIM</w:t>
      </w:r>
      <w:r>
        <w:rPr>
          <w:shd w:val="clear" w:color="auto" w:fill="FFFFFF"/>
        </w:rPr>
        <w:t xml:space="preserve"> customer</w:t>
      </w:r>
      <w:r w:rsidR="008C5E1F">
        <w:rPr>
          <w:shd w:val="clear" w:color="auto" w:fill="FFFFFF"/>
        </w:rPr>
        <w:t>s</w:t>
      </w:r>
      <w:r>
        <w:rPr>
          <w:shd w:val="clear" w:color="auto" w:fill="FFFFFF"/>
        </w:rPr>
        <w:t xml:space="preserve"> presented with the following issues: </w:t>
      </w:r>
    </w:p>
    <w:p w:rsidR="00A80E6A" w:rsidRPr="006E3F7E" w:rsidRDefault="00A80E6A" w:rsidP="007539C9">
      <w:pPr>
        <w:pStyle w:val="IndentQuote"/>
        <w:rPr>
          <w:i w:val="0"/>
        </w:rPr>
      </w:pPr>
      <w:r w:rsidRPr="006E3F7E">
        <w:rPr>
          <w:i w:val="0"/>
        </w:rPr>
        <w:t xml:space="preserve">Often have greater needs compared to other </w:t>
      </w:r>
      <w:r w:rsidR="00F83B90" w:rsidRPr="006E3F7E">
        <w:rPr>
          <w:i w:val="0"/>
        </w:rPr>
        <w:t>customer</w:t>
      </w:r>
      <w:r w:rsidRPr="006E3F7E">
        <w:rPr>
          <w:i w:val="0"/>
        </w:rPr>
        <w:t xml:space="preserve">s, often have underlying issues, often have rentals that are taking a substantial part of their </w:t>
      </w:r>
      <w:r w:rsidR="00244199" w:rsidRPr="006E3F7E">
        <w:rPr>
          <w:i w:val="0"/>
        </w:rPr>
        <w:t xml:space="preserve">limited income, often long-term </w:t>
      </w:r>
      <w:r w:rsidR="007539C9" w:rsidRPr="006E3F7E">
        <w:rPr>
          <w:i w:val="0"/>
        </w:rPr>
        <w:t>Centrelink</w:t>
      </w:r>
      <w:r w:rsidR="00244199" w:rsidRPr="006E3F7E">
        <w:rPr>
          <w:i w:val="0"/>
        </w:rPr>
        <w:t xml:space="preserve"> [DHS]</w:t>
      </w:r>
      <w:r w:rsidRPr="006E3F7E">
        <w:rPr>
          <w:i w:val="0"/>
        </w:rPr>
        <w:t xml:space="preserve"> </w:t>
      </w:r>
      <w:r w:rsidR="00F83B90" w:rsidRPr="006E3F7E">
        <w:rPr>
          <w:i w:val="0"/>
        </w:rPr>
        <w:t>customer</w:t>
      </w:r>
      <w:r w:rsidRPr="006E3F7E">
        <w:rPr>
          <w:i w:val="0"/>
        </w:rPr>
        <w:t>s, or likely to be on</w:t>
      </w:r>
      <w:r w:rsidR="00244199" w:rsidRPr="006E3F7E">
        <w:rPr>
          <w:i w:val="0"/>
        </w:rPr>
        <w:t xml:space="preserve"> </w:t>
      </w:r>
      <w:r w:rsidR="007539C9" w:rsidRPr="006E3F7E">
        <w:rPr>
          <w:i w:val="0"/>
        </w:rPr>
        <w:t>Centrelink</w:t>
      </w:r>
      <w:r w:rsidR="00244199" w:rsidRPr="006E3F7E">
        <w:rPr>
          <w:i w:val="0"/>
        </w:rPr>
        <w:t xml:space="preserve"> [DHS]</w:t>
      </w:r>
      <w:r w:rsidR="00DC18D8" w:rsidRPr="006E3F7E">
        <w:rPr>
          <w:i w:val="0"/>
        </w:rPr>
        <w:t xml:space="preserve"> </w:t>
      </w:r>
      <w:r w:rsidRPr="006E3F7E">
        <w:rPr>
          <w:i w:val="0"/>
        </w:rPr>
        <w:t>for the near-middle future</w:t>
      </w:r>
      <w:r w:rsidR="002B5015" w:rsidRPr="006E3F7E">
        <w:rPr>
          <w:i w:val="0"/>
        </w:rPr>
        <w:t xml:space="preserve">. </w:t>
      </w:r>
      <w:r w:rsidR="00C22EE5" w:rsidRPr="006E3F7E">
        <w:rPr>
          <w:i w:val="0"/>
        </w:rPr>
        <w:t>(Financial Counsellor)</w:t>
      </w:r>
    </w:p>
    <w:p w:rsidR="00A80E6A" w:rsidRPr="006E3F7E" w:rsidRDefault="00A80E6A" w:rsidP="007539C9">
      <w:pPr>
        <w:pStyle w:val="IndentQuote"/>
        <w:rPr>
          <w:i w:val="0"/>
        </w:rPr>
      </w:pPr>
      <w:r w:rsidRPr="006E3F7E">
        <w:rPr>
          <w:i w:val="0"/>
        </w:rPr>
        <w:t xml:space="preserve">Voluntary </w:t>
      </w:r>
      <w:r w:rsidR="00101C89" w:rsidRPr="006E3F7E">
        <w:rPr>
          <w:i w:val="0"/>
        </w:rPr>
        <w:t xml:space="preserve">Income Management </w:t>
      </w:r>
      <w:r w:rsidR="00F83B90" w:rsidRPr="006E3F7E">
        <w:rPr>
          <w:i w:val="0"/>
        </w:rPr>
        <w:t>customer</w:t>
      </w:r>
      <w:r w:rsidRPr="006E3F7E">
        <w:rPr>
          <w:i w:val="0"/>
        </w:rPr>
        <w:t>s tend to have utility &amp; phone related debt as well as rent to buy liabilities</w:t>
      </w:r>
      <w:r w:rsidR="002B5015" w:rsidRPr="006E3F7E">
        <w:rPr>
          <w:i w:val="0"/>
        </w:rPr>
        <w:t xml:space="preserve">. </w:t>
      </w:r>
      <w:r w:rsidRPr="006E3F7E">
        <w:rPr>
          <w:i w:val="0"/>
        </w:rPr>
        <w:t xml:space="preserve">The Vulnerable </w:t>
      </w:r>
      <w:r w:rsidR="00101C89" w:rsidRPr="006E3F7E">
        <w:rPr>
          <w:i w:val="0"/>
        </w:rPr>
        <w:t xml:space="preserve">Income Management </w:t>
      </w:r>
      <w:r w:rsidR="00F83B90" w:rsidRPr="006E3F7E">
        <w:rPr>
          <w:i w:val="0"/>
        </w:rPr>
        <w:t>customer</w:t>
      </w:r>
      <w:r w:rsidRPr="006E3F7E">
        <w:rPr>
          <w:i w:val="0"/>
        </w:rPr>
        <w:t>s seen to date appear to manage their income responsibly, but don't have enough i</w:t>
      </w:r>
      <w:r w:rsidR="002B5015" w:rsidRPr="006E3F7E">
        <w:rPr>
          <w:i w:val="0"/>
        </w:rPr>
        <w:t>.</w:t>
      </w:r>
      <w:r w:rsidRPr="006E3F7E">
        <w:rPr>
          <w:i w:val="0"/>
        </w:rPr>
        <w:t>e</w:t>
      </w:r>
      <w:r w:rsidR="002B5015" w:rsidRPr="006E3F7E">
        <w:rPr>
          <w:i w:val="0"/>
        </w:rPr>
        <w:t xml:space="preserve">. </w:t>
      </w:r>
      <w:r w:rsidRPr="006E3F7E">
        <w:rPr>
          <w:i w:val="0"/>
        </w:rPr>
        <w:t>minimal wages, high costs i</w:t>
      </w:r>
      <w:r w:rsidR="002B5015" w:rsidRPr="006E3F7E">
        <w:rPr>
          <w:i w:val="0"/>
        </w:rPr>
        <w:t>.</w:t>
      </w:r>
      <w:r w:rsidRPr="006E3F7E">
        <w:rPr>
          <w:i w:val="0"/>
        </w:rPr>
        <w:t>e</w:t>
      </w:r>
      <w:r w:rsidR="002B5015" w:rsidRPr="006E3F7E">
        <w:rPr>
          <w:i w:val="0"/>
        </w:rPr>
        <w:t xml:space="preserve">. </w:t>
      </w:r>
      <w:r w:rsidRPr="006E3F7E">
        <w:rPr>
          <w:i w:val="0"/>
        </w:rPr>
        <w:t>transport, fuel etc</w:t>
      </w:r>
      <w:r w:rsidR="002B5015" w:rsidRPr="006E3F7E">
        <w:rPr>
          <w:i w:val="0"/>
        </w:rPr>
        <w:t xml:space="preserve">. </w:t>
      </w:r>
      <w:r w:rsidR="00C22EE5" w:rsidRPr="006E3F7E">
        <w:rPr>
          <w:i w:val="0"/>
        </w:rPr>
        <w:t>(Money Management Worker)</w:t>
      </w:r>
    </w:p>
    <w:p w:rsidR="00A80E6A" w:rsidRPr="006E3F7E" w:rsidRDefault="007539C9" w:rsidP="007539C9">
      <w:pPr>
        <w:pStyle w:val="IndentQuote"/>
        <w:rPr>
          <w:i w:val="0"/>
        </w:rPr>
      </w:pPr>
      <w:r w:rsidRPr="006E3F7E">
        <w:rPr>
          <w:i w:val="0"/>
        </w:rPr>
        <w:t>V</w:t>
      </w:r>
      <w:r w:rsidR="00A80E6A" w:rsidRPr="006E3F7E">
        <w:rPr>
          <w:i w:val="0"/>
        </w:rPr>
        <w:t xml:space="preserve">oluntary mostly become income managed because they have fallen behind on </w:t>
      </w:r>
      <w:r w:rsidRPr="006E3F7E">
        <w:rPr>
          <w:i w:val="0"/>
        </w:rPr>
        <w:t>their</w:t>
      </w:r>
      <w:r w:rsidR="00A80E6A" w:rsidRPr="006E3F7E">
        <w:rPr>
          <w:i w:val="0"/>
        </w:rPr>
        <w:t xml:space="preserve"> debts and need financial assistance</w:t>
      </w:r>
      <w:r w:rsidR="002B5015" w:rsidRPr="006E3F7E">
        <w:rPr>
          <w:i w:val="0"/>
        </w:rPr>
        <w:t xml:space="preserve">. </w:t>
      </w:r>
      <w:r w:rsidRPr="006E3F7E">
        <w:rPr>
          <w:i w:val="0"/>
        </w:rPr>
        <w:t>They</w:t>
      </w:r>
      <w:r w:rsidR="00A80E6A" w:rsidRPr="006E3F7E">
        <w:rPr>
          <w:i w:val="0"/>
        </w:rPr>
        <w:t xml:space="preserve"> are older or from vulnerable groups and have had </w:t>
      </w:r>
      <w:r w:rsidR="006C56D4" w:rsidRPr="006E3F7E">
        <w:rPr>
          <w:i w:val="0"/>
        </w:rPr>
        <w:t>PBIM</w:t>
      </w:r>
      <w:r w:rsidR="00A80E6A" w:rsidRPr="006E3F7E">
        <w:rPr>
          <w:i w:val="0"/>
        </w:rPr>
        <w:t xml:space="preserve"> intro</w:t>
      </w:r>
      <w:r w:rsidR="00B72F36" w:rsidRPr="006E3F7E">
        <w:rPr>
          <w:i w:val="0"/>
        </w:rPr>
        <w:t>duced by someone</w:t>
      </w:r>
      <w:r w:rsidR="002B5015" w:rsidRPr="006E3F7E">
        <w:rPr>
          <w:i w:val="0"/>
        </w:rPr>
        <w:t xml:space="preserve">. </w:t>
      </w:r>
      <w:r w:rsidR="00C22EE5" w:rsidRPr="006E3F7E">
        <w:rPr>
          <w:i w:val="0"/>
        </w:rPr>
        <w:t>(Money Management Worker)</w:t>
      </w:r>
    </w:p>
    <w:p w:rsidR="00A80E6A" w:rsidRDefault="00A80E6A" w:rsidP="00A80E6A">
      <w:pPr>
        <w:pStyle w:val="BodyText"/>
        <w:rPr>
          <w:shd w:val="clear" w:color="auto" w:fill="FFFFFF"/>
        </w:rPr>
      </w:pPr>
      <w:r w:rsidRPr="007F7BA8">
        <w:rPr>
          <w:shd w:val="clear" w:color="auto" w:fill="FFFFFF"/>
        </w:rPr>
        <w:t>Finan</w:t>
      </w:r>
      <w:r>
        <w:rPr>
          <w:shd w:val="clear" w:color="auto" w:fill="FFFFFF"/>
        </w:rPr>
        <w:t xml:space="preserve">cial Counsellors and Money Management Workers were asked how easy or difficult </w:t>
      </w:r>
      <w:r w:rsidR="006C56D4">
        <w:rPr>
          <w:shd w:val="clear" w:color="auto" w:fill="FFFFFF"/>
        </w:rPr>
        <w:t>PBIM</w:t>
      </w:r>
      <w:r>
        <w:rPr>
          <w:shd w:val="clear" w:color="auto" w:fill="FFFFFF"/>
        </w:rPr>
        <w:t xml:space="preserve"> customers had been to engage compared with other </w:t>
      </w:r>
      <w:r w:rsidR="00F83B90">
        <w:rPr>
          <w:shd w:val="clear" w:color="auto" w:fill="FFFFFF"/>
        </w:rPr>
        <w:t>customer</w:t>
      </w:r>
      <w:r>
        <w:rPr>
          <w:shd w:val="clear" w:color="auto" w:fill="FFFFFF"/>
        </w:rPr>
        <w:t>s</w:t>
      </w:r>
      <w:r w:rsidR="002B5015">
        <w:rPr>
          <w:shd w:val="clear" w:color="auto" w:fill="FFFFFF"/>
        </w:rPr>
        <w:t xml:space="preserve">. </w:t>
      </w:r>
      <w:r>
        <w:rPr>
          <w:shd w:val="clear" w:color="auto" w:fill="FFFFFF"/>
        </w:rPr>
        <w:t>Most staff (53</w:t>
      </w:r>
      <w:r w:rsidR="00E7554F">
        <w:rPr>
          <w:shd w:val="clear" w:color="auto" w:fill="FFFFFF"/>
        </w:rPr>
        <w:t>.8</w:t>
      </w:r>
      <w:r>
        <w:rPr>
          <w:shd w:val="clear" w:color="auto" w:fill="FFFFFF"/>
        </w:rPr>
        <w:t xml:space="preserve">%) responded that </w:t>
      </w:r>
      <w:r w:rsidR="006C56D4">
        <w:rPr>
          <w:shd w:val="clear" w:color="auto" w:fill="FFFFFF"/>
        </w:rPr>
        <w:t>PBIM</w:t>
      </w:r>
      <w:r>
        <w:rPr>
          <w:shd w:val="clear" w:color="auto" w:fill="FFFFFF"/>
        </w:rPr>
        <w:t xml:space="preserve"> customers were ‘about the same’ in terms of ease or difficulty of engagement compared with other customers</w:t>
      </w:r>
      <w:r w:rsidR="002B5015">
        <w:rPr>
          <w:shd w:val="clear" w:color="auto" w:fill="FFFFFF"/>
        </w:rPr>
        <w:t>.</w:t>
      </w:r>
      <w:r w:rsidR="00DC18D8">
        <w:rPr>
          <w:shd w:val="clear" w:color="auto" w:fill="FFFFFF"/>
        </w:rPr>
        <w:t xml:space="preserve"> </w:t>
      </w:r>
      <w:r>
        <w:rPr>
          <w:shd w:val="clear" w:color="auto" w:fill="FFFFFF"/>
        </w:rPr>
        <w:t xml:space="preserve">Staff who responded that </w:t>
      </w:r>
      <w:r w:rsidR="006C56D4">
        <w:rPr>
          <w:shd w:val="clear" w:color="auto" w:fill="FFFFFF"/>
        </w:rPr>
        <w:t>PBIM</w:t>
      </w:r>
      <w:r>
        <w:rPr>
          <w:shd w:val="clear" w:color="auto" w:fill="FFFFFF"/>
        </w:rPr>
        <w:t xml:space="preserve"> customers were somewhat more difficult (15</w:t>
      </w:r>
      <w:r w:rsidR="00E7554F">
        <w:rPr>
          <w:shd w:val="clear" w:color="auto" w:fill="FFFFFF"/>
        </w:rPr>
        <w:t>.4</w:t>
      </w:r>
      <w:r>
        <w:rPr>
          <w:shd w:val="clear" w:color="auto" w:fill="FFFFFF"/>
        </w:rPr>
        <w:t>%) or much more difficult (7</w:t>
      </w:r>
      <w:r w:rsidR="00E7554F">
        <w:rPr>
          <w:shd w:val="clear" w:color="auto" w:fill="FFFFFF"/>
        </w:rPr>
        <w:t>.7</w:t>
      </w:r>
      <w:r>
        <w:rPr>
          <w:shd w:val="clear" w:color="auto" w:fill="FFFFFF"/>
        </w:rPr>
        <w:t>%)</w:t>
      </w:r>
      <w:r w:rsidR="002D2E4A">
        <w:rPr>
          <w:shd w:val="clear" w:color="auto" w:fill="FFFFFF"/>
        </w:rPr>
        <w:t xml:space="preserve"> to engage than other customers</w:t>
      </w:r>
      <w:r>
        <w:rPr>
          <w:shd w:val="clear" w:color="auto" w:fill="FFFFFF"/>
        </w:rPr>
        <w:t xml:space="preserve"> indicated that this was because: </w:t>
      </w:r>
    </w:p>
    <w:p w:rsidR="007539C9" w:rsidRPr="006E3F7E" w:rsidRDefault="00F83B90" w:rsidP="007539C9">
      <w:pPr>
        <w:pStyle w:val="IndentQuote"/>
        <w:rPr>
          <w:i w:val="0"/>
          <w:shd w:val="clear" w:color="auto" w:fill="FFFFFF"/>
        </w:rPr>
      </w:pPr>
      <w:r w:rsidRPr="006E3F7E">
        <w:rPr>
          <w:i w:val="0"/>
          <w:shd w:val="clear" w:color="auto" w:fill="FFFFFF"/>
        </w:rPr>
        <w:t>Customers</w:t>
      </w:r>
      <w:r w:rsidR="00A80E6A" w:rsidRPr="006E3F7E">
        <w:rPr>
          <w:i w:val="0"/>
          <w:shd w:val="clear" w:color="auto" w:fill="FFFFFF"/>
        </w:rPr>
        <w:t xml:space="preserve"> on Voluntary </w:t>
      </w:r>
      <w:r w:rsidR="00101C89" w:rsidRPr="006E3F7E">
        <w:rPr>
          <w:i w:val="0"/>
          <w:shd w:val="clear" w:color="auto" w:fill="FFFFFF"/>
        </w:rPr>
        <w:t xml:space="preserve">Income Management </w:t>
      </w:r>
      <w:r w:rsidR="00A80E6A" w:rsidRPr="006E3F7E">
        <w:rPr>
          <w:i w:val="0"/>
          <w:shd w:val="clear" w:color="auto" w:fill="FFFFFF"/>
        </w:rPr>
        <w:t>are fine</w:t>
      </w:r>
      <w:r w:rsidR="002B5015" w:rsidRPr="006E3F7E">
        <w:rPr>
          <w:i w:val="0"/>
          <w:shd w:val="clear" w:color="auto" w:fill="FFFFFF"/>
        </w:rPr>
        <w:t xml:space="preserve">. </w:t>
      </w:r>
      <w:r w:rsidRPr="006E3F7E">
        <w:rPr>
          <w:i w:val="0"/>
          <w:shd w:val="clear" w:color="auto" w:fill="FFFFFF"/>
        </w:rPr>
        <w:t>Customers</w:t>
      </w:r>
      <w:r w:rsidR="00A80E6A" w:rsidRPr="006E3F7E">
        <w:rPr>
          <w:i w:val="0"/>
          <w:shd w:val="clear" w:color="auto" w:fill="FFFFFF"/>
        </w:rPr>
        <w:t xml:space="preserve"> on Vulnerable </w:t>
      </w:r>
      <w:r w:rsidR="00101C89" w:rsidRPr="006E3F7E">
        <w:rPr>
          <w:i w:val="0"/>
          <w:shd w:val="clear" w:color="auto" w:fill="FFFFFF"/>
        </w:rPr>
        <w:t xml:space="preserve">Income Management </w:t>
      </w:r>
      <w:r w:rsidR="00A80E6A" w:rsidRPr="006E3F7E">
        <w:rPr>
          <w:i w:val="0"/>
          <w:shd w:val="clear" w:color="auto" w:fill="FFFFFF"/>
        </w:rPr>
        <w:t>have been referred by</w:t>
      </w:r>
      <w:r w:rsidR="00244199" w:rsidRPr="006E3F7E">
        <w:rPr>
          <w:i w:val="0"/>
          <w:shd w:val="clear" w:color="auto" w:fill="FFFFFF"/>
        </w:rPr>
        <w:t xml:space="preserve"> </w:t>
      </w:r>
      <w:r w:rsidR="00A80E6A" w:rsidRPr="006E3F7E">
        <w:rPr>
          <w:i w:val="0"/>
          <w:shd w:val="clear" w:color="auto" w:fill="FFFFFF"/>
        </w:rPr>
        <w:t>Centrelink</w:t>
      </w:r>
      <w:r w:rsidR="00244199" w:rsidRPr="006E3F7E">
        <w:rPr>
          <w:i w:val="0"/>
          <w:shd w:val="clear" w:color="auto" w:fill="FFFFFF"/>
        </w:rPr>
        <w:t xml:space="preserve"> [DHS]</w:t>
      </w:r>
      <w:r w:rsidR="00A80E6A" w:rsidRPr="006E3F7E">
        <w:rPr>
          <w:i w:val="0"/>
          <w:shd w:val="clear" w:color="auto" w:fill="FFFFFF"/>
        </w:rPr>
        <w:t>, however as yet none of them have attended scheduled appointments</w:t>
      </w:r>
      <w:r w:rsidR="002B5015" w:rsidRPr="006E3F7E">
        <w:rPr>
          <w:i w:val="0"/>
          <w:shd w:val="clear" w:color="auto" w:fill="FFFFFF"/>
        </w:rPr>
        <w:t xml:space="preserve">. </w:t>
      </w:r>
      <w:r w:rsidR="00A80E6A" w:rsidRPr="006E3F7E">
        <w:rPr>
          <w:i w:val="0"/>
          <w:shd w:val="clear" w:color="auto" w:fill="FFFFFF"/>
        </w:rPr>
        <w:t xml:space="preserve">They seem to be angry that they have been placed on </w:t>
      </w:r>
      <w:r w:rsidR="00101C89" w:rsidRPr="006E3F7E">
        <w:rPr>
          <w:i w:val="0"/>
          <w:shd w:val="clear" w:color="auto" w:fill="FFFFFF"/>
        </w:rPr>
        <w:t>Income Management</w:t>
      </w:r>
      <w:r w:rsidR="00A80E6A" w:rsidRPr="006E3F7E">
        <w:rPr>
          <w:i w:val="0"/>
          <w:shd w:val="clear" w:color="auto" w:fill="FFFFFF"/>
        </w:rPr>
        <w:t xml:space="preserve"> and thus far we have been unable to organise a time to discuss this matter with them more fully</w:t>
      </w:r>
      <w:r w:rsidR="002B5015" w:rsidRPr="006E3F7E">
        <w:rPr>
          <w:i w:val="0"/>
          <w:shd w:val="clear" w:color="auto" w:fill="FFFFFF"/>
        </w:rPr>
        <w:t xml:space="preserve">. </w:t>
      </w:r>
      <w:r w:rsidR="00A80E6A" w:rsidRPr="006E3F7E">
        <w:rPr>
          <w:i w:val="0"/>
          <w:shd w:val="clear" w:color="auto" w:fill="FFFFFF"/>
        </w:rPr>
        <w:t>(</w:t>
      </w:r>
      <w:r w:rsidR="00825C35" w:rsidRPr="006E3F7E">
        <w:rPr>
          <w:i w:val="0"/>
          <w:shd w:val="clear" w:color="auto" w:fill="FFFFFF"/>
        </w:rPr>
        <w:t>Money Management Worker</w:t>
      </w:r>
      <w:r w:rsidR="007539C9" w:rsidRPr="006E3F7E">
        <w:rPr>
          <w:i w:val="0"/>
          <w:shd w:val="clear" w:color="auto" w:fill="FFFFFF"/>
        </w:rPr>
        <w:t>)</w:t>
      </w:r>
      <w:r w:rsidR="002B5015" w:rsidRPr="006E3F7E">
        <w:rPr>
          <w:i w:val="0"/>
          <w:shd w:val="clear" w:color="auto" w:fill="FFFFFF"/>
        </w:rPr>
        <w:t xml:space="preserve">. </w:t>
      </w:r>
    </w:p>
    <w:p w:rsidR="00A80E6A" w:rsidRPr="006E3F7E" w:rsidRDefault="007539C9" w:rsidP="007539C9">
      <w:pPr>
        <w:pStyle w:val="IndentQuote"/>
        <w:rPr>
          <w:i w:val="0"/>
          <w:shd w:val="clear" w:color="auto" w:fill="FFFFFF"/>
        </w:rPr>
      </w:pPr>
      <w:r w:rsidRPr="006E3F7E">
        <w:rPr>
          <w:i w:val="0"/>
          <w:shd w:val="clear" w:color="auto" w:fill="FFFFFF"/>
        </w:rPr>
        <w:t>V</w:t>
      </w:r>
      <w:r w:rsidR="00A80E6A" w:rsidRPr="006E3F7E">
        <w:rPr>
          <w:i w:val="0"/>
          <w:shd w:val="clear" w:color="auto" w:fill="FFFFFF"/>
        </w:rPr>
        <w:t>oluntary participants are generally the same to engage as any other appointment</w:t>
      </w:r>
      <w:r w:rsidR="002B5015" w:rsidRPr="006E3F7E">
        <w:rPr>
          <w:i w:val="0"/>
          <w:shd w:val="clear" w:color="auto" w:fill="FFFFFF"/>
        </w:rPr>
        <w:t xml:space="preserve">. </w:t>
      </w:r>
      <w:r w:rsidR="003C7D12" w:rsidRPr="006E3F7E">
        <w:rPr>
          <w:i w:val="0"/>
          <w:shd w:val="clear" w:color="auto" w:fill="FFFFFF"/>
        </w:rPr>
        <w:t>H</w:t>
      </w:r>
      <w:r w:rsidR="00A80E6A" w:rsidRPr="006E3F7E">
        <w:rPr>
          <w:i w:val="0"/>
          <w:shd w:val="clear" w:color="auto" w:fill="FFFFFF"/>
        </w:rPr>
        <w:t>owever those on vulnerable or child protection measure are less keen to participate unless it is mandatory</w:t>
      </w:r>
      <w:r w:rsidR="002B5015" w:rsidRPr="006E3F7E">
        <w:rPr>
          <w:i w:val="0"/>
          <w:shd w:val="clear" w:color="auto" w:fill="FFFFFF"/>
        </w:rPr>
        <w:t xml:space="preserve">. </w:t>
      </w:r>
      <w:r w:rsidR="001953D2" w:rsidRPr="006E3F7E">
        <w:rPr>
          <w:i w:val="0"/>
          <w:shd w:val="clear" w:color="auto" w:fill="FFFFFF"/>
        </w:rPr>
        <w:t>(</w:t>
      </w:r>
      <w:r w:rsidR="00825C35" w:rsidRPr="006E3F7E">
        <w:rPr>
          <w:i w:val="0"/>
          <w:shd w:val="clear" w:color="auto" w:fill="FFFFFF"/>
        </w:rPr>
        <w:t>Money Management Worker)</w:t>
      </w:r>
    </w:p>
    <w:p w:rsidR="00A80E6A" w:rsidRPr="006E3F7E" w:rsidRDefault="00A80E6A" w:rsidP="007539C9">
      <w:pPr>
        <w:pStyle w:val="IndentQuote"/>
        <w:rPr>
          <w:i w:val="0"/>
          <w:shd w:val="clear" w:color="auto" w:fill="FFFFFF"/>
        </w:rPr>
      </w:pPr>
      <w:r w:rsidRPr="006E3F7E">
        <w:rPr>
          <w:i w:val="0"/>
          <w:shd w:val="clear" w:color="auto" w:fill="FFFFFF"/>
        </w:rPr>
        <w:t xml:space="preserve">Because they think everything is sorted now that they are on </w:t>
      </w:r>
      <w:r w:rsidR="00101C89" w:rsidRPr="006E3F7E">
        <w:rPr>
          <w:i w:val="0"/>
          <w:shd w:val="clear" w:color="auto" w:fill="FFFFFF"/>
        </w:rPr>
        <w:t>Income Management</w:t>
      </w:r>
      <w:r w:rsidRPr="006E3F7E">
        <w:rPr>
          <w:i w:val="0"/>
          <w:shd w:val="clear" w:color="auto" w:fill="FFFFFF"/>
        </w:rPr>
        <w:t>, not thinking about the futur</w:t>
      </w:r>
      <w:r w:rsidR="007539C9" w:rsidRPr="006E3F7E">
        <w:rPr>
          <w:i w:val="0"/>
          <w:shd w:val="clear" w:color="auto" w:fill="FFFFFF"/>
        </w:rPr>
        <w:t>e</w:t>
      </w:r>
      <w:r w:rsidRPr="006E3F7E">
        <w:rPr>
          <w:i w:val="0"/>
          <w:shd w:val="clear" w:color="auto" w:fill="FFFFFF"/>
        </w:rPr>
        <w:t xml:space="preserve"> and not wanting to learn for them self since </w:t>
      </w:r>
      <w:r w:rsidR="00101C89" w:rsidRPr="006E3F7E">
        <w:rPr>
          <w:i w:val="0"/>
          <w:shd w:val="clear" w:color="auto" w:fill="FFFFFF"/>
        </w:rPr>
        <w:t>Income Management</w:t>
      </w:r>
      <w:r w:rsidRPr="006E3F7E">
        <w:rPr>
          <w:i w:val="0"/>
          <w:shd w:val="clear" w:color="auto" w:fill="FFFFFF"/>
        </w:rPr>
        <w:t xml:space="preserve"> is doing it for them</w:t>
      </w:r>
      <w:r w:rsidR="002B5015" w:rsidRPr="006E3F7E">
        <w:rPr>
          <w:i w:val="0"/>
          <w:shd w:val="clear" w:color="auto" w:fill="FFFFFF"/>
        </w:rPr>
        <w:t xml:space="preserve">. </w:t>
      </w:r>
      <w:r w:rsidR="00825C35" w:rsidRPr="006E3F7E">
        <w:rPr>
          <w:i w:val="0"/>
        </w:rPr>
        <w:t>(Money Management Worker)</w:t>
      </w:r>
      <w:r w:rsidR="002B5015" w:rsidRPr="006E3F7E">
        <w:rPr>
          <w:i w:val="0"/>
        </w:rPr>
        <w:t xml:space="preserve">. </w:t>
      </w:r>
    </w:p>
    <w:p w:rsidR="00A80E6A" w:rsidRPr="0094175D" w:rsidRDefault="00A80E6A" w:rsidP="00A80E6A">
      <w:pPr>
        <w:pStyle w:val="BodyText"/>
      </w:pPr>
      <w:r>
        <w:t>All FMPS staff were asked to consider to what extent</w:t>
      </w:r>
      <w:r w:rsidRPr="0094175D">
        <w:t xml:space="preserve"> the financial counselling or money management courses provided to </w:t>
      </w:r>
      <w:r w:rsidR="006C56D4">
        <w:t>PBIM</w:t>
      </w:r>
      <w:r w:rsidRPr="0094175D">
        <w:t xml:space="preserve"> </w:t>
      </w:r>
      <w:r>
        <w:t>customers</w:t>
      </w:r>
      <w:r w:rsidRPr="0094175D">
        <w:t xml:space="preserve"> have improved their financial literacy and capability</w:t>
      </w:r>
      <w:r>
        <w:t>, and financial situation</w:t>
      </w:r>
      <w:r w:rsidR="002B5015">
        <w:t xml:space="preserve">. </w:t>
      </w:r>
      <w:r>
        <w:t>Most staff (47</w:t>
      </w:r>
      <w:r w:rsidR="00E7554F">
        <w:t>.1</w:t>
      </w:r>
      <w:r>
        <w:t>%) reported that financial counselling and money management courses had improved customers’ financial literacy and capability to a great extent</w:t>
      </w:r>
      <w:r w:rsidR="002B5015">
        <w:t xml:space="preserve">. </w:t>
      </w:r>
      <w:r>
        <w:t>In relation to customers’ financial situation, staff most often (47</w:t>
      </w:r>
      <w:r w:rsidR="00E7554F">
        <w:t>.1</w:t>
      </w:r>
      <w:r>
        <w:t>%) reported that financial counselling or money management had improved customers</w:t>
      </w:r>
      <w:r w:rsidR="008C5E1F">
        <w:t>’</w:t>
      </w:r>
      <w:r>
        <w:t xml:space="preserve"> financial outcome to some extent</w:t>
      </w:r>
      <w:r w:rsidR="002B5015">
        <w:t xml:space="preserve">. </w:t>
      </w:r>
    </w:p>
    <w:p w:rsidR="00A80E6A" w:rsidRPr="0094175D" w:rsidRDefault="00A80E6A" w:rsidP="00A80E6A">
      <w:pPr>
        <w:pStyle w:val="CaptionChart"/>
      </w:pPr>
      <w:bookmarkStart w:id="417" w:name="_Toc377030726"/>
      <w:bookmarkStart w:id="418" w:name="_Toc392069782"/>
      <w:r w:rsidRPr="0094175D">
        <w:t xml:space="preserve">: </w:t>
      </w:r>
      <w:r>
        <w:t xml:space="preserve">To what extent have </w:t>
      </w:r>
      <w:r w:rsidRPr="0094175D">
        <w:t xml:space="preserve">financial counselling or money management courses provided to </w:t>
      </w:r>
      <w:r w:rsidR="006C56D4">
        <w:t>PBIM</w:t>
      </w:r>
      <w:r w:rsidRPr="0094175D">
        <w:t xml:space="preserve"> </w:t>
      </w:r>
      <w:r>
        <w:t xml:space="preserve">customer </w:t>
      </w:r>
      <w:r w:rsidRPr="0094175D">
        <w:t>improved</w:t>
      </w:r>
      <w:r>
        <w:t xml:space="preserve"> their financial outcomes, by outcome</w:t>
      </w:r>
      <w:bookmarkEnd w:id="417"/>
      <w:bookmarkEnd w:id="418"/>
    </w:p>
    <w:p w:rsidR="00F3795C" w:rsidRDefault="007228A6" w:rsidP="00711B79">
      <w:pPr>
        <w:jc w:val="center"/>
      </w:pPr>
      <w:r w:rsidRPr="007228A6">
        <w:rPr>
          <w:noProof/>
          <w:lang w:eastAsia="en-AU"/>
        </w:rPr>
        <w:drawing>
          <wp:inline distT="0" distB="0" distL="0" distR="0" wp14:anchorId="33A0BDF1" wp14:editId="38A39693">
            <wp:extent cx="5219700" cy="3822309"/>
            <wp:effectExtent l="0" t="0" r="0" b="6985"/>
            <wp:docPr id="16" name="Picture 16" descr="Chart 4.39 displays responses from all FMPS staff who were asked to consider to what extent the financial counselling or money management courses provided to PBIM customers have improved their financial literacy and capability, and financial situation. Chart 4.39 shows that 47.1% of staff reported that financial counselling and money management courses had improved customers’ financial literacy and capability to a great extent. In relation to customers’ financial situation 47.1% of staff reported that financial counselling or money management had improved customer’s financial outcome to some extent." title="To what extent have financial counselling or money management courses provided to PBIM customers improved their financial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219700" cy="3822309"/>
                    </a:xfrm>
                    <a:prstGeom prst="rect">
                      <a:avLst/>
                    </a:prstGeom>
                    <a:noFill/>
                    <a:ln>
                      <a:noFill/>
                    </a:ln>
                  </pic:spPr>
                </pic:pic>
              </a:graphicData>
            </a:graphic>
          </wp:inline>
        </w:drawing>
      </w:r>
      <w:r w:rsidR="00711B79">
        <w:t xml:space="preserve"> </w:t>
      </w:r>
    </w:p>
    <w:p w:rsidR="004F4CAE" w:rsidRDefault="004F4CAE" w:rsidP="00711B79">
      <w:pPr>
        <w:jc w:val="center"/>
        <w:rPr>
          <w:rStyle w:val="Boldword"/>
          <w:sz w:val="24"/>
          <w:szCs w:val="24"/>
        </w:rPr>
      </w:pPr>
    </w:p>
    <w:p w:rsidR="00C8190D" w:rsidRDefault="00711B79" w:rsidP="00C8190D">
      <w:pPr>
        <w:pStyle w:val="CaptionTable"/>
        <w:ind w:left="0"/>
        <w:rPr>
          <w:lang w:eastAsia="en-AU"/>
        </w:rPr>
      </w:pPr>
      <w:r>
        <w:br w:type="page"/>
      </w:r>
      <w:bookmarkStart w:id="419" w:name="_Toc392069840"/>
      <w:r w:rsidR="00C8190D">
        <w:rPr>
          <w:lang w:eastAsia="en-AU"/>
        </w:rPr>
        <w:t>: To what extent have financial counselling or money management courses provided to PBIM customers improved their financial outcomes, by outcome (%)</w:t>
      </w:r>
      <w:bookmarkEnd w:id="419"/>
    </w:p>
    <w:tbl>
      <w:tblPr>
        <w:tblStyle w:val="TableAE"/>
        <w:tblW w:w="5000" w:type="pct"/>
        <w:tblLook w:val="04A0" w:firstRow="1" w:lastRow="0" w:firstColumn="1" w:lastColumn="0" w:noHBand="0" w:noVBand="1"/>
        <w:tblCaption w:val="Proportion of staff reporting positive and negative impacts for customers, by PBIM measure "/>
        <w:tblDescription w:val="This table displays the proportion of staff reporting positive and negative impacts for customers, by PBIM measure."/>
      </w:tblPr>
      <w:tblGrid>
        <w:gridCol w:w="1406"/>
        <w:gridCol w:w="1401"/>
        <w:gridCol w:w="1400"/>
        <w:gridCol w:w="1400"/>
        <w:gridCol w:w="1429"/>
        <w:gridCol w:w="1400"/>
      </w:tblGrid>
      <w:tr w:rsidR="00C8190D" w:rsidRPr="00C17903" w:rsidTr="00C8190D">
        <w:trPr>
          <w:cnfStyle w:val="100000000000" w:firstRow="1" w:lastRow="0" w:firstColumn="0" w:lastColumn="0" w:oddVBand="0" w:evenVBand="0" w:oddHBand="0" w:evenHBand="0" w:firstRowFirstColumn="0" w:firstRowLastColumn="0" w:lastRowFirstColumn="0" w:lastRowLastColumn="0"/>
          <w:tblHeader/>
        </w:trPr>
        <w:tc>
          <w:tcPr>
            <w:tcW w:w="833" w:type="pct"/>
          </w:tcPr>
          <w:p w:rsidR="00C8190D" w:rsidRPr="00C17903" w:rsidRDefault="00C8190D" w:rsidP="00BB0679">
            <w:pPr>
              <w:pStyle w:val="TableHeadingCentre"/>
              <w:spacing w:before="60" w:after="100" w:afterAutospacing="1"/>
              <w:jc w:val="left"/>
              <w:rPr>
                <w:sz w:val="20"/>
                <w:szCs w:val="20"/>
                <w:lang w:eastAsia="en-AU"/>
              </w:rPr>
            </w:pPr>
            <w:r w:rsidRPr="00C17903">
              <w:rPr>
                <w:sz w:val="20"/>
                <w:szCs w:val="20"/>
                <w:lang w:eastAsia="en-AU"/>
              </w:rPr>
              <w:t>Response</w:t>
            </w:r>
          </w:p>
        </w:tc>
        <w:tc>
          <w:tcPr>
            <w:tcW w:w="830" w:type="pct"/>
          </w:tcPr>
          <w:p w:rsidR="00C8190D" w:rsidRPr="00C17903" w:rsidRDefault="00C8190D" w:rsidP="00BB0679">
            <w:pPr>
              <w:pStyle w:val="TableHeadingCentre"/>
              <w:spacing w:before="60" w:after="100" w:afterAutospacing="1"/>
              <w:rPr>
                <w:sz w:val="20"/>
                <w:szCs w:val="20"/>
                <w:lang w:eastAsia="en-AU"/>
              </w:rPr>
            </w:pPr>
            <w:r>
              <w:rPr>
                <w:sz w:val="20"/>
                <w:szCs w:val="20"/>
                <w:lang w:eastAsia="en-AU"/>
              </w:rPr>
              <w:t>A great extent</w:t>
            </w:r>
          </w:p>
        </w:tc>
        <w:tc>
          <w:tcPr>
            <w:tcW w:w="830" w:type="pct"/>
          </w:tcPr>
          <w:p w:rsidR="00C8190D" w:rsidRPr="00C17903" w:rsidRDefault="00C8190D" w:rsidP="00BB0679">
            <w:pPr>
              <w:pStyle w:val="TableHeadingCentre"/>
              <w:spacing w:before="60" w:after="100" w:afterAutospacing="1"/>
              <w:rPr>
                <w:sz w:val="20"/>
                <w:szCs w:val="20"/>
                <w:lang w:eastAsia="en-AU"/>
              </w:rPr>
            </w:pPr>
            <w:r>
              <w:rPr>
                <w:sz w:val="20"/>
                <w:szCs w:val="20"/>
                <w:lang w:eastAsia="en-AU"/>
              </w:rPr>
              <w:t>To some extent</w:t>
            </w:r>
          </w:p>
        </w:tc>
        <w:tc>
          <w:tcPr>
            <w:tcW w:w="830" w:type="pct"/>
          </w:tcPr>
          <w:p w:rsidR="00C8190D" w:rsidRPr="00C17903" w:rsidRDefault="00C8190D" w:rsidP="00BB0679">
            <w:pPr>
              <w:pStyle w:val="TableHeadingCentre"/>
              <w:spacing w:before="60" w:after="100" w:afterAutospacing="1"/>
              <w:rPr>
                <w:sz w:val="20"/>
                <w:szCs w:val="20"/>
                <w:lang w:eastAsia="en-AU"/>
              </w:rPr>
            </w:pPr>
            <w:r>
              <w:rPr>
                <w:sz w:val="20"/>
                <w:szCs w:val="20"/>
                <w:lang w:eastAsia="en-AU"/>
              </w:rPr>
              <w:t>Very mixed outcomes</w:t>
            </w:r>
          </w:p>
        </w:tc>
        <w:tc>
          <w:tcPr>
            <w:tcW w:w="847" w:type="pct"/>
          </w:tcPr>
          <w:p w:rsidR="00C8190D" w:rsidRPr="00C17903" w:rsidRDefault="00C8190D" w:rsidP="00BB0679">
            <w:pPr>
              <w:pStyle w:val="TableHeadingCentre"/>
              <w:spacing w:before="60" w:after="100" w:afterAutospacing="1"/>
              <w:rPr>
                <w:sz w:val="20"/>
                <w:szCs w:val="20"/>
                <w:lang w:eastAsia="en-AU"/>
              </w:rPr>
            </w:pPr>
            <w:r>
              <w:rPr>
                <w:sz w:val="20"/>
                <w:szCs w:val="20"/>
                <w:lang w:eastAsia="en-AU"/>
              </w:rPr>
              <w:t>No clear improvements for most clients</w:t>
            </w:r>
          </w:p>
        </w:tc>
        <w:tc>
          <w:tcPr>
            <w:tcW w:w="830" w:type="pct"/>
          </w:tcPr>
          <w:p w:rsidR="00C8190D" w:rsidRPr="00C17903" w:rsidRDefault="00C8190D" w:rsidP="00BB0679">
            <w:pPr>
              <w:pStyle w:val="TableHeadingCentre"/>
              <w:spacing w:before="60" w:after="100" w:afterAutospacing="1"/>
              <w:rPr>
                <w:sz w:val="20"/>
                <w:szCs w:val="20"/>
                <w:lang w:eastAsia="en-AU"/>
              </w:rPr>
            </w:pPr>
            <w:r>
              <w:rPr>
                <w:sz w:val="20"/>
                <w:szCs w:val="20"/>
                <w:lang w:eastAsia="en-AU"/>
              </w:rPr>
              <w:t>Not clear/can’t say</w:t>
            </w:r>
          </w:p>
        </w:tc>
      </w:tr>
      <w:tr w:rsidR="00C8190D" w:rsidTr="00C8190D">
        <w:tc>
          <w:tcPr>
            <w:tcW w:w="833" w:type="pct"/>
          </w:tcPr>
          <w:p w:rsidR="00C8190D" w:rsidRPr="00020C7B" w:rsidRDefault="00C8190D" w:rsidP="00BB0679">
            <w:pPr>
              <w:pStyle w:val="TabletextLeft"/>
              <w:spacing w:after="100" w:afterAutospacing="1"/>
              <w:rPr>
                <w:lang w:eastAsia="en-AU"/>
              </w:rPr>
            </w:pPr>
            <w:r>
              <w:rPr>
                <w:lang w:eastAsia="en-AU"/>
              </w:rPr>
              <w:t>Financial literacy and capability</w:t>
            </w:r>
          </w:p>
        </w:tc>
        <w:tc>
          <w:tcPr>
            <w:tcW w:w="830" w:type="pct"/>
            <w:vAlign w:val="center"/>
          </w:tcPr>
          <w:p w:rsidR="00C8190D" w:rsidRPr="00C8190D" w:rsidRDefault="00C8190D" w:rsidP="00C8190D">
            <w:pPr>
              <w:jc w:val="center"/>
              <w:rPr>
                <w:rFonts w:asciiTheme="minorHAnsi" w:hAnsiTheme="minorHAnsi" w:cs="Arial"/>
                <w:sz w:val="20"/>
              </w:rPr>
            </w:pPr>
            <w:r w:rsidRPr="00C8190D">
              <w:rPr>
                <w:rFonts w:asciiTheme="minorHAnsi" w:hAnsiTheme="minorHAnsi" w:cs="Arial"/>
                <w:sz w:val="20"/>
              </w:rPr>
              <w:t>47.1</w:t>
            </w:r>
          </w:p>
        </w:tc>
        <w:tc>
          <w:tcPr>
            <w:tcW w:w="830" w:type="pct"/>
            <w:vAlign w:val="center"/>
          </w:tcPr>
          <w:p w:rsidR="00C8190D" w:rsidRPr="00C8190D" w:rsidRDefault="00C8190D" w:rsidP="00C8190D">
            <w:pPr>
              <w:jc w:val="center"/>
              <w:rPr>
                <w:rFonts w:asciiTheme="minorHAnsi" w:hAnsiTheme="minorHAnsi" w:cs="Arial"/>
                <w:sz w:val="20"/>
              </w:rPr>
            </w:pPr>
            <w:r w:rsidRPr="00C8190D">
              <w:rPr>
                <w:rFonts w:asciiTheme="minorHAnsi" w:hAnsiTheme="minorHAnsi" w:cs="Arial"/>
                <w:sz w:val="20"/>
              </w:rPr>
              <w:t>41.2</w:t>
            </w:r>
          </w:p>
        </w:tc>
        <w:tc>
          <w:tcPr>
            <w:tcW w:w="830" w:type="pct"/>
            <w:vAlign w:val="center"/>
          </w:tcPr>
          <w:p w:rsidR="00C8190D" w:rsidRPr="00C8190D" w:rsidRDefault="00C8190D" w:rsidP="00C8190D">
            <w:pPr>
              <w:jc w:val="center"/>
              <w:rPr>
                <w:rFonts w:asciiTheme="minorHAnsi" w:hAnsiTheme="minorHAnsi" w:cs="Arial"/>
                <w:sz w:val="20"/>
              </w:rPr>
            </w:pPr>
            <w:r w:rsidRPr="00C8190D">
              <w:rPr>
                <w:rFonts w:asciiTheme="minorHAnsi" w:hAnsiTheme="minorHAnsi" w:cs="Arial"/>
                <w:sz w:val="20"/>
              </w:rPr>
              <w:t>11.8</w:t>
            </w:r>
          </w:p>
        </w:tc>
        <w:tc>
          <w:tcPr>
            <w:tcW w:w="847" w:type="pct"/>
            <w:vAlign w:val="center"/>
          </w:tcPr>
          <w:p w:rsidR="00C8190D" w:rsidRPr="00C8190D" w:rsidRDefault="00C8190D" w:rsidP="00C8190D">
            <w:pPr>
              <w:jc w:val="center"/>
              <w:rPr>
                <w:rFonts w:asciiTheme="minorHAnsi" w:hAnsiTheme="minorHAnsi" w:cs="Arial"/>
                <w:sz w:val="20"/>
              </w:rPr>
            </w:pPr>
            <w:r w:rsidRPr="00C8190D">
              <w:rPr>
                <w:rFonts w:asciiTheme="minorHAnsi" w:hAnsiTheme="minorHAnsi" w:cs="Arial"/>
                <w:sz w:val="20"/>
              </w:rPr>
              <w:t>0.0</w:t>
            </w:r>
          </w:p>
        </w:tc>
        <w:tc>
          <w:tcPr>
            <w:tcW w:w="830" w:type="pct"/>
            <w:vAlign w:val="center"/>
          </w:tcPr>
          <w:p w:rsidR="00C8190D" w:rsidRPr="00C8190D" w:rsidRDefault="00C8190D" w:rsidP="00C8190D">
            <w:pPr>
              <w:jc w:val="center"/>
              <w:rPr>
                <w:rFonts w:asciiTheme="minorHAnsi" w:hAnsiTheme="minorHAnsi" w:cs="Arial"/>
                <w:sz w:val="20"/>
              </w:rPr>
            </w:pPr>
            <w:r w:rsidRPr="00C8190D">
              <w:rPr>
                <w:rFonts w:asciiTheme="minorHAnsi" w:hAnsiTheme="minorHAnsi" w:cs="Arial"/>
                <w:sz w:val="20"/>
              </w:rPr>
              <w:t>0.0</w:t>
            </w:r>
          </w:p>
        </w:tc>
      </w:tr>
      <w:tr w:rsidR="00C8190D" w:rsidTr="00C8190D">
        <w:tc>
          <w:tcPr>
            <w:tcW w:w="833" w:type="pct"/>
          </w:tcPr>
          <w:p w:rsidR="00C8190D" w:rsidRPr="00020C7B" w:rsidRDefault="00C8190D" w:rsidP="00BB0679">
            <w:pPr>
              <w:pStyle w:val="TabletextLeft"/>
              <w:spacing w:after="100" w:afterAutospacing="1"/>
              <w:rPr>
                <w:lang w:eastAsia="en-AU"/>
              </w:rPr>
            </w:pPr>
            <w:r>
              <w:rPr>
                <w:lang w:eastAsia="en-AU"/>
              </w:rPr>
              <w:t>Financial situation</w:t>
            </w:r>
          </w:p>
        </w:tc>
        <w:tc>
          <w:tcPr>
            <w:tcW w:w="830" w:type="pct"/>
            <w:vAlign w:val="center"/>
          </w:tcPr>
          <w:p w:rsidR="00C8190D" w:rsidRPr="00C8190D" w:rsidRDefault="00C8190D" w:rsidP="00C8190D">
            <w:pPr>
              <w:jc w:val="center"/>
              <w:rPr>
                <w:rFonts w:asciiTheme="minorHAnsi" w:hAnsiTheme="minorHAnsi" w:cs="Arial"/>
                <w:sz w:val="20"/>
              </w:rPr>
            </w:pPr>
            <w:r w:rsidRPr="00C8190D">
              <w:rPr>
                <w:rFonts w:asciiTheme="minorHAnsi" w:hAnsiTheme="minorHAnsi" w:cs="Arial"/>
                <w:sz w:val="20"/>
              </w:rPr>
              <w:t>41.2</w:t>
            </w:r>
          </w:p>
        </w:tc>
        <w:tc>
          <w:tcPr>
            <w:tcW w:w="830" w:type="pct"/>
            <w:vAlign w:val="center"/>
          </w:tcPr>
          <w:p w:rsidR="00C8190D" w:rsidRPr="00C8190D" w:rsidRDefault="00C8190D" w:rsidP="00C8190D">
            <w:pPr>
              <w:jc w:val="center"/>
              <w:rPr>
                <w:rFonts w:asciiTheme="minorHAnsi" w:hAnsiTheme="minorHAnsi" w:cs="Arial"/>
                <w:sz w:val="20"/>
              </w:rPr>
            </w:pPr>
            <w:r w:rsidRPr="00C8190D">
              <w:rPr>
                <w:rFonts w:asciiTheme="minorHAnsi" w:hAnsiTheme="minorHAnsi" w:cs="Arial"/>
                <w:sz w:val="20"/>
              </w:rPr>
              <w:t>47.1</w:t>
            </w:r>
          </w:p>
        </w:tc>
        <w:tc>
          <w:tcPr>
            <w:tcW w:w="830" w:type="pct"/>
            <w:vAlign w:val="center"/>
          </w:tcPr>
          <w:p w:rsidR="00C8190D" w:rsidRPr="00C8190D" w:rsidRDefault="00C8190D" w:rsidP="00C8190D">
            <w:pPr>
              <w:jc w:val="center"/>
              <w:rPr>
                <w:rFonts w:asciiTheme="minorHAnsi" w:hAnsiTheme="minorHAnsi" w:cs="Arial"/>
                <w:sz w:val="20"/>
              </w:rPr>
            </w:pPr>
            <w:r w:rsidRPr="00C8190D">
              <w:rPr>
                <w:rFonts w:asciiTheme="minorHAnsi" w:hAnsiTheme="minorHAnsi" w:cs="Arial"/>
                <w:sz w:val="20"/>
              </w:rPr>
              <w:t>11.8</w:t>
            </w:r>
          </w:p>
        </w:tc>
        <w:tc>
          <w:tcPr>
            <w:tcW w:w="847" w:type="pct"/>
            <w:vAlign w:val="center"/>
          </w:tcPr>
          <w:p w:rsidR="00C8190D" w:rsidRPr="00C8190D" w:rsidRDefault="00C8190D" w:rsidP="00C8190D">
            <w:pPr>
              <w:jc w:val="center"/>
              <w:rPr>
                <w:rFonts w:asciiTheme="minorHAnsi" w:hAnsiTheme="minorHAnsi" w:cs="Arial"/>
                <w:sz w:val="20"/>
              </w:rPr>
            </w:pPr>
            <w:r w:rsidRPr="00C8190D">
              <w:rPr>
                <w:rFonts w:asciiTheme="minorHAnsi" w:hAnsiTheme="minorHAnsi" w:cs="Arial"/>
                <w:sz w:val="20"/>
              </w:rPr>
              <w:t>0.0</w:t>
            </w:r>
          </w:p>
        </w:tc>
        <w:tc>
          <w:tcPr>
            <w:tcW w:w="830" w:type="pct"/>
            <w:vAlign w:val="center"/>
          </w:tcPr>
          <w:p w:rsidR="00C8190D" w:rsidRPr="00C8190D" w:rsidRDefault="00C8190D" w:rsidP="00C8190D">
            <w:pPr>
              <w:jc w:val="center"/>
              <w:rPr>
                <w:rFonts w:asciiTheme="minorHAnsi" w:hAnsiTheme="minorHAnsi" w:cs="Arial"/>
                <w:sz w:val="20"/>
              </w:rPr>
            </w:pPr>
            <w:r w:rsidRPr="00C8190D">
              <w:rPr>
                <w:rFonts w:asciiTheme="minorHAnsi" w:hAnsiTheme="minorHAnsi" w:cs="Arial"/>
                <w:sz w:val="20"/>
              </w:rPr>
              <w:t>0.0</w:t>
            </w:r>
          </w:p>
        </w:tc>
      </w:tr>
    </w:tbl>
    <w:p w:rsidR="00A80E6A" w:rsidRPr="00E8398E" w:rsidRDefault="00A80E6A" w:rsidP="00F523AC">
      <w:pPr>
        <w:pStyle w:val="Heading5"/>
      </w:pPr>
      <w:r w:rsidRPr="00E8398E">
        <w:t>Referral process to financial counselling and money management courses</w:t>
      </w:r>
    </w:p>
    <w:p w:rsidR="00A80E6A" w:rsidRPr="007D536B" w:rsidRDefault="00A80E6A" w:rsidP="00A80E6A">
      <w:pPr>
        <w:pStyle w:val="BodyText"/>
      </w:pPr>
      <w:r>
        <w:t xml:space="preserve">All </w:t>
      </w:r>
      <w:r w:rsidRPr="007D536B">
        <w:t>FMPS staff were asked</w:t>
      </w:r>
      <w:r>
        <w:t xml:space="preserve"> whether they thought any changes could be made to the referral process for customers on </w:t>
      </w:r>
      <w:r w:rsidR="006C56D4">
        <w:t>PBIM</w:t>
      </w:r>
      <w:r>
        <w:t xml:space="preserve"> to improve the </w:t>
      </w:r>
      <w:r w:rsidR="002B5015">
        <w:t>take-up</w:t>
      </w:r>
      <w:r>
        <w:t xml:space="preserve"> of financial counselling or money management services</w:t>
      </w:r>
      <w:r w:rsidR="002B5015">
        <w:t xml:space="preserve">. </w:t>
      </w:r>
      <w:r>
        <w:t>An equal proportion of staff reported that they did think changes could be made (47</w:t>
      </w:r>
      <w:r w:rsidR="00E7554F">
        <w:t>.1</w:t>
      </w:r>
      <w:r>
        <w:t>%) or they were not sure (47</w:t>
      </w:r>
      <w:r w:rsidR="00E7554F">
        <w:t>.1</w:t>
      </w:r>
      <w:r>
        <w:t>%)</w:t>
      </w:r>
      <w:r w:rsidR="002B5015">
        <w:t>.</w:t>
      </w:r>
      <w:r w:rsidR="00DC18D8">
        <w:t xml:space="preserve"> </w:t>
      </w:r>
      <w:r>
        <w:t xml:space="preserve">Staff who responded that ‘yes’ they did think changes could be made were also asked to describe what changes could be made to improve </w:t>
      </w:r>
      <w:r w:rsidR="002B5015">
        <w:t xml:space="preserve">take-up. </w:t>
      </w:r>
      <w:r w:rsidRPr="007D536B">
        <w:t xml:space="preserve">Improvement of the referral processes between </w:t>
      </w:r>
      <w:r w:rsidR="007B499B">
        <w:t>DHS</w:t>
      </w:r>
      <w:r w:rsidRPr="007D536B">
        <w:t xml:space="preserve"> and FMPS staff was </w:t>
      </w:r>
      <w:r>
        <w:t xml:space="preserve">the most </w:t>
      </w:r>
      <w:r w:rsidRPr="007D536B">
        <w:t xml:space="preserve">common theme, highlighted by the following </w:t>
      </w:r>
      <w:r>
        <w:t>staff suggestions</w:t>
      </w:r>
      <w:r w:rsidRPr="007D536B">
        <w:t>:</w:t>
      </w:r>
      <w:r w:rsidR="00DC18D8">
        <w:t xml:space="preserve"> </w:t>
      </w:r>
    </w:p>
    <w:p w:rsidR="00A80E6A" w:rsidRPr="006E3F7E" w:rsidRDefault="00A80E6A" w:rsidP="00A80E6A">
      <w:pPr>
        <w:pStyle w:val="IndentQuote"/>
        <w:rPr>
          <w:i w:val="0"/>
          <w:lang w:eastAsia="en-AU"/>
        </w:rPr>
      </w:pPr>
      <w:r w:rsidRPr="006E3F7E">
        <w:rPr>
          <w:i w:val="0"/>
          <w:lang w:eastAsia="en-AU"/>
        </w:rPr>
        <w:t>It is about being informed</w:t>
      </w:r>
      <w:r w:rsidR="002B5015" w:rsidRPr="006E3F7E">
        <w:rPr>
          <w:i w:val="0"/>
          <w:lang w:eastAsia="en-AU"/>
        </w:rPr>
        <w:t xml:space="preserve">. </w:t>
      </w:r>
      <w:r w:rsidRPr="006E3F7E">
        <w:rPr>
          <w:i w:val="0"/>
          <w:lang w:eastAsia="en-AU"/>
        </w:rPr>
        <w:t>Despite our best efforts many Centrelink</w:t>
      </w:r>
      <w:r w:rsidR="00244199" w:rsidRPr="006E3F7E">
        <w:rPr>
          <w:i w:val="0"/>
          <w:lang w:eastAsia="en-AU"/>
        </w:rPr>
        <w:t xml:space="preserve"> [DHS] </w:t>
      </w:r>
      <w:r w:rsidRPr="006E3F7E">
        <w:rPr>
          <w:i w:val="0"/>
          <w:lang w:eastAsia="en-AU"/>
        </w:rPr>
        <w:t>staff who are in the position to refer do so without adequate understanding of the services we offer</w:t>
      </w:r>
      <w:r w:rsidR="002B5015" w:rsidRPr="006E3F7E">
        <w:rPr>
          <w:i w:val="0"/>
          <w:lang w:eastAsia="en-AU"/>
        </w:rPr>
        <w:t xml:space="preserve">. </w:t>
      </w:r>
      <w:r w:rsidRPr="006E3F7E">
        <w:rPr>
          <w:i w:val="0"/>
          <w:lang w:eastAsia="en-AU"/>
        </w:rPr>
        <w:t>Therefore the referral falls over before we had a proper chance</w:t>
      </w:r>
      <w:r w:rsidR="002B5015" w:rsidRPr="006E3F7E">
        <w:rPr>
          <w:i w:val="0"/>
          <w:lang w:eastAsia="en-AU"/>
        </w:rPr>
        <w:t xml:space="preserve">. </w:t>
      </w:r>
      <w:r w:rsidR="00825C35" w:rsidRPr="006E3F7E">
        <w:rPr>
          <w:i w:val="0"/>
          <w:lang w:eastAsia="en-AU"/>
        </w:rPr>
        <w:t>(Manager of an FMPS service provider)</w:t>
      </w:r>
    </w:p>
    <w:p w:rsidR="00A80E6A" w:rsidRPr="006E3F7E" w:rsidRDefault="00A80E6A" w:rsidP="00A80E6A">
      <w:pPr>
        <w:pStyle w:val="IndentQuote"/>
        <w:rPr>
          <w:i w:val="0"/>
          <w:lang w:eastAsia="en-AU"/>
        </w:rPr>
      </w:pPr>
      <w:r w:rsidRPr="006E3F7E">
        <w:rPr>
          <w:i w:val="0"/>
          <w:lang w:eastAsia="en-AU"/>
        </w:rPr>
        <w:t xml:space="preserve">Make sure the </w:t>
      </w:r>
      <w:r w:rsidR="00F83B90" w:rsidRPr="006E3F7E">
        <w:rPr>
          <w:i w:val="0"/>
          <w:lang w:eastAsia="en-AU"/>
        </w:rPr>
        <w:t>customer</w:t>
      </w:r>
      <w:r w:rsidRPr="006E3F7E">
        <w:rPr>
          <w:i w:val="0"/>
          <w:lang w:eastAsia="en-AU"/>
        </w:rPr>
        <w:t>s wants to have our services, a</w:t>
      </w:r>
      <w:r w:rsidR="007539C9" w:rsidRPr="006E3F7E">
        <w:rPr>
          <w:i w:val="0"/>
          <w:lang w:eastAsia="en-AU"/>
        </w:rPr>
        <w:t xml:space="preserve"> </w:t>
      </w:r>
      <w:r w:rsidRPr="006E3F7E">
        <w:rPr>
          <w:i w:val="0"/>
          <w:lang w:eastAsia="en-AU"/>
        </w:rPr>
        <w:t>lot of the referrals have not wanted our services after they have met with</w:t>
      </w:r>
      <w:r w:rsidR="00244199" w:rsidRPr="006E3F7E">
        <w:rPr>
          <w:i w:val="0"/>
          <w:lang w:eastAsia="en-AU"/>
        </w:rPr>
        <w:t xml:space="preserve"> </w:t>
      </w:r>
      <w:r w:rsidRPr="006E3F7E">
        <w:rPr>
          <w:i w:val="0"/>
          <w:lang w:eastAsia="en-AU"/>
        </w:rPr>
        <w:t>Centrelink</w:t>
      </w:r>
      <w:r w:rsidR="00244199" w:rsidRPr="006E3F7E">
        <w:rPr>
          <w:i w:val="0"/>
          <w:lang w:eastAsia="en-AU"/>
        </w:rPr>
        <w:t xml:space="preserve"> [DHS]</w:t>
      </w:r>
      <w:r w:rsidR="00DC18D8" w:rsidRPr="006E3F7E">
        <w:rPr>
          <w:i w:val="0"/>
          <w:lang w:eastAsia="en-AU"/>
        </w:rPr>
        <w:t xml:space="preserve"> </w:t>
      </w:r>
      <w:r w:rsidRPr="006E3F7E">
        <w:rPr>
          <w:i w:val="0"/>
          <w:lang w:eastAsia="en-AU"/>
        </w:rPr>
        <w:t>and have said to them that they want the services but when we get in contact with them they don</w:t>
      </w:r>
      <w:r w:rsidR="007539C9" w:rsidRPr="006E3F7E">
        <w:rPr>
          <w:i w:val="0"/>
          <w:lang w:eastAsia="en-AU"/>
        </w:rPr>
        <w:t>’</w:t>
      </w:r>
      <w:r w:rsidRPr="006E3F7E">
        <w:rPr>
          <w:i w:val="0"/>
          <w:lang w:eastAsia="en-AU"/>
        </w:rPr>
        <w:t>t want the services</w:t>
      </w:r>
      <w:r w:rsidR="002B5015" w:rsidRPr="006E3F7E">
        <w:rPr>
          <w:i w:val="0"/>
          <w:lang w:eastAsia="en-AU"/>
        </w:rPr>
        <w:t xml:space="preserve">. </w:t>
      </w:r>
      <w:r w:rsidRPr="006E3F7E">
        <w:rPr>
          <w:i w:val="0"/>
          <w:lang w:eastAsia="en-AU"/>
        </w:rPr>
        <w:t xml:space="preserve">I feel that the </w:t>
      </w:r>
      <w:r w:rsidR="00F83B90" w:rsidRPr="006E3F7E">
        <w:rPr>
          <w:i w:val="0"/>
          <w:lang w:eastAsia="en-AU"/>
        </w:rPr>
        <w:t>customer</w:t>
      </w:r>
      <w:r w:rsidRPr="006E3F7E">
        <w:rPr>
          <w:i w:val="0"/>
          <w:lang w:eastAsia="en-AU"/>
        </w:rPr>
        <w:t xml:space="preserve"> is only saying </w:t>
      </w:r>
      <w:r w:rsidR="003A5A0C" w:rsidRPr="006E3F7E">
        <w:rPr>
          <w:i w:val="0"/>
          <w:lang w:eastAsia="en-AU"/>
        </w:rPr>
        <w:t>‘</w:t>
      </w:r>
      <w:r w:rsidR="00B72F36" w:rsidRPr="006E3F7E">
        <w:rPr>
          <w:i w:val="0"/>
          <w:lang w:eastAsia="en-AU"/>
        </w:rPr>
        <w:t>yes</w:t>
      </w:r>
      <w:r w:rsidR="003A5A0C" w:rsidRPr="006E3F7E">
        <w:rPr>
          <w:i w:val="0"/>
          <w:lang w:eastAsia="en-AU"/>
        </w:rPr>
        <w:t>’</w:t>
      </w:r>
      <w:r w:rsidR="00B72F36" w:rsidRPr="006E3F7E">
        <w:rPr>
          <w:i w:val="0"/>
          <w:lang w:eastAsia="en-AU"/>
        </w:rPr>
        <w:t xml:space="preserve"> to make Centrelink </w:t>
      </w:r>
      <w:r w:rsidR="00244199" w:rsidRPr="006E3F7E">
        <w:rPr>
          <w:i w:val="0"/>
          <w:lang w:eastAsia="en-AU"/>
        </w:rPr>
        <w:t xml:space="preserve">[DHS] </w:t>
      </w:r>
      <w:r w:rsidR="00B72F36" w:rsidRPr="006E3F7E">
        <w:rPr>
          <w:i w:val="0"/>
          <w:lang w:eastAsia="en-AU"/>
        </w:rPr>
        <w:t>happy</w:t>
      </w:r>
      <w:r w:rsidR="002B5015" w:rsidRPr="006E3F7E">
        <w:rPr>
          <w:i w:val="0"/>
          <w:lang w:eastAsia="en-AU"/>
        </w:rPr>
        <w:t xml:space="preserve">. </w:t>
      </w:r>
      <w:r w:rsidR="00825C35" w:rsidRPr="006E3F7E">
        <w:rPr>
          <w:i w:val="0"/>
          <w:lang w:eastAsia="en-AU"/>
        </w:rPr>
        <w:t>(Money Management Worker)</w:t>
      </w:r>
    </w:p>
    <w:p w:rsidR="00A80E6A" w:rsidRPr="006E3F7E" w:rsidRDefault="00A80E6A" w:rsidP="00A80E6A">
      <w:pPr>
        <w:pStyle w:val="IndentQuote"/>
        <w:rPr>
          <w:i w:val="0"/>
          <w:lang w:eastAsia="en-AU"/>
        </w:rPr>
      </w:pPr>
      <w:r w:rsidRPr="006E3F7E">
        <w:rPr>
          <w:i w:val="0"/>
          <w:lang w:eastAsia="en-AU"/>
        </w:rPr>
        <w:t>Our program has been able to work well with local Centrelink</w:t>
      </w:r>
      <w:r w:rsidR="00244199" w:rsidRPr="006E3F7E">
        <w:rPr>
          <w:i w:val="0"/>
          <w:lang w:eastAsia="en-AU"/>
        </w:rPr>
        <w:t xml:space="preserve"> [DHS]</w:t>
      </w:r>
      <w:r w:rsidRPr="006E3F7E">
        <w:rPr>
          <w:i w:val="0"/>
          <w:lang w:eastAsia="en-AU"/>
        </w:rPr>
        <w:t xml:space="preserve"> offices and we have had a referral wait list for much of 2013 due to good referrals</w:t>
      </w:r>
      <w:r w:rsidR="002B5015" w:rsidRPr="006E3F7E">
        <w:rPr>
          <w:i w:val="0"/>
          <w:lang w:eastAsia="en-AU"/>
        </w:rPr>
        <w:t xml:space="preserve">. </w:t>
      </w:r>
      <w:r w:rsidRPr="006E3F7E">
        <w:rPr>
          <w:i w:val="0"/>
          <w:lang w:eastAsia="en-AU"/>
        </w:rPr>
        <w:t>The system that is used for sending through referrals could be improved to enable</w:t>
      </w:r>
      <w:r w:rsidR="00F06ECC" w:rsidRPr="006E3F7E">
        <w:rPr>
          <w:i w:val="0"/>
          <w:lang w:eastAsia="en-AU"/>
        </w:rPr>
        <w:t xml:space="preserve"> </w:t>
      </w:r>
      <w:r w:rsidRPr="006E3F7E">
        <w:rPr>
          <w:i w:val="0"/>
          <w:lang w:eastAsia="en-AU"/>
        </w:rPr>
        <w:t xml:space="preserve">Centrelink </w:t>
      </w:r>
      <w:r w:rsidR="00244199" w:rsidRPr="006E3F7E">
        <w:rPr>
          <w:i w:val="0"/>
          <w:lang w:eastAsia="en-AU"/>
        </w:rPr>
        <w:t xml:space="preserve">[DHS] </w:t>
      </w:r>
      <w:r w:rsidRPr="006E3F7E">
        <w:rPr>
          <w:i w:val="0"/>
          <w:lang w:eastAsia="en-AU"/>
        </w:rPr>
        <w:t>to communicate the main areas of need in their referral and to enable our staff to provide information back to Centrelink</w:t>
      </w:r>
      <w:r w:rsidR="00244199" w:rsidRPr="006E3F7E">
        <w:rPr>
          <w:i w:val="0"/>
          <w:lang w:eastAsia="en-AU"/>
        </w:rPr>
        <w:t xml:space="preserve"> [DHS]</w:t>
      </w:r>
      <w:r w:rsidRPr="006E3F7E">
        <w:rPr>
          <w:i w:val="0"/>
          <w:lang w:eastAsia="en-AU"/>
        </w:rPr>
        <w:t xml:space="preserve"> if the referral was not accepted (usually because the </w:t>
      </w:r>
      <w:r w:rsidR="00F83B90" w:rsidRPr="006E3F7E">
        <w:rPr>
          <w:i w:val="0"/>
          <w:lang w:eastAsia="en-AU"/>
        </w:rPr>
        <w:t>customer</w:t>
      </w:r>
      <w:r w:rsidRPr="006E3F7E">
        <w:rPr>
          <w:i w:val="0"/>
          <w:lang w:eastAsia="en-AU"/>
        </w:rPr>
        <w:t xml:space="preserve"> no longer wants the service) or to enable us to indicate that we have accepted the referral, rather than date of first </w:t>
      </w:r>
      <w:r w:rsidR="00F83B90" w:rsidRPr="006E3F7E">
        <w:rPr>
          <w:i w:val="0"/>
          <w:lang w:eastAsia="en-AU"/>
        </w:rPr>
        <w:t>customer</w:t>
      </w:r>
      <w:r w:rsidRPr="006E3F7E">
        <w:rPr>
          <w:i w:val="0"/>
          <w:lang w:eastAsia="en-AU"/>
        </w:rPr>
        <w:t xml:space="preserve"> appointment</w:t>
      </w:r>
      <w:r w:rsidR="002B5015" w:rsidRPr="006E3F7E">
        <w:rPr>
          <w:i w:val="0"/>
          <w:lang w:eastAsia="en-AU"/>
        </w:rPr>
        <w:t xml:space="preserve">. </w:t>
      </w:r>
      <w:r w:rsidRPr="006E3F7E">
        <w:rPr>
          <w:i w:val="0"/>
          <w:lang w:eastAsia="en-AU"/>
        </w:rPr>
        <w:t xml:space="preserve">In some cases we can spend a number of weeks attempting to connect with a </w:t>
      </w:r>
      <w:r w:rsidR="00F83B90" w:rsidRPr="006E3F7E">
        <w:rPr>
          <w:i w:val="0"/>
          <w:lang w:eastAsia="en-AU"/>
        </w:rPr>
        <w:t>customer</w:t>
      </w:r>
      <w:r w:rsidRPr="006E3F7E">
        <w:rPr>
          <w:i w:val="0"/>
          <w:lang w:eastAsia="en-AU"/>
        </w:rPr>
        <w:t xml:space="preserve"> before we are successful</w:t>
      </w:r>
      <w:r w:rsidR="002B5015" w:rsidRPr="006E3F7E">
        <w:rPr>
          <w:i w:val="0"/>
          <w:lang w:eastAsia="en-AU"/>
        </w:rPr>
        <w:t xml:space="preserve">. </w:t>
      </w:r>
      <w:r w:rsidR="00825C35" w:rsidRPr="006E3F7E">
        <w:rPr>
          <w:i w:val="0"/>
          <w:lang w:eastAsia="en-AU"/>
        </w:rPr>
        <w:t>(Money Management Worker)</w:t>
      </w:r>
    </w:p>
    <w:p w:rsidR="00A80E6A" w:rsidRPr="00E8398E" w:rsidRDefault="00A80E6A" w:rsidP="00F523AC">
      <w:pPr>
        <w:pStyle w:val="Heading5"/>
      </w:pPr>
      <w:r w:rsidRPr="00E8398E">
        <w:t xml:space="preserve">Staff and service provide perception of </w:t>
      </w:r>
      <w:r w:rsidR="006C56D4" w:rsidRPr="00E8398E">
        <w:t>PBIM</w:t>
      </w:r>
    </w:p>
    <w:p w:rsidR="00A80E6A" w:rsidRDefault="00A80E6A" w:rsidP="00A80E6A">
      <w:pPr>
        <w:pStyle w:val="BodyText"/>
        <w:rPr>
          <w:rFonts w:cs="Arial"/>
          <w:lang w:eastAsia="en-AU"/>
        </w:rPr>
      </w:pPr>
      <w:r w:rsidRPr="007D536B">
        <w:t xml:space="preserve">All </w:t>
      </w:r>
      <w:r>
        <w:t>FMPS staff were asked whether the</w:t>
      </w:r>
      <w:r w:rsidR="008C5E1F">
        <w:t>y</w:t>
      </w:r>
      <w:r>
        <w:t xml:space="preserve"> felt their service has been adequately informed about the processes </w:t>
      </w:r>
      <w:r w:rsidRPr="00CA7FA5">
        <w:t xml:space="preserve">and requirements of </w:t>
      </w:r>
      <w:r w:rsidR="006C56D4">
        <w:t>PBIM</w:t>
      </w:r>
      <w:r w:rsidRPr="00CA7FA5">
        <w:t xml:space="preserve"> to enable their staff to provide quality service to their </w:t>
      </w:r>
      <w:r w:rsidR="006C56D4">
        <w:t>PBIM</w:t>
      </w:r>
      <w:r w:rsidRPr="00CA7FA5">
        <w:t xml:space="preserve"> customers</w:t>
      </w:r>
      <w:r w:rsidR="002B5015">
        <w:t xml:space="preserve">. </w:t>
      </w:r>
      <w:r w:rsidRPr="00CA7FA5">
        <w:t>All but one staff member who responded to the FMPS survey reported that their service had been adequately informed</w:t>
      </w:r>
      <w:r w:rsidR="002B5015">
        <w:t xml:space="preserve">. </w:t>
      </w:r>
      <w:r w:rsidRPr="00CA7FA5">
        <w:t xml:space="preserve">This FMPS participant suggested that ‘more communication’ could have improved the way that information about </w:t>
      </w:r>
      <w:r w:rsidR="006C56D4">
        <w:t>PBIM</w:t>
      </w:r>
      <w:r w:rsidRPr="00CA7FA5">
        <w:t xml:space="preserve"> was provided to their organisation</w:t>
      </w:r>
      <w:r w:rsidR="002B5015">
        <w:t xml:space="preserve">. </w:t>
      </w:r>
    </w:p>
    <w:p w:rsidR="00A80E6A" w:rsidRDefault="00A80E6A" w:rsidP="00A80E6A">
      <w:pPr>
        <w:pStyle w:val="BodyText"/>
      </w:pPr>
      <w:r>
        <w:t xml:space="preserve">All FMPS staff were asked whether they had any other comments to make about </w:t>
      </w:r>
      <w:r w:rsidR="006C56D4">
        <w:t>PBIM</w:t>
      </w:r>
      <w:r>
        <w:t xml:space="preserve"> referrals</w:t>
      </w:r>
      <w:r w:rsidR="002B5015">
        <w:t>.</w:t>
      </w:r>
      <w:r w:rsidR="00DC18D8">
        <w:t xml:space="preserve"> </w:t>
      </w:r>
      <w:r>
        <w:t>The following quotations are a subset of the responses provided by FMP</w:t>
      </w:r>
      <w:r w:rsidR="00766EF9">
        <w:t>S</w:t>
      </w:r>
      <w:r>
        <w:t xml:space="preserve"> staff: </w:t>
      </w:r>
    </w:p>
    <w:p w:rsidR="00A80E6A" w:rsidRPr="006E3F7E" w:rsidRDefault="00A80E6A" w:rsidP="00A80E6A">
      <w:pPr>
        <w:pStyle w:val="IndentQuote"/>
        <w:rPr>
          <w:i w:val="0"/>
        </w:rPr>
      </w:pPr>
      <w:r w:rsidRPr="006E3F7E">
        <w:rPr>
          <w:i w:val="0"/>
        </w:rPr>
        <w:t xml:space="preserve">I </w:t>
      </w:r>
      <w:r w:rsidR="007539C9" w:rsidRPr="006E3F7E">
        <w:rPr>
          <w:i w:val="0"/>
        </w:rPr>
        <w:t>t</w:t>
      </w:r>
      <w:r w:rsidRPr="006E3F7E">
        <w:rPr>
          <w:i w:val="0"/>
        </w:rPr>
        <w:t xml:space="preserve">hink </w:t>
      </w:r>
      <w:r w:rsidR="00101C89" w:rsidRPr="006E3F7E">
        <w:rPr>
          <w:i w:val="0"/>
          <w:shd w:val="clear" w:color="auto" w:fill="FFFFFF"/>
        </w:rPr>
        <w:t>Income Management</w:t>
      </w:r>
      <w:r w:rsidRPr="006E3F7E">
        <w:rPr>
          <w:i w:val="0"/>
        </w:rPr>
        <w:t xml:space="preserve"> is a very good option for people who need extra help to manage their budget</w:t>
      </w:r>
      <w:r w:rsidR="002B5015" w:rsidRPr="006E3F7E">
        <w:rPr>
          <w:i w:val="0"/>
        </w:rPr>
        <w:t xml:space="preserve">. </w:t>
      </w:r>
      <w:r w:rsidRPr="006E3F7E">
        <w:rPr>
          <w:i w:val="0"/>
        </w:rPr>
        <w:t>It may not be perfect as everyone's life style is different but it could help a lot</w:t>
      </w:r>
      <w:r w:rsidR="002B5015" w:rsidRPr="006E3F7E">
        <w:rPr>
          <w:i w:val="0"/>
        </w:rPr>
        <w:t xml:space="preserve">. </w:t>
      </w:r>
      <w:r w:rsidR="00825C35" w:rsidRPr="006E3F7E">
        <w:rPr>
          <w:i w:val="0"/>
        </w:rPr>
        <w:t>(Financial Counsellor)</w:t>
      </w:r>
      <w:r w:rsidR="007539C9" w:rsidRPr="006E3F7E">
        <w:rPr>
          <w:i w:val="0"/>
        </w:rPr>
        <w:t xml:space="preserve"> </w:t>
      </w:r>
    </w:p>
    <w:p w:rsidR="00A80E6A" w:rsidRPr="006E3F7E" w:rsidRDefault="00A80E6A" w:rsidP="00A80E6A">
      <w:pPr>
        <w:pStyle w:val="IndentQuote"/>
        <w:rPr>
          <w:i w:val="0"/>
        </w:rPr>
      </w:pPr>
      <w:r w:rsidRPr="006E3F7E">
        <w:rPr>
          <w:i w:val="0"/>
        </w:rPr>
        <w:t>The age old question of how to engage with people that don't even know that they need to engage</w:t>
      </w:r>
      <w:r w:rsidR="002B5015" w:rsidRPr="006E3F7E">
        <w:rPr>
          <w:i w:val="0"/>
        </w:rPr>
        <w:t xml:space="preserve">. </w:t>
      </w:r>
      <w:r w:rsidRPr="006E3F7E">
        <w:rPr>
          <w:i w:val="0"/>
        </w:rPr>
        <w:t xml:space="preserve">My experience shows me that once a </w:t>
      </w:r>
      <w:r w:rsidR="00F83B90" w:rsidRPr="006E3F7E">
        <w:rPr>
          <w:i w:val="0"/>
        </w:rPr>
        <w:t>customer</w:t>
      </w:r>
      <w:r w:rsidRPr="006E3F7E">
        <w:rPr>
          <w:i w:val="0"/>
        </w:rPr>
        <w:t xml:space="preserve"> engages they then find out ho</w:t>
      </w:r>
      <w:r w:rsidR="007539C9" w:rsidRPr="006E3F7E">
        <w:rPr>
          <w:i w:val="0"/>
        </w:rPr>
        <w:t>w we are able to assist them to</w:t>
      </w:r>
      <w:r w:rsidRPr="006E3F7E">
        <w:rPr>
          <w:i w:val="0"/>
        </w:rPr>
        <w:t xml:space="preserve"> be more knowledgeable and in control of their own future</w:t>
      </w:r>
      <w:r w:rsidR="002B5015" w:rsidRPr="006E3F7E">
        <w:rPr>
          <w:i w:val="0"/>
        </w:rPr>
        <w:t xml:space="preserve">. </w:t>
      </w:r>
      <w:r w:rsidR="00825C35" w:rsidRPr="006E3F7E">
        <w:rPr>
          <w:i w:val="0"/>
        </w:rPr>
        <w:t>(Financial Counsellor)</w:t>
      </w:r>
      <w:r w:rsidR="005C1009" w:rsidRPr="006E3F7E">
        <w:rPr>
          <w:i w:val="0"/>
        </w:rPr>
        <w:t xml:space="preserve"> </w:t>
      </w:r>
    </w:p>
    <w:p w:rsidR="00A80E6A" w:rsidRPr="006E3F7E" w:rsidRDefault="005C1009" w:rsidP="00A80E6A">
      <w:pPr>
        <w:pStyle w:val="IndentQuote"/>
        <w:rPr>
          <w:i w:val="0"/>
        </w:rPr>
      </w:pPr>
      <w:r w:rsidRPr="006E3F7E">
        <w:rPr>
          <w:i w:val="0"/>
        </w:rPr>
        <w:t xml:space="preserve">The </w:t>
      </w:r>
      <w:r w:rsidR="00E452D3" w:rsidRPr="006E3F7E">
        <w:rPr>
          <w:i w:val="0"/>
        </w:rPr>
        <w:t xml:space="preserve">[online </w:t>
      </w:r>
      <w:r w:rsidR="008B3E72" w:rsidRPr="006E3F7E">
        <w:rPr>
          <w:i w:val="0"/>
        </w:rPr>
        <w:t>customer</w:t>
      </w:r>
      <w:r w:rsidR="007D7164" w:rsidRPr="006E3F7E">
        <w:rPr>
          <w:i w:val="0"/>
        </w:rPr>
        <w:t xml:space="preserve"> </w:t>
      </w:r>
      <w:r w:rsidR="00E452D3" w:rsidRPr="006E3F7E">
        <w:rPr>
          <w:i w:val="0"/>
        </w:rPr>
        <w:t xml:space="preserve">appointment administration system] </w:t>
      </w:r>
      <w:r w:rsidRPr="006E3F7E">
        <w:rPr>
          <w:i w:val="0"/>
        </w:rPr>
        <w:t>has an option for attended appointment that will then remove the listing from the listing but I believe it could also benefit from an option of 'Not Interested' where you could enter a final date and possible comment</w:t>
      </w:r>
      <w:r w:rsidR="002B5015" w:rsidRPr="006E3F7E">
        <w:rPr>
          <w:i w:val="0"/>
        </w:rPr>
        <w:t xml:space="preserve">. </w:t>
      </w:r>
      <w:r w:rsidR="00A80E6A" w:rsidRPr="006E3F7E">
        <w:rPr>
          <w:i w:val="0"/>
        </w:rPr>
        <w:t>There are many (customers), especially of late, that have accepted referral but state they are not interested once we are able to get in contact with them or do not respond to repeated calls and text messages and are non-responsive</w:t>
      </w:r>
      <w:r w:rsidR="002B5015" w:rsidRPr="006E3F7E">
        <w:rPr>
          <w:i w:val="0"/>
        </w:rPr>
        <w:t xml:space="preserve">. </w:t>
      </w:r>
      <w:r w:rsidR="00825C35" w:rsidRPr="006E3F7E">
        <w:rPr>
          <w:i w:val="0"/>
        </w:rPr>
        <w:t>(Manager of an FMPS service provider)</w:t>
      </w:r>
    </w:p>
    <w:p w:rsidR="007D0F47" w:rsidRPr="006E3F7E" w:rsidRDefault="00A80E6A" w:rsidP="003C4EDD">
      <w:pPr>
        <w:pStyle w:val="IndentQuote"/>
        <w:rPr>
          <w:i w:val="0"/>
        </w:rPr>
      </w:pPr>
      <w:r w:rsidRPr="006E3F7E">
        <w:rPr>
          <w:i w:val="0"/>
        </w:rPr>
        <w:t xml:space="preserve">We have had </w:t>
      </w:r>
      <w:r w:rsidR="00244199" w:rsidRPr="006E3F7E">
        <w:rPr>
          <w:i w:val="0"/>
        </w:rPr>
        <w:t>Centrelink</w:t>
      </w:r>
      <w:r w:rsidR="00244199" w:rsidRPr="006E3F7E">
        <w:rPr>
          <w:i w:val="0"/>
          <w:lang w:eastAsia="en-AU"/>
        </w:rPr>
        <w:t xml:space="preserve"> [</w:t>
      </w:r>
      <w:r w:rsidR="00F06ECC" w:rsidRPr="006E3F7E">
        <w:rPr>
          <w:i w:val="0"/>
          <w:lang w:eastAsia="en-AU"/>
        </w:rPr>
        <w:t xml:space="preserve">DHS] </w:t>
      </w:r>
      <w:r w:rsidR="00F83B90" w:rsidRPr="006E3F7E">
        <w:rPr>
          <w:i w:val="0"/>
        </w:rPr>
        <w:t>customer</w:t>
      </w:r>
      <w:r w:rsidRPr="006E3F7E">
        <w:rPr>
          <w:i w:val="0"/>
        </w:rPr>
        <w:t xml:space="preserve">s referred through to our service who are not yet on </w:t>
      </w:r>
      <w:r w:rsidR="00101C89" w:rsidRPr="006E3F7E">
        <w:rPr>
          <w:i w:val="0"/>
          <w:shd w:val="clear" w:color="auto" w:fill="FFFFFF"/>
        </w:rPr>
        <w:t>Income Management</w:t>
      </w:r>
      <w:r w:rsidRPr="006E3F7E">
        <w:rPr>
          <w:i w:val="0"/>
        </w:rPr>
        <w:t xml:space="preserve"> yet, who, through working with our MM workers, make the decision to sign up for VIM and are very happy with their deci</w:t>
      </w:r>
      <w:r w:rsidR="007539C9" w:rsidRPr="006E3F7E">
        <w:rPr>
          <w:i w:val="0"/>
        </w:rPr>
        <w:t>sion</w:t>
      </w:r>
      <w:r w:rsidR="002B5015" w:rsidRPr="006E3F7E">
        <w:rPr>
          <w:i w:val="0"/>
        </w:rPr>
        <w:t xml:space="preserve">. </w:t>
      </w:r>
      <w:r w:rsidR="007539C9" w:rsidRPr="006E3F7E">
        <w:rPr>
          <w:i w:val="0"/>
        </w:rPr>
        <w:t>This process of referrals</w:t>
      </w:r>
      <w:r w:rsidRPr="006E3F7E">
        <w:rPr>
          <w:i w:val="0"/>
        </w:rPr>
        <w:t> back to</w:t>
      </w:r>
      <w:r w:rsidR="00244199" w:rsidRPr="006E3F7E">
        <w:rPr>
          <w:i w:val="0"/>
        </w:rPr>
        <w:t xml:space="preserve"> </w:t>
      </w:r>
      <w:r w:rsidRPr="006E3F7E">
        <w:rPr>
          <w:i w:val="0"/>
        </w:rPr>
        <w:t>Centrelink</w:t>
      </w:r>
      <w:r w:rsidR="00244199" w:rsidRPr="006E3F7E">
        <w:rPr>
          <w:i w:val="0"/>
        </w:rPr>
        <w:t xml:space="preserve"> </w:t>
      </w:r>
      <w:r w:rsidR="00244199" w:rsidRPr="006E3F7E">
        <w:rPr>
          <w:i w:val="0"/>
          <w:lang w:eastAsia="en-AU"/>
        </w:rPr>
        <w:t xml:space="preserve">[DHS] </w:t>
      </w:r>
      <w:r w:rsidRPr="006E3F7E">
        <w:rPr>
          <w:i w:val="0"/>
        </w:rPr>
        <w:t xml:space="preserve">has worked well by enabling </w:t>
      </w:r>
      <w:r w:rsidR="00F83B90" w:rsidRPr="006E3F7E">
        <w:rPr>
          <w:i w:val="0"/>
        </w:rPr>
        <w:t>customer</w:t>
      </w:r>
      <w:r w:rsidRPr="006E3F7E">
        <w:rPr>
          <w:i w:val="0"/>
        </w:rPr>
        <w:t xml:space="preserve">s to gain a deeper understanding of the positives of </w:t>
      </w:r>
      <w:r w:rsidR="00101C89" w:rsidRPr="006E3F7E">
        <w:rPr>
          <w:i w:val="0"/>
          <w:shd w:val="clear" w:color="auto" w:fill="FFFFFF"/>
        </w:rPr>
        <w:t>Income Management</w:t>
      </w:r>
      <w:r w:rsidRPr="006E3F7E">
        <w:rPr>
          <w:i w:val="0"/>
        </w:rPr>
        <w:t xml:space="preserve"> and how it can benefit them in managing their financial situation</w:t>
      </w:r>
      <w:r w:rsidR="002B5015" w:rsidRPr="006E3F7E">
        <w:rPr>
          <w:i w:val="0"/>
        </w:rPr>
        <w:t xml:space="preserve">. </w:t>
      </w:r>
      <w:r w:rsidR="00782CAE" w:rsidRPr="006E3F7E">
        <w:rPr>
          <w:i w:val="0"/>
        </w:rPr>
        <w:t>(Manager of an FMPS service provider)</w:t>
      </w:r>
    </w:p>
    <w:p w:rsidR="00A80E6A" w:rsidRPr="00095DE7" w:rsidRDefault="00A80E6A" w:rsidP="00A80E6A">
      <w:pPr>
        <w:pStyle w:val="Heading3"/>
      </w:pPr>
      <w:bookmarkStart w:id="420" w:name="_Toc377030617"/>
      <w:bookmarkStart w:id="421" w:name="_Toc392069712"/>
      <w:r w:rsidRPr="00095DE7">
        <w:t>Online survey of BasicsCard merchants</w:t>
      </w:r>
      <w:bookmarkEnd w:id="420"/>
      <w:bookmarkEnd w:id="421"/>
      <w:r w:rsidR="00DC18D8">
        <w:t xml:space="preserve"> </w:t>
      </w:r>
    </w:p>
    <w:p w:rsidR="00A80E6A" w:rsidRPr="00760DB7" w:rsidRDefault="00A80E6A" w:rsidP="00F523AC">
      <w:pPr>
        <w:pStyle w:val="Heading4"/>
        <w:rPr>
          <w:rStyle w:val="Boldword"/>
          <w:b/>
          <w:color w:val="00A1DE"/>
          <w:sz w:val="24"/>
        </w:rPr>
      </w:pPr>
      <w:r w:rsidRPr="00760DB7">
        <w:rPr>
          <w:rStyle w:val="Boldword"/>
          <w:b/>
          <w:color w:val="00A1DE"/>
          <w:sz w:val="24"/>
        </w:rPr>
        <w:t xml:space="preserve">Key summary statistics </w:t>
      </w:r>
    </w:p>
    <w:p w:rsidR="005C1009" w:rsidRDefault="005C1009" w:rsidP="00A80E6A">
      <w:pPr>
        <w:pStyle w:val="BodyText"/>
      </w:pPr>
      <w:r>
        <w:t xml:space="preserve">An email containing a link to the online survey was distributed to </w:t>
      </w:r>
      <w:r w:rsidR="008D09F8">
        <w:t xml:space="preserve">a sample of </w:t>
      </w:r>
      <w:r>
        <w:t xml:space="preserve">534 </w:t>
      </w:r>
      <w:r w:rsidRPr="00BB14BE">
        <w:rPr>
          <w:rStyle w:val="Boldword"/>
          <w:b w:val="0"/>
          <w:color w:val="auto"/>
        </w:rPr>
        <w:t>merchant</w:t>
      </w:r>
      <w:r>
        <w:rPr>
          <w:rStyle w:val="Boldword"/>
          <w:b w:val="0"/>
          <w:color w:val="auto"/>
        </w:rPr>
        <w:t>s across Australia</w:t>
      </w:r>
      <w:r w:rsidR="008D09F8">
        <w:rPr>
          <w:rStyle w:val="Boldword"/>
          <w:b w:val="0"/>
          <w:color w:val="auto"/>
        </w:rPr>
        <w:t xml:space="preserve"> (the sample of merchants was provided by DSS)</w:t>
      </w:r>
      <w:r w:rsidR="002B5015">
        <w:rPr>
          <w:rStyle w:val="Boldword"/>
          <w:b w:val="0"/>
          <w:color w:val="auto"/>
        </w:rPr>
        <w:t>.</w:t>
      </w:r>
      <w:r w:rsidR="00DC18D8">
        <w:rPr>
          <w:rStyle w:val="Boldword"/>
          <w:b w:val="0"/>
          <w:color w:val="auto"/>
        </w:rPr>
        <w:t xml:space="preserve"> </w:t>
      </w:r>
      <w:r>
        <w:rPr>
          <w:rStyle w:val="Boldword"/>
          <w:b w:val="0"/>
          <w:color w:val="auto"/>
        </w:rPr>
        <w:t>The merchants we</w:t>
      </w:r>
      <w:r w:rsidR="002B5015">
        <w:rPr>
          <w:rStyle w:val="Boldword"/>
          <w:b w:val="0"/>
          <w:color w:val="auto"/>
        </w:rPr>
        <w:t>re</w:t>
      </w:r>
      <w:r w:rsidR="008C5E1F">
        <w:rPr>
          <w:rStyle w:val="Boldword"/>
          <w:b w:val="0"/>
          <w:color w:val="auto"/>
        </w:rPr>
        <w:t xml:space="preserve"> </w:t>
      </w:r>
      <w:r w:rsidR="002B5015">
        <w:rPr>
          <w:rStyle w:val="Boldword"/>
          <w:b w:val="0"/>
          <w:color w:val="auto"/>
        </w:rPr>
        <w:t>contacted</w:t>
      </w:r>
      <w:r>
        <w:rPr>
          <w:rStyle w:val="Boldword"/>
          <w:b w:val="0"/>
          <w:color w:val="auto"/>
        </w:rPr>
        <w:t xml:space="preserve"> via email addresses provided by DSS</w:t>
      </w:r>
      <w:r w:rsidR="002B5015">
        <w:rPr>
          <w:rStyle w:val="Boldword"/>
          <w:b w:val="0"/>
          <w:color w:val="auto"/>
        </w:rPr>
        <w:t xml:space="preserve">. </w:t>
      </w:r>
      <w:r>
        <w:t>Subsequent reminder emails were also sent to encourage participation</w:t>
      </w:r>
      <w:r w:rsidR="002B5015">
        <w:t xml:space="preserve">. </w:t>
      </w:r>
      <w:r>
        <w:t xml:space="preserve">Targeted emails were sent to parent companies </w:t>
      </w:r>
      <w:r>
        <w:rPr>
          <w:rStyle w:val="Boldword"/>
          <w:b w:val="0"/>
          <w:color w:val="auto"/>
        </w:rPr>
        <w:t xml:space="preserve">Woolworths Limited, Wesfarmers (Coles group), or Best and Less </w:t>
      </w:r>
      <w:r>
        <w:t>to invite them to participate, due to the relatively large volume of BasicsCard customers they and their subsidiaries would have had contact with</w:t>
      </w:r>
      <w:r w:rsidR="002B5015">
        <w:t>.</w:t>
      </w:r>
      <w:r w:rsidR="00DC18D8">
        <w:t xml:space="preserve"> </w:t>
      </w:r>
    </w:p>
    <w:p w:rsidR="00052F93" w:rsidRPr="00785E13" w:rsidRDefault="00A80E6A" w:rsidP="00785E13">
      <w:pPr>
        <w:pStyle w:val="BodyText"/>
        <w:rPr>
          <w:lang w:eastAsia="en-AU"/>
        </w:rPr>
      </w:pPr>
      <w:r>
        <w:t>The survey was fielded from 23 September to 25 October 2013</w:t>
      </w:r>
      <w:r w:rsidR="002B5015">
        <w:t xml:space="preserve">. </w:t>
      </w:r>
    </w:p>
    <w:p w:rsidR="007E1704" w:rsidRPr="007E1704" w:rsidRDefault="007E1704" w:rsidP="00F523AC">
      <w:pPr>
        <w:pStyle w:val="Heading4"/>
      </w:pPr>
      <w:r>
        <w:t>Description of data collected</w:t>
      </w:r>
    </w:p>
    <w:p w:rsidR="00A80E6A" w:rsidRDefault="00A80E6A" w:rsidP="00A80E6A">
      <w:pPr>
        <w:pStyle w:val="BodyText"/>
        <w:rPr>
          <w:lang w:eastAsia="en-AU"/>
        </w:rPr>
      </w:pPr>
      <w:r>
        <w:rPr>
          <w:lang w:eastAsia="en-AU"/>
        </w:rPr>
        <w:t>BasicsCard merchants were asked how long BasicsCard facilities had been accessible in their stores</w:t>
      </w:r>
      <w:r w:rsidR="002B5015">
        <w:rPr>
          <w:lang w:eastAsia="en-AU"/>
        </w:rPr>
        <w:t xml:space="preserve">. </w:t>
      </w:r>
      <w:r>
        <w:rPr>
          <w:lang w:eastAsia="en-AU"/>
        </w:rPr>
        <w:fldChar w:fldCharType="begin"/>
      </w:r>
      <w:r>
        <w:rPr>
          <w:lang w:eastAsia="en-AU"/>
        </w:rPr>
        <w:instrText xml:space="preserve"> REF _Ref377030785 \r \h </w:instrText>
      </w:r>
      <w:r>
        <w:rPr>
          <w:lang w:eastAsia="en-AU"/>
        </w:rPr>
      </w:r>
      <w:r>
        <w:rPr>
          <w:lang w:eastAsia="en-AU"/>
        </w:rPr>
        <w:fldChar w:fldCharType="separate"/>
      </w:r>
      <w:r w:rsidR="005341C3">
        <w:rPr>
          <w:lang w:eastAsia="en-AU"/>
        </w:rPr>
        <w:t>Chart 4.40</w:t>
      </w:r>
      <w:r>
        <w:rPr>
          <w:lang w:eastAsia="en-AU"/>
        </w:rPr>
        <w:fldChar w:fldCharType="end"/>
      </w:r>
      <w:r>
        <w:rPr>
          <w:lang w:eastAsia="en-AU"/>
        </w:rPr>
        <w:t xml:space="preserve"> shows that most merchants (18</w:t>
      </w:r>
      <w:r w:rsidR="00E7554F">
        <w:rPr>
          <w:lang w:eastAsia="en-AU"/>
        </w:rPr>
        <w:t>.8</w:t>
      </w:r>
      <w:r>
        <w:rPr>
          <w:lang w:eastAsia="en-AU"/>
        </w:rPr>
        <w:t>%) had BasicsCard facilities accessible in their stores for 10 to 12 months</w:t>
      </w:r>
      <w:r w:rsidR="002B5015">
        <w:rPr>
          <w:lang w:eastAsia="en-AU"/>
        </w:rPr>
        <w:t xml:space="preserve">. </w:t>
      </w:r>
    </w:p>
    <w:p w:rsidR="00A80E6A" w:rsidRDefault="00A80E6A" w:rsidP="00A80E6A">
      <w:pPr>
        <w:pStyle w:val="CaptionChart"/>
        <w:rPr>
          <w:lang w:eastAsia="en-AU"/>
        </w:rPr>
      </w:pPr>
      <w:bookmarkStart w:id="422" w:name="_Toc377030727"/>
      <w:bookmarkStart w:id="423" w:name="_Ref377030785"/>
      <w:bookmarkStart w:id="424" w:name="_Toc392069783"/>
      <w:r>
        <w:rPr>
          <w:lang w:eastAsia="en-AU"/>
        </w:rPr>
        <w:t xml:space="preserve">: </w:t>
      </w:r>
      <w:bookmarkEnd w:id="422"/>
      <w:bookmarkEnd w:id="423"/>
      <w:r>
        <w:rPr>
          <w:lang w:eastAsia="en-AU"/>
        </w:rPr>
        <w:t>How long BasicsCard facilities have been accessible in merchants’ store, by month</w:t>
      </w:r>
      <w:bookmarkEnd w:id="424"/>
    </w:p>
    <w:p w:rsidR="00A80E6A" w:rsidRDefault="00A80E6A" w:rsidP="00A80E6A">
      <w:pPr>
        <w:jc w:val="center"/>
        <w:rPr>
          <w:lang w:eastAsia="en-AU"/>
        </w:rPr>
      </w:pPr>
      <w:r w:rsidRPr="003468F2">
        <w:rPr>
          <w:noProof/>
          <w:lang w:eastAsia="en-AU"/>
        </w:rPr>
        <w:drawing>
          <wp:inline distT="0" distB="0" distL="0" distR="0" wp14:anchorId="76D45EF0" wp14:editId="4C4B1FB6">
            <wp:extent cx="4330700" cy="3010535"/>
            <wp:effectExtent l="0" t="0" r="0" b="0"/>
            <wp:docPr id="101" name="Picture 101" descr="Chart 4.40 displays responses form BasicsCard merchants who were asked how long BasicsCard facilities had been accessible in their stores. Chart 4.40 shows that 18.8% of BasicsCard merchants had facilities accessible in their stores for the past 10 to 12 months. A further 15.4% of BasicsCard merchants had facilities accessible in their stores for 25 months or more. " title="How long BasicsCard facilities have been accessible in merchants'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330700" cy="3010535"/>
                    </a:xfrm>
                    <a:prstGeom prst="rect">
                      <a:avLst/>
                    </a:prstGeom>
                    <a:noFill/>
                    <a:ln>
                      <a:noFill/>
                    </a:ln>
                  </pic:spPr>
                </pic:pic>
              </a:graphicData>
            </a:graphic>
          </wp:inline>
        </w:drawing>
      </w:r>
    </w:p>
    <w:p w:rsidR="00161293" w:rsidRDefault="00161293" w:rsidP="00161293">
      <w:pPr>
        <w:pStyle w:val="CaptionTable"/>
        <w:ind w:left="0"/>
      </w:pPr>
      <w:bookmarkStart w:id="425" w:name="_Toc392069841"/>
      <w:r>
        <w:t>: How long BasicsCard facilities have been accessible in merchant’s store, by month</w:t>
      </w:r>
      <w:bookmarkEnd w:id="425"/>
    </w:p>
    <w:tbl>
      <w:tblPr>
        <w:tblStyle w:val="TableAE"/>
        <w:tblW w:w="5000" w:type="pct"/>
        <w:tblLook w:val="04A0" w:firstRow="1" w:lastRow="0" w:firstColumn="1" w:lastColumn="0" w:noHBand="0" w:noVBand="1"/>
        <w:tblCaption w:val="How long BasicsCard facilities have been accessible in merchant's store, by month"/>
        <w:tblDescription w:val="Table describes chart above."/>
      </w:tblPr>
      <w:tblGrid>
        <w:gridCol w:w="910"/>
        <w:gridCol w:w="963"/>
        <w:gridCol w:w="938"/>
        <w:gridCol w:w="938"/>
        <w:gridCol w:w="938"/>
        <w:gridCol w:w="938"/>
        <w:gridCol w:w="938"/>
        <w:gridCol w:w="938"/>
        <w:gridCol w:w="935"/>
      </w:tblGrid>
      <w:tr w:rsidR="00161293" w:rsidTr="00E47ECD">
        <w:trPr>
          <w:cnfStyle w:val="100000000000" w:firstRow="1" w:lastRow="0" w:firstColumn="0" w:lastColumn="0" w:oddVBand="0" w:evenVBand="0" w:oddHBand="0" w:evenHBand="0" w:firstRowFirstColumn="0" w:firstRowLastColumn="0" w:lastRowFirstColumn="0" w:lastRowLastColumn="0"/>
          <w:tblHeader/>
        </w:trPr>
        <w:tc>
          <w:tcPr>
            <w:tcW w:w="539" w:type="pct"/>
          </w:tcPr>
          <w:p w:rsidR="00161293" w:rsidRDefault="00161293" w:rsidP="00BB0679">
            <w:pPr>
              <w:pStyle w:val="TableHeadingCentre"/>
            </w:pPr>
            <w:r>
              <w:t>0-3</w:t>
            </w:r>
          </w:p>
        </w:tc>
        <w:tc>
          <w:tcPr>
            <w:tcW w:w="571" w:type="pct"/>
          </w:tcPr>
          <w:p w:rsidR="00161293" w:rsidRDefault="00161293" w:rsidP="00BB0679">
            <w:pPr>
              <w:pStyle w:val="TableHeadingCentre"/>
            </w:pPr>
            <w:r>
              <w:t>4-6</w:t>
            </w:r>
          </w:p>
        </w:tc>
        <w:tc>
          <w:tcPr>
            <w:tcW w:w="556" w:type="pct"/>
          </w:tcPr>
          <w:p w:rsidR="00161293" w:rsidRDefault="00161293" w:rsidP="00BB0679">
            <w:pPr>
              <w:pStyle w:val="TableHeadingCentre"/>
            </w:pPr>
            <w:r>
              <w:t>7-9</w:t>
            </w:r>
          </w:p>
        </w:tc>
        <w:tc>
          <w:tcPr>
            <w:tcW w:w="556" w:type="pct"/>
          </w:tcPr>
          <w:p w:rsidR="00161293" w:rsidRDefault="00161293" w:rsidP="00BB0679">
            <w:pPr>
              <w:pStyle w:val="TableHeadingCentre"/>
            </w:pPr>
            <w:r>
              <w:t>10-12</w:t>
            </w:r>
          </w:p>
        </w:tc>
        <w:tc>
          <w:tcPr>
            <w:tcW w:w="556" w:type="pct"/>
          </w:tcPr>
          <w:p w:rsidR="00161293" w:rsidRDefault="00161293" w:rsidP="00BB0679">
            <w:pPr>
              <w:pStyle w:val="TableHeadingCentre"/>
            </w:pPr>
            <w:r>
              <w:t>13-15</w:t>
            </w:r>
          </w:p>
        </w:tc>
        <w:tc>
          <w:tcPr>
            <w:tcW w:w="556" w:type="pct"/>
          </w:tcPr>
          <w:p w:rsidR="00161293" w:rsidRDefault="00161293" w:rsidP="00BB0679">
            <w:pPr>
              <w:pStyle w:val="TableHeadingCentre"/>
            </w:pPr>
            <w:r>
              <w:t>16-18</w:t>
            </w:r>
          </w:p>
        </w:tc>
        <w:tc>
          <w:tcPr>
            <w:tcW w:w="556" w:type="pct"/>
          </w:tcPr>
          <w:p w:rsidR="00161293" w:rsidRDefault="00161293" w:rsidP="00BB0679">
            <w:pPr>
              <w:pStyle w:val="TableHeadingCentre"/>
            </w:pPr>
            <w:r>
              <w:t>19-21</w:t>
            </w:r>
          </w:p>
        </w:tc>
        <w:tc>
          <w:tcPr>
            <w:tcW w:w="556" w:type="pct"/>
          </w:tcPr>
          <w:p w:rsidR="00161293" w:rsidRDefault="00161293" w:rsidP="00BB0679">
            <w:pPr>
              <w:pStyle w:val="TableHeadingCentre"/>
            </w:pPr>
            <w:r>
              <w:t>22-24</w:t>
            </w:r>
          </w:p>
        </w:tc>
        <w:tc>
          <w:tcPr>
            <w:tcW w:w="554" w:type="pct"/>
          </w:tcPr>
          <w:p w:rsidR="00161293" w:rsidRDefault="00161293" w:rsidP="00BB0679">
            <w:pPr>
              <w:pStyle w:val="TableHeadingCentre"/>
            </w:pPr>
            <w:r>
              <w:t>25+</w:t>
            </w:r>
          </w:p>
        </w:tc>
      </w:tr>
      <w:tr w:rsidR="00161293" w:rsidTr="00161293">
        <w:tc>
          <w:tcPr>
            <w:tcW w:w="539" w:type="pct"/>
            <w:vAlign w:val="bottom"/>
          </w:tcPr>
          <w:p w:rsidR="00161293" w:rsidRPr="00161293" w:rsidRDefault="00161293" w:rsidP="00161293">
            <w:pPr>
              <w:jc w:val="center"/>
              <w:rPr>
                <w:rFonts w:asciiTheme="minorHAnsi" w:hAnsiTheme="minorHAnsi" w:cs="Arial"/>
                <w:sz w:val="20"/>
              </w:rPr>
            </w:pPr>
            <w:r w:rsidRPr="00161293">
              <w:rPr>
                <w:rFonts w:asciiTheme="minorHAnsi" w:hAnsiTheme="minorHAnsi" w:cs="Arial"/>
                <w:sz w:val="20"/>
              </w:rPr>
              <w:t>4.7</w:t>
            </w:r>
          </w:p>
        </w:tc>
        <w:tc>
          <w:tcPr>
            <w:tcW w:w="571" w:type="pct"/>
            <w:vAlign w:val="bottom"/>
          </w:tcPr>
          <w:p w:rsidR="00161293" w:rsidRPr="00161293" w:rsidRDefault="00161293" w:rsidP="00161293">
            <w:pPr>
              <w:jc w:val="center"/>
              <w:rPr>
                <w:rFonts w:asciiTheme="minorHAnsi" w:hAnsiTheme="minorHAnsi" w:cs="Arial"/>
                <w:sz w:val="20"/>
              </w:rPr>
            </w:pPr>
            <w:r w:rsidRPr="00161293">
              <w:rPr>
                <w:rFonts w:asciiTheme="minorHAnsi" w:hAnsiTheme="minorHAnsi" w:cs="Arial"/>
                <w:sz w:val="20"/>
              </w:rPr>
              <w:t>4.0</w:t>
            </w:r>
          </w:p>
        </w:tc>
        <w:tc>
          <w:tcPr>
            <w:tcW w:w="556" w:type="pct"/>
            <w:vAlign w:val="bottom"/>
          </w:tcPr>
          <w:p w:rsidR="00161293" w:rsidRPr="00161293" w:rsidRDefault="00161293" w:rsidP="00161293">
            <w:pPr>
              <w:jc w:val="center"/>
              <w:rPr>
                <w:rFonts w:asciiTheme="minorHAnsi" w:hAnsiTheme="minorHAnsi" w:cs="Arial"/>
                <w:sz w:val="20"/>
              </w:rPr>
            </w:pPr>
            <w:r w:rsidRPr="00161293">
              <w:rPr>
                <w:rFonts w:asciiTheme="minorHAnsi" w:hAnsiTheme="minorHAnsi" w:cs="Arial"/>
                <w:sz w:val="20"/>
              </w:rPr>
              <w:t>12.8</w:t>
            </w:r>
          </w:p>
        </w:tc>
        <w:tc>
          <w:tcPr>
            <w:tcW w:w="556" w:type="pct"/>
            <w:vAlign w:val="bottom"/>
          </w:tcPr>
          <w:p w:rsidR="00161293" w:rsidRPr="00161293" w:rsidRDefault="00161293" w:rsidP="00161293">
            <w:pPr>
              <w:jc w:val="center"/>
              <w:rPr>
                <w:rFonts w:asciiTheme="minorHAnsi" w:hAnsiTheme="minorHAnsi" w:cs="Arial"/>
                <w:sz w:val="20"/>
              </w:rPr>
            </w:pPr>
            <w:r w:rsidRPr="00161293">
              <w:rPr>
                <w:rFonts w:asciiTheme="minorHAnsi" w:hAnsiTheme="minorHAnsi" w:cs="Arial"/>
                <w:sz w:val="20"/>
              </w:rPr>
              <w:t>18.8</w:t>
            </w:r>
          </w:p>
        </w:tc>
        <w:tc>
          <w:tcPr>
            <w:tcW w:w="556" w:type="pct"/>
            <w:vAlign w:val="bottom"/>
          </w:tcPr>
          <w:p w:rsidR="00161293" w:rsidRPr="00161293" w:rsidRDefault="00161293" w:rsidP="00161293">
            <w:pPr>
              <w:jc w:val="center"/>
              <w:rPr>
                <w:rFonts w:asciiTheme="minorHAnsi" w:hAnsiTheme="minorHAnsi" w:cs="Arial"/>
                <w:sz w:val="20"/>
              </w:rPr>
            </w:pPr>
            <w:r w:rsidRPr="00161293">
              <w:rPr>
                <w:rFonts w:asciiTheme="minorHAnsi" w:hAnsiTheme="minorHAnsi" w:cs="Arial"/>
                <w:sz w:val="20"/>
              </w:rPr>
              <w:t>12.1</w:t>
            </w:r>
          </w:p>
        </w:tc>
        <w:tc>
          <w:tcPr>
            <w:tcW w:w="556" w:type="pct"/>
            <w:vAlign w:val="bottom"/>
          </w:tcPr>
          <w:p w:rsidR="00161293" w:rsidRPr="00161293" w:rsidRDefault="00161293" w:rsidP="00161293">
            <w:pPr>
              <w:jc w:val="center"/>
              <w:rPr>
                <w:rFonts w:asciiTheme="minorHAnsi" w:hAnsiTheme="minorHAnsi" w:cs="Arial"/>
                <w:sz w:val="20"/>
              </w:rPr>
            </w:pPr>
            <w:r w:rsidRPr="00161293">
              <w:rPr>
                <w:rFonts w:asciiTheme="minorHAnsi" w:hAnsiTheme="minorHAnsi" w:cs="Arial"/>
                <w:sz w:val="20"/>
              </w:rPr>
              <w:t>10.1</w:t>
            </w:r>
          </w:p>
        </w:tc>
        <w:tc>
          <w:tcPr>
            <w:tcW w:w="556" w:type="pct"/>
            <w:vAlign w:val="bottom"/>
          </w:tcPr>
          <w:p w:rsidR="00161293" w:rsidRPr="00161293" w:rsidRDefault="00161293" w:rsidP="00161293">
            <w:pPr>
              <w:jc w:val="center"/>
              <w:rPr>
                <w:rFonts w:asciiTheme="minorHAnsi" w:hAnsiTheme="minorHAnsi" w:cs="Arial"/>
                <w:sz w:val="20"/>
              </w:rPr>
            </w:pPr>
            <w:r w:rsidRPr="00161293">
              <w:rPr>
                <w:rFonts w:asciiTheme="minorHAnsi" w:hAnsiTheme="minorHAnsi" w:cs="Arial"/>
                <w:sz w:val="20"/>
              </w:rPr>
              <w:t>6.0</w:t>
            </w:r>
          </w:p>
        </w:tc>
        <w:tc>
          <w:tcPr>
            <w:tcW w:w="556" w:type="pct"/>
            <w:vAlign w:val="bottom"/>
          </w:tcPr>
          <w:p w:rsidR="00161293" w:rsidRPr="00161293" w:rsidRDefault="00161293" w:rsidP="00161293">
            <w:pPr>
              <w:jc w:val="center"/>
              <w:rPr>
                <w:rFonts w:asciiTheme="minorHAnsi" w:hAnsiTheme="minorHAnsi" w:cs="Arial"/>
                <w:sz w:val="20"/>
              </w:rPr>
            </w:pPr>
            <w:r w:rsidRPr="00161293">
              <w:rPr>
                <w:rFonts w:asciiTheme="minorHAnsi" w:hAnsiTheme="minorHAnsi" w:cs="Arial"/>
                <w:sz w:val="20"/>
              </w:rPr>
              <w:t>6.7</w:t>
            </w:r>
          </w:p>
        </w:tc>
        <w:tc>
          <w:tcPr>
            <w:tcW w:w="554" w:type="pct"/>
            <w:vAlign w:val="bottom"/>
          </w:tcPr>
          <w:p w:rsidR="00161293" w:rsidRPr="00161293" w:rsidRDefault="00161293" w:rsidP="00161293">
            <w:pPr>
              <w:jc w:val="center"/>
              <w:rPr>
                <w:rFonts w:asciiTheme="minorHAnsi" w:hAnsiTheme="minorHAnsi" w:cs="Arial"/>
                <w:sz w:val="20"/>
              </w:rPr>
            </w:pPr>
            <w:r w:rsidRPr="00161293">
              <w:rPr>
                <w:rFonts w:asciiTheme="minorHAnsi" w:hAnsiTheme="minorHAnsi" w:cs="Arial"/>
                <w:sz w:val="20"/>
              </w:rPr>
              <w:t>15.4</w:t>
            </w:r>
          </w:p>
        </w:tc>
      </w:tr>
    </w:tbl>
    <w:p w:rsidR="00A80E6A" w:rsidRDefault="00A80E6A" w:rsidP="00A80E6A">
      <w:pPr>
        <w:pStyle w:val="BodyText"/>
        <w:rPr>
          <w:lang w:eastAsia="en-AU"/>
        </w:rPr>
      </w:pPr>
      <w:r>
        <w:rPr>
          <w:lang w:eastAsia="en-AU"/>
        </w:rPr>
        <w:t>BasicsCard merchants were asked whether any customers had ever used the BasicsCard to purchase good or service from their stores</w:t>
      </w:r>
      <w:r w:rsidR="002B5015">
        <w:rPr>
          <w:lang w:eastAsia="en-AU"/>
        </w:rPr>
        <w:t xml:space="preserve">. </w:t>
      </w:r>
      <w:r>
        <w:rPr>
          <w:lang w:eastAsia="en-AU"/>
        </w:rPr>
        <w:t>Approximately two thirds (66</w:t>
      </w:r>
      <w:r w:rsidR="00E7554F">
        <w:rPr>
          <w:lang w:eastAsia="en-AU"/>
        </w:rPr>
        <w:t>.4</w:t>
      </w:r>
      <w:r>
        <w:rPr>
          <w:lang w:eastAsia="en-AU"/>
        </w:rPr>
        <w:t>%) of merchants responded that customers had used the BasicsCard in their stores, while 28</w:t>
      </w:r>
      <w:r w:rsidR="00E7554F">
        <w:rPr>
          <w:lang w:eastAsia="en-AU"/>
        </w:rPr>
        <w:t>.3</w:t>
      </w:r>
      <w:r>
        <w:rPr>
          <w:lang w:eastAsia="en-AU"/>
        </w:rPr>
        <w:t>% responded ‘no’</w:t>
      </w:r>
      <w:r w:rsidR="002B5015">
        <w:rPr>
          <w:lang w:eastAsia="en-AU"/>
        </w:rPr>
        <w:t xml:space="preserve">. </w:t>
      </w:r>
      <w:r>
        <w:rPr>
          <w:lang w:eastAsia="en-AU"/>
        </w:rPr>
        <w:t>Merchants that did recall having customers use the BasicsCard in their stores were then asked to estimate how many customers had purchased goods or service using the BasicsCard in the past year</w:t>
      </w:r>
      <w:r w:rsidR="002B5015">
        <w:rPr>
          <w:lang w:eastAsia="en-AU"/>
        </w:rPr>
        <w:t xml:space="preserve">. </w:t>
      </w:r>
      <w:r>
        <w:rPr>
          <w:lang w:eastAsia="en-AU"/>
        </w:rPr>
        <w:fldChar w:fldCharType="begin"/>
      </w:r>
      <w:r>
        <w:rPr>
          <w:lang w:eastAsia="en-AU"/>
        </w:rPr>
        <w:instrText xml:space="preserve"> REF _Ref376987684 \r \h </w:instrText>
      </w:r>
      <w:r>
        <w:rPr>
          <w:lang w:eastAsia="en-AU"/>
        </w:rPr>
      </w:r>
      <w:r>
        <w:rPr>
          <w:lang w:eastAsia="en-AU"/>
        </w:rPr>
        <w:fldChar w:fldCharType="separate"/>
      </w:r>
      <w:r w:rsidR="005341C3">
        <w:rPr>
          <w:lang w:eastAsia="en-AU"/>
        </w:rPr>
        <w:t>Chart 4.41</w:t>
      </w:r>
      <w:r>
        <w:rPr>
          <w:lang w:eastAsia="en-AU"/>
        </w:rPr>
        <w:fldChar w:fldCharType="end"/>
      </w:r>
      <w:r>
        <w:rPr>
          <w:lang w:eastAsia="en-AU"/>
        </w:rPr>
        <w:t xml:space="preserve"> shows that 34</w:t>
      </w:r>
      <w:r w:rsidR="00E7554F">
        <w:rPr>
          <w:lang w:eastAsia="en-AU"/>
        </w:rPr>
        <w:t>.7</w:t>
      </w:r>
      <w:r>
        <w:rPr>
          <w:lang w:eastAsia="en-AU"/>
        </w:rPr>
        <w:t>% o</w:t>
      </w:r>
      <w:r w:rsidR="002D2E4A">
        <w:rPr>
          <w:lang w:eastAsia="en-AU"/>
        </w:rPr>
        <w:t>f merchants estimated that one to five</w:t>
      </w:r>
      <w:r>
        <w:rPr>
          <w:lang w:eastAsia="en-AU"/>
        </w:rPr>
        <w:t xml:space="preserve"> customers had purchased good</w:t>
      </w:r>
      <w:r w:rsidR="008C5E1F">
        <w:rPr>
          <w:lang w:eastAsia="en-AU"/>
        </w:rPr>
        <w:t>s</w:t>
      </w:r>
      <w:r>
        <w:rPr>
          <w:lang w:eastAsia="en-AU"/>
        </w:rPr>
        <w:t xml:space="preserve"> or services using the BasicsCard from their store in the past year</w:t>
      </w:r>
      <w:r w:rsidR="002B5015">
        <w:rPr>
          <w:lang w:eastAsia="en-AU"/>
        </w:rPr>
        <w:t>.</w:t>
      </w:r>
      <w:r w:rsidR="008D2133">
        <w:rPr>
          <w:lang w:eastAsia="en-AU"/>
        </w:rPr>
        <w:t xml:space="preserve"> </w:t>
      </w:r>
    </w:p>
    <w:p w:rsidR="00A80E6A" w:rsidRDefault="00A80E6A" w:rsidP="00A80E6A">
      <w:pPr>
        <w:pStyle w:val="CaptionChart"/>
        <w:rPr>
          <w:lang w:eastAsia="en-AU"/>
        </w:rPr>
      </w:pPr>
      <w:bookmarkStart w:id="426" w:name="_Ref376987684"/>
      <w:bookmarkStart w:id="427" w:name="_Toc377030728"/>
      <w:bookmarkStart w:id="428" w:name="_Toc392069784"/>
      <w:r>
        <w:rPr>
          <w:lang w:eastAsia="en-AU"/>
        </w:rPr>
        <w:t xml:space="preserve">: Merchant’s estimates of number of customer </w:t>
      </w:r>
      <w:bookmarkEnd w:id="426"/>
      <w:r>
        <w:rPr>
          <w:lang w:eastAsia="en-AU"/>
        </w:rPr>
        <w:t>using BasicsCard in their store in the past year</w:t>
      </w:r>
      <w:bookmarkEnd w:id="427"/>
      <w:bookmarkEnd w:id="428"/>
    </w:p>
    <w:p w:rsidR="00A80E6A" w:rsidRDefault="00A80E6A" w:rsidP="00A80E6A">
      <w:pPr>
        <w:jc w:val="center"/>
        <w:rPr>
          <w:lang w:eastAsia="en-AU"/>
        </w:rPr>
      </w:pPr>
      <w:r w:rsidRPr="00816DD2">
        <w:rPr>
          <w:noProof/>
          <w:lang w:eastAsia="en-AU"/>
        </w:rPr>
        <w:drawing>
          <wp:inline distT="0" distB="0" distL="0" distR="0" wp14:anchorId="790C72FD" wp14:editId="6DA446FF">
            <wp:extent cx="4304665" cy="2225675"/>
            <wp:effectExtent l="0" t="0" r="635" b="3175"/>
            <wp:docPr id="144" name="Picture 144" descr="Chart 4.41 displays responses from BasicsCard merchants who reported that they had customers use the BasicsCard to purchase goods or services from their stores. Chart 4.41 shows that 34.7% of merchants estimated that one to five customers had purchased good or services using the BasicsCard from their store in the past year. A further 25.7% of BasicsCard merchants estimated that 51 or more customers had purchased good or services using the BasicsCard from their store in the past year.       " title="Merchant's estimates of number of customers using BasicsCard in their store in the p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304665" cy="2225675"/>
                    </a:xfrm>
                    <a:prstGeom prst="rect">
                      <a:avLst/>
                    </a:prstGeom>
                    <a:noFill/>
                    <a:ln>
                      <a:noFill/>
                    </a:ln>
                  </pic:spPr>
                </pic:pic>
              </a:graphicData>
            </a:graphic>
          </wp:inline>
        </w:drawing>
      </w:r>
    </w:p>
    <w:p w:rsidR="00641A90" w:rsidRDefault="00641A90" w:rsidP="00641A90">
      <w:pPr>
        <w:pStyle w:val="CaptionTable"/>
        <w:ind w:left="0"/>
      </w:pPr>
      <w:bookmarkStart w:id="429" w:name="_Toc392069842"/>
      <w:r>
        <w:t>: Merchant’s estimates of number of customers using BasicsCard in their store in the past year</w:t>
      </w:r>
      <w:bookmarkEnd w:id="429"/>
    </w:p>
    <w:tbl>
      <w:tblPr>
        <w:tblStyle w:val="TableAE"/>
        <w:tblW w:w="5000" w:type="pct"/>
        <w:tblLook w:val="04A0" w:firstRow="1" w:lastRow="0" w:firstColumn="1" w:lastColumn="0" w:noHBand="0" w:noVBand="1"/>
        <w:tblCaption w:val="Merchant's estimates of number of customers using BasicsCard in their store in the past year"/>
        <w:tblDescription w:val="Table describes chart above."/>
      </w:tblPr>
      <w:tblGrid>
        <w:gridCol w:w="1023"/>
        <w:gridCol w:w="1083"/>
        <w:gridCol w:w="1055"/>
        <w:gridCol w:w="1055"/>
        <w:gridCol w:w="1055"/>
        <w:gridCol w:w="1055"/>
        <w:gridCol w:w="1055"/>
        <w:gridCol w:w="1055"/>
      </w:tblGrid>
      <w:tr w:rsidR="00641A90" w:rsidTr="00E47ECD">
        <w:trPr>
          <w:cnfStyle w:val="100000000000" w:firstRow="1" w:lastRow="0" w:firstColumn="0" w:lastColumn="0" w:oddVBand="0" w:evenVBand="0" w:oddHBand="0" w:evenHBand="0" w:firstRowFirstColumn="0" w:firstRowLastColumn="0" w:lastRowFirstColumn="0" w:lastRowLastColumn="0"/>
          <w:tblHeader/>
        </w:trPr>
        <w:tc>
          <w:tcPr>
            <w:tcW w:w="606" w:type="pct"/>
          </w:tcPr>
          <w:p w:rsidR="00641A90" w:rsidRDefault="00641A90" w:rsidP="00BB0679">
            <w:pPr>
              <w:pStyle w:val="TableHeadingCentre"/>
            </w:pPr>
            <w:r>
              <w:t>1-5</w:t>
            </w:r>
          </w:p>
        </w:tc>
        <w:tc>
          <w:tcPr>
            <w:tcW w:w="642" w:type="pct"/>
          </w:tcPr>
          <w:p w:rsidR="00641A90" w:rsidRDefault="00641A90" w:rsidP="00BB0679">
            <w:pPr>
              <w:pStyle w:val="TableHeadingCentre"/>
            </w:pPr>
            <w:r>
              <w:t>6-10</w:t>
            </w:r>
          </w:p>
        </w:tc>
        <w:tc>
          <w:tcPr>
            <w:tcW w:w="625" w:type="pct"/>
          </w:tcPr>
          <w:p w:rsidR="00641A90" w:rsidRDefault="00641A90" w:rsidP="00BB0679">
            <w:pPr>
              <w:pStyle w:val="TableHeadingCentre"/>
            </w:pPr>
            <w:r>
              <w:t>11-15</w:t>
            </w:r>
          </w:p>
        </w:tc>
        <w:tc>
          <w:tcPr>
            <w:tcW w:w="625" w:type="pct"/>
          </w:tcPr>
          <w:p w:rsidR="00641A90" w:rsidRDefault="00641A90" w:rsidP="00BB0679">
            <w:pPr>
              <w:pStyle w:val="TableHeadingCentre"/>
            </w:pPr>
            <w:r>
              <w:t>16-20</w:t>
            </w:r>
          </w:p>
        </w:tc>
        <w:tc>
          <w:tcPr>
            <w:tcW w:w="625" w:type="pct"/>
          </w:tcPr>
          <w:p w:rsidR="00641A90" w:rsidRDefault="00641A90" w:rsidP="00BB0679">
            <w:pPr>
              <w:pStyle w:val="TableHeadingCentre"/>
            </w:pPr>
            <w:r>
              <w:t>21-30</w:t>
            </w:r>
          </w:p>
        </w:tc>
        <w:tc>
          <w:tcPr>
            <w:tcW w:w="625" w:type="pct"/>
          </w:tcPr>
          <w:p w:rsidR="00641A90" w:rsidRDefault="00641A90" w:rsidP="00BB0679">
            <w:pPr>
              <w:pStyle w:val="TableHeadingCentre"/>
            </w:pPr>
            <w:r>
              <w:t>31-40</w:t>
            </w:r>
          </w:p>
        </w:tc>
        <w:tc>
          <w:tcPr>
            <w:tcW w:w="625" w:type="pct"/>
          </w:tcPr>
          <w:p w:rsidR="00641A90" w:rsidRDefault="00641A90" w:rsidP="00BB0679">
            <w:pPr>
              <w:pStyle w:val="TableHeadingCentre"/>
            </w:pPr>
            <w:r>
              <w:t>41-50</w:t>
            </w:r>
          </w:p>
        </w:tc>
        <w:tc>
          <w:tcPr>
            <w:tcW w:w="625" w:type="pct"/>
          </w:tcPr>
          <w:p w:rsidR="00641A90" w:rsidRDefault="00641A90" w:rsidP="00BB0679">
            <w:pPr>
              <w:pStyle w:val="TableHeadingCentre"/>
            </w:pPr>
            <w:r>
              <w:t>51+</w:t>
            </w:r>
          </w:p>
        </w:tc>
      </w:tr>
      <w:tr w:rsidR="00641A90" w:rsidTr="00641A90">
        <w:tc>
          <w:tcPr>
            <w:tcW w:w="606" w:type="pct"/>
            <w:vAlign w:val="bottom"/>
          </w:tcPr>
          <w:p w:rsidR="00641A90" w:rsidRPr="00641A90" w:rsidRDefault="00641A90" w:rsidP="00641A90">
            <w:pPr>
              <w:jc w:val="center"/>
              <w:rPr>
                <w:rFonts w:asciiTheme="minorHAnsi" w:hAnsiTheme="minorHAnsi" w:cs="Arial"/>
                <w:sz w:val="20"/>
              </w:rPr>
            </w:pPr>
            <w:r w:rsidRPr="00641A90">
              <w:rPr>
                <w:rFonts w:asciiTheme="minorHAnsi" w:hAnsiTheme="minorHAnsi" w:cs="Arial"/>
                <w:sz w:val="20"/>
              </w:rPr>
              <w:t>34.7</w:t>
            </w:r>
          </w:p>
        </w:tc>
        <w:tc>
          <w:tcPr>
            <w:tcW w:w="642" w:type="pct"/>
            <w:vAlign w:val="bottom"/>
          </w:tcPr>
          <w:p w:rsidR="00641A90" w:rsidRPr="00641A90" w:rsidRDefault="00641A90" w:rsidP="00641A90">
            <w:pPr>
              <w:jc w:val="center"/>
              <w:rPr>
                <w:rFonts w:asciiTheme="minorHAnsi" w:hAnsiTheme="minorHAnsi" w:cs="Arial"/>
                <w:sz w:val="20"/>
              </w:rPr>
            </w:pPr>
            <w:r w:rsidRPr="00641A90">
              <w:rPr>
                <w:rFonts w:asciiTheme="minorHAnsi" w:hAnsiTheme="minorHAnsi" w:cs="Arial"/>
                <w:sz w:val="20"/>
              </w:rPr>
              <w:t>10.9</w:t>
            </w:r>
          </w:p>
        </w:tc>
        <w:tc>
          <w:tcPr>
            <w:tcW w:w="625" w:type="pct"/>
            <w:vAlign w:val="bottom"/>
          </w:tcPr>
          <w:p w:rsidR="00641A90" w:rsidRPr="00641A90" w:rsidRDefault="00641A90" w:rsidP="00641A90">
            <w:pPr>
              <w:jc w:val="center"/>
              <w:rPr>
                <w:rFonts w:asciiTheme="minorHAnsi" w:hAnsiTheme="minorHAnsi" w:cs="Arial"/>
                <w:sz w:val="20"/>
              </w:rPr>
            </w:pPr>
            <w:r w:rsidRPr="00641A90">
              <w:rPr>
                <w:rFonts w:asciiTheme="minorHAnsi" w:hAnsiTheme="minorHAnsi" w:cs="Arial"/>
                <w:sz w:val="20"/>
              </w:rPr>
              <w:t>8.9</w:t>
            </w:r>
          </w:p>
        </w:tc>
        <w:tc>
          <w:tcPr>
            <w:tcW w:w="625" w:type="pct"/>
            <w:vAlign w:val="bottom"/>
          </w:tcPr>
          <w:p w:rsidR="00641A90" w:rsidRPr="00641A90" w:rsidRDefault="00641A90" w:rsidP="00641A90">
            <w:pPr>
              <w:jc w:val="center"/>
              <w:rPr>
                <w:rFonts w:asciiTheme="minorHAnsi" w:hAnsiTheme="minorHAnsi" w:cs="Arial"/>
                <w:sz w:val="20"/>
              </w:rPr>
            </w:pPr>
            <w:r w:rsidRPr="00641A90">
              <w:rPr>
                <w:rFonts w:asciiTheme="minorHAnsi" w:hAnsiTheme="minorHAnsi" w:cs="Arial"/>
                <w:sz w:val="20"/>
              </w:rPr>
              <w:t>6.9</w:t>
            </w:r>
          </w:p>
        </w:tc>
        <w:tc>
          <w:tcPr>
            <w:tcW w:w="625" w:type="pct"/>
            <w:vAlign w:val="bottom"/>
          </w:tcPr>
          <w:p w:rsidR="00641A90" w:rsidRPr="00641A90" w:rsidRDefault="00641A90" w:rsidP="00641A90">
            <w:pPr>
              <w:jc w:val="center"/>
              <w:rPr>
                <w:rFonts w:asciiTheme="minorHAnsi" w:hAnsiTheme="minorHAnsi" w:cs="Arial"/>
                <w:sz w:val="20"/>
              </w:rPr>
            </w:pPr>
            <w:r w:rsidRPr="00641A90">
              <w:rPr>
                <w:rFonts w:asciiTheme="minorHAnsi" w:hAnsiTheme="minorHAnsi" w:cs="Arial"/>
                <w:sz w:val="20"/>
              </w:rPr>
              <w:t>5.9</w:t>
            </w:r>
          </w:p>
        </w:tc>
        <w:tc>
          <w:tcPr>
            <w:tcW w:w="625" w:type="pct"/>
            <w:vAlign w:val="bottom"/>
          </w:tcPr>
          <w:p w:rsidR="00641A90" w:rsidRPr="00641A90" w:rsidRDefault="00641A90" w:rsidP="00641A90">
            <w:pPr>
              <w:jc w:val="center"/>
              <w:rPr>
                <w:rFonts w:asciiTheme="minorHAnsi" w:hAnsiTheme="minorHAnsi" w:cs="Arial"/>
                <w:sz w:val="20"/>
              </w:rPr>
            </w:pPr>
            <w:r w:rsidRPr="00641A90">
              <w:rPr>
                <w:rFonts w:asciiTheme="minorHAnsi" w:hAnsiTheme="minorHAnsi" w:cs="Arial"/>
                <w:sz w:val="20"/>
              </w:rPr>
              <w:t>2.0</w:t>
            </w:r>
          </w:p>
        </w:tc>
        <w:tc>
          <w:tcPr>
            <w:tcW w:w="625" w:type="pct"/>
            <w:vAlign w:val="bottom"/>
          </w:tcPr>
          <w:p w:rsidR="00641A90" w:rsidRPr="00641A90" w:rsidRDefault="00641A90" w:rsidP="00641A90">
            <w:pPr>
              <w:jc w:val="center"/>
              <w:rPr>
                <w:rFonts w:asciiTheme="minorHAnsi" w:hAnsiTheme="minorHAnsi" w:cs="Arial"/>
                <w:sz w:val="20"/>
              </w:rPr>
            </w:pPr>
            <w:r w:rsidRPr="00641A90">
              <w:rPr>
                <w:rFonts w:asciiTheme="minorHAnsi" w:hAnsiTheme="minorHAnsi" w:cs="Arial"/>
                <w:sz w:val="20"/>
              </w:rPr>
              <w:t>5.0</w:t>
            </w:r>
          </w:p>
        </w:tc>
        <w:tc>
          <w:tcPr>
            <w:tcW w:w="625" w:type="pct"/>
            <w:vAlign w:val="bottom"/>
          </w:tcPr>
          <w:p w:rsidR="00641A90" w:rsidRPr="00641A90" w:rsidRDefault="00641A90" w:rsidP="00641A90">
            <w:pPr>
              <w:jc w:val="center"/>
              <w:rPr>
                <w:rFonts w:asciiTheme="minorHAnsi" w:hAnsiTheme="minorHAnsi" w:cs="Arial"/>
                <w:sz w:val="20"/>
              </w:rPr>
            </w:pPr>
            <w:r w:rsidRPr="00641A90">
              <w:rPr>
                <w:rFonts w:asciiTheme="minorHAnsi" w:hAnsiTheme="minorHAnsi" w:cs="Arial"/>
                <w:sz w:val="20"/>
              </w:rPr>
              <w:t>25.7</w:t>
            </w:r>
          </w:p>
        </w:tc>
      </w:tr>
    </w:tbl>
    <w:p w:rsidR="00A80E6A" w:rsidRDefault="00A80E6A" w:rsidP="00A80E6A">
      <w:pPr>
        <w:pStyle w:val="BodyText"/>
        <w:rPr>
          <w:lang w:eastAsia="en-AU"/>
        </w:rPr>
      </w:pPr>
      <w:r>
        <w:rPr>
          <w:lang w:eastAsia="en-AU"/>
        </w:rPr>
        <w:t>BasicsCard merchants were asked whether any of the BasicsCard customers in their stores were also new customers to their store</w:t>
      </w:r>
      <w:r w:rsidR="002B5015">
        <w:rPr>
          <w:lang w:eastAsia="en-AU"/>
        </w:rPr>
        <w:t xml:space="preserve">. </w:t>
      </w:r>
      <w:r w:rsidR="009D11C3">
        <w:rPr>
          <w:lang w:eastAsia="en-AU"/>
        </w:rPr>
        <w:t>M</w:t>
      </w:r>
      <w:r>
        <w:rPr>
          <w:lang w:eastAsia="en-AU"/>
        </w:rPr>
        <w:t xml:space="preserve">erchants </w:t>
      </w:r>
      <w:r w:rsidR="009D11C3">
        <w:rPr>
          <w:lang w:eastAsia="en-AU"/>
        </w:rPr>
        <w:t>most commonly (42</w:t>
      </w:r>
      <w:r w:rsidR="00E7554F">
        <w:rPr>
          <w:lang w:eastAsia="en-AU"/>
        </w:rPr>
        <w:t>.4</w:t>
      </w:r>
      <w:r w:rsidR="009D11C3">
        <w:rPr>
          <w:lang w:eastAsia="en-AU"/>
        </w:rPr>
        <w:t xml:space="preserve">%) </w:t>
      </w:r>
      <w:r>
        <w:rPr>
          <w:lang w:eastAsia="en-AU"/>
        </w:rPr>
        <w:t>responded that BasicsCard customers were not new customers to their store, while another 38</w:t>
      </w:r>
      <w:r w:rsidR="00E7554F">
        <w:rPr>
          <w:lang w:eastAsia="en-AU"/>
        </w:rPr>
        <w:t>.4</w:t>
      </w:r>
      <w:r>
        <w:rPr>
          <w:lang w:eastAsia="en-AU"/>
        </w:rPr>
        <w:t>% of merchants responded ‘hard to tell/can’t say’</w:t>
      </w:r>
      <w:r w:rsidR="002B5015">
        <w:rPr>
          <w:lang w:eastAsia="en-AU"/>
        </w:rPr>
        <w:t xml:space="preserve">. </w:t>
      </w:r>
      <w:r>
        <w:rPr>
          <w:lang w:eastAsia="en-AU"/>
        </w:rPr>
        <w:t>Merchants that responded ‘yes’ (19</w:t>
      </w:r>
      <w:r w:rsidR="00E7554F">
        <w:rPr>
          <w:lang w:eastAsia="en-AU"/>
        </w:rPr>
        <w:t>.2</w:t>
      </w:r>
      <w:r>
        <w:rPr>
          <w:lang w:eastAsia="en-AU"/>
        </w:rPr>
        <w:t>%) were also asked to estimate what proportion of customers were also new customers to their store</w:t>
      </w:r>
      <w:r w:rsidR="002B5015">
        <w:rPr>
          <w:lang w:eastAsia="en-AU"/>
        </w:rPr>
        <w:t>.</w:t>
      </w:r>
      <w:r w:rsidR="00DC18D8">
        <w:rPr>
          <w:lang w:eastAsia="en-AU"/>
        </w:rPr>
        <w:t xml:space="preserve"> </w:t>
      </w:r>
      <w:r>
        <w:rPr>
          <w:lang w:eastAsia="en-AU"/>
        </w:rPr>
        <w:t>Half (50%) of the merchants that responded suggested that all customers (100%) who used the BasicsCard in their store were also new customers</w:t>
      </w:r>
      <w:r w:rsidR="002B5015">
        <w:rPr>
          <w:lang w:eastAsia="en-AU"/>
        </w:rPr>
        <w:t xml:space="preserve">. </w:t>
      </w:r>
    </w:p>
    <w:p w:rsidR="00A80E6A" w:rsidRDefault="00A80E6A" w:rsidP="00A80E6A">
      <w:pPr>
        <w:pStyle w:val="BodyText"/>
        <w:rPr>
          <w:lang w:eastAsia="en-AU"/>
        </w:rPr>
      </w:pPr>
      <w:r>
        <w:rPr>
          <w:lang w:eastAsia="en-AU"/>
        </w:rPr>
        <w:t xml:space="preserve">BasicsCard merchants were asked whether they </w:t>
      </w:r>
      <w:r w:rsidRPr="0096096F">
        <w:rPr>
          <w:lang w:eastAsia="en-AU"/>
        </w:rPr>
        <w:t>noticed any changes in the types of goods or services that are being purchased from</w:t>
      </w:r>
      <w:r w:rsidR="006C1386">
        <w:rPr>
          <w:lang w:eastAsia="en-AU"/>
        </w:rPr>
        <w:t xml:space="preserve"> their</w:t>
      </w:r>
      <w:r w:rsidRPr="0096096F">
        <w:rPr>
          <w:lang w:eastAsia="en-AU"/>
        </w:rPr>
        <w:t xml:space="preserve"> store since the introduction of the BasicsCard</w:t>
      </w:r>
      <w:r w:rsidR="002B5015">
        <w:rPr>
          <w:lang w:eastAsia="en-AU"/>
        </w:rPr>
        <w:t xml:space="preserve">. </w:t>
      </w:r>
      <w:r>
        <w:rPr>
          <w:lang w:eastAsia="en-AU"/>
        </w:rPr>
        <w:t>The majority (76</w:t>
      </w:r>
      <w:r w:rsidR="00E7554F">
        <w:rPr>
          <w:lang w:eastAsia="en-AU"/>
        </w:rPr>
        <w:t>.3</w:t>
      </w:r>
      <w:r>
        <w:rPr>
          <w:lang w:eastAsia="en-AU"/>
        </w:rPr>
        <w:t>%) of respondents suggested that they had not noticed any changes in the types of goods or services being purchased</w:t>
      </w:r>
      <w:r w:rsidR="002B5015">
        <w:rPr>
          <w:lang w:eastAsia="en-AU"/>
        </w:rPr>
        <w:t xml:space="preserve">. </w:t>
      </w:r>
      <w:r>
        <w:rPr>
          <w:lang w:eastAsia="en-AU"/>
        </w:rPr>
        <w:t>Only 3</w:t>
      </w:r>
      <w:r w:rsidR="00E7554F">
        <w:rPr>
          <w:lang w:eastAsia="en-AU"/>
        </w:rPr>
        <w:t>.9</w:t>
      </w:r>
      <w:r>
        <w:rPr>
          <w:lang w:eastAsia="en-AU"/>
        </w:rPr>
        <w:t>% of BasicsCard merchants reported that they had noticed changes in the types of good or services being purchased</w:t>
      </w:r>
      <w:r w:rsidR="002B5015">
        <w:rPr>
          <w:lang w:eastAsia="en-AU"/>
        </w:rPr>
        <w:t xml:space="preserve">. </w:t>
      </w:r>
      <w:r>
        <w:rPr>
          <w:lang w:eastAsia="en-AU"/>
        </w:rPr>
        <w:t>The merchants that responded ‘yes’, described the following types of changes that they had noticed:</w:t>
      </w:r>
    </w:p>
    <w:p w:rsidR="00A80E6A" w:rsidRPr="006E3F7E" w:rsidRDefault="001C3724" w:rsidP="00A80E6A">
      <w:pPr>
        <w:pStyle w:val="IndentQuote"/>
        <w:rPr>
          <w:i w:val="0"/>
        </w:rPr>
      </w:pPr>
      <w:r w:rsidRPr="006E3F7E">
        <w:rPr>
          <w:i w:val="0"/>
        </w:rPr>
        <w:t>Decrease</w:t>
      </w:r>
      <w:r w:rsidR="00A80E6A" w:rsidRPr="006E3F7E">
        <w:rPr>
          <w:i w:val="0"/>
        </w:rPr>
        <w:t xml:space="preserve"> in cigarettes and tobacco sales</w:t>
      </w:r>
      <w:r w:rsidR="002B5015" w:rsidRPr="006E3F7E">
        <w:rPr>
          <w:i w:val="0"/>
        </w:rPr>
        <w:t xml:space="preserve">. </w:t>
      </w:r>
      <w:r w:rsidR="00A80E6A" w:rsidRPr="006E3F7E">
        <w:rPr>
          <w:i w:val="0"/>
        </w:rPr>
        <w:t>(</w:t>
      </w:r>
      <w:r w:rsidRPr="006E3F7E">
        <w:rPr>
          <w:i w:val="0"/>
        </w:rPr>
        <w:t>Supermarket</w:t>
      </w:r>
      <w:r w:rsidR="00A80E6A" w:rsidRPr="006E3F7E">
        <w:rPr>
          <w:i w:val="0"/>
        </w:rPr>
        <w:t>)</w:t>
      </w:r>
    </w:p>
    <w:p w:rsidR="00A80E6A" w:rsidRPr="006E3F7E" w:rsidRDefault="001C3724" w:rsidP="00A80E6A">
      <w:pPr>
        <w:pStyle w:val="IndentQuote"/>
        <w:rPr>
          <w:i w:val="0"/>
        </w:rPr>
      </w:pPr>
      <w:r w:rsidRPr="006E3F7E">
        <w:rPr>
          <w:i w:val="0"/>
        </w:rPr>
        <w:t>Food</w:t>
      </w:r>
      <w:r w:rsidR="00A80E6A" w:rsidRPr="006E3F7E">
        <w:rPr>
          <w:i w:val="0"/>
        </w:rPr>
        <w:t xml:space="preserve"> items, such as fresh meat and bread is purchased more regu</w:t>
      </w:r>
      <w:r w:rsidR="008D09F8" w:rsidRPr="006E3F7E">
        <w:rPr>
          <w:i w:val="0"/>
        </w:rPr>
        <w:t>lar,</w:t>
      </w:r>
      <w:r w:rsidR="00A80E6A" w:rsidRPr="006E3F7E">
        <w:rPr>
          <w:i w:val="0"/>
        </w:rPr>
        <w:t xml:space="preserve"> drinks, phones and credits as well as school lunches</w:t>
      </w:r>
      <w:r w:rsidR="002B5015" w:rsidRPr="006E3F7E">
        <w:rPr>
          <w:i w:val="0"/>
        </w:rPr>
        <w:t xml:space="preserve">. </w:t>
      </w:r>
      <w:r w:rsidR="00A80E6A" w:rsidRPr="006E3F7E">
        <w:rPr>
          <w:i w:val="0"/>
        </w:rPr>
        <w:t>(</w:t>
      </w:r>
      <w:r w:rsidRPr="006E3F7E">
        <w:rPr>
          <w:i w:val="0"/>
        </w:rPr>
        <w:t xml:space="preserve">Petrol </w:t>
      </w:r>
      <w:r w:rsidR="00A80E6A" w:rsidRPr="006E3F7E">
        <w:rPr>
          <w:i w:val="0"/>
        </w:rPr>
        <w:t>station)</w:t>
      </w:r>
    </w:p>
    <w:p w:rsidR="00A80E6A" w:rsidRPr="006E3F7E" w:rsidRDefault="001C3724" w:rsidP="00A80E6A">
      <w:pPr>
        <w:pStyle w:val="IndentQuote"/>
        <w:rPr>
          <w:i w:val="0"/>
        </w:rPr>
      </w:pPr>
      <w:r w:rsidRPr="006E3F7E">
        <w:rPr>
          <w:i w:val="0"/>
        </w:rPr>
        <w:t>More</w:t>
      </w:r>
      <w:r w:rsidR="00A80E6A" w:rsidRPr="006E3F7E">
        <w:rPr>
          <w:i w:val="0"/>
        </w:rPr>
        <w:t xml:space="preserve"> coffees and healthy foods</w:t>
      </w:r>
      <w:r w:rsidR="002B5015" w:rsidRPr="006E3F7E">
        <w:rPr>
          <w:i w:val="0"/>
        </w:rPr>
        <w:t xml:space="preserve">. </w:t>
      </w:r>
      <w:r w:rsidR="00A80E6A" w:rsidRPr="006E3F7E">
        <w:rPr>
          <w:i w:val="0"/>
        </w:rPr>
        <w:t>(</w:t>
      </w:r>
      <w:r w:rsidRPr="006E3F7E">
        <w:rPr>
          <w:i w:val="0"/>
        </w:rPr>
        <w:t xml:space="preserve">Convenience </w:t>
      </w:r>
      <w:r w:rsidR="00A80E6A" w:rsidRPr="006E3F7E">
        <w:rPr>
          <w:i w:val="0"/>
        </w:rPr>
        <w:t>store)</w:t>
      </w:r>
    </w:p>
    <w:p w:rsidR="00A80E6A" w:rsidRPr="006E3F7E" w:rsidRDefault="001C3724" w:rsidP="00A80E6A">
      <w:pPr>
        <w:pStyle w:val="IndentQuote"/>
        <w:rPr>
          <w:i w:val="0"/>
        </w:rPr>
      </w:pPr>
      <w:r w:rsidRPr="006E3F7E">
        <w:rPr>
          <w:i w:val="0"/>
        </w:rPr>
        <w:t>More</w:t>
      </w:r>
      <w:r w:rsidR="00A80E6A" w:rsidRPr="006E3F7E">
        <w:rPr>
          <w:i w:val="0"/>
        </w:rPr>
        <w:t xml:space="preserve"> country people that are here for hospital come in store and use facilities</w:t>
      </w:r>
      <w:r w:rsidR="002B5015" w:rsidRPr="006E3F7E">
        <w:rPr>
          <w:i w:val="0"/>
        </w:rPr>
        <w:t xml:space="preserve">. </w:t>
      </w:r>
      <w:r w:rsidR="00A80E6A" w:rsidRPr="006E3F7E">
        <w:rPr>
          <w:i w:val="0"/>
        </w:rPr>
        <w:t>(</w:t>
      </w:r>
      <w:r w:rsidRPr="006E3F7E">
        <w:rPr>
          <w:i w:val="0"/>
        </w:rPr>
        <w:t xml:space="preserve">Discount </w:t>
      </w:r>
      <w:r w:rsidR="00A80E6A" w:rsidRPr="006E3F7E">
        <w:rPr>
          <w:i w:val="0"/>
        </w:rPr>
        <w:t>department store)</w:t>
      </w:r>
    </w:p>
    <w:p w:rsidR="00A80E6A" w:rsidRPr="006E3F7E" w:rsidRDefault="001C3724" w:rsidP="00A80E6A">
      <w:pPr>
        <w:pStyle w:val="IndentQuote"/>
        <w:rPr>
          <w:i w:val="0"/>
        </w:rPr>
      </w:pPr>
      <w:r w:rsidRPr="006E3F7E">
        <w:rPr>
          <w:i w:val="0"/>
        </w:rPr>
        <w:t>More</w:t>
      </w:r>
      <w:r w:rsidR="00A80E6A" w:rsidRPr="006E3F7E">
        <w:rPr>
          <w:i w:val="0"/>
        </w:rPr>
        <w:t xml:space="preserve"> good food rather than tobacco</w:t>
      </w:r>
      <w:r w:rsidR="002B5015" w:rsidRPr="006E3F7E">
        <w:rPr>
          <w:i w:val="0"/>
        </w:rPr>
        <w:t xml:space="preserve">. </w:t>
      </w:r>
      <w:r w:rsidR="00A80E6A" w:rsidRPr="006E3F7E">
        <w:rPr>
          <w:i w:val="0"/>
        </w:rPr>
        <w:t>(</w:t>
      </w:r>
      <w:r w:rsidRPr="006E3F7E">
        <w:rPr>
          <w:i w:val="0"/>
        </w:rPr>
        <w:t>Supermarket</w:t>
      </w:r>
      <w:r w:rsidR="00A80E6A" w:rsidRPr="006E3F7E">
        <w:rPr>
          <w:i w:val="0"/>
        </w:rPr>
        <w:t>)</w:t>
      </w:r>
    </w:p>
    <w:p w:rsidR="00A80E6A" w:rsidRDefault="00A80E6A" w:rsidP="00A80E6A">
      <w:pPr>
        <w:pStyle w:val="BodyText"/>
        <w:rPr>
          <w:lang w:eastAsia="en-AU"/>
        </w:rPr>
      </w:pPr>
      <w:r>
        <w:rPr>
          <w:lang w:eastAsia="en-AU"/>
        </w:rPr>
        <w:t>BasicsCard merchants were asked whether there was anything different about the way they dealt with BasicsCard customers, compared with regular customers</w:t>
      </w:r>
      <w:r w:rsidR="002B5015">
        <w:rPr>
          <w:lang w:eastAsia="en-AU"/>
        </w:rPr>
        <w:t>.</w:t>
      </w:r>
      <w:r w:rsidR="00DC18D8">
        <w:rPr>
          <w:lang w:eastAsia="en-AU"/>
        </w:rPr>
        <w:t xml:space="preserve"> </w:t>
      </w:r>
      <w:r>
        <w:rPr>
          <w:lang w:eastAsia="en-AU"/>
        </w:rPr>
        <w:t>Most participants (78</w:t>
      </w:r>
      <w:r w:rsidR="00E7554F">
        <w:rPr>
          <w:lang w:eastAsia="en-AU"/>
        </w:rPr>
        <w:t>.8</w:t>
      </w:r>
      <w:r>
        <w:rPr>
          <w:lang w:eastAsia="en-AU"/>
        </w:rPr>
        <w:t>%) specified ‘no’, there was nothing different about their treatment of BasicsCard customers</w:t>
      </w:r>
      <w:r w:rsidR="002B5015">
        <w:rPr>
          <w:lang w:eastAsia="en-AU"/>
        </w:rPr>
        <w:t>.</w:t>
      </w:r>
      <w:r w:rsidR="00DC18D8">
        <w:rPr>
          <w:lang w:eastAsia="en-AU"/>
        </w:rPr>
        <w:t xml:space="preserve"> </w:t>
      </w:r>
      <w:r>
        <w:rPr>
          <w:lang w:eastAsia="en-AU"/>
        </w:rPr>
        <w:t>The 17</w:t>
      </w:r>
      <w:r w:rsidR="00E7554F">
        <w:rPr>
          <w:lang w:eastAsia="en-AU"/>
        </w:rPr>
        <w:t>.2</w:t>
      </w:r>
      <w:r>
        <w:rPr>
          <w:lang w:eastAsia="en-AU"/>
        </w:rPr>
        <w:t>% of merchants who specified ‘yes’ were also asked to comment on what ways they treated BasicsCard customers differently</w:t>
      </w:r>
      <w:r w:rsidR="002B5015">
        <w:rPr>
          <w:lang w:eastAsia="en-AU"/>
        </w:rPr>
        <w:t xml:space="preserve">. </w:t>
      </w:r>
      <w:r>
        <w:rPr>
          <w:lang w:eastAsia="en-AU"/>
        </w:rPr>
        <w:t xml:space="preserve">Most responses involved merchants monitoring whether BasicsCard customers had purchased </w:t>
      </w:r>
      <w:r>
        <w:t>alcohol or t</w:t>
      </w:r>
      <w:r w:rsidRPr="00202247">
        <w:t>obacco</w:t>
      </w:r>
      <w:r>
        <w:t xml:space="preserve"> products, and also that they had kept a duplicate copy of BasicsCard customers’ receipt for record keeping</w:t>
      </w:r>
      <w:r w:rsidR="002B5015">
        <w:t xml:space="preserve">. </w:t>
      </w:r>
    </w:p>
    <w:p w:rsidR="00A80E6A" w:rsidRPr="006E3F7E" w:rsidRDefault="003B5584" w:rsidP="00A80E6A">
      <w:pPr>
        <w:pStyle w:val="IndentPara"/>
        <w:rPr>
          <w:color w:val="808080" w:themeColor="background1" w:themeShade="80"/>
          <w:lang w:eastAsia="en-AU"/>
        </w:rPr>
      </w:pPr>
      <w:r w:rsidRPr="006E3F7E">
        <w:rPr>
          <w:color w:val="808080" w:themeColor="background1" w:themeShade="80"/>
          <w:lang w:eastAsia="en-AU"/>
        </w:rPr>
        <w:t>N</w:t>
      </w:r>
      <w:r w:rsidR="00A80E6A" w:rsidRPr="006E3F7E">
        <w:rPr>
          <w:color w:val="808080" w:themeColor="background1" w:themeShade="80"/>
          <w:lang w:eastAsia="en-AU"/>
        </w:rPr>
        <w:t>o purchase of cigarettes and alcohol products, staff managing this has been tough and some slip through</w:t>
      </w:r>
      <w:r w:rsidR="002B5015" w:rsidRPr="006E3F7E">
        <w:rPr>
          <w:color w:val="808080" w:themeColor="background1" w:themeShade="80"/>
          <w:lang w:eastAsia="en-AU"/>
        </w:rPr>
        <w:t xml:space="preserve">. </w:t>
      </w:r>
      <w:r w:rsidR="00A80E6A" w:rsidRPr="006E3F7E">
        <w:rPr>
          <w:color w:val="808080" w:themeColor="background1" w:themeShade="80"/>
          <w:lang w:eastAsia="en-AU"/>
        </w:rPr>
        <w:t>We do our best but deception by customers can be an issue</w:t>
      </w:r>
      <w:r w:rsidR="002B5015" w:rsidRPr="006E3F7E">
        <w:rPr>
          <w:color w:val="808080" w:themeColor="background1" w:themeShade="80"/>
          <w:lang w:eastAsia="en-AU"/>
        </w:rPr>
        <w:t xml:space="preserve">. </w:t>
      </w:r>
      <w:r w:rsidR="00A80E6A" w:rsidRPr="006E3F7E">
        <w:rPr>
          <w:color w:val="808080" w:themeColor="background1" w:themeShade="80"/>
          <w:lang w:eastAsia="en-AU"/>
        </w:rPr>
        <w:t>(Supermarket)</w:t>
      </w:r>
    </w:p>
    <w:p w:rsidR="00A80E6A" w:rsidRPr="006E3F7E" w:rsidRDefault="00A80E6A" w:rsidP="00A80E6A">
      <w:pPr>
        <w:pStyle w:val="IndentPara"/>
        <w:rPr>
          <w:color w:val="808080" w:themeColor="background1" w:themeShade="80"/>
          <w:lang w:eastAsia="en-AU"/>
        </w:rPr>
      </w:pPr>
      <w:r w:rsidRPr="006E3F7E">
        <w:rPr>
          <w:color w:val="808080" w:themeColor="background1" w:themeShade="80"/>
          <w:lang w:eastAsia="en-AU"/>
        </w:rPr>
        <w:t xml:space="preserve">We have 1 </w:t>
      </w:r>
      <w:r w:rsidR="00FD2ED6" w:rsidRPr="006E3F7E">
        <w:rPr>
          <w:color w:val="808080" w:themeColor="background1" w:themeShade="80"/>
          <w:lang w:eastAsia="en-AU"/>
        </w:rPr>
        <w:t>B</w:t>
      </w:r>
      <w:r w:rsidRPr="006E3F7E">
        <w:rPr>
          <w:color w:val="808080" w:themeColor="background1" w:themeShade="80"/>
          <w:lang w:eastAsia="en-AU"/>
        </w:rPr>
        <w:t>asics card customer a new arrival in the community</w:t>
      </w:r>
      <w:r w:rsidR="002B5015" w:rsidRPr="006E3F7E">
        <w:rPr>
          <w:color w:val="808080" w:themeColor="background1" w:themeShade="80"/>
          <w:lang w:eastAsia="en-AU"/>
        </w:rPr>
        <w:t xml:space="preserve">. </w:t>
      </w:r>
      <w:r w:rsidRPr="006E3F7E">
        <w:rPr>
          <w:color w:val="808080" w:themeColor="background1" w:themeShade="80"/>
          <w:lang w:eastAsia="en-AU"/>
        </w:rPr>
        <w:t>The difference we advised her what could not be purchased</w:t>
      </w:r>
      <w:r w:rsidR="002B5015" w:rsidRPr="006E3F7E">
        <w:rPr>
          <w:color w:val="808080" w:themeColor="background1" w:themeShade="80"/>
          <w:lang w:eastAsia="en-AU"/>
        </w:rPr>
        <w:t xml:space="preserve">. </w:t>
      </w:r>
      <w:r w:rsidRPr="006E3F7E">
        <w:rPr>
          <w:color w:val="808080" w:themeColor="background1" w:themeShade="80"/>
          <w:lang w:eastAsia="en-AU"/>
        </w:rPr>
        <w:t>(Petrol station)</w:t>
      </w:r>
    </w:p>
    <w:p w:rsidR="00A80E6A" w:rsidRPr="006E3F7E" w:rsidRDefault="00A80E6A" w:rsidP="00A80E6A">
      <w:pPr>
        <w:pStyle w:val="IndentPara"/>
        <w:rPr>
          <w:color w:val="808080" w:themeColor="background1" w:themeShade="80"/>
          <w:lang w:eastAsia="en-AU"/>
        </w:rPr>
      </w:pPr>
      <w:r w:rsidRPr="006E3F7E">
        <w:rPr>
          <w:color w:val="808080" w:themeColor="background1" w:themeShade="80"/>
          <w:lang w:eastAsia="en-AU"/>
        </w:rPr>
        <w:t>You have to monitor what they buy i</w:t>
      </w:r>
      <w:r w:rsidR="002B5015" w:rsidRPr="006E3F7E">
        <w:rPr>
          <w:color w:val="808080" w:themeColor="background1" w:themeShade="80"/>
          <w:lang w:eastAsia="en-AU"/>
        </w:rPr>
        <w:t>.</w:t>
      </w:r>
      <w:r w:rsidRPr="006E3F7E">
        <w:rPr>
          <w:color w:val="808080" w:themeColor="background1" w:themeShade="80"/>
          <w:lang w:eastAsia="en-AU"/>
        </w:rPr>
        <w:t>e</w:t>
      </w:r>
      <w:r w:rsidR="002B5015" w:rsidRPr="006E3F7E">
        <w:rPr>
          <w:color w:val="808080" w:themeColor="background1" w:themeShade="80"/>
          <w:lang w:eastAsia="en-AU"/>
        </w:rPr>
        <w:t xml:space="preserve">. </w:t>
      </w:r>
      <w:r w:rsidRPr="006E3F7E">
        <w:rPr>
          <w:color w:val="808080" w:themeColor="background1" w:themeShade="80"/>
          <w:lang w:eastAsia="en-AU"/>
        </w:rPr>
        <w:t>not letting customers buy cigarettes</w:t>
      </w:r>
      <w:r w:rsidR="002B5015" w:rsidRPr="006E3F7E">
        <w:rPr>
          <w:color w:val="808080" w:themeColor="background1" w:themeShade="80"/>
          <w:lang w:eastAsia="en-AU"/>
        </w:rPr>
        <w:t xml:space="preserve">. </w:t>
      </w:r>
      <w:r w:rsidRPr="006E3F7E">
        <w:rPr>
          <w:color w:val="808080" w:themeColor="background1" w:themeShade="80"/>
          <w:lang w:eastAsia="en-AU"/>
        </w:rPr>
        <w:t>We also have to do duplicate copies and receipts separate and file separate</w:t>
      </w:r>
      <w:r w:rsidR="002B5015" w:rsidRPr="006E3F7E">
        <w:rPr>
          <w:color w:val="808080" w:themeColor="background1" w:themeShade="80"/>
          <w:lang w:eastAsia="en-AU"/>
        </w:rPr>
        <w:t xml:space="preserve">. </w:t>
      </w:r>
      <w:r w:rsidRPr="006E3F7E">
        <w:rPr>
          <w:color w:val="808080" w:themeColor="background1" w:themeShade="80"/>
          <w:lang w:eastAsia="en-AU"/>
        </w:rPr>
        <w:t>(Supermarket)</w:t>
      </w:r>
    </w:p>
    <w:p w:rsidR="00A80E6A" w:rsidRDefault="00A80E6A" w:rsidP="00A80E6A">
      <w:pPr>
        <w:pStyle w:val="BodyText"/>
        <w:rPr>
          <w:lang w:eastAsia="en-AU"/>
        </w:rPr>
      </w:pPr>
      <w:r>
        <w:rPr>
          <w:lang w:eastAsia="en-AU"/>
        </w:rPr>
        <w:t>When asked whether they thought customers experienced any shame or embarrassment when using the BasicsCard to make purchases, the majority (76</w:t>
      </w:r>
      <w:r w:rsidR="00E7554F">
        <w:rPr>
          <w:lang w:eastAsia="en-AU"/>
        </w:rPr>
        <w:t>.8</w:t>
      </w:r>
      <w:r>
        <w:rPr>
          <w:lang w:eastAsia="en-AU"/>
        </w:rPr>
        <w:t>%) of respondents suggested ‘no’, while 16</w:t>
      </w:r>
      <w:r w:rsidR="00E7554F">
        <w:rPr>
          <w:lang w:eastAsia="en-AU"/>
        </w:rPr>
        <w:t>.2</w:t>
      </w:r>
      <w:r>
        <w:rPr>
          <w:lang w:eastAsia="en-AU"/>
        </w:rPr>
        <w:t>% were ‘not sure’, and a further 7</w:t>
      </w:r>
      <w:r w:rsidR="00E7554F">
        <w:rPr>
          <w:lang w:eastAsia="en-AU"/>
        </w:rPr>
        <w:t>.1</w:t>
      </w:r>
      <w:r>
        <w:rPr>
          <w:lang w:eastAsia="en-AU"/>
        </w:rPr>
        <w:t>% of merchant</w:t>
      </w:r>
      <w:r w:rsidR="008C5E1F">
        <w:rPr>
          <w:lang w:eastAsia="en-AU"/>
        </w:rPr>
        <w:t>s</w:t>
      </w:r>
      <w:r>
        <w:rPr>
          <w:lang w:eastAsia="en-AU"/>
        </w:rPr>
        <w:t xml:space="preserve"> thought customers did experience shame or embarrassment</w:t>
      </w:r>
      <w:r w:rsidR="002B5015">
        <w:rPr>
          <w:lang w:eastAsia="en-AU"/>
        </w:rPr>
        <w:t>.</w:t>
      </w:r>
      <w:r w:rsidR="00DC18D8">
        <w:rPr>
          <w:lang w:eastAsia="en-AU"/>
        </w:rPr>
        <w:t xml:space="preserve"> </w:t>
      </w:r>
    </w:p>
    <w:p w:rsidR="00A80E6A" w:rsidRPr="00E8398E" w:rsidRDefault="00A80E6A" w:rsidP="00F523AC">
      <w:pPr>
        <w:pStyle w:val="Heading5"/>
      </w:pPr>
      <w:r w:rsidRPr="00E8398E">
        <w:t>BasicsCard System</w:t>
      </w:r>
    </w:p>
    <w:p w:rsidR="00A80E6A" w:rsidRDefault="00A80E6A" w:rsidP="00A80E6A">
      <w:pPr>
        <w:pStyle w:val="BodyText"/>
        <w:rPr>
          <w:lang w:eastAsia="en-AU"/>
        </w:rPr>
      </w:pPr>
      <w:r>
        <w:rPr>
          <w:lang w:eastAsia="en-AU"/>
        </w:rPr>
        <w:t>BasicsCard merchants were asked a series of questions to inform understanding of how effectively the BasicsCard system had been administered and implemented, and the costs to merchants associated with adopting the BasicsCard</w:t>
      </w:r>
      <w:r w:rsidR="002B5015">
        <w:rPr>
          <w:lang w:eastAsia="en-AU"/>
        </w:rPr>
        <w:t xml:space="preserve">. </w:t>
      </w:r>
    </w:p>
    <w:p w:rsidR="00A80E6A" w:rsidRDefault="00A80E6A" w:rsidP="007228A6">
      <w:pPr>
        <w:pStyle w:val="BodyText"/>
        <w:rPr>
          <w:shd w:val="clear" w:color="auto" w:fill="FFFFFF"/>
        </w:rPr>
      </w:pPr>
      <w:r>
        <w:rPr>
          <w:lang w:eastAsia="en-AU"/>
        </w:rPr>
        <w:t>When asked to describe the process for applying to be a BasicsCard</w:t>
      </w:r>
      <w:r w:rsidR="00255B4D">
        <w:rPr>
          <w:lang w:eastAsia="en-AU"/>
        </w:rPr>
        <w:t xml:space="preserve"> merchant</w:t>
      </w:r>
      <w:r>
        <w:rPr>
          <w:lang w:eastAsia="en-AU"/>
        </w:rPr>
        <w:t>, most merchants (</w:t>
      </w:r>
      <w:r w:rsidR="00255B4D">
        <w:rPr>
          <w:lang w:eastAsia="en-AU"/>
        </w:rPr>
        <w:t>56</w:t>
      </w:r>
      <w:r w:rsidR="00E7554F">
        <w:rPr>
          <w:lang w:eastAsia="en-AU"/>
        </w:rPr>
        <w:t>.7</w:t>
      </w:r>
      <w:r>
        <w:rPr>
          <w:lang w:eastAsia="en-AU"/>
        </w:rPr>
        <w:t>%) reported that the process was</w:t>
      </w:r>
      <w:r w:rsidR="00255B4D">
        <w:rPr>
          <w:lang w:eastAsia="en-AU"/>
        </w:rPr>
        <w:t xml:space="preserve"> very easy or</w:t>
      </w:r>
      <w:r>
        <w:rPr>
          <w:lang w:eastAsia="en-AU"/>
        </w:rPr>
        <w:t xml:space="preserve"> easy, while only 2</w:t>
      </w:r>
      <w:r w:rsidR="00E7554F">
        <w:rPr>
          <w:lang w:eastAsia="en-AU"/>
        </w:rPr>
        <w:t>.6</w:t>
      </w:r>
      <w:r>
        <w:rPr>
          <w:lang w:eastAsia="en-AU"/>
        </w:rPr>
        <w:t>% believed it was difficult or very difficult (</w:t>
      </w:r>
      <w:r>
        <w:rPr>
          <w:lang w:eastAsia="en-AU"/>
        </w:rPr>
        <w:fldChar w:fldCharType="begin"/>
      </w:r>
      <w:r>
        <w:rPr>
          <w:lang w:eastAsia="en-AU"/>
        </w:rPr>
        <w:instrText xml:space="preserve"> REF _Ref377027058 \r \h </w:instrText>
      </w:r>
      <w:r>
        <w:rPr>
          <w:lang w:eastAsia="en-AU"/>
        </w:rPr>
      </w:r>
      <w:r>
        <w:rPr>
          <w:lang w:eastAsia="en-AU"/>
        </w:rPr>
        <w:fldChar w:fldCharType="separate"/>
      </w:r>
      <w:r w:rsidR="005341C3">
        <w:rPr>
          <w:lang w:eastAsia="en-AU"/>
        </w:rPr>
        <w:t>Chart 4.42</w:t>
      </w:r>
      <w:r>
        <w:rPr>
          <w:lang w:eastAsia="en-AU"/>
        </w:rPr>
        <w:fldChar w:fldCharType="end"/>
      </w:r>
      <w:r>
        <w:rPr>
          <w:lang w:eastAsia="en-AU"/>
        </w:rPr>
        <w:t>)</w:t>
      </w:r>
      <w:r w:rsidR="002B5015">
        <w:rPr>
          <w:lang w:eastAsia="en-AU"/>
        </w:rPr>
        <w:t xml:space="preserve">. </w:t>
      </w:r>
    </w:p>
    <w:p w:rsidR="00A80E6A" w:rsidRDefault="00A80E6A" w:rsidP="00A80E6A">
      <w:pPr>
        <w:pStyle w:val="CaptionChart"/>
        <w:rPr>
          <w:lang w:eastAsia="en-AU"/>
        </w:rPr>
      </w:pPr>
      <w:bookmarkStart w:id="430" w:name="_Ref377027058"/>
      <w:bookmarkStart w:id="431" w:name="_Toc377030729"/>
      <w:bookmarkStart w:id="432" w:name="_Toc392069785"/>
      <w:r>
        <w:rPr>
          <w:lang w:eastAsia="en-AU"/>
        </w:rPr>
        <w:t xml:space="preserve">: </w:t>
      </w:r>
      <w:bookmarkEnd w:id="430"/>
      <w:r>
        <w:rPr>
          <w:lang w:eastAsia="en-AU"/>
        </w:rPr>
        <w:t>Merchant description of the process of applying to be a BasicsCard merchant</w:t>
      </w:r>
      <w:bookmarkEnd w:id="431"/>
      <w:bookmarkEnd w:id="432"/>
    </w:p>
    <w:p w:rsidR="00A80E6A" w:rsidRDefault="00A80E6A" w:rsidP="00A80E6A">
      <w:pPr>
        <w:jc w:val="center"/>
        <w:rPr>
          <w:lang w:eastAsia="en-AU"/>
        </w:rPr>
      </w:pPr>
      <w:r w:rsidRPr="007C6E97">
        <w:rPr>
          <w:noProof/>
          <w:lang w:eastAsia="en-AU"/>
        </w:rPr>
        <w:drawing>
          <wp:inline distT="0" distB="0" distL="0" distR="0" wp14:anchorId="5244A4D7" wp14:editId="2E749DDB">
            <wp:extent cx="4572000" cy="2734310"/>
            <wp:effectExtent l="0" t="0" r="0" b="8890"/>
            <wp:docPr id="103" name="Picture 103" descr="Chart 4.42 displays responses from BasicsCard merchants who were asked a series of questions to inform understanding of how effectively the BasicsCard system had been administered and implemented, and the costs to merchants associated with adopting the BasicsCard. Chart 4.42  shows that when asked to describe the process for applying to be a BasicsCard merchant, 56.7% reported that the process was very easy or easy, while 2.6% believed it was difficult or very difficult.  " title="Merchant description of the process of applying to be a BasicsCard merch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572000" cy="2734310"/>
                    </a:xfrm>
                    <a:prstGeom prst="rect">
                      <a:avLst/>
                    </a:prstGeom>
                    <a:noFill/>
                    <a:ln>
                      <a:noFill/>
                    </a:ln>
                  </pic:spPr>
                </pic:pic>
              </a:graphicData>
            </a:graphic>
          </wp:inline>
        </w:drawing>
      </w:r>
    </w:p>
    <w:p w:rsidR="00641A90" w:rsidRDefault="00641A90" w:rsidP="00641A90">
      <w:pPr>
        <w:pStyle w:val="CaptionTable"/>
        <w:ind w:left="0"/>
      </w:pPr>
      <w:bookmarkStart w:id="433" w:name="_Toc392069843"/>
      <w:r>
        <w:t>: Merchant description of the process of applying to be a BasicsCard merchant (%)</w:t>
      </w:r>
      <w:bookmarkEnd w:id="433"/>
    </w:p>
    <w:tbl>
      <w:tblPr>
        <w:tblStyle w:val="TableAE"/>
        <w:tblW w:w="5000" w:type="pct"/>
        <w:tblLook w:val="04A0" w:firstRow="1" w:lastRow="0" w:firstColumn="1" w:lastColumn="0" w:noHBand="0" w:noVBand="1"/>
        <w:tblCaption w:val="Most useful services or programs for customer, by PBIM measure"/>
        <w:tblDescription w:val="This tables displays the most useful services or programs for customer, by PBIM measure. "/>
      </w:tblPr>
      <w:tblGrid>
        <w:gridCol w:w="2345"/>
        <w:gridCol w:w="6091"/>
      </w:tblGrid>
      <w:tr w:rsidR="00641A90" w:rsidTr="00E47ECD">
        <w:trPr>
          <w:cnfStyle w:val="100000000000" w:firstRow="1" w:lastRow="0" w:firstColumn="0" w:lastColumn="0" w:oddVBand="0" w:evenVBand="0" w:oddHBand="0" w:evenHBand="0" w:firstRowFirstColumn="0" w:firstRowLastColumn="0" w:lastRowFirstColumn="0" w:lastRowLastColumn="0"/>
          <w:tblHeader/>
        </w:trPr>
        <w:tc>
          <w:tcPr>
            <w:tcW w:w="1390" w:type="pct"/>
          </w:tcPr>
          <w:p w:rsidR="00641A90" w:rsidRPr="00D6200F" w:rsidRDefault="00641A90" w:rsidP="00BB0679">
            <w:pPr>
              <w:pStyle w:val="TableHeadingCentre"/>
              <w:jc w:val="left"/>
              <w:rPr>
                <w:sz w:val="20"/>
                <w:szCs w:val="20"/>
              </w:rPr>
            </w:pPr>
            <w:r>
              <w:rPr>
                <w:sz w:val="20"/>
                <w:szCs w:val="20"/>
              </w:rPr>
              <w:t>Answer</w:t>
            </w:r>
          </w:p>
        </w:tc>
        <w:tc>
          <w:tcPr>
            <w:tcW w:w="3610" w:type="pct"/>
          </w:tcPr>
          <w:p w:rsidR="00641A90" w:rsidRPr="00EB7B78" w:rsidRDefault="00641A90" w:rsidP="00BB0679">
            <w:pPr>
              <w:pStyle w:val="TableHeadingCentre"/>
              <w:rPr>
                <w:sz w:val="20"/>
                <w:szCs w:val="20"/>
              </w:rPr>
            </w:pPr>
            <w:r>
              <w:rPr>
                <w:sz w:val="20"/>
                <w:szCs w:val="20"/>
              </w:rPr>
              <w:t>Proportion</w:t>
            </w:r>
          </w:p>
        </w:tc>
      </w:tr>
      <w:tr w:rsidR="00641A90" w:rsidTr="00BB0679">
        <w:tc>
          <w:tcPr>
            <w:tcW w:w="1390" w:type="pct"/>
          </w:tcPr>
          <w:p w:rsidR="00641A90" w:rsidRPr="00D6200F" w:rsidRDefault="00641A90" w:rsidP="00BB0679">
            <w:pPr>
              <w:pStyle w:val="TabletextLeft"/>
            </w:pPr>
            <w:r>
              <w:t>Very easy</w:t>
            </w:r>
          </w:p>
        </w:tc>
        <w:tc>
          <w:tcPr>
            <w:tcW w:w="3610" w:type="pct"/>
            <w:vAlign w:val="bottom"/>
          </w:tcPr>
          <w:p w:rsidR="00641A90" w:rsidRPr="00641A90" w:rsidRDefault="00641A90" w:rsidP="00641A90">
            <w:pPr>
              <w:jc w:val="center"/>
              <w:rPr>
                <w:rFonts w:asciiTheme="minorHAnsi" w:hAnsiTheme="minorHAnsi" w:cs="Arial"/>
                <w:sz w:val="20"/>
              </w:rPr>
            </w:pPr>
            <w:r w:rsidRPr="00641A90">
              <w:rPr>
                <w:rFonts w:asciiTheme="minorHAnsi" w:hAnsiTheme="minorHAnsi" w:cs="Arial"/>
                <w:sz w:val="20"/>
              </w:rPr>
              <w:t>22.7</w:t>
            </w:r>
          </w:p>
        </w:tc>
      </w:tr>
      <w:tr w:rsidR="00641A90" w:rsidTr="00BB0679">
        <w:tc>
          <w:tcPr>
            <w:tcW w:w="1390" w:type="pct"/>
          </w:tcPr>
          <w:p w:rsidR="00641A90" w:rsidRPr="00EB7B78" w:rsidRDefault="00641A90" w:rsidP="00BB0679">
            <w:pPr>
              <w:pStyle w:val="TabletextLeft"/>
            </w:pPr>
            <w:r>
              <w:t>Easy</w:t>
            </w:r>
          </w:p>
        </w:tc>
        <w:tc>
          <w:tcPr>
            <w:tcW w:w="3610" w:type="pct"/>
            <w:vAlign w:val="bottom"/>
          </w:tcPr>
          <w:p w:rsidR="00641A90" w:rsidRPr="00641A90" w:rsidRDefault="00641A90" w:rsidP="00641A90">
            <w:pPr>
              <w:jc w:val="center"/>
              <w:rPr>
                <w:rFonts w:asciiTheme="minorHAnsi" w:hAnsiTheme="minorHAnsi" w:cs="Arial"/>
                <w:sz w:val="20"/>
              </w:rPr>
            </w:pPr>
            <w:r w:rsidRPr="00641A90">
              <w:rPr>
                <w:rFonts w:asciiTheme="minorHAnsi" w:hAnsiTheme="minorHAnsi" w:cs="Arial"/>
                <w:sz w:val="20"/>
              </w:rPr>
              <w:t>34.0</w:t>
            </w:r>
          </w:p>
        </w:tc>
      </w:tr>
      <w:tr w:rsidR="00641A90" w:rsidTr="00BB0679">
        <w:tc>
          <w:tcPr>
            <w:tcW w:w="1390" w:type="pct"/>
          </w:tcPr>
          <w:p w:rsidR="00641A90" w:rsidRPr="00EB7B78" w:rsidRDefault="00641A90" w:rsidP="00BB0679">
            <w:pPr>
              <w:pStyle w:val="TabletextLeft"/>
            </w:pPr>
            <w:r>
              <w:t>Neither easy or difficult</w:t>
            </w:r>
          </w:p>
        </w:tc>
        <w:tc>
          <w:tcPr>
            <w:tcW w:w="3610" w:type="pct"/>
            <w:vAlign w:val="bottom"/>
          </w:tcPr>
          <w:p w:rsidR="00641A90" w:rsidRPr="00641A90" w:rsidRDefault="00641A90" w:rsidP="00641A90">
            <w:pPr>
              <w:jc w:val="center"/>
              <w:rPr>
                <w:rFonts w:asciiTheme="minorHAnsi" w:hAnsiTheme="minorHAnsi" w:cs="Arial"/>
                <w:sz w:val="20"/>
              </w:rPr>
            </w:pPr>
            <w:r w:rsidRPr="00641A90">
              <w:rPr>
                <w:rFonts w:asciiTheme="minorHAnsi" w:hAnsiTheme="minorHAnsi" w:cs="Arial"/>
                <w:sz w:val="20"/>
              </w:rPr>
              <w:t>22.7</w:t>
            </w:r>
          </w:p>
        </w:tc>
      </w:tr>
      <w:tr w:rsidR="00641A90" w:rsidTr="00BB0679">
        <w:tc>
          <w:tcPr>
            <w:tcW w:w="1390" w:type="pct"/>
          </w:tcPr>
          <w:p w:rsidR="00641A90" w:rsidRDefault="00641A90" w:rsidP="00BB0679">
            <w:pPr>
              <w:pStyle w:val="TabletextLeft"/>
            </w:pPr>
            <w:r>
              <w:t>Difficult</w:t>
            </w:r>
          </w:p>
        </w:tc>
        <w:tc>
          <w:tcPr>
            <w:tcW w:w="3610" w:type="pct"/>
            <w:vAlign w:val="bottom"/>
          </w:tcPr>
          <w:p w:rsidR="00641A90" w:rsidRPr="00641A90" w:rsidRDefault="00641A90" w:rsidP="00641A90">
            <w:pPr>
              <w:jc w:val="center"/>
              <w:rPr>
                <w:rFonts w:asciiTheme="minorHAnsi" w:hAnsiTheme="minorHAnsi" w:cs="Arial"/>
                <w:sz w:val="20"/>
              </w:rPr>
            </w:pPr>
            <w:r w:rsidRPr="00641A90">
              <w:rPr>
                <w:rFonts w:asciiTheme="minorHAnsi" w:hAnsiTheme="minorHAnsi" w:cs="Arial"/>
                <w:sz w:val="20"/>
              </w:rPr>
              <w:t>1.3</w:t>
            </w:r>
          </w:p>
        </w:tc>
      </w:tr>
      <w:tr w:rsidR="00641A90" w:rsidTr="00BB0679">
        <w:tc>
          <w:tcPr>
            <w:tcW w:w="1390" w:type="pct"/>
          </w:tcPr>
          <w:p w:rsidR="00641A90" w:rsidRDefault="00641A90" w:rsidP="00BB0679">
            <w:pPr>
              <w:pStyle w:val="TabletextLeft"/>
            </w:pPr>
            <w:r>
              <w:t>Very difficult</w:t>
            </w:r>
          </w:p>
        </w:tc>
        <w:tc>
          <w:tcPr>
            <w:tcW w:w="3610" w:type="pct"/>
            <w:vAlign w:val="bottom"/>
          </w:tcPr>
          <w:p w:rsidR="00641A90" w:rsidRPr="00641A90" w:rsidRDefault="00641A90" w:rsidP="00641A90">
            <w:pPr>
              <w:jc w:val="center"/>
              <w:rPr>
                <w:rFonts w:asciiTheme="minorHAnsi" w:hAnsiTheme="minorHAnsi" w:cs="Arial"/>
                <w:sz w:val="20"/>
              </w:rPr>
            </w:pPr>
            <w:r w:rsidRPr="00641A90">
              <w:rPr>
                <w:rFonts w:asciiTheme="minorHAnsi" w:hAnsiTheme="minorHAnsi" w:cs="Arial"/>
                <w:sz w:val="20"/>
              </w:rPr>
              <w:t>1.3</w:t>
            </w:r>
          </w:p>
        </w:tc>
      </w:tr>
      <w:tr w:rsidR="00641A90" w:rsidTr="00BB0679">
        <w:tc>
          <w:tcPr>
            <w:tcW w:w="1390" w:type="pct"/>
          </w:tcPr>
          <w:p w:rsidR="00641A90" w:rsidRDefault="00641A90" w:rsidP="00BB0679">
            <w:pPr>
              <w:pStyle w:val="TabletextLeft"/>
            </w:pPr>
            <w:r>
              <w:t>Not sure</w:t>
            </w:r>
          </w:p>
        </w:tc>
        <w:tc>
          <w:tcPr>
            <w:tcW w:w="3610" w:type="pct"/>
            <w:vAlign w:val="bottom"/>
          </w:tcPr>
          <w:p w:rsidR="00641A90" w:rsidRPr="00641A90" w:rsidRDefault="00641A90" w:rsidP="00641A90">
            <w:pPr>
              <w:jc w:val="center"/>
              <w:rPr>
                <w:rFonts w:asciiTheme="minorHAnsi" w:hAnsiTheme="minorHAnsi" w:cs="Arial"/>
                <w:sz w:val="20"/>
              </w:rPr>
            </w:pPr>
            <w:r w:rsidRPr="00641A90">
              <w:rPr>
                <w:rFonts w:asciiTheme="minorHAnsi" w:hAnsiTheme="minorHAnsi" w:cs="Arial"/>
                <w:sz w:val="20"/>
              </w:rPr>
              <w:t>6.0</w:t>
            </w:r>
          </w:p>
        </w:tc>
      </w:tr>
      <w:tr w:rsidR="00641A90" w:rsidTr="00BB0679">
        <w:tc>
          <w:tcPr>
            <w:tcW w:w="1390" w:type="pct"/>
          </w:tcPr>
          <w:p w:rsidR="00641A90" w:rsidRDefault="00641A90" w:rsidP="00BB0679">
            <w:pPr>
              <w:pStyle w:val="TabletextLeft"/>
            </w:pPr>
            <w:r>
              <w:t>Not sure, not part of my role</w:t>
            </w:r>
          </w:p>
        </w:tc>
        <w:tc>
          <w:tcPr>
            <w:tcW w:w="3610" w:type="pct"/>
            <w:vAlign w:val="bottom"/>
          </w:tcPr>
          <w:p w:rsidR="00641A90" w:rsidRPr="00641A90" w:rsidRDefault="00641A90" w:rsidP="00641A90">
            <w:pPr>
              <w:jc w:val="center"/>
              <w:rPr>
                <w:rFonts w:asciiTheme="minorHAnsi" w:hAnsiTheme="minorHAnsi" w:cs="Arial"/>
                <w:sz w:val="20"/>
              </w:rPr>
            </w:pPr>
            <w:r w:rsidRPr="00641A90">
              <w:rPr>
                <w:rFonts w:asciiTheme="minorHAnsi" w:hAnsiTheme="minorHAnsi" w:cs="Arial"/>
                <w:sz w:val="20"/>
              </w:rPr>
              <w:t>12.0</w:t>
            </w:r>
          </w:p>
        </w:tc>
      </w:tr>
    </w:tbl>
    <w:p w:rsidR="00A80E6A" w:rsidRDefault="00A80E6A" w:rsidP="00A80E6A">
      <w:pPr>
        <w:pStyle w:val="BodyText"/>
      </w:pPr>
      <w:r>
        <w:t>Merchants were also asked to describe whether they had any difficulties using the BasicsCard facilities</w:t>
      </w:r>
      <w:r w:rsidR="002B5015">
        <w:t xml:space="preserve">. </w:t>
      </w:r>
      <w:r>
        <w:fldChar w:fldCharType="begin"/>
      </w:r>
      <w:r>
        <w:instrText xml:space="preserve"> REF _Ref377028954 \r \h </w:instrText>
      </w:r>
      <w:r>
        <w:fldChar w:fldCharType="separate"/>
      </w:r>
      <w:r w:rsidR="005341C3">
        <w:t>Chart 4.43</w:t>
      </w:r>
      <w:r>
        <w:fldChar w:fldCharType="end"/>
      </w:r>
      <w:r>
        <w:t xml:space="preserve"> shows the majority of merchants (77</w:t>
      </w:r>
      <w:r w:rsidR="00E7554F">
        <w:t>.2</w:t>
      </w:r>
      <w:r>
        <w:t>%) did not experience any difficulties using the BasicsCard facilities, while only 6</w:t>
      </w:r>
      <w:r w:rsidR="00E7554F">
        <w:t>.7</w:t>
      </w:r>
      <w:r>
        <w:t>% of merchants reported they had experienced difficulties</w:t>
      </w:r>
      <w:r w:rsidR="002B5015">
        <w:t xml:space="preserve">. </w:t>
      </w:r>
    </w:p>
    <w:p w:rsidR="00A80E6A" w:rsidRDefault="00A80E6A" w:rsidP="00A80E6A">
      <w:pPr>
        <w:pStyle w:val="CaptionChart"/>
      </w:pPr>
      <w:bookmarkStart w:id="434" w:name="_Ref377028954"/>
      <w:bookmarkStart w:id="435" w:name="_Toc377030730"/>
      <w:bookmarkStart w:id="436" w:name="_Toc392069786"/>
      <w:r>
        <w:t>: Merchant experience of any difficulties using the BasicsCard facilities</w:t>
      </w:r>
      <w:bookmarkEnd w:id="434"/>
      <w:bookmarkEnd w:id="435"/>
      <w:bookmarkEnd w:id="436"/>
    </w:p>
    <w:p w:rsidR="00A80E6A" w:rsidRDefault="00EA41D7" w:rsidP="00A80E6A">
      <w:pPr>
        <w:jc w:val="center"/>
      </w:pPr>
      <w:r w:rsidRPr="00EA41D7">
        <w:rPr>
          <w:noProof/>
          <w:lang w:eastAsia="en-AU"/>
        </w:rPr>
        <w:drawing>
          <wp:inline distT="0" distB="0" distL="0" distR="0" wp14:anchorId="4AD8948E" wp14:editId="71C7D5B0">
            <wp:extent cx="4762005" cy="3120260"/>
            <wp:effectExtent l="0" t="0" r="635" b="4445"/>
            <wp:docPr id="6" name="Picture 6" descr="Chart 4.43 displays responses from BasicsCard merchants who were also asked to describe whether they had any difficulties using the BasicsCard facilities. The majority, 77.2%, of merchants reported they did not experience any difficulties using the BasicsCard facilities, while 6.7% of merchants reported they had experienced difficulties." title="Merchant experience of any difficulties using the BasicsCard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761892" cy="3120186"/>
                    </a:xfrm>
                    <a:prstGeom prst="rect">
                      <a:avLst/>
                    </a:prstGeom>
                    <a:noFill/>
                    <a:ln>
                      <a:noFill/>
                    </a:ln>
                  </pic:spPr>
                </pic:pic>
              </a:graphicData>
            </a:graphic>
          </wp:inline>
        </w:drawing>
      </w:r>
      <w:r w:rsidRPr="00EA41D7">
        <w:t xml:space="preserve"> </w:t>
      </w:r>
    </w:p>
    <w:p w:rsidR="00641A90" w:rsidRDefault="00641A90" w:rsidP="00641A90">
      <w:pPr>
        <w:pStyle w:val="CaptionTable"/>
        <w:ind w:left="0"/>
      </w:pPr>
      <w:bookmarkStart w:id="437" w:name="_Toc392069844"/>
      <w:r>
        <w:t>: Merchant experience of any difficulties using the BasicsCard facilities (%)</w:t>
      </w:r>
      <w:bookmarkEnd w:id="437"/>
    </w:p>
    <w:tbl>
      <w:tblPr>
        <w:tblStyle w:val="TableAE"/>
        <w:tblW w:w="5000" w:type="pct"/>
        <w:tblLook w:val="04A0" w:firstRow="1" w:lastRow="0" w:firstColumn="1" w:lastColumn="0" w:noHBand="0" w:noVBand="1"/>
        <w:tblCaption w:val="Most useful services or programs for customer, by PBIM measure"/>
        <w:tblDescription w:val="This tables displays the most useful services or programs for customer, by PBIM measure. "/>
      </w:tblPr>
      <w:tblGrid>
        <w:gridCol w:w="2345"/>
        <w:gridCol w:w="6091"/>
      </w:tblGrid>
      <w:tr w:rsidR="00641A90" w:rsidTr="00E47ECD">
        <w:trPr>
          <w:cnfStyle w:val="100000000000" w:firstRow="1" w:lastRow="0" w:firstColumn="0" w:lastColumn="0" w:oddVBand="0" w:evenVBand="0" w:oddHBand="0" w:evenHBand="0" w:firstRowFirstColumn="0" w:firstRowLastColumn="0" w:lastRowFirstColumn="0" w:lastRowLastColumn="0"/>
          <w:cantSplit w:val="0"/>
          <w:tblHeader/>
        </w:trPr>
        <w:tc>
          <w:tcPr>
            <w:tcW w:w="1390" w:type="pct"/>
          </w:tcPr>
          <w:p w:rsidR="00641A90" w:rsidRPr="00D6200F" w:rsidRDefault="00641A90" w:rsidP="00641A90">
            <w:pPr>
              <w:pStyle w:val="TableHeadingCentre"/>
              <w:tabs>
                <w:tab w:val="right" w:pos="2129"/>
              </w:tabs>
              <w:jc w:val="left"/>
              <w:rPr>
                <w:sz w:val="20"/>
                <w:szCs w:val="20"/>
              </w:rPr>
            </w:pPr>
            <w:r>
              <w:rPr>
                <w:sz w:val="20"/>
                <w:szCs w:val="20"/>
              </w:rPr>
              <w:t>Answer</w:t>
            </w:r>
            <w:r>
              <w:rPr>
                <w:sz w:val="20"/>
                <w:szCs w:val="20"/>
              </w:rPr>
              <w:tab/>
            </w:r>
          </w:p>
        </w:tc>
        <w:tc>
          <w:tcPr>
            <w:tcW w:w="3610" w:type="pct"/>
          </w:tcPr>
          <w:p w:rsidR="00641A90" w:rsidRPr="00EB7B78" w:rsidRDefault="00641A90" w:rsidP="00BB0679">
            <w:pPr>
              <w:pStyle w:val="TableHeadingCentre"/>
              <w:rPr>
                <w:sz w:val="20"/>
                <w:szCs w:val="20"/>
              </w:rPr>
            </w:pPr>
            <w:r>
              <w:rPr>
                <w:sz w:val="20"/>
                <w:szCs w:val="20"/>
              </w:rPr>
              <w:t>Proportion</w:t>
            </w:r>
          </w:p>
        </w:tc>
      </w:tr>
      <w:tr w:rsidR="00641A90" w:rsidTr="00BB0679">
        <w:tc>
          <w:tcPr>
            <w:tcW w:w="1390" w:type="pct"/>
          </w:tcPr>
          <w:p w:rsidR="00641A90" w:rsidRPr="00D6200F" w:rsidRDefault="00641A90" w:rsidP="00BB0679">
            <w:pPr>
              <w:pStyle w:val="TabletextLeft"/>
            </w:pPr>
            <w:r>
              <w:t>No</w:t>
            </w:r>
          </w:p>
        </w:tc>
        <w:tc>
          <w:tcPr>
            <w:tcW w:w="3610" w:type="pct"/>
            <w:vAlign w:val="bottom"/>
          </w:tcPr>
          <w:p w:rsidR="00641A90" w:rsidRPr="00641A90" w:rsidRDefault="00641A90" w:rsidP="00641A90">
            <w:pPr>
              <w:jc w:val="center"/>
              <w:rPr>
                <w:rFonts w:asciiTheme="minorHAnsi" w:hAnsiTheme="minorHAnsi" w:cs="Arial"/>
                <w:sz w:val="20"/>
              </w:rPr>
            </w:pPr>
            <w:r w:rsidRPr="00641A90">
              <w:rPr>
                <w:rFonts w:asciiTheme="minorHAnsi" w:hAnsiTheme="minorHAnsi" w:cs="Arial"/>
                <w:sz w:val="20"/>
              </w:rPr>
              <w:t>77.2</w:t>
            </w:r>
          </w:p>
        </w:tc>
      </w:tr>
      <w:tr w:rsidR="00641A90" w:rsidTr="00BB0679">
        <w:tc>
          <w:tcPr>
            <w:tcW w:w="1390" w:type="pct"/>
          </w:tcPr>
          <w:p w:rsidR="00641A90" w:rsidRPr="00EB7B78" w:rsidRDefault="00641A90" w:rsidP="00BB0679">
            <w:pPr>
              <w:pStyle w:val="TabletextLeft"/>
            </w:pPr>
            <w:r>
              <w:t>Not sure</w:t>
            </w:r>
          </w:p>
        </w:tc>
        <w:tc>
          <w:tcPr>
            <w:tcW w:w="3610" w:type="pct"/>
            <w:vAlign w:val="bottom"/>
          </w:tcPr>
          <w:p w:rsidR="00641A90" w:rsidRPr="00641A90" w:rsidRDefault="00641A90" w:rsidP="00641A90">
            <w:pPr>
              <w:jc w:val="center"/>
              <w:rPr>
                <w:rFonts w:asciiTheme="minorHAnsi" w:hAnsiTheme="minorHAnsi" w:cs="Arial"/>
                <w:sz w:val="20"/>
              </w:rPr>
            </w:pPr>
            <w:r w:rsidRPr="00641A90">
              <w:rPr>
                <w:rFonts w:asciiTheme="minorHAnsi" w:hAnsiTheme="minorHAnsi" w:cs="Arial"/>
                <w:sz w:val="20"/>
              </w:rPr>
              <w:t>10.7</w:t>
            </w:r>
          </w:p>
        </w:tc>
      </w:tr>
      <w:tr w:rsidR="00641A90" w:rsidTr="00BB0679">
        <w:tc>
          <w:tcPr>
            <w:tcW w:w="1390" w:type="pct"/>
          </w:tcPr>
          <w:p w:rsidR="00641A90" w:rsidRPr="00EB7B78" w:rsidRDefault="00641A90" w:rsidP="00BB0679">
            <w:pPr>
              <w:pStyle w:val="TabletextLeft"/>
            </w:pPr>
            <w:r>
              <w:t>Not sure, not part of my role</w:t>
            </w:r>
          </w:p>
        </w:tc>
        <w:tc>
          <w:tcPr>
            <w:tcW w:w="3610" w:type="pct"/>
            <w:vAlign w:val="bottom"/>
          </w:tcPr>
          <w:p w:rsidR="00641A90" w:rsidRPr="00641A90" w:rsidRDefault="00641A90" w:rsidP="00641A90">
            <w:pPr>
              <w:jc w:val="center"/>
              <w:rPr>
                <w:rFonts w:asciiTheme="minorHAnsi" w:hAnsiTheme="minorHAnsi" w:cs="Arial"/>
                <w:sz w:val="20"/>
              </w:rPr>
            </w:pPr>
            <w:r w:rsidRPr="00641A90">
              <w:rPr>
                <w:rFonts w:asciiTheme="minorHAnsi" w:hAnsiTheme="minorHAnsi" w:cs="Arial"/>
                <w:sz w:val="20"/>
              </w:rPr>
              <w:t>5.4</w:t>
            </w:r>
          </w:p>
        </w:tc>
      </w:tr>
      <w:tr w:rsidR="00641A90" w:rsidTr="00BB0679">
        <w:tc>
          <w:tcPr>
            <w:tcW w:w="1390" w:type="pct"/>
          </w:tcPr>
          <w:p w:rsidR="00641A90" w:rsidRDefault="00641A90" w:rsidP="00BB0679">
            <w:pPr>
              <w:pStyle w:val="TabletextLeft"/>
            </w:pPr>
            <w:r>
              <w:t>Yes</w:t>
            </w:r>
          </w:p>
        </w:tc>
        <w:tc>
          <w:tcPr>
            <w:tcW w:w="3610" w:type="pct"/>
            <w:vAlign w:val="bottom"/>
          </w:tcPr>
          <w:p w:rsidR="00641A90" w:rsidRPr="00641A90" w:rsidRDefault="00641A90" w:rsidP="00641A90">
            <w:pPr>
              <w:jc w:val="center"/>
              <w:rPr>
                <w:rFonts w:asciiTheme="minorHAnsi" w:hAnsiTheme="minorHAnsi" w:cs="Arial"/>
                <w:sz w:val="20"/>
              </w:rPr>
            </w:pPr>
            <w:r w:rsidRPr="00641A90">
              <w:rPr>
                <w:rFonts w:asciiTheme="minorHAnsi" w:hAnsiTheme="minorHAnsi" w:cs="Arial"/>
                <w:sz w:val="20"/>
              </w:rPr>
              <w:t>6.7</w:t>
            </w:r>
          </w:p>
        </w:tc>
      </w:tr>
    </w:tbl>
    <w:p w:rsidR="00641A90" w:rsidRPr="00291249" w:rsidRDefault="00641A90" w:rsidP="00A80E6A">
      <w:pPr>
        <w:jc w:val="center"/>
      </w:pPr>
    </w:p>
    <w:p w:rsidR="00A80E6A" w:rsidRDefault="00A80E6A" w:rsidP="00A80E6A">
      <w:pPr>
        <w:pStyle w:val="BodyText"/>
        <w:rPr>
          <w:lang w:eastAsia="en-AU"/>
        </w:rPr>
      </w:pPr>
      <w:r>
        <w:t>Merchants who reported they had experienced difficulties using the BasicsCard facilities were then asked to describe some of the difficulties they had experienced</w:t>
      </w:r>
      <w:r w:rsidR="002B5015">
        <w:t xml:space="preserve">. </w:t>
      </w:r>
      <w:r>
        <w:t xml:space="preserve">The most commonly reported difficulties were in relation to issues with the BasicsCard; </w:t>
      </w:r>
      <w:r>
        <w:rPr>
          <w:lang w:eastAsia="en-AU"/>
        </w:rPr>
        <w:t>this is highlighted by the following comments from merchants:</w:t>
      </w:r>
      <w:r w:rsidR="00711B79">
        <w:rPr>
          <w:lang w:eastAsia="en-AU"/>
        </w:rPr>
        <w:t xml:space="preserve"> </w:t>
      </w:r>
    </w:p>
    <w:p w:rsidR="00A80E6A" w:rsidRPr="006E3F7E" w:rsidRDefault="00A80E6A" w:rsidP="00B7134B">
      <w:pPr>
        <w:pStyle w:val="IndentQuote"/>
        <w:rPr>
          <w:i w:val="0"/>
        </w:rPr>
      </w:pPr>
      <w:r w:rsidRPr="006E3F7E">
        <w:rPr>
          <w:i w:val="0"/>
        </w:rPr>
        <w:t>Card didn</w:t>
      </w:r>
      <w:r w:rsidR="00B7134B" w:rsidRPr="006E3F7E">
        <w:rPr>
          <w:i w:val="0"/>
        </w:rPr>
        <w:t>’</w:t>
      </w:r>
      <w:r w:rsidRPr="006E3F7E">
        <w:rPr>
          <w:i w:val="0"/>
        </w:rPr>
        <w:t>t work with two separate customers</w:t>
      </w:r>
      <w:r w:rsidR="002B5015" w:rsidRPr="006E3F7E">
        <w:rPr>
          <w:i w:val="0"/>
        </w:rPr>
        <w:t xml:space="preserve">. </w:t>
      </w:r>
      <w:r w:rsidRPr="006E3F7E">
        <w:rPr>
          <w:i w:val="0"/>
        </w:rPr>
        <w:t>(Hair and Beauty product retailer)</w:t>
      </w:r>
    </w:p>
    <w:p w:rsidR="00A80E6A" w:rsidRPr="006E3F7E" w:rsidRDefault="00A80E6A" w:rsidP="00B7134B">
      <w:pPr>
        <w:pStyle w:val="IndentQuote"/>
        <w:rPr>
          <w:i w:val="0"/>
        </w:rPr>
      </w:pPr>
      <w:r w:rsidRPr="006E3F7E">
        <w:rPr>
          <w:i w:val="0"/>
        </w:rPr>
        <w:t>Card was not activated properly</w:t>
      </w:r>
      <w:r w:rsidR="002B5015" w:rsidRPr="006E3F7E">
        <w:rPr>
          <w:i w:val="0"/>
        </w:rPr>
        <w:t xml:space="preserve">. </w:t>
      </w:r>
      <w:r w:rsidRPr="006E3F7E">
        <w:rPr>
          <w:i w:val="0"/>
        </w:rPr>
        <w:t>(</w:t>
      </w:r>
      <w:r w:rsidR="00B7134B" w:rsidRPr="006E3F7E">
        <w:rPr>
          <w:i w:val="0"/>
        </w:rPr>
        <w:t>Footwear</w:t>
      </w:r>
      <w:r w:rsidRPr="006E3F7E">
        <w:rPr>
          <w:i w:val="0"/>
        </w:rPr>
        <w:t>)</w:t>
      </w:r>
    </w:p>
    <w:p w:rsidR="00A80E6A" w:rsidRPr="006E3F7E" w:rsidRDefault="00A80E6A" w:rsidP="00B7134B">
      <w:pPr>
        <w:pStyle w:val="IndentQuote"/>
        <w:rPr>
          <w:i w:val="0"/>
        </w:rPr>
      </w:pPr>
      <w:r w:rsidRPr="006E3F7E">
        <w:rPr>
          <w:i w:val="0"/>
        </w:rPr>
        <w:t>Card would not process</w:t>
      </w:r>
      <w:r w:rsidR="002B5015" w:rsidRPr="006E3F7E">
        <w:rPr>
          <w:i w:val="0"/>
        </w:rPr>
        <w:t xml:space="preserve">. </w:t>
      </w:r>
      <w:r w:rsidRPr="006E3F7E">
        <w:rPr>
          <w:i w:val="0"/>
        </w:rPr>
        <w:t>(Clothing store)</w:t>
      </w:r>
    </w:p>
    <w:p w:rsidR="00A80E6A" w:rsidRPr="006E3F7E" w:rsidRDefault="00A80E6A" w:rsidP="00B7134B">
      <w:pPr>
        <w:pStyle w:val="IndentQuote"/>
        <w:rPr>
          <w:i w:val="0"/>
        </w:rPr>
      </w:pPr>
      <w:r w:rsidRPr="006E3F7E">
        <w:rPr>
          <w:i w:val="0"/>
        </w:rPr>
        <w:t xml:space="preserve">Cards being </w:t>
      </w:r>
      <w:r w:rsidR="00B7134B" w:rsidRPr="006E3F7E">
        <w:rPr>
          <w:i w:val="0"/>
        </w:rPr>
        <w:t>rejected</w:t>
      </w:r>
      <w:r w:rsidR="002B5015" w:rsidRPr="006E3F7E">
        <w:rPr>
          <w:i w:val="0"/>
        </w:rPr>
        <w:t xml:space="preserve">. </w:t>
      </w:r>
      <w:r w:rsidRPr="006E3F7E">
        <w:rPr>
          <w:i w:val="0"/>
        </w:rPr>
        <w:t>(Pharmacy)</w:t>
      </w:r>
    </w:p>
    <w:p w:rsidR="00A80E6A" w:rsidRPr="006E3F7E" w:rsidRDefault="00A80E6A" w:rsidP="00B7134B">
      <w:pPr>
        <w:pStyle w:val="IndentQuote"/>
        <w:rPr>
          <w:i w:val="0"/>
        </w:rPr>
      </w:pPr>
      <w:r w:rsidRPr="006E3F7E">
        <w:rPr>
          <w:i w:val="0"/>
        </w:rPr>
        <w:t>Eliminating the sale of tobacco products, some customers attempt to cover the card to swipe it as our system is totally customer use</w:t>
      </w:r>
      <w:r w:rsidR="002B5015" w:rsidRPr="006E3F7E">
        <w:rPr>
          <w:i w:val="0"/>
        </w:rPr>
        <w:t xml:space="preserve">. </w:t>
      </w:r>
      <w:r w:rsidRPr="006E3F7E">
        <w:rPr>
          <w:i w:val="0"/>
        </w:rPr>
        <w:t xml:space="preserve">(Supermarket) </w:t>
      </w:r>
    </w:p>
    <w:p w:rsidR="00D81E8B" w:rsidRDefault="00D81E8B" w:rsidP="00D81E8B">
      <w:pPr>
        <w:pStyle w:val="BodyText"/>
      </w:pPr>
      <w:r>
        <w:t>Merchants who reported they had experienced difficulties using the BasicsCard facilities were asked whether support was available to them when they experienced difficulties</w:t>
      </w:r>
      <w:r w:rsidR="002B5015">
        <w:t xml:space="preserve">. </w:t>
      </w:r>
      <w:r>
        <w:t>Most merchants (50</w:t>
      </w:r>
      <w:r w:rsidR="000576E4">
        <w:t>.0</w:t>
      </w:r>
      <w:r>
        <w:t>%) reported support was available most of the time, while 30</w:t>
      </w:r>
      <w:r w:rsidR="000576E4">
        <w:t>.0</w:t>
      </w:r>
      <w:r>
        <w:t>% of merchants reported that support was not at all available (</w:t>
      </w:r>
      <w:r>
        <w:fldChar w:fldCharType="begin"/>
      </w:r>
      <w:r>
        <w:instrText xml:space="preserve"> REF _Ref381207255 \r \h </w:instrText>
      </w:r>
      <w:r>
        <w:fldChar w:fldCharType="separate"/>
      </w:r>
      <w:r w:rsidR="005341C3">
        <w:t>Chart 4.44</w:t>
      </w:r>
      <w:r>
        <w:fldChar w:fldCharType="end"/>
      </w:r>
      <w:r>
        <w:t>)</w:t>
      </w:r>
      <w:r w:rsidR="002B5015">
        <w:t xml:space="preserve">. </w:t>
      </w:r>
    </w:p>
    <w:p w:rsidR="00D81E8B" w:rsidRDefault="00D81E8B" w:rsidP="00D81E8B">
      <w:pPr>
        <w:pStyle w:val="CaptionChart"/>
      </w:pPr>
      <w:bookmarkStart w:id="438" w:name="_Ref381207255"/>
      <w:bookmarkStart w:id="439" w:name="_Toc392069787"/>
      <w:r>
        <w:t>: Merchant perception of whether support was available to them when they experienced difficulties using the BasicsCard facilities</w:t>
      </w:r>
      <w:bookmarkEnd w:id="438"/>
      <w:bookmarkEnd w:id="439"/>
    </w:p>
    <w:p w:rsidR="00D81E8B" w:rsidRDefault="00D81E8B" w:rsidP="00805575">
      <w:pPr>
        <w:jc w:val="center"/>
      </w:pPr>
      <w:r w:rsidRPr="00D81E8B">
        <w:rPr>
          <w:noProof/>
          <w:lang w:eastAsia="en-AU"/>
        </w:rPr>
        <w:drawing>
          <wp:inline distT="0" distB="0" distL="0" distR="0" wp14:anchorId="1A5DB36E" wp14:editId="17B94B6B">
            <wp:extent cx="3884295" cy="2472690"/>
            <wp:effectExtent l="0" t="0" r="1905" b="3810"/>
            <wp:docPr id="25" name="Picture 25" descr="Chart 4.44 displays responses from BasicsCard merchants who had experienced difficulties using the BasicsCard facilities. These merchants were asked whether support was available to them when they experience difficulties. Chart 4.44  shows that 50.0% of merchant believed that support was available most of the time, while 30.0% of merchants reported that support was not at all available.  " title="Merchant perception of whether support was available to them when they experienced difficulties using the BasicsCard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884295" cy="2472690"/>
                    </a:xfrm>
                    <a:prstGeom prst="rect">
                      <a:avLst/>
                    </a:prstGeom>
                    <a:noFill/>
                    <a:ln>
                      <a:noFill/>
                    </a:ln>
                  </pic:spPr>
                </pic:pic>
              </a:graphicData>
            </a:graphic>
          </wp:inline>
        </w:drawing>
      </w:r>
    </w:p>
    <w:p w:rsidR="00641A90" w:rsidRDefault="00641A90" w:rsidP="00641A90">
      <w:pPr>
        <w:pStyle w:val="CaptionTable"/>
        <w:ind w:left="0"/>
      </w:pPr>
      <w:bookmarkStart w:id="440" w:name="_Toc392069845"/>
      <w:r>
        <w:t>: Merchant perception of whether support was available to them when they experienced difficulties using the BasicsCard facilities</w:t>
      </w:r>
      <w:r w:rsidR="004E0794">
        <w:t xml:space="preserve"> (%)</w:t>
      </w:r>
      <w:bookmarkEnd w:id="440"/>
    </w:p>
    <w:tbl>
      <w:tblPr>
        <w:tblStyle w:val="TableAE"/>
        <w:tblW w:w="5000" w:type="pct"/>
        <w:tblLook w:val="04A0" w:firstRow="1" w:lastRow="0" w:firstColumn="1" w:lastColumn="0" w:noHBand="0" w:noVBand="1"/>
        <w:tblCaption w:val="Most useful services or programs for customer, by PBIM measure"/>
        <w:tblDescription w:val="This tables displays the most useful services or programs for customer, by PBIM measure. "/>
      </w:tblPr>
      <w:tblGrid>
        <w:gridCol w:w="2345"/>
        <w:gridCol w:w="6091"/>
      </w:tblGrid>
      <w:tr w:rsidR="00641A90" w:rsidTr="00E47ECD">
        <w:trPr>
          <w:cnfStyle w:val="100000000000" w:firstRow="1" w:lastRow="0" w:firstColumn="0" w:lastColumn="0" w:oddVBand="0" w:evenVBand="0" w:oddHBand="0" w:evenHBand="0" w:firstRowFirstColumn="0" w:firstRowLastColumn="0" w:lastRowFirstColumn="0" w:lastRowLastColumn="0"/>
          <w:tblHeader/>
        </w:trPr>
        <w:tc>
          <w:tcPr>
            <w:tcW w:w="1390" w:type="pct"/>
          </w:tcPr>
          <w:p w:rsidR="00641A90" w:rsidRPr="00D6200F" w:rsidRDefault="00641A90" w:rsidP="00BB0679">
            <w:pPr>
              <w:pStyle w:val="TableHeadingCentre"/>
              <w:tabs>
                <w:tab w:val="right" w:pos="2129"/>
              </w:tabs>
              <w:jc w:val="left"/>
              <w:rPr>
                <w:sz w:val="20"/>
                <w:szCs w:val="20"/>
              </w:rPr>
            </w:pPr>
            <w:r>
              <w:rPr>
                <w:sz w:val="20"/>
                <w:szCs w:val="20"/>
              </w:rPr>
              <w:t>Answer</w:t>
            </w:r>
            <w:r>
              <w:rPr>
                <w:sz w:val="20"/>
                <w:szCs w:val="20"/>
              </w:rPr>
              <w:tab/>
            </w:r>
          </w:p>
        </w:tc>
        <w:tc>
          <w:tcPr>
            <w:tcW w:w="3610" w:type="pct"/>
          </w:tcPr>
          <w:p w:rsidR="00641A90" w:rsidRPr="00EB7B78" w:rsidRDefault="00641A90" w:rsidP="00BB0679">
            <w:pPr>
              <w:pStyle w:val="TableHeadingCentre"/>
              <w:rPr>
                <w:sz w:val="20"/>
                <w:szCs w:val="20"/>
              </w:rPr>
            </w:pPr>
            <w:r>
              <w:rPr>
                <w:sz w:val="20"/>
                <w:szCs w:val="20"/>
              </w:rPr>
              <w:t>Proportion</w:t>
            </w:r>
          </w:p>
        </w:tc>
      </w:tr>
      <w:tr w:rsidR="00641A90" w:rsidTr="00BB0679">
        <w:tc>
          <w:tcPr>
            <w:tcW w:w="1390" w:type="pct"/>
          </w:tcPr>
          <w:p w:rsidR="00641A90" w:rsidRPr="00D6200F" w:rsidRDefault="00641A90" w:rsidP="00BB0679">
            <w:pPr>
              <w:pStyle w:val="TabletextLeft"/>
            </w:pPr>
            <w:r>
              <w:t>Most of the time</w:t>
            </w:r>
          </w:p>
        </w:tc>
        <w:tc>
          <w:tcPr>
            <w:tcW w:w="3610" w:type="pct"/>
            <w:vAlign w:val="bottom"/>
          </w:tcPr>
          <w:p w:rsidR="00641A90" w:rsidRPr="00641A90" w:rsidRDefault="00641A90" w:rsidP="00641A90">
            <w:pPr>
              <w:jc w:val="center"/>
              <w:rPr>
                <w:rFonts w:asciiTheme="minorHAnsi" w:hAnsiTheme="minorHAnsi" w:cs="Arial"/>
                <w:sz w:val="20"/>
              </w:rPr>
            </w:pPr>
            <w:r w:rsidRPr="00641A90">
              <w:rPr>
                <w:rFonts w:asciiTheme="minorHAnsi" w:hAnsiTheme="minorHAnsi" w:cs="Arial"/>
                <w:sz w:val="20"/>
              </w:rPr>
              <w:t>50.0%</w:t>
            </w:r>
          </w:p>
        </w:tc>
      </w:tr>
      <w:tr w:rsidR="00641A90" w:rsidTr="00BB0679">
        <w:tc>
          <w:tcPr>
            <w:tcW w:w="1390" w:type="pct"/>
          </w:tcPr>
          <w:p w:rsidR="00641A90" w:rsidRPr="00EB7B78" w:rsidRDefault="00641A90" w:rsidP="00BB0679">
            <w:pPr>
              <w:pStyle w:val="TabletextLeft"/>
            </w:pPr>
            <w:r>
              <w:t>Not at all</w:t>
            </w:r>
          </w:p>
        </w:tc>
        <w:tc>
          <w:tcPr>
            <w:tcW w:w="3610" w:type="pct"/>
            <w:vAlign w:val="bottom"/>
          </w:tcPr>
          <w:p w:rsidR="00641A90" w:rsidRPr="00641A90" w:rsidRDefault="00641A90" w:rsidP="00641A90">
            <w:pPr>
              <w:jc w:val="center"/>
              <w:rPr>
                <w:rFonts w:asciiTheme="minorHAnsi" w:hAnsiTheme="minorHAnsi" w:cs="Arial"/>
                <w:sz w:val="20"/>
              </w:rPr>
            </w:pPr>
            <w:r w:rsidRPr="00641A90">
              <w:rPr>
                <w:rFonts w:asciiTheme="minorHAnsi" w:hAnsiTheme="minorHAnsi" w:cs="Arial"/>
                <w:sz w:val="20"/>
              </w:rPr>
              <w:t>30.0%</w:t>
            </w:r>
          </w:p>
        </w:tc>
      </w:tr>
      <w:tr w:rsidR="00641A90" w:rsidTr="00BB0679">
        <w:tc>
          <w:tcPr>
            <w:tcW w:w="1390" w:type="pct"/>
          </w:tcPr>
          <w:p w:rsidR="00641A90" w:rsidRPr="00EB7B78" w:rsidRDefault="00641A90" w:rsidP="00BB0679">
            <w:pPr>
              <w:pStyle w:val="TabletextLeft"/>
            </w:pPr>
            <w:r>
              <w:t>Some of the time</w:t>
            </w:r>
          </w:p>
        </w:tc>
        <w:tc>
          <w:tcPr>
            <w:tcW w:w="3610" w:type="pct"/>
            <w:vAlign w:val="bottom"/>
          </w:tcPr>
          <w:p w:rsidR="00641A90" w:rsidRPr="00641A90" w:rsidRDefault="00641A90" w:rsidP="00641A90">
            <w:pPr>
              <w:jc w:val="center"/>
              <w:rPr>
                <w:rFonts w:asciiTheme="minorHAnsi" w:hAnsiTheme="minorHAnsi" w:cs="Arial"/>
                <w:sz w:val="20"/>
              </w:rPr>
            </w:pPr>
            <w:r w:rsidRPr="00641A90">
              <w:rPr>
                <w:rFonts w:asciiTheme="minorHAnsi" w:hAnsiTheme="minorHAnsi" w:cs="Arial"/>
                <w:sz w:val="20"/>
              </w:rPr>
              <w:t>20.0%</w:t>
            </w:r>
          </w:p>
        </w:tc>
      </w:tr>
    </w:tbl>
    <w:p w:rsidR="00ED39D2" w:rsidRDefault="00ED39D2" w:rsidP="007253EE">
      <w:pPr>
        <w:pStyle w:val="BodyText"/>
        <w:rPr>
          <w:lang w:eastAsia="en-AU"/>
        </w:rPr>
      </w:pPr>
      <w:r>
        <w:rPr>
          <w:lang w:eastAsia="en-AU"/>
        </w:rPr>
        <w:t>Merchant</w:t>
      </w:r>
      <w:r w:rsidR="00881309">
        <w:rPr>
          <w:lang w:eastAsia="en-AU"/>
        </w:rPr>
        <w:t>s</w:t>
      </w:r>
      <w:r>
        <w:rPr>
          <w:lang w:eastAsia="en-AU"/>
        </w:rPr>
        <w:t xml:space="preserve"> were asked whether BasicsCard customers had reported any difficulties with using the card</w:t>
      </w:r>
      <w:r w:rsidR="002B5015">
        <w:rPr>
          <w:lang w:eastAsia="en-AU"/>
        </w:rPr>
        <w:t>.</w:t>
      </w:r>
      <w:r w:rsidR="00DC18D8">
        <w:rPr>
          <w:lang w:eastAsia="en-AU"/>
        </w:rPr>
        <w:t xml:space="preserve"> </w:t>
      </w:r>
      <w:r>
        <w:rPr>
          <w:lang w:eastAsia="en-AU"/>
        </w:rPr>
        <w:t>The majority (81</w:t>
      </w:r>
      <w:r w:rsidR="00E7554F">
        <w:rPr>
          <w:lang w:eastAsia="en-AU"/>
        </w:rPr>
        <w:t>.8</w:t>
      </w:r>
      <w:r>
        <w:rPr>
          <w:lang w:eastAsia="en-AU"/>
        </w:rPr>
        <w:t>%) of respondents suggested ‘no’, while 8</w:t>
      </w:r>
      <w:r w:rsidR="00E7554F">
        <w:rPr>
          <w:lang w:eastAsia="en-AU"/>
        </w:rPr>
        <w:t>.1</w:t>
      </w:r>
      <w:r>
        <w:rPr>
          <w:lang w:eastAsia="en-AU"/>
        </w:rPr>
        <w:t>% reported they were ‘not sure’</w:t>
      </w:r>
      <w:r w:rsidR="002B5015">
        <w:rPr>
          <w:lang w:eastAsia="en-AU"/>
        </w:rPr>
        <w:t xml:space="preserve">. </w:t>
      </w:r>
      <w:r>
        <w:rPr>
          <w:lang w:eastAsia="en-AU"/>
        </w:rPr>
        <w:t>A further 10</w:t>
      </w:r>
      <w:r w:rsidR="00E7554F">
        <w:rPr>
          <w:lang w:eastAsia="en-AU"/>
        </w:rPr>
        <w:t>.1</w:t>
      </w:r>
      <w:r>
        <w:rPr>
          <w:lang w:eastAsia="en-AU"/>
        </w:rPr>
        <w:t>% of merchants suggested that ‘yes’ customers had reported difficulties with using the card</w:t>
      </w:r>
      <w:r w:rsidR="002B5015">
        <w:rPr>
          <w:lang w:eastAsia="en-AU"/>
        </w:rPr>
        <w:t xml:space="preserve">. </w:t>
      </w:r>
      <w:r>
        <w:rPr>
          <w:lang w:eastAsia="en-AU"/>
        </w:rPr>
        <w:t>Merchants who responded ‘yes’ where then asked to select from a provided list</w:t>
      </w:r>
      <w:r w:rsidR="00B44B03">
        <w:rPr>
          <w:lang w:eastAsia="en-AU"/>
        </w:rPr>
        <w:t>,</w:t>
      </w:r>
      <w:r>
        <w:rPr>
          <w:lang w:eastAsia="en-AU"/>
        </w:rPr>
        <w:t xml:space="preserve"> the types of difficulties customers had reported</w:t>
      </w:r>
      <w:r w:rsidR="002B5015">
        <w:rPr>
          <w:lang w:eastAsia="en-AU"/>
        </w:rPr>
        <w:t>.</w:t>
      </w:r>
      <w:r w:rsidR="00DC18D8">
        <w:rPr>
          <w:lang w:eastAsia="en-AU"/>
        </w:rPr>
        <w:t xml:space="preserve"> </w:t>
      </w:r>
      <w:r>
        <w:rPr>
          <w:lang w:eastAsia="en-AU"/>
        </w:rPr>
        <w:t>The difficulties were (in order of most often selected):</w:t>
      </w:r>
      <w:r w:rsidR="00DC18D8">
        <w:rPr>
          <w:lang w:eastAsia="en-AU"/>
        </w:rPr>
        <w:t xml:space="preserve"> </w:t>
      </w:r>
    </w:p>
    <w:p w:rsidR="00ED39D2" w:rsidRPr="00F848BC" w:rsidRDefault="00AF09C6" w:rsidP="00ED39D2">
      <w:pPr>
        <w:pStyle w:val="Bullet1"/>
      </w:pPr>
      <w:r>
        <w:t>p</w:t>
      </w:r>
      <w:r w:rsidR="00ED39D2" w:rsidRPr="00F848BC">
        <w:t>roblems using BasicsCard facilities</w:t>
      </w:r>
      <w:r w:rsidR="00ED39D2">
        <w:t xml:space="preserve"> (28</w:t>
      </w:r>
      <w:r w:rsidR="00E7554F">
        <w:t>.6</w:t>
      </w:r>
      <w:r w:rsidR="00ED39D2">
        <w:t>% of merchants selected this option)</w:t>
      </w:r>
    </w:p>
    <w:p w:rsidR="00ED39D2" w:rsidRPr="00F848BC" w:rsidRDefault="00AF09C6" w:rsidP="00ED39D2">
      <w:pPr>
        <w:pStyle w:val="Bullet1"/>
      </w:pPr>
      <w:r>
        <w:t>n</w:t>
      </w:r>
      <w:r w:rsidR="00ED39D2" w:rsidRPr="00F848BC">
        <w:t>ot able to use the BasicsCard at local merchants they would normally purchase from</w:t>
      </w:r>
      <w:r w:rsidR="00ED39D2">
        <w:t xml:space="preserve"> (21</w:t>
      </w:r>
      <w:r w:rsidR="00E7554F">
        <w:t>.4</w:t>
      </w:r>
      <w:r w:rsidR="00ED39D2">
        <w:t>%)</w:t>
      </w:r>
    </w:p>
    <w:p w:rsidR="00ED39D2" w:rsidRPr="00F848BC" w:rsidRDefault="00AF09C6" w:rsidP="00ED39D2">
      <w:pPr>
        <w:pStyle w:val="Bullet1"/>
      </w:pPr>
      <w:r>
        <w:t>d</w:t>
      </w:r>
      <w:r w:rsidR="00ED39D2" w:rsidRPr="00F848BC">
        <w:t>on’t know their Basic</w:t>
      </w:r>
      <w:r w:rsidR="00ED39D2">
        <w:t>s</w:t>
      </w:r>
      <w:r w:rsidR="00ED39D2" w:rsidRPr="00F848BC">
        <w:t>Card balance or how to check it</w:t>
      </w:r>
      <w:r w:rsidR="00ED39D2">
        <w:t xml:space="preserve"> (21</w:t>
      </w:r>
      <w:r w:rsidR="00E7554F">
        <w:t>.4</w:t>
      </w:r>
      <w:r w:rsidR="00ED39D2">
        <w:t>%)</w:t>
      </w:r>
    </w:p>
    <w:p w:rsidR="00ED39D2" w:rsidRDefault="00AF09C6" w:rsidP="00ED39D2">
      <w:pPr>
        <w:pStyle w:val="Bullet1"/>
      </w:pPr>
      <w:r>
        <w:t>f</w:t>
      </w:r>
      <w:r w:rsidR="00ED39D2" w:rsidRPr="00F848BC">
        <w:t>eeling embarrassed or ashamed of using the BasicsCard</w:t>
      </w:r>
      <w:r w:rsidR="00ED39D2">
        <w:t xml:space="preserve"> (21</w:t>
      </w:r>
      <w:r w:rsidR="00E7554F">
        <w:t>.4</w:t>
      </w:r>
      <w:r w:rsidR="00ED39D2">
        <w:t>%)</w:t>
      </w:r>
    </w:p>
    <w:p w:rsidR="00ED39D2" w:rsidRDefault="00AF09C6" w:rsidP="00ED39D2">
      <w:pPr>
        <w:pStyle w:val="Bullet1"/>
      </w:pPr>
      <w:r>
        <w:t>o</w:t>
      </w:r>
      <w:r w:rsidR="00ED39D2">
        <w:t>ther (7</w:t>
      </w:r>
      <w:r w:rsidR="00E7554F">
        <w:t>.1</w:t>
      </w:r>
      <w:r w:rsidR="00ED39D2">
        <w:t>%)</w:t>
      </w:r>
      <w:r w:rsidR="002B5015">
        <w:t xml:space="preserve">. </w:t>
      </w:r>
    </w:p>
    <w:p w:rsidR="00A80E6A" w:rsidRDefault="00A80E6A" w:rsidP="007253EE">
      <w:pPr>
        <w:pStyle w:val="BodyText"/>
        <w:rPr>
          <w:rStyle w:val="Boldword"/>
          <w:b w:val="0"/>
          <w:color w:val="auto"/>
        </w:rPr>
      </w:pPr>
      <w:r>
        <w:rPr>
          <w:rStyle w:val="Boldword"/>
          <w:b w:val="0"/>
          <w:color w:val="auto"/>
        </w:rPr>
        <w:t>Merchants were asked to estimate the cost (in Australian dollars) of activities related to having the BasicsCard system in their stores</w:t>
      </w:r>
      <w:r w:rsidR="002B5015">
        <w:rPr>
          <w:rStyle w:val="Boldword"/>
          <w:b w:val="0"/>
          <w:color w:val="auto"/>
        </w:rPr>
        <w:t xml:space="preserve">. </w:t>
      </w:r>
      <w:r>
        <w:rPr>
          <w:rStyle w:val="Boldword"/>
          <w:b w:val="0"/>
          <w:color w:val="auto"/>
        </w:rPr>
        <w:t>In response to whether there was a cost involved in purchasing BasicsCard equipment, most merchants (67</w:t>
      </w:r>
      <w:r w:rsidR="00E7554F">
        <w:rPr>
          <w:rStyle w:val="Boldword"/>
          <w:b w:val="0"/>
          <w:color w:val="auto"/>
        </w:rPr>
        <w:t>.8</w:t>
      </w:r>
      <w:r>
        <w:rPr>
          <w:rStyle w:val="Boldword"/>
          <w:b w:val="0"/>
          <w:color w:val="auto"/>
        </w:rPr>
        <w:t>%) responded that there was no cost involved in purchasing equipment, while 25</w:t>
      </w:r>
      <w:r w:rsidR="00E7554F">
        <w:rPr>
          <w:rStyle w:val="Boldword"/>
          <w:b w:val="0"/>
          <w:color w:val="auto"/>
        </w:rPr>
        <w:t>.9</w:t>
      </w:r>
      <w:r>
        <w:rPr>
          <w:rStyle w:val="Boldword"/>
          <w:b w:val="0"/>
          <w:color w:val="auto"/>
        </w:rPr>
        <w:t>% reported they were not sure what the cost was</w:t>
      </w:r>
      <w:r w:rsidR="002B5015">
        <w:rPr>
          <w:rStyle w:val="Boldword"/>
          <w:b w:val="0"/>
          <w:color w:val="auto"/>
        </w:rPr>
        <w:t xml:space="preserve">. </w:t>
      </w:r>
      <w:r>
        <w:rPr>
          <w:rStyle w:val="Boldword"/>
          <w:b w:val="0"/>
          <w:color w:val="auto"/>
        </w:rPr>
        <w:t>Only 6</w:t>
      </w:r>
      <w:r w:rsidR="00E7554F">
        <w:rPr>
          <w:rStyle w:val="Boldword"/>
          <w:b w:val="0"/>
          <w:color w:val="auto"/>
        </w:rPr>
        <w:t>.3</w:t>
      </w:r>
      <w:r>
        <w:rPr>
          <w:rStyle w:val="Boldword"/>
          <w:b w:val="0"/>
          <w:color w:val="auto"/>
        </w:rPr>
        <w:t>% of merchants provided a dollar value in response to the costs of purchasing BasicsCard equipment; these estimations ranged from $5 to $500</w:t>
      </w:r>
      <w:r w:rsidR="002B5015">
        <w:rPr>
          <w:rStyle w:val="Boldword"/>
          <w:b w:val="0"/>
          <w:color w:val="auto"/>
        </w:rPr>
        <w:t xml:space="preserve">. </w:t>
      </w:r>
      <w:r>
        <w:rPr>
          <w:rStyle w:val="Boldword"/>
          <w:b w:val="0"/>
          <w:color w:val="auto"/>
        </w:rPr>
        <w:t>A number of merchants reported that the BasicsCard system did not cost them anything because</w:t>
      </w:r>
      <w:r w:rsidR="00F673BE">
        <w:rPr>
          <w:rStyle w:val="Boldword"/>
          <w:b w:val="0"/>
          <w:color w:val="auto"/>
        </w:rPr>
        <w:t>, as noted by respondents</w:t>
      </w:r>
      <w:r>
        <w:rPr>
          <w:rStyle w:val="Boldword"/>
          <w:b w:val="0"/>
          <w:color w:val="auto"/>
        </w:rPr>
        <w:t>:</w:t>
      </w:r>
    </w:p>
    <w:p w:rsidR="00A80E6A" w:rsidRPr="006E3F7E" w:rsidRDefault="00B7134B" w:rsidP="00B7134B">
      <w:pPr>
        <w:pStyle w:val="IndentQuote"/>
        <w:rPr>
          <w:rStyle w:val="Boldword"/>
          <w:b w:val="0"/>
          <w:i w:val="0"/>
          <w:color w:val="595959"/>
        </w:rPr>
      </w:pPr>
      <w:r w:rsidRPr="006E3F7E">
        <w:rPr>
          <w:rStyle w:val="Boldword"/>
          <w:b w:val="0"/>
          <w:i w:val="0"/>
          <w:color w:val="595959"/>
        </w:rPr>
        <w:t>E</w:t>
      </w:r>
      <w:r w:rsidR="00A80E6A" w:rsidRPr="006E3F7E">
        <w:rPr>
          <w:rStyle w:val="Boldword"/>
          <w:b w:val="0"/>
          <w:i w:val="0"/>
          <w:color w:val="595959"/>
        </w:rPr>
        <w:t>xist</w:t>
      </w:r>
      <w:r w:rsidRPr="006E3F7E">
        <w:rPr>
          <w:rStyle w:val="Boldword"/>
          <w:b w:val="0"/>
          <w:i w:val="0"/>
          <w:color w:val="595959"/>
        </w:rPr>
        <w:t>ing EFTPOS was already available</w:t>
      </w:r>
      <w:r w:rsidR="002B5015" w:rsidRPr="006E3F7E">
        <w:rPr>
          <w:rStyle w:val="Boldword"/>
          <w:b w:val="0"/>
          <w:i w:val="0"/>
          <w:color w:val="595959"/>
        </w:rPr>
        <w:t xml:space="preserve">. </w:t>
      </w:r>
      <w:r w:rsidR="00B30D33" w:rsidRPr="006E3F7E">
        <w:rPr>
          <w:rStyle w:val="Boldword"/>
          <w:b w:val="0"/>
          <w:i w:val="0"/>
          <w:color w:val="595959"/>
        </w:rPr>
        <w:t>(Second-hand clothing store)</w:t>
      </w:r>
    </w:p>
    <w:p w:rsidR="00A80E6A" w:rsidRPr="006E3F7E" w:rsidRDefault="00B7134B" w:rsidP="00B7134B">
      <w:pPr>
        <w:pStyle w:val="IndentQuote"/>
        <w:rPr>
          <w:rStyle w:val="Boldword"/>
          <w:b w:val="0"/>
          <w:i w:val="0"/>
          <w:color w:val="595959"/>
        </w:rPr>
      </w:pPr>
      <w:r w:rsidRPr="006E3F7E">
        <w:rPr>
          <w:rStyle w:val="Boldword"/>
          <w:b w:val="0"/>
          <w:i w:val="0"/>
          <w:color w:val="595959"/>
        </w:rPr>
        <w:t>Equipment already installed</w:t>
      </w:r>
      <w:r w:rsidR="002B5015" w:rsidRPr="006E3F7E">
        <w:rPr>
          <w:rStyle w:val="Boldword"/>
          <w:b w:val="0"/>
          <w:i w:val="0"/>
          <w:color w:val="595959"/>
        </w:rPr>
        <w:t xml:space="preserve">. </w:t>
      </w:r>
      <w:r w:rsidR="00B30D33" w:rsidRPr="006E3F7E">
        <w:rPr>
          <w:rStyle w:val="Boldword"/>
          <w:b w:val="0"/>
          <w:i w:val="0"/>
          <w:color w:val="595959"/>
        </w:rPr>
        <w:t>(Supermarket)</w:t>
      </w:r>
      <w:r w:rsidR="00A80E6A" w:rsidRPr="006E3F7E">
        <w:rPr>
          <w:rStyle w:val="Boldword"/>
          <w:b w:val="0"/>
          <w:i w:val="0"/>
          <w:color w:val="595959"/>
        </w:rPr>
        <w:t xml:space="preserve"> </w:t>
      </w:r>
    </w:p>
    <w:p w:rsidR="00A80E6A" w:rsidRPr="006E3F7E" w:rsidRDefault="00B7134B" w:rsidP="00B7134B">
      <w:pPr>
        <w:pStyle w:val="IndentQuote"/>
        <w:rPr>
          <w:rStyle w:val="Boldword"/>
          <w:b w:val="0"/>
          <w:i w:val="0"/>
          <w:color w:val="595959"/>
        </w:rPr>
      </w:pPr>
      <w:r w:rsidRPr="006E3F7E">
        <w:rPr>
          <w:rStyle w:val="Boldword"/>
          <w:b w:val="0"/>
          <w:i w:val="0"/>
          <w:color w:val="595959"/>
        </w:rPr>
        <w:t>W</w:t>
      </w:r>
      <w:r w:rsidR="00A80E6A" w:rsidRPr="006E3F7E">
        <w:rPr>
          <w:rStyle w:val="Boldword"/>
          <w:b w:val="0"/>
          <w:i w:val="0"/>
          <w:color w:val="595959"/>
        </w:rPr>
        <w:t>e use existing equipment</w:t>
      </w:r>
      <w:r w:rsidR="002B5015" w:rsidRPr="006E3F7E">
        <w:rPr>
          <w:rStyle w:val="Boldword"/>
          <w:b w:val="0"/>
          <w:i w:val="0"/>
          <w:color w:val="595959"/>
        </w:rPr>
        <w:t xml:space="preserve">. </w:t>
      </w:r>
      <w:r w:rsidR="00B30D33" w:rsidRPr="006E3F7E">
        <w:rPr>
          <w:rStyle w:val="Boldword"/>
          <w:b w:val="0"/>
          <w:i w:val="0"/>
          <w:color w:val="595959"/>
        </w:rPr>
        <w:t>(Petrol station)</w:t>
      </w:r>
      <w:r w:rsidR="00A80E6A" w:rsidRPr="006E3F7E">
        <w:rPr>
          <w:rStyle w:val="Boldword"/>
          <w:b w:val="0"/>
          <w:i w:val="0"/>
          <w:color w:val="595959"/>
        </w:rPr>
        <w:t xml:space="preserve"> </w:t>
      </w:r>
    </w:p>
    <w:p w:rsidR="00A80E6A" w:rsidRDefault="00A80E6A" w:rsidP="00A80E6A">
      <w:pPr>
        <w:pStyle w:val="BodyText"/>
        <w:rPr>
          <w:rStyle w:val="Boldword"/>
          <w:b w:val="0"/>
          <w:color w:val="auto"/>
        </w:rPr>
      </w:pPr>
      <w:r>
        <w:rPr>
          <w:rStyle w:val="Boldword"/>
          <w:b w:val="0"/>
          <w:color w:val="auto"/>
        </w:rPr>
        <w:t xml:space="preserve">In response to whether there was a cost involved in any </w:t>
      </w:r>
      <w:r w:rsidRPr="005E5C9D">
        <w:rPr>
          <w:rStyle w:val="Boldword"/>
          <w:b w:val="0"/>
          <w:color w:val="auto"/>
        </w:rPr>
        <w:t>time required to train staff how to use the BasicsCard equipment (i</w:t>
      </w:r>
      <w:r>
        <w:rPr>
          <w:rStyle w:val="Boldword"/>
          <w:b w:val="0"/>
          <w:color w:val="auto"/>
        </w:rPr>
        <w:t>ncluding salaries and on-costs), most merchants (49</w:t>
      </w:r>
      <w:r w:rsidR="00E7554F">
        <w:rPr>
          <w:rStyle w:val="Boldword"/>
          <w:b w:val="0"/>
          <w:color w:val="auto"/>
        </w:rPr>
        <w:t>.7</w:t>
      </w:r>
      <w:r>
        <w:rPr>
          <w:rStyle w:val="Boldword"/>
          <w:b w:val="0"/>
          <w:color w:val="auto"/>
        </w:rPr>
        <w:t>%) reported there were no costs involved, while 28</w:t>
      </w:r>
      <w:r w:rsidR="00E7554F">
        <w:rPr>
          <w:rStyle w:val="Boldword"/>
          <w:b w:val="0"/>
          <w:color w:val="auto"/>
        </w:rPr>
        <w:t>.7</w:t>
      </w:r>
      <w:r>
        <w:rPr>
          <w:rStyle w:val="Boldword"/>
          <w:b w:val="0"/>
          <w:color w:val="auto"/>
        </w:rPr>
        <w:t>% reported they were not sure</w:t>
      </w:r>
      <w:r w:rsidR="002B5015">
        <w:rPr>
          <w:rStyle w:val="Boldword"/>
          <w:b w:val="0"/>
          <w:color w:val="auto"/>
        </w:rPr>
        <w:t xml:space="preserve">. </w:t>
      </w:r>
      <w:r>
        <w:rPr>
          <w:rStyle w:val="Boldword"/>
          <w:b w:val="0"/>
          <w:color w:val="auto"/>
        </w:rPr>
        <w:t>A further 9</w:t>
      </w:r>
      <w:r w:rsidR="00E7554F">
        <w:rPr>
          <w:rStyle w:val="Boldword"/>
          <w:b w:val="0"/>
          <w:color w:val="auto"/>
        </w:rPr>
        <w:t>.1</w:t>
      </w:r>
      <w:r>
        <w:rPr>
          <w:rStyle w:val="Boldword"/>
          <w:b w:val="0"/>
          <w:color w:val="auto"/>
        </w:rPr>
        <w:t>% of merchants reported ‘not applicable’</w:t>
      </w:r>
      <w:r w:rsidR="002B5015">
        <w:rPr>
          <w:rStyle w:val="Boldword"/>
          <w:b w:val="0"/>
          <w:color w:val="auto"/>
        </w:rPr>
        <w:t>.</w:t>
      </w:r>
      <w:r w:rsidR="00DC18D8">
        <w:rPr>
          <w:rStyle w:val="Boldword"/>
          <w:b w:val="0"/>
          <w:color w:val="auto"/>
        </w:rPr>
        <w:t xml:space="preserve"> </w:t>
      </w:r>
      <w:r>
        <w:rPr>
          <w:rStyle w:val="Boldword"/>
          <w:b w:val="0"/>
          <w:color w:val="auto"/>
        </w:rPr>
        <w:t>Merchants who reported there was a cost involved (12</w:t>
      </w:r>
      <w:r w:rsidR="00E7554F">
        <w:rPr>
          <w:rStyle w:val="Boldword"/>
          <w:b w:val="0"/>
          <w:color w:val="auto"/>
        </w:rPr>
        <w:t>.6</w:t>
      </w:r>
      <w:r>
        <w:rPr>
          <w:rStyle w:val="Boldword"/>
          <w:b w:val="0"/>
          <w:color w:val="auto"/>
        </w:rPr>
        <w:t>%) estimated costs ranging from $10 to $2000</w:t>
      </w:r>
      <w:r w:rsidR="002B5015">
        <w:rPr>
          <w:rStyle w:val="Boldword"/>
          <w:b w:val="0"/>
          <w:color w:val="auto"/>
        </w:rPr>
        <w:t>.</w:t>
      </w:r>
      <w:r w:rsidR="00DC18D8">
        <w:rPr>
          <w:rStyle w:val="Boldword"/>
          <w:b w:val="0"/>
          <w:color w:val="auto"/>
        </w:rPr>
        <w:t xml:space="preserve"> </w:t>
      </w:r>
    </w:p>
    <w:p w:rsidR="00A80E6A" w:rsidRDefault="00A80E6A" w:rsidP="00A80E6A">
      <w:pPr>
        <w:pStyle w:val="BodyText"/>
        <w:rPr>
          <w:rStyle w:val="Boldword"/>
          <w:b w:val="0"/>
          <w:color w:val="auto"/>
        </w:rPr>
      </w:pPr>
      <w:r>
        <w:rPr>
          <w:rStyle w:val="Boldword"/>
          <w:b w:val="0"/>
          <w:color w:val="auto"/>
        </w:rPr>
        <w:t>Merchants were asked whether BasicsCard transactions required more time than other payment methods such as EFTPOS</w:t>
      </w:r>
      <w:r w:rsidR="002B5015">
        <w:rPr>
          <w:rStyle w:val="Boldword"/>
          <w:b w:val="0"/>
          <w:color w:val="auto"/>
        </w:rPr>
        <w:t xml:space="preserve">. </w:t>
      </w:r>
      <w:r>
        <w:rPr>
          <w:rStyle w:val="Boldword"/>
          <w:b w:val="0"/>
          <w:color w:val="auto"/>
        </w:rPr>
        <w:t>When asked to estimate any costs of additional time required for single purchases or transaction, merchants most often (60</w:t>
      </w:r>
      <w:r w:rsidR="00E7554F">
        <w:rPr>
          <w:rStyle w:val="Boldword"/>
          <w:b w:val="0"/>
          <w:color w:val="auto"/>
        </w:rPr>
        <w:t>.1</w:t>
      </w:r>
      <w:r>
        <w:rPr>
          <w:rStyle w:val="Boldword"/>
          <w:b w:val="0"/>
          <w:color w:val="auto"/>
        </w:rPr>
        <w:t>%) responded there were no additional costs, while 35</w:t>
      </w:r>
      <w:r w:rsidR="00E7554F">
        <w:rPr>
          <w:rStyle w:val="Boldword"/>
          <w:b w:val="0"/>
          <w:color w:val="auto"/>
        </w:rPr>
        <w:t>.7</w:t>
      </w:r>
      <w:r>
        <w:rPr>
          <w:rStyle w:val="Boldword"/>
          <w:b w:val="0"/>
          <w:color w:val="auto"/>
        </w:rPr>
        <w:t>% reported they were not sure whether there were any additional costs</w:t>
      </w:r>
      <w:r w:rsidR="002B5015">
        <w:rPr>
          <w:rStyle w:val="Boldword"/>
          <w:b w:val="0"/>
          <w:color w:val="auto"/>
        </w:rPr>
        <w:t>.</w:t>
      </w:r>
      <w:r w:rsidR="00DC18D8">
        <w:rPr>
          <w:rStyle w:val="Boldword"/>
          <w:b w:val="0"/>
          <w:color w:val="auto"/>
        </w:rPr>
        <w:t xml:space="preserve"> </w:t>
      </w:r>
      <w:r>
        <w:rPr>
          <w:rStyle w:val="Boldword"/>
          <w:b w:val="0"/>
          <w:color w:val="auto"/>
        </w:rPr>
        <w:t>A further 4</w:t>
      </w:r>
      <w:r w:rsidR="00E7554F">
        <w:rPr>
          <w:rStyle w:val="Boldword"/>
          <w:b w:val="0"/>
          <w:color w:val="auto"/>
        </w:rPr>
        <w:t>.2</w:t>
      </w:r>
      <w:r>
        <w:rPr>
          <w:rStyle w:val="Boldword"/>
          <w:b w:val="0"/>
          <w:color w:val="auto"/>
        </w:rPr>
        <w:t xml:space="preserve">% of </w:t>
      </w:r>
      <w:r w:rsidR="0064549F">
        <w:rPr>
          <w:rStyle w:val="Boldword"/>
          <w:b w:val="0"/>
          <w:color w:val="auto"/>
        </w:rPr>
        <w:t xml:space="preserve">merchants </w:t>
      </w:r>
      <w:r>
        <w:rPr>
          <w:rStyle w:val="Boldword"/>
          <w:b w:val="0"/>
          <w:color w:val="auto"/>
        </w:rPr>
        <w:t>reported there were additional costs associated with BasicsCard transactions, but most of these merchants reported the cost was less than $1</w:t>
      </w:r>
      <w:r w:rsidR="002B5015">
        <w:rPr>
          <w:rStyle w:val="Boldword"/>
          <w:b w:val="0"/>
          <w:color w:val="auto"/>
        </w:rPr>
        <w:t>.</w:t>
      </w:r>
      <w:r w:rsidR="00711B79">
        <w:rPr>
          <w:rStyle w:val="Boldword"/>
          <w:b w:val="0"/>
          <w:color w:val="auto"/>
        </w:rPr>
        <w:t xml:space="preserve"> </w:t>
      </w:r>
    </w:p>
    <w:p w:rsidR="00A20993" w:rsidRDefault="00A20993" w:rsidP="00F523AC">
      <w:pPr>
        <w:pStyle w:val="Heading2"/>
      </w:pPr>
      <w:bookmarkStart w:id="441" w:name="_Toc392069713"/>
      <w:bookmarkStart w:id="442" w:name="_Toc375046983"/>
      <w:bookmarkStart w:id="443" w:name="_Toc375047056"/>
      <w:bookmarkStart w:id="444" w:name="_Toc375064005"/>
      <w:bookmarkStart w:id="445" w:name="_Toc375064426"/>
      <w:bookmarkStart w:id="446" w:name="_Toc375064823"/>
      <w:bookmarkStart w:id="447" w:name="_Toc375066776"/>
      <w:bookmarkStart w:id="448" w:name="_Toc375066858"/>
      <w:bookmarkStart w:id="449" w:name="_Toc375068356"/>
      <w:bookmarkStart w:id="450" w:name="_Toc375068439"/>
      <w:bookmarkStart w:id="451" w:name="_Toc375069583"/>
      <w:bookmarkStart w:id="452" w:name="_Toc375070652"/>
      <w:bookmarkStart w:id="453" w:name="_Toc375070734"/>
      <w:bookmarkStart w:id="454" w:name="_Toc375124975"/>
      <w:bookmarkStart w:id="455" w:name="_Toc375125385"/>
      <w:bookmarkStart w:id="456" w:name="_Toc375134808"/>
      <w:bookmarkStart w:id="457" w:name="_Toc375135581"/>
      <w:bookmarkStart w:id="458" w:name="_Toc375143415"/>
      <w:bookmarkStart w:id="459" w:name="_Toc375146665"/>
      <w:bookmarkStart w:id="460" w:name="_Toc375149795"/>
      <w:bookmarkStart w:id="461" w:name="_Toc375149909"/>
      <w:bookmarkStart w:id="462" w:name="_Toc375157384"/>
      <w:bookmarkStart w:id="463" w:name="_Toc375164498"/>
      <w:bookmarkStart w:id="464" w:name="_Toc375215258"/>
      <w:bookmarkStart w:id="465" w:name="_Toc375216815"/>
      <w:bookmarkStart w:id="466" w:name="_Toc375221799"/>
      <w:bookmarkStart w:id="467" w:name="_Toc375223828"/>
      <w:bookmarkStart w:id="468" w:name="_Toc375228707"/>
      <w:bookmarkStart w:id="469" w:name="_Toc375229225"/>
      <w:bookmarkStart w:id="470" w:name="_Toc375231222"/>
      <w:bookmarkStart w:id="471" w:name="_Toc375232774"/>
      <w:bookmarkStart w:id="472" w:name="_Toc375304085"/>
      <w:bookmarkStart w:id="473" w:name="_Toc375304515"/>
      <w:bookmarkStart w:id="474" w:name="_Toc375313640"/>
      <w:bookmarkStart w:id="475" w:name="_Toc375319260"/>
      <w:bookmarkStart w:id="476" w:name="_Toc375320838"/>
      <w:bookmarkStart w:id="477" w:name="_Toc375396686"/>
      <w:bookmarkStart w:id="478" w:name="_Toc375408402"/>
      <w:bookmarkStart w:id="479" w:name="_Toc375557405"/>
      <w:bookmarkStart w:id="480" w:name="_Ref376790596"/>
      <w:bookmarkStart w:id="481" w:name="_Ref376795313"/>
      <w:bookmarkStart w:id="482" w:name="_Toc375046982"/>
      <w:bookmarkStart w:id="483" w:name="_Toc375047055"/>
      <w:bookmarkStart w:id="484" w:name="_Toc375064004"/>
      <w:bookmarkStart w:id="485" w:name="_Toc375064425"/>
      <w:bookmarkStart w:id="486" w:name="_Toc375064822"/>
      <w:bookmarkStart w:id="487" w:name="_Toc375066775"/>
      <w:bookmarkStart w:id="488" w:name="_Toc375066857"/>
      <w:bookmarkStart w:id="489" w:name="_Toc375068355"/>
      <w:bookmarkStart w:id="490" w:name="_Toc375068438"/>
      <w:bookmarkStart w:id="491" w:name="_Toc375069582"/>
      <w:bookmarkStart w:id="492" w:name="_Toc375070651"/>
      <w:bookmarkStart w:id="493" w:name="_Toc375070733"/>
      <w:bookmarkStart w:id="494" w:name="_Toc375124974"/>
      <w:bookmarkStart w:id="495" w:name="_Toc375125384"/>
      <w:bookmarkStart w:id="496" w:name="_Toc375134807"/>
      <w:bookmarkStart w:id="497" w:name="_Toc375135580"/>
      <w:bookmarkStart w:id="498" w:name="_Toc375143414"/>
      <w:bookmarkStart w:id="499" w:name="_Toc375146664"/>
      <w:bookmarkStart w:id="500" w:name="_Toc375149794"/>
      <w:bookmarkStart w:id="501" w:name="_Toc375149908"/>
      <w:bookmarkStart w:id="502" w:name="_Toc375157383"/>
      <w:bookmarkStart w:id="503" w:name="_Toc375164497"/>
      <w:bookmarkStart w:id="504" w:name="_Toc375215257"/>
      <w:bookmarkStart w:id="505" w:name="_Toc375216814"/>
      <w:bookmarkStart w:id="506" w:name="_Toc375221798"/>
      <w:bookmarkStart w:id="507" w:name="_Toc375223827"/>
      <w:bookmarkStart w:id="508" w:name="_Toc375228706"/>
      <w:bookmarkStart w:id="509" w:name="_Toc375229224"/>
      <w:bookmarkStart w:id="510" w:name="_Toc375231221"/>
      <w:bookmarkStart w:id="511" w:name="_Toc375232773"/>
      <w:bookmarkStart w:id="512" w:name="_Toc375304084"/>
      <w:bookmarkStart w:id="513" w:name="_Toc375304514"/>
      <w:bookmarkStart w:id="514" w:name="_Toc375313639"/>
      <w:bookmarkStart w:id="515" w:name="_Toc375319259"/>
      <w:bookmarkStart w:id="516" w:name="_Toc375320837"/>
      <w:bookmarkStart w:id="517" w:name="_Toc375396685"/>
      <w:bookmarkStart w:id="518" w:name="_Toc375408401"/>
      <w:bookmarkStart w:id="519" w:name="_Toc375557404"/>
      <w:r w:rsidRPr="00F523AC">
        <w:t>Stakeholder</w:t>
      </w:r>
      <w:r>
        <w:t xml:space="preserve"> interviews and focus groups</w:t>
      </w:r>
      <w:bookmarkEnd w:id="441"/>
      <w:r>
        <w:t xml:space="preserve"> </w:t>
      </w:r>
    </w:p>
    <w:p w:rsidR="00A20993" w:rsidRDefault="00A20993" w:rsidP="00A20993">
      <w:pPr>
        <w:pStyle w:val="BodyText"/>
      </w:pPr>
      <w:r>
        <w:t xml:space="preserve">As noted in Chapter </w:t>
      </w:r>
      <w:r>
        <w:fldChar w:fldCharType="begin"/>
      </w:r>
      <w:r>
        <w:instrText xml:space="preserve"> REF _Ref375911696 \r \h </w:instrText>
      </w:r>
      <w:r>
        <w:fldChar w:fldCharType="separate"/>
      </w:r>
      <w:r w:rsidR="005341C3">
        <w:t>2.2</w:t>
      </w:r>
      <w:r>
        <w:fldChar w:fldCharType="end"/>
      </w:r>
      <w:r>
        <w:t>, s</w:t>
      </w:r>
      <w:r w:rsidRPr="00D57032">
        <w:t>ite visits were conducted at each of the PBIM trial sites throughout November and December, 2012</w:t>
      </w:r>
      <w:r w:rsidR="002B5015">
        <w:t xml:space="preserve">. </w:t>
      </w:r>
      <w:r>
        <w:t xml:space="preserve">The site visits were designed to </w:t>
      </w:r>
      <w:r w:rsidRPr="00D57032">
        <w:t xml:space="preserve">explore how </w:t>
      </w:r>
      <w:r w:rsidR="006C56D4">
        <w:t>PBIM</w:t>
      </w:r>
      <w:r w:rsidRPr="00D57032">
        <w:t xml:space="preserve"> was being implemented and potential barriers that may exist to referring customers to </w:t>
      </w:r>
      <w:r w:rsidR="006C56D4">
        <w:t>PBIM</w:t>
      </w:r>
      <w:r w:rsidR="002B5015">
        <w:t>.</w:t>
      </w:r>
      <w:r w:rsidR="00DC18D8">
        <w:t xml:space="preserve"> </w:t>
      </w:r>
      <w:r>
        <w:t>Data collection included:</w:t>
      </w:r>
    </w:p>
    <w:p w:rsidR="00A20993" w:rsidRDefault="00AF09C6" w:rsidP="00A20993">
      <w:pPr>
        <w:pStyle w:val="Bullet1"/>
      </w:pPr>
      <w:r>
        <w:t>t</w:t>
      </w:r>
      <w:r w:rsidR="00A20993">
        <w:t xml:space="preserve">wo focus groups with </w:t>
      </w:r>
      <w:r w:rsidR="007B499B">
        <w:t>DHS</w:t>
      </w:r>
      <w:r w:rsidR="004B0B1D">
        <w:t xml:space="preserve"> staff at each site (S</w:t>
      </w:r>
      <w:r w:rsidR="00A20993">
        <w:t xml:space="preserve">ection </w:t>
      </w:r>
      <w:r w:rsidR="00A20993">
        <w:fldChar w:fldCharType="begin"/>
      </w:r>
      <w:r w:rsidR="00A20993">
        <w:instrText xml:space="preserve"> REF _Ref376872533 \r \h </w:instrText>
      </w:r>
      <w:r w:rsidR="00A20993">
        <w:fldChar w:fldCharType="separate"/>
      </w:r>
      <w:r w:rsidR="005341C3">
        <w:t>4.4.1</w:t>
      </w:r>
      <w:r w:rsidR="00A20993">
        <w:fldChar w:fldCharType="end"/>
      </w:r>
      <w:r w:rsidR="003A5AA3">
        <w:t>)</w:t>
      </w:r>
    </w:p>
    <w:p w:rsidR="00A20993" w:rsidRDefault="00AF09C6" w:rsidP="00A20993">
      <w:pPr>
        <w:pStyle w:val="Bullet1"/>
      </w:pPr>
      <w:r>
        <w:t>a</w:t>
      </w:r>
      <w:r w:rsidR="00A20993">
        <w:t xml:space="preserve"> focus group with child protection staff (either on site if it could be scheduled on the same day as the </w:t>
      </w:r>
      <w:r w:rsidR="007B499B">
        <w:t>DHS</w:t>
      </w:r>
      <w:r w:rsidR="00A20993">
        <w:t xml:space="preserve"> focus group, otherwise </w:t>
      </w:r>
      <w:r w:rsidR="004B0B1D">
        <w:t>conducted via teleconference) (S</w:t>
      </w:r>
      <w:r w:rsidR="00A20993">
        <w:t xml:space="preserve">ection </w:t>
      </w:r>
      <w:r w:rsidR="0064549F">
        <w:fldChar w:fldCharType="begin"/>
      </w:r>
      <w:r w:rsidR="0064549F">
        <w:instrText xml:space="preserve"> REF _Ref376872562 \r \h </w:instrText>
      </w:r>
      <w:r w:rsidR="0064549F">
        <w:fldChar w:fldCharType="separate"/>
      </w:r>
      <w:r w:rsidR="005341C3">
        <w:t>4.4.3</w:t>
      </w:r>
      <w:r w:rsidR="0064549F">
        <w:fldChar w:fldCharType="end"/>
      </w:r>
      <w:r w:rsidR="003A5AA3">
        <w:t>)</w:t>
      </w:r>
    </w:p>
    <w:p w:rsidR="00A20993" w:rsidRDefault="00AF09C6" w:rsidP="00A20993">
      <w:pPr>
        <w:pStyle w:val="Bullet1"/>
      </w:pPr>
      <w:r>
        <w:t>t</w:t>
      </w:r>
      <w:r w:rsidR="00A20993">
        <w:t xml:space="preserve">elephone interviews with housing authority </w:t>
      </w:r>
      <w:r w:rsidR="004B0B1D">
        <w:t>representatives in NSW and SA (S</w:t>
      </w:r>
      <w:r w:rsidR="00A20993">
        <w:t>ection</w:t>
      </w:r>
      <w:r w:rsidR="008A3DD5">
        <w:t xml:space="preserve"> </w:t>
      </w:r>
      <w:r w:rsidR="0064549F">
        <w:fldChar w:fldCharType="begin"/>
      </w:r>
      <w:r w:rsidR="0064549F">
        <w:instrText xml:space="preserve"> REF _Ref376872550 \r \h </w:instrText>
      </w:r>
      <w:r w:rsidR="0064549F">
        <w:fldChar w:fldCharType="separate"/>
      </w:r>
      <w:r w:rsidR="005341C3">
        <w:t>4.4.2</w:t>
      </w:r>
      <w:r w:rsidR="0064549F">
        <w:fldChar w:fldCharType="end"/>
      </w:r>
      <w:r w:rsidR="00A20993">
        <w:t>)</w:t>
      </w:r>
      <w:r w:rsidR="002B5015">
        <w:t xml:space="preserve">. </w:t>
      </w:r>
    </w:p>
    <w:p w:rsidR="00A20993" w:rsidRPr="00A43ABF" w:rsidRDefault="00A20993" w:rsidP="00A20993">
      <w:pPr>
        <w:pStyle w:val="BodyText"/>
      </w:pPr>
      <w:r w:rsidRPr="00ED35B2">
        <w:t>Findings are presented</w:t>
      </w:r>
      <w:r>
        <w:t xml:space="preserve"> by each data collection source</w:t>
      </w:r>
      <w:r w:rsidR="00B44B03">
        <w:t>,</w:t>
      </w:r>
      <w:r>
        <w:t xml:space="preserve"> and</w:t>
      </w:r>
      <w:r w:rsidRPr="00ED35B2">
        <w:t xml:space="preserve"> according to the </w:t>
      </w:r>
      <w:r>
        <w:t>questions asked at each focus group or interview</w:t>
      </w:r>
      <w:r w:rsidR="002B5015">
        <w:t xml:space="preserve">. </w:t>
      </w:r>
    </w:p>
    <w:p w:rsidR="00A20993" w:rsidRDefault="00A20993" w:rsidP="00A20993">
      <w:pPr>
        <w:pStyle w:val="Heading3"/>
      </w:pPr>
      <w:bookmarkStart w:id="520" w:name="_Toc349124781"/>
      <w:bookmarkStart w:id="521" w:name="_Ref376872533"/>
      <w:bookmarkStart w:id="522" w:name="_Toc392069714"/>
      <w:r>
        <w:t>Focus groups with DHS staff</w:t>
      </w:r>
      <w:bookmarkEnd w:id="520"/>
      <w:bookmarkEnd w:id="521"/>
      <w:bookmarkEnd w:id="522"/>
      <w:r>
        <w:t xml:space="preserve"> </w:t>
      </w:r>
    </w:p>
    <w:p w:rsidR="00A20993" w:rsidRDefault="00A20993" w:rsidP="00A20993">
      <w:pPr>
        <w:pStyle w:val="BodyText"/>
      </w:pPr>
      <w:r>
        <w:t xml:space="preserve">DHS staff who had some experience of </w:t>
      </w:r>
      <w:r w:rsidR="006C56D4">
        <w:t>PBIM</w:t>
      </w:r>
      <w:r>
        <w:t xml:space="preserve"> were invited to the focus groups</w:t>
      </w:r>
      <w:r w:rsidR="002B5015">
        <w:t xml:space="preserve">. </w:t>
      </w:r>
      <w:r>
        <w:t>A broad mix of staff attended, including:</w:t>
      </w:r>
    </w:p>
    <w:p w:rsidR="00A20993" w:rsidRDefault="000D20E8" w:rsidP="00A20993">
      <w:pPr>
        <w:pStyle w:val="Bullet1"/>
      </w:pPr>
      <w:r>
        <w:t>CSOs</w:t>
      </w:r>
    </w:p>
    <w:p w:rsidR="00A20993" w:rsidRDefault="00B10B47" w:rsidP="00A20993">
      <w:pPr>
        <w:pStyle w:val="Bullet1"/>
      </w:pPr>
      <w:r>
        <w:t>Social Workers</w:t>
      </w:r>
    </w:p>
    <w:p w:rsidR="00A20993" w:rsidRDefault="001300AB" w:rsidP="00A20993">
      <w:pPr>
        <w:pStyle w:val="Bullet1"/>
      </w:pPr>
      <w:r>
        <w:t>IMCOs</w:t>
      </w:r>
    </w:p>
    <w:p w:rsidR="00A20993" w:rsidRDefault="00B10B47" w:rsidP="00A20993">
      <w:pPr>
        <w:pStyle w:val="Bullet1"/>
      </w:pPr>
      <w:r>
        <w:t>Community Engagement Officers</w:t>
      </w:r>
    </w:p>
    <w:p w:rsidR="00A20993" w:rsidRDefault="00B10B47" w:rsidP="00A20993">
      <w:pPr>
        <w:pStyle w:val="Bullet1"/>
      </w:pPr>
      <w:r>
        <w:t xml:space="preserve">Government Action Leaders </w:t>
      </w:r>
      <w:r w:rsidR="00A20993">
        <w:t>(GALs)</w:t>
      </w:r>
      <w:r w:rsidR="002B5015">
        <w:t xml:space="preserve">. </w:t>
      </w:r>
    </w:p>
    <w:p w:rsidR="00A20993" w:rsidRDefault="00A20993" w:rsidP="00A20993">
      <w:pPr>
        <w:pStyle w:val="BodyText"/>
      </w:pPr>
      <w:r>
        <w:t xml:space="preserve">Sites were asked to include both staff who had, and who had not referred customers to </w:t>
      </w:r>
      <w:r w:rsidR="006C56D4">
        <w:t>PBIM</w:t>
      </w:r>
      <w:r>
        <w:t xml:space="preserve"> in the focus groups, so that barriers to referral could be explored more fully</w:t>
      </w:r>
      <w:r w:rsidR="002B5015">
        <w:t xml:space="preserve">. </w:t>
      </w:r>
    </w:p>
    <w:p w:rsidR="00A20993" w:rsidRPr="00A43ABF" w:rsidRDefault="000D20E8" w:rsidP="00A20993">
      <w:pPr>
        <w:pStyle w:val="BodyText"/>
      </w:pPr>
      <w:r>
        <w:t>ZIMCOs</w:t>
      </w:r>
      <w:r w:rsidR="00A20993">
        <w:t xml:space="preserve"> assisted in coordinating the focus groups, though they did not attend the focus groups, as it was thought that staff may speak more freely without a potential advocate for </w:t>
      </w:r>
      <w:r w:rsidR="006C56D4">
        <w:t>PBIM</w:t>
      </w:r>
      <w:r w:rsidR="00A20993">
        <w:t xml:space="preserve"> being present</w:t>
      </w:r>
      <w:r w:rsidR="002B5015">
        <w:t xml:space="preserve">. </w:t>
      </w:r>
    </w:p>
    <w:p w:rsidR="00A20993" w:rsidRDefault="00A20993" w:rsidP="00A20993">
      <w:pPr>
        <w:pStyle w:val="BodyText"/>
      </w:pPr>
      <w:r>
        <w:t xml:space="preserve">Questions were approved by DSS, and were also sent to site ZIMCOs to obtain any input on </w:t>
      </w:r>
      <w:r w:rsidR="002B5015">
        <w:t>site-specific</w:t>
      </w:r>
      <w:r>
        <w:t xml:space="preserve"> issues which were worthy of exploration</w:t>
      </w:r>
      <w:r w:rsidR="002B5015">
        <w:t xml:space="preserve">. </w:t>
      </w:r>
      <w:r>
        <w:t xml:space="preserve">Findings have been distilled from across the </w:t>
      </w:r>
      <w:r w:rsidR="00EC3179">
        <w:t xml:space="preserve">trial </w:t>
      </w:r>
      <w:r>
        <w:t>sites, and only where the themes or experiences were clearly divergent have specific sites been mentioned</w:t>
      </w:r>
      <w:r w:rsidR="002B5015">
        <w:t xml:space="preserve">. </w:t>
      </w:r>
    </w:p>
    <w:p w:rsidR="00FC13CA" w:rsidRDefault="00FC13CA" w:rsidP="00FC13CA">
      <w:pPr>
        <w:pStyle w:val="Heading4"/>
      </w:pPr>
      <w:r>
        <w:t>Staff views or experiences related to VIM and VULN</w:t>
      </w:r>
    </w:p>
    <w:p w:rsidR="00A20993" w:rsidRDefault="00A20993" w:rsidP="00A20993">
      <w:pPr>
        <w:pStyle w:val="BodyText"/>
      </w:pPr>
      <w:r>
        <w:t>As most DHS staff had not had much contact with customers on CPIM (there was only one customer on CPIM at the time of the site visits), most of the discussion about staff views or experiences related to VIM and VULN</w:t>
      </w:r>
      <w:r w:rsidR="002B5015">
        <w:t xml:space="preserve">. </w:t>
      </w:r>
    </w:p>
    <w:p w:rsidR="00A20993" w:rsidRPr="00E8398E" w:rsidRDefault="00A20993" w:rsidP="00F523AC">
      <w:pPr>
        <w:pStyle w:val="Heading5"/>
      </w:pPr>
      <w:r w:rsidRPr="00E8398E">
        <w:t>Voluntary Income Management (VIM)</w:t>
      </w:r>
    </w:p>
    <w:p w:rsidR="00A20993" w:rsidRPr="00FC41BC" w:rsidRDefault="00A20993" w:rsidP="00A20993">
      <w:pPr>
        <w:pStyle w:val="BodyText"/>
      </w:pPr>
      <w:r w:rsidRPr="00FC41BC">
        <w:t>The majority of DHS staff felt that VIM would or was already proving to be a very useful tool for the majority of customers who have been placed on it</w:t>
      </w:r>
      <w:r w:rsidR="002B5015">
        <w:t xml:space="preserve">. </w:t>
      </w:r>
      <w:r w:rsidRPr="00FC41BC">
        <w:t>Some of the usefulness of VIM was seen to be its ability to assist customers to learn to budget and to plan ahead financially, over longer than a two week period</w:t>
      </w:r>
      <w:r w:rsidR="002B5015">
        <w:t xml:space="preserve">. </w:t>
      </w:r>
      <w:r w:rsidRPr="00FC41BC">
        <w:t>It was also noted that VIM had already assisted customers to save money, in some cases where the customer had never been able to save before</w:t>
      </w:r>
      <w:r w:rsidR="002B5015">
        <w:t>.</w:t>
      </w:r>
      <w:r w:rsidR="00DC18D8">
        <w:t xml:space="preserve"> </w:t>
      </w:r>
      <w:r w:rsidRPr="00FC41BC">
        <w:t>Some customers expressed surprise at their ability to save whilst on VIM, which appears to have occurred primarily through funds accruing on the BasicsCard</w:t>
      </w:r>
      <w:r w:rsidR="002B5015">
        <w:t xml:space="preserve">. </w:t>
      </w:r>
      <w:r w:rsidRPr="00FC41BC">
        <w:t xml:space="preserve">It was thought the Voluntary Incentive Payment (VIP) ($250 provided to </w:t>
      </w:r>
      <w:r w:rsidR="00F83B90">
        <w:t>customer</w:t>
      </w:r>
      <w:r w:rsidRPr="00FC41BC">
        <w:t>s as part of income managed funds after 26 weeks on VIM) would also assist customers to build their savings, though no customers had yet received this payment</w:t>
      </w:r>
      <w:r w:rsidR="002B5015">
        <w:t xml:space="preserve">. </w:t>
      </w:r>
    </w:p>
    <w:p w:rsidR="00A20993" w:rsidRPr="00FC41BC" w:rsidRDefault="00A20993" w:rsidP="00A20993">
      <w:pPr>
        <w:pStyle w:val="BodyText"/>
      </w:pPr>
      <w:r w:rsidRPr="00FC41BC">
        <w:t>It was suggested that VIM may be especially useful for older customers who may be forgetful about paying bills, or who due to the death of a partner may be suddenly responsible for paying bills of which they had no prior experience</w:t>
      </w:r>
      <w:r w:rsidR="002B5015">
        <w:t xml:space="preserve">. </w:t>
      </w:r>
    </w:p>
    <w:p w:rsidR="00A20993" w:rsidRPr="00FC41BC" w:rsidRDefault="00A20993" w:rsidP="00A20993">
      <w:pPr>
        <w:pStyle w:val="BodyText"/>
      </w:pPr>
      <w:r w:rsidRPr="00FC41BC">
        <w:t>In addition, VIM was thought to be useful for young people, particularly those leaving OOHC, who had been living away from home, or who had not been exposed to parents or adults who demonstrated effective money management skills</w:t>
      </w:r>
      <w:r w:rsidR="002B5015">
        <w:t xml:space="preserve">. </w:t>
      </w:r>
    </w:p>
    <w:p w:rsidR="00A20993" w:rsidRPr="00FC41BC" w:rsidRDefault="00A20993" w:rsidP="00A20993">
      <w:pPr>
        <w:pStyle w:val="BodyText"/>
      </w:pPr>
      <w:r w:rsidRPr="00FC41BC">
        <w:t>The process of building a budget with VIM customers, including reviewing their bills and other expenditure had also led to DHS staff being able to identify where customers were paying too much for rent or utilities and assisting customers to reduce these costs</w:t>
      </w:r>
      <w:r w:rsidR="002B5015">
        <w:t xml:space="preserve">. </w:t>
      </w:r>
      <w:r w:rsidRPr="00FC41BC">
        <w:t xml:space="preserve">Budget building also led to an increase in trust and rapport between DHS staff and the customers, which in some cases led to the customer visiting the DHS staff member who had undertaken their initial allocation interview each time they returned to the </w:t>
      </w:r>
      <w:r w:rsidR="007B499B">
        <w:t>DHS</w:t>
      </w:r>
      <w:r w:rsidRPr="00FC41BC">
        <w:t xml:space="preserve"> Office</w:t>
      </w:r>
      <w:r w:rsidR="002B5015">
        <w:t xml:space="preserve">. </w:t>
      </w:r>
    </w:p>
    <w:p w:rsidR="00A20993" w:rsidRPr="00FC41BC" w:rsidRDefault="00A20993" w:rsidP="00A20993">
      <w:pPr>
        <w:pStyle w:val="BodyText"/>
      </w:pPr>
      <w:r w:rsidRPr="00FC41BC">
        <w:t xml:space="preserve">There were some concerns amongst DHS staff that VIM could increase the dependency of customers on </w:t>
      </w:r>
      <w:r w:rsidR="007B499B">
        <w:t>DHS</w:t>
      </w:r>
      <w:r w:rsidRPr="00FC41BC">
        <w:t>, and that for it to be effective and empowering for the customer it needed to be combined with other interventions such as Financial Counselling and Case Coordination</w:t>
      </w:r>
      <w:r w:rsidR="002B5015">
        <w:t xml:space="preserve">. </w:t>
      </w:r>
      <w:r w:rsidRPr="00FC41BC">
        <w:t xml:space="preserve">Additionally the view was expressed that VIM should be used as a </w:t>
      </w:r>
      <w:r w:rsidR="002B5015">
        <w:t>short-term</w:t>
      </w:r>
      <w:r w:rsidRPr="00FC41BC">
        <w:t xml:space="preserve"> measure rather than something which is applied indefinitely, to ensure that dependency did not occur</w:t>
      </w:r>
      <w:r w:rsidR="002B5015">
        <w:t xml:space="preserve">. </w:t>
      </w:r>
    </w:p>
    <w:p w:rsidR="00A20993" w:rsidRPr="00E8398E" w:rsidRDefault="00A20993" w:rsidP="00F523AC">
      <w:pPr>
        <w:pStyle w:val="Heading5"/>
      </w:pPr>
      <w:r w:rsidRPr="00E8398E">
        <w:t>Vulnerable Income Management (VULN)</w:t>
      </w:r>
    </w:p>
    <w:p w:rsidR="00A20993" w:rsidRPr="00FC41BC" w:rsidRDefault="00A20993" w:rsidP="00A20993">
      <w:pPr>
        <w:pStyle w:val="BodyText"/>
      </w:pPr>
      <w:r w:rsidRPr="00FC41BC">
        <w:t>The views of DHS staff about VULN were more diverse than for VIM, though many staff had not had much experience with the VULN measure so far</w:t>
      </w:r>
      <w:r w:rsidR="002B5015">
        <w:t xml:space="preserve">. </w:t>
      </w:r>
      <w:r w:rsidRPr="00FC41BC">
        <w:t>DHS social workers’ views about VULN were particularly ambivalent, with some feeling that it conflicted with their professional principles</w:t>
      </w:r>
      <w:r w:rsidR="002B5015">
        <w:t xml:space="preserve">. </w:t>
      </w:r>
    </w:p>
    <w:p w:rsidR="00A20993" w:rsidRPr="00FC41BC" w:rsidRDefault="00A20993" w:rsidP="00A20993">
      <w:pPr>
        <w:pStyle w:val="BodyText"/>
        <w:tabs>
          <w:tab w:val="left" w:pos="1050"/>
        </w:tabs>
      </w:pPr>
      <w:r w:rsidRPr="00FC41BC">
        <w:t>However, it was generally accepted by DHS staff that there were cases in which VULN could assist customers to stabilise their lives</w:t>
      </w:r>
      <w:r w:rsidR="002B5015">
        <w:t xml:space="preserve">. </w:t>
      </w:r>
      <w:r w:rsidRPr="00FC41BC">
        <w:t xml:space="preserve">A number of staff noted that VULN may represent a useful first step for </w:t>
      </w:r>
      <w:r w:rsidR="00F83B90">
        <w:t>customer</w:t>
      </w:r>
      <w:r w:rsidRPr="00FC41BC">
        <w:t>s with Intellectual Disabilities or severe mental illness prior to being placed under guardianship of the state trustee</w:t>
      </w:r>
      <w:r w:rsidR="002B5015">
        <w:t xml:space="preserve">. </w:t>
      </w:r>
      <w:r w:rsidRPr="00FC41BC">
        <w:t>Additionally a number of DHS staff had seen positive outcomes for VULN customers</w:t>
      </w:r>
      <w:r w:rsidR="002B5015">
        <w:t xml:space="preserve">. </w:t>
      </w:r>
      <w:r w:rsidRPr="00FC41BC">
        <w:t>For example the VULN measure had enabled a father with two children to move from a caravan into public housing and to purchase birthday presents for his children for the first time</w:t>
      </w:r>
      <w:r w:rsidR="002B5015">
        <w:t xml:space="preserve">. </w:t>
      </w:r>
      <w:r w:rsidRPr="00FC41BC">
        <w:t>The customer remained opposed to being on VULN however, as he could not spend his money as he liked, though it was noted that the gains for his children could not have been made without the VULN measure</w:t>
      </w:r>
      <w:r w:rsidR="002B5015">
        <w:t xml:space="preserve">. </w:t>
      </w:r>
    </w:p>
    <w:p w:rsidR="00A20993" w:rsidRPr="00FC41BC" w:rsidRDefault="00A20993" w:rsidP="00A20993">
      <w:pPr>
        <w:pStyle w:val="BodyText"/>
        <w:tabs>
          <w:tab w:val="left" w:pos="1050"/>
        </w:tabs>
      </w:pPr>
      <w:r w:rsidRPr="00FC41BC">
        <w:t>A number of staff commented that the VULN measure was there for customers who were unable to ensure their own wellbeing, due to issues such as severe mental illness or drug and alcohol dependency, and for customers who had repeatedly failed to respond to other voluntary interventions</w:t>
      </w:r>
      <w:r w:rsidR="002B5015">
        <w:t xml:space="preserve">. </w:t>
      </w:r>
    </w:p>
    <w:p w:rsidR="00A20993" w:rsidRPr="00FC41BC" w:rsidRDefault="00A20993" w:rsidP="00A20993">
      <w:pPr>
        <w:pStyle w:val="BodyText"/>
      </w:pPr>
      <w:r w:rsidRPr="00FC41BC">
        <w:t xml:space="preserve">It was noted that the </w:t>
      </w:r>
      <w:r w:rsidR="003A5A0C">
        <w:t>‘</w:t>
      </w:r>
      <w:r w:rsidRPr="00FC41BC">
        <w:t>Say No</w:t>
      </w:r>
      <w:r w:rsidR="003A5A0C">
        <w:t>’</w:t>
      </w:r>
      <w:r w:rsidRPr="00FC41BC">
        <w:t xml:space="preserve"> campaigns which were run in at least two of the </w:t>
      </w:r>
      <w:r w:rsidR="00EC3179">
        <w:t>trial</w:t>
      </w:r>
      <w:r w:rsidR="00EC3179" w:rsidRPr="00FC41BC">
        <w:t xml:space="preserve"> </w:t>
      </w:r>
      <w:r w:rsidRPr="00FC41BC">
        <w:t>sites had made some staff especially cautious about applying VIM or VULN, and anxious about discussing the measures with customers, particularly as the measures themselves were acknowledged to be complex</w:t>
      </w:r>
      <w:r w:rsidR="002B5015">
        <w:t xml:space="preserve">. </w:t>
      </w:r>
      <w:r w:rsidRPr="00FC41BC">
        <w:t xml:space="preserve">A number of staff noted that there remained a stigma associated with </w:t>
      </w:r>
      <w:r w:rsidR="006C56D4">
        <w:t>IM</w:t>
      </w:r>
      <w:r w:rsidRPr="00FC41BC">
        <w:t xml:space="preserve"> as a result of the Northern Territory Emergency Response (NTER) intervention, even though it was acknowledged that the </w:t>
      </w:r>
      <w:r w:rsidR="006C56D4">
        <w:t xml:space="preserve">IM </w:t>
      </w:r>
      <w:r w:rsidRPr="00FC41BC">
        <w:t xml:space="preserve">measures had evolved from the versions of </w:t>
      </w:r>
      <w:r w:rsidR="006C56D4">
        <w:t>IM</w:t>
      </w:r>
      <w:r w:rsidRPr="00FC41BC">
        <w:t xml:space="preserve"> applied in the Northern Territory (NT)</w:t>
      </w:r>
      <w:r w:rsidR="002B5015">
        <w:t xml:space="preserve">. </w:t>
      </w:r>
      <w:r w:rsidRPr="00FC41BC">
        <w:t xml:space="preserve">The impacts of local campaigns and media on customers and the community </w:t>
      </w:r>
      <w:r w:rsidR="00BE1223">
        <w:t xml:space="preserve">are </w:t>
      </w:r>
      <w:r w:rsidRPr="00FC41BC">
        <w:t xml:space="preserve">covered further in Section </w:t>
      </w:r>
      <w:r w:rsidR="00BE1223">
        <w:fldChar w:fldCharType="begin"/>
      </w:r>
      <w:r w:rsidR="00BE1223">
        <w:instrText xml:space="preserve"> REF _Ref377067710 \r \h </w:instrText>
      </w:r>
      <w:r w:rsidR="00BE1223">
        <w:fldChar w:fldCharType="separate"/>
      </w:r>
      <w:r w:rsidR="005341C3">
        <w:t>4.4.1.2</w:t>
      </w:r>
      <w:r w:rsidR="00BE1223">
        <w:fldChar w:fldCharType="end"/>
      </w:r>
      <w:r w:rsidR="002B5015">
        <w:t xml:space="preserve">. </w:t>
      </w:r>
    </w:p>
    <w:p w:rsidR="00A20993" w:rsidRPr="00FC41BC" w:rsidRDefault="00A20993" w:rsidP="00F523AC">
      <w:pPr>
        <w:pStyle w:val="Heading4"/>
      </w:pPr>
      <w:bookmarkStart w:id="523" w:name="_Ref377067710"/>
      <w:r w:rsidRPr="00FC41BC">
        <w:t xml:space="preserve">How have customers reacted when the issue of </w:t>
      </w:r>
      <w:r w:rsidR="006C56D4">
        <w:t>PBIM</w:t>
      </w:r>
      <w:r w:rsidRPr="00FC41BC">
        <w:t xml:space="preserve"> is raised?</w:t>
      </w:r>
      <w:bookmarkEnd w:id="523"/>
      <w:r w:rsidRPr="00FC41BC">
        <w:t xml:space="preserve"> </w:t>
      </w:r>
    </w:p>
    <w:p w:rsidR="00A20993" w:rsidRPr="00E8398E" w:rsidRDefault="00AC7388" w:rsidP="00F523AC">
      <w:pPr>
        <w:pStyle w:val="Heading5"/>
      </w:pPr>
      <w:r w:rsidRPr="00E8398E">
        <w:t>Influence of media and ‘Say No’</w:t>
      </w:r>
      <w:r w:rsidR="00A20993" w:rsidRPr="00E8398E">
        <w:t xml:space="preserve"> community campaign</w:t>
      </w:r>
    </w:p>
    <w:p w:rsidR="00A20993" w:rsidRPr="00FC41BC" w:rsidRDefault="00194292" w:rsidP="00CB0F24">
      <w:pPr>
        <w:pStyle w:val="BodyText"/>
      </w:pPr>
      <w:r>
        <w:rPr>
          <w:rStyle w:val="BookTitle"/>
          <w:i w:val="0"/>
          <w:iCs w:val="0"/>
          <w:smallCaps w:val="0"/>
          <w:szCs w:val="22"/>
        </w:rPr>
        <w:t>Across all sites staff spoke about misleading talk in the community and misleading information being aired through media channels</w:t>
      </w:r>
      <w:r w:rsidR="002B5015">
        <w:rPr>
          <w:rStyle w:val="BookTitle"/>
          <w:i w:val="0"/>
          <w:iCs w:val="0"/>
          <w:smallCaps w:val="0"/>
          <w:szCs w:val="22"/>
        </w:rPr>
        <w:t xml:space="preserve">. </w:t>
      </w:r>
      <w:r>
        <w:rPr>
          <w:rStyle w:val="BookTitle"/>
          <w:i w:val="0"/>
          <w:iCs w:val="0"/>
          <w:smallCaps w:val="0"/>
          <w:szCs w:val="22"/>
        </w:rPr>
        <w:t xml:space="preserve">In Bankstown and Playford staff </w:t>
      </w:r>
      <w:r w:rsidR="00CB0F24">
        <w:rPr>
          <w:rStyle w:val="BookTitle"/>
          <w:i w:val="0"/>
          <w:iCs w:val="0"/>
          <w:smallCaps w:val="0"/>
          <w:szCs w:val="22"/>
        </w:rPr>
        <w:t>noted</w:t>
      </w:r>
      <w:r w:rsidR="00A20993" w:rsidRPr="00FC41BC">
        <w:t xml:space="preserve"> the effects of</w:t>
      </w:r>
      <w:r w:rsidR="00CB0F24">
        <w:t xml:space="preserve"> an organised</w:t>
      </w:r>
      <w:r w:rsidR="00A20993" w:rsidRPr="00FC41BC">
        <w:t xml:space="preserve"> local </w:t>
      </w:r>
      <w:r w:rsidR="003A5A0C">
        <w:t>‘</w:t>
      </w:r>
      <w:r w:rsidR="00A20993" w:rsidRPr="00FC41BC">
        <w:t>Say No</w:t>
      </w:r>
      <w:r w:rsidR="003A5A0C">
        <w:t>’</w:t>
      </w:r>
      <w:r w:rsidR="00A20993" w:rsidRPr="00FC41BC">
        <w:t xml:space="preserve"> campaigns, politicisation and media stories on television shows such as </w:t>
      </w:r>
      <w:r w:rsidR="00A20993" w:rsidRPr="00FC41BC">
        <w:rPr>
          <w:i/>
        </w:rPr>
        <w:t>Today Tonight</w:t>
      </w:r>
      <w:r w:rsidR="00A20993" w:rsidRPr="00FC41BC">
        <w:t xml:space="preserve"> had created considerable anxiety and trepidation amongst </w:t>
      </w:r>
      <w:r w:rsidR="007B499B">
        <w:t>DHS</w:t>
      </w:r>
      <w:r w:rsidR="00A20993" w:rsidRPr="00FC41BC">
        <w:t xml:space="preserve"> customers, particularly </w:t>
      </w:r>
      <w:r w:rsidR="00E96841">
        <w:t>ATSI</w:t>
      </w:r>
      <w:r w:rsidR="00E96841" w:rsidRPr="00FC41BC">
        <w:t xml:space="preserve"> </w:t>
      </w:r>
      <w:r w:rsidR="00A20993" w:rsidRPr="00FC41BC">
        <w:t>customers</w:t>
      </w:r>
      <w:r w:rsidR="002B5015">
        <w:t xml:space="preserve">. </w:t>
      </w:r>
      <w:r w:rsidR="00A20993" w:rsidRPr="00FC41BC">
        <w:t xml:space="preserve">A number of DHS staff recalled that </w:t>
      </w:r>
      <w:r w:rsidR="00E96841">
        <w:t>ATSI</w:t>
      </w:r>
      <w:r w:rsidR="00E96841" w:rsidRPr="00FC41BC">
        <w:t xml:space="preserve"> </w:t>
      </w:r>
      <w:r w:rsidR="00A20993" w:rsidRPr="00FC41BC">
        <w:t xml:space="preserve">customers had come into </w:t>
      </w:r>
      <w:r w:rsidR="007B499B">
        <w:t>DHS</w:t>
      </w:r>
      <w:r w:rsidR="00A20993" w:rsidRPr="00FC41BC">
        <w:t xml:space="preserve"> to ask when they were going to get their </w:t>
      </w:r>
      <w:r w:rsidR="003A5A0C">
        <w:t>‘</w:t>
      </w:r>
      <w:r w:rsidR="00A20993" w:rsidRPr="00FC41BC">
        <w:t>green card</w:t>
      </w:r>
      <w:r w:rsidR="003A5A0C">
        <w:t>’</w:t>
      </w:r>
      <w:r w:rsidR="002B5015">
        <w:t xml:space="preserve">. </w:t>
      </w:r>
    </w:p>
    <w:p w:rsidR="00A20993" w:rsidRPr="00FC41BC" w:rsidRDefault="00A20993" w:rsidP="00A20993">
      <w:pPr>
        <w:pStyle w:val="BodyText"/>
      </w:pPr>
      <w:r w:rsidRPr="00FC41BC">
        <w:t xml:space="preserve">Much of the information aired though both media reports and the local campaigns was noted to be factually incorrect, and this had meant that both DHS community </w:t>
      </w:r>
      <w:r w:rsidR="009618D0">
        <w:t>engagement</w:t>
      </w:r>
      <w:r w:rsidR="009618D0" w:rsidRPr="00FC41BC">
        <w:t xml:space="preserve"> </w:t>
      </w:r>
      <w:r w:rsidRPr="00FC41BC">
        <w:t xml:space="preserve">staff (such as ZIMCOs and </w:t>
      </w:r>
      <w:r w:rsidR="00E96841">
        <w:t>ATSI</w:t>
      </w:r>
      <w:r w:rsidR="00E96841" w:rsidRPr="00FC41BC">
        <w:t xml:space="preserve"> </w:t>
      </w:r>
      <w:r w:rsidR="009618D0">
        <w:t xml:space="preserve">engagement </w:t>
      </w:r>
      <w:r w:rsidRPr="00FC41BC">
        <w:t xml:space="preserve">officers) and DHS CSOs had to expend some effort in carefully explaining how the </w:t>
      </w:r>
      <w:r w:rsidR="006C56D4">
        <w:t>PBIM</w:t>
      </w:r>
      <w:r w:rsidRPr="00FC41BC">
        <w:t xml:space="preserve"> measures worked, both to customers and other NGOs or community groups involved in the campaign</w:t>
      </w:r>
      <w:r w:rsidR="002B5015">
        <w:t xml:space="preserve">. </w:t>
      </w:r>
      <w:r w:rsidRPr="00FC41BC">
        <w:t xml:space="preserve">The local campaigns had been very active in Bankstown and Shepparton in particular, and it was clear that not only had campaigns created some anxiety amongst customers, they had also created some anxiety and ambivalence amongst DHS staff in these locations about discussing </w:t>
      </w:r>
      <w:r w:rsidR="006C56D4">
        <w:t>PBIM</w:t>
      </w:r>
      <w:r w:rsidRPr="00FC41BC">
        <w:t xml:space="preserve"> with customers</w:t>
      </w:r>
      <w:r w:rsidR="002B5015">
        <w:t xml:space="preserve">. </w:t>
      </w:r>
    </w:p>
    <w:p w:rsidR="00A20993" w:rsidRPr="00FC41BC" w:rsidRDefault="00A20993" w:rsidP="00A20993">
      <w:pPr>
        <w:pStyle w:val="BodyText"/>
      </w:pPr>
      <w:r w:rsidRPr="00FC41BC">
        <w:t>It was noted at a number of sites that there was a lack of Departmentally sanctioned communication or information material on PBIM measures prior to its introduction on 1 July, 2012, and that this vacuum had enabled the community campaigns to gain a greater foothold</w:t>
      </w:r>
      <w:r w:rsidR="002B5015">
        <w:t xml:space="preserve">. </w:t>
      </w:r>
      <w:r w:rsidRPr="00FC41BC">
        <w:t>Some DHS staff had felt stymied in efforts to respond to the community campaigns due to a lack of available communication or information products on PBIM</w:t>
      </w:r>
      <w:r w:rsidR="002B5015">
        <w:t xml:space="preserve">. </w:t>
      </w:r>
      <w:r w:rsidRPr="00FC41BC">
        <w:t>A number of DHS staff were critical about this aspect of the implementation of PBIM</w:t>
      </w:r>
      <w:r w:rsidR="002B5015">
        <w:t xml:space="preserve">. </w:t>
      </w:r>
      <w:r w:rsidRPr="00FC41BC">
        <w:t xml:space="preserve">One staff member noted that the community campaigns had led to a lot of unnecessary anxiety and distress amongst the local </w:t>
      </w:r>
      <w:r w:rsidR="00E96841">
        <w:t>ATSI</w:t>
      </w:r>
      <w:r w:rsidR="00E96841" w:rsidRPr="00FC41BC">
        <w:t xml:space="preserve"> </w:t>
      </w:r>
      <w:r w:rsidRPr="00FC41BC">
        <w:t xml:space="preserve">community about PBIM, which had done some damage to the previously positive relationship between </w:t>
      </w:r>
      <w:r w:rsidR="007B499B">
        <w:t>DHS</w:t>
      </w:r>
      <w:r w:rsidRPr="00FC41BC">
        <w:t xml:space="preserve"> and the community</w:t>
      </w:r>
      <w:r w:rsidR="002B5015">
        <w:t xml:space="preserve">. </w:t>
      </w:r>
      <w:r w:rsidRPr="00FC41BC">
        <w:t>It was noted by a number of staff that some of the misinformation and anxiety which had resulted from the campaigns could have been avoided had the Department led and facilitated more proactive communication on PBIM to the community prior to its introduction</w:t>
      </w:r>
      <w:r w:rsidR="002B5015">
        <w:t xml:space="preserve">. </w:t>
      </w:r>
    </w:p>
    <w:p w:rsidR="00A20993" w:rsidRPr="00FC41BC" w:rsidRDefault="00A20993" w:rsidP="00A20993">
      <w:pPr>
        <w:pStyle w:val="BodyText"/>
      </w:pPr>
      <w:r w:rsidRPr="00FC41BC">
        <w:t>It was also noted that due to the community campaigns many NGOs were still not providing information to customers on VIM</w:t>
      </w:r>
      <w:r w:rsidR="002B5015">
        <w:t xml:space="preserve">. </w:t>
      </w:r>
    </w:p>
    <w:p w:rsidR="00A20993" w:rsidRPr="00FC41BC" w:rsidRDefault="00A20993" w:rsidP="00A20993">
      <w:pPr>
        <w:pStyle w:val="BodyText"/>
      </w:pPr>
      <w:r w:rsidRPr="00FC41BC">
        <w:t xml:space="preserve">At most sites, staff considered that the community campaigns were losing steam now that the </w:t>
      </w:r>
      <w:r w:rsidR="006C56D4">
        <w:t>PBIM</w:t>
      </w:r>
      <w:r w:rsidRPr="00FC41BC">
        <w:t xml:space="preserve"> measures were in effect, and it had become clear that </w:t>
      </w:r>
      <w:r w:rsidR="00E96841">
        <w:t>ATSI</w:t>
      </w:r>
      <w:r w:rsidR="00E96841" w:rsidRPr="00FC41BC">
        <w:t xml:space="preserve"> </w:t>
      </w:r>
      <w:r w:rsidRPr="00FC41BC">
        <w:t xml:space="preserve">customers were not being targeted and that compulsory </w:t>
      </w:r>
      <w:r w:rsidR="006C56D4">
        <w:t>PBIM</w:t>
      </w:r>
      <w:r w:rsidRPr="00FC41BC">
        <w:t xml:space="preserve"> was only being applied after careful consideration of a customers’ financial vulnerability</w:t>
      </w:r>
      <w:r w:rsidR="002B5015">
        <w:t xml:space="preserve">. </w:t>
      </w:r>
      <w:r w:rsidRPr="00FC41BC">
        <w:t xml:space="preserve">It was also thought that customers’ positive experiences on VIM may be contributing to a change in community perceptions of </w:t>
      </w:r>
      <w:r w:rsidR="006C56D4">
        <w:t>PBIM</w:t>
      </w:r>
      <w:r w:rsidR="002B5015">
        <w:t xml:space="preserve">. </w:t>
      </w:r>
    </w:p>
    <w:p w:rsidR="00A20993" w:rsidRPr="00E8398E" w:rsidRDefault="00A20993" w:rsidP="00F523AC">
      <w:pPr>
        <w:pStyle w:val="Heading5"/>
      </w:pPr>
      <w:r w:rsidRPr="00E8398E">
        <w:t>VIM measure</w:t>
      </w:r>
    </w:p>
    <w:p w:rsidR="00A20993" w:rsidRPr="00FC41BC" w:rsidRDefault="00A20993" w:rsidP="00A20993">
      <w:pPr>
        <w:pStyle w:val="BodyText"/>
      </w:pPr>
      <w:r w:rsidRPr="00FC41BC">
        <w:t>The majority of DHS staff reported that customers responded either neutrally or positively when the option of VIM was raised with them</w:t>
      </w:r>
      <w:r w:rsidR="002B5015">
        <w:t xml:space="preserve">. </w:t>
      </w:r>
      <w:r w:rsidRPr="00FC41BC">
        <w:t>The context in which it was raised was seen to be important, in particular that it was emphasised as one of a number of tools the customer could consider</w:t>
      </w:r>
      <w:r w:rsidR="002B5015">
        <w:t xml:space="preserve">. </w:t>
      </w:r>
      <w:r w:rsidRPr="00FC41BC">
        <w:t xml:space="preserve">Additionally, a number of DHS staff stated that it was important to give the </w:t>
      </w:r>
      <w:r w:rsidR="00F83B90">
        <w:t>customer</w:t>
      </w:r>
      <w:r w:rsidRPr="00FC41BC">
        <w:t xml:space="preserve"> information on VIM and then let them go away and consider the options, and in many cases customers came back to sign up to VIM</w:t>
      </w:r>
      <w:r w:rsidR="002B5015">
        <w:t>.</w:t>
      </w:r>
      <w:r w:rsidR="00DC18D8">
        <w:t xml:space="preserve"> </w:t>
      </w:r>
      <w:r w:rsidRPr="00FC41BC">
        <w:t>On the other hand, a number of staff expressed frustration that customers could not be signed up straight away</w:t>
      </w:r>
      <w:r w:rsidR="00CD53E9">
        <w:rPr>
          <w:rStyle w:val="FootnoteReference"/>
        </w:rPr>
        <w:footnoteReference w:id="20"/>
      </w:r>
      <w:r w:rsidRPr="00FC41BC">
        <w:t xml:space="preserve"> so as to avoid customers changing their mind or forgetting to return and sign up</w:t>
      </w:r>
      <w:r w:rsidR="002B5015">
        <w:t>.</w:t>
      </w:r>
      <w:r w:rsidR="00DC18D8">
        <w:t xml:space="preserve"> </w:t>
      </w:r>
      <w:r w:rsidRPr="00FC41BC">
        <w:t>However, given that customers often need to collect their bills before their allocation interview, it was agreed that immediate sign up was not very practical</w:t>
      </w:r>
      <w:r w:rsidR="002B5015">
        <w:t xml:space="preserve">. </w:t>
      </w:r>
    </w:p>
    <w:p w:rsidR="00A20993" w:rsidRPr="00FC41BC" w:rsidRDefault="00A20993" w:rsidP="00A20993">
      <w:pPr>
        <w:pStyle w:val="BodyText"/>
      </w:pPr>
      <w:r w:rsidRPr="00FC41BC">
        <w:t>A number of staff believed that word of mouth from customers who were on VIM had led to an increase in customers coming in to discuss the option of VIM</w:t>
      </w:r>
      <w:r w:rsidR="002B5015">
        <w:t>.</w:t>
      </w:r>
      <w:r w:rsidR="00DC18D8">
        <w:t xml:space="preserve"> </w:t>
      </w:r>
    </w:p>
    <w:p w:rsidR="00A20993" w:rsidRPr="00FC41BC" w:rsidRDefault="00A20993" w:rsidP="00A20993">
      <w:pPr>
        <w:pStyle w:val="BodyText"/>
      </w:pPr>
      <w:r w:rsidRPr="00FC41BC">
        <w:t xml:space="preserve">A number of DHS staff reported that most customers were positive about VIM after the detail of it was explained to them, particularly once they understood they would receive the </w:t>
      </w:r>
      <w:r w:rsidR="00E17A00">
        <w:t>VIP</w:t>
      </w:r>
      <w:r w:rsidRPr="00FC41BC">
        <w:t xml:space="preserve"> after 26 weeks on VIM</w:t>
      </w:r>
      <w:r w:rsidR="002B5015">
        <w:t>.</w:t>
      </w:r>
      <w:r w:rsidR="00DC18D8">
        <w:t xml:space="preserve"> </w:t>
      </w:r>
      <w:r w:rsidRPr="00FC41BC">
        <w:t>One staff member noted that the VIP may be drawing some people onto VIM who d</w:t>
      </w:r>
      <w:r w:rsidR="00FA3C00">
        <w:t>id</w:t>
      </w:r>
      <w:r w:rsidRPr="00FC41BC">
        <w:t xml:space="preserve"> not require it</w:t>
      </w:r>
      <w:r w:rsidR="002B5015">
        <w:t xml:space="preserve">. </w:t>
      </w:r>
    </w:p>
    <w:p w:rsidR="00A20993" w:rsidRDefault="00A20993" w:rsidP="00A20993">
      <w:pPr>
        <w:pStyle w:val="BodyText"/>
      </w:pPr>
      <w:r w:rsidRPr="00FC41BC">
        <w:t xml:space="preserve">While most customers were largely neutral or positive about VIM, the community campaigns and media on </w:t>
      </w:r>
      <w:r w:rsidR="006C56D4">
        <w:t>PBIM</w:t>
      </w:r>
      <w:r w:rsidRPr="00FC41BC">
        <w:t>, and the history of</w:t>
      </w:r>
      <w:r w:rsidR="006C56D4">
        <w:t xml:space="preserve"> IM</w:t>
      </w:r>
      <w:r w:rsidRPr="00FC41BC">
        <w:t xml:space="preserve"> in the NT had made some customers wary of </w:t>
      </w:r>
      <w:r w:rsidR="006C56D4">
        <w:t>PBIM</w:t>
      </w:r>
      <w:r w:rsidRPr="00FC41BC">
        <w:t xml:space="preserve"> in general, and some customers felt there was a stigma attached</w:t>
      </w:r>
      <w:r w:rsidR="002B5015">
        <w:t xml:space="preserve">. </w:t>
      </w:r>
      <w:r w:rsidRPr="00FC41BC">
        <w:t xml:space="preserve">This was particularly the case for </w:t>
      </w:r>
      <w:r w:rsidR="00E96841">
        <w:t>ATSI</w:t>
      </w:r>
      <w:r w:rsidR="00E96841" w:rsidRPr="00FC41BC">
        <w:t xml:space="preserve"> </w:t>
      </w:r>
      <w:r w:rsidRPr="00FC41BC">
        <w:t>customers</w:t>
      </w:r>
      <w:r w:rsidR="002B5015">
        <w:t xml:space="preserve">. </w:t>
      </w:r>
    </w:p>
    <w:p w:rsidR="006006C9" w:rsidRPr="00FC41BC" w:rsidRDefault="006006C9" w:rsidP="00A20993">
      <w:pPr>
        <w:pStyle w:val="BodyText"/>
      </w:pPr>
    </w:p>
    <w:p w:rsidR="00A20993" w:rsidRPr="00E8398E" w:rsidRDefault="00A20993" w:rsidP="00F523AC">
      <w:pPr>
        <w:pStyle w:val="Heading5"/>
      </w:pPr>
      <w:r w:rsidRPr="00E8398E">
        <w:t>VULN measure</w:t>
      </w:r>
    </w:p>
    <w:p w:rsidR="005471C3" w:rsidRDefault="00A20993" w:rsidP="00A20993">
      <w:pPr>
        <w:pStyle w:val="BodyText"/>
      </w:pPr>
      <w:r w:rsidRPr="00FC41BC">
        <w:t>Social workers reported some difficulties in raising the issue of the VULN measure with customers</w:t>
      </w:r>
      <w:r w:rsidR="002B5015">
        <w:t xml:space="preserve">. </w:t>
      </w:r>
      <w:r w:rsidRPr="00FC41BC">
        <w:t>It was noted</w:t>
      </w:r>
      <w:r w:rsidR="00CB0F24">
        <w:t xml:space="preserve"> by one social worker</w:t>
      </w:r>
      <w:r w:rsidRPr="00FC41BC">
        <w:t xml:space="preserve"> that the </w:t>
      </w:r>
      <w:r w:rsidR="006C56D4">
        <w:t>PBIM</w:t>
      </w:r>
      <w:r w:rsidRPr="00FC41BC">
        <w:t xml:space="preserve"> training had recommended that customers should be invited for an interview without informing them that interview was part of an assessment for </w:t>
      </w:r>
      <w:r w:rsidR="006C56D4">
        <w:t>VULN IM</w:t>
      </w:r>
      <w:r w:rsidR="002B5015">
        <w:t xml:space="preserve">. </w:t>
      </w:r>
      <w:r w:rsidRPr="00FC41BC">
        <w:t xml:space="preserve">Some DHS social workers reported that this made it hard to introduce the issue of </w:t>
      </w:r>
      <w:r w:rsidR="006C56D4">
        <w:t>VULN IM</w:t>
      </w:r>
      <w:r w:rsidRPr="00FC41BC">
        <w:t xml:space="preserve"> without </w:t>
      </w:r>
      <w:r w:rsidR="00F83B90">
        <w:t>customer</w:t>
      </w:r>
      <w:r w:rsidRPr="00FC41BC">
        <w:t xml:space="preserve">s feeling that they have been </w:t>
      </w:r>
      <w:r w:rsidR="00823E5E">
        <w:t>misinformed</w:t>
      </w:r>
      <w:r w:rsidR="007253EE">
        <w:t xml:space="preserve"> about the reason for the interview</w:t>
      </w:r>
      <w:r w:rsidRPr="00FC41BC">
        <w:t>, though social workers reported that they try to make the assessment process a collaborative and positive one</w:t>
      </w:r>
      <w:r w:rsidR="002B5015">
        <w:t xml:space="preserve">. </w:t>
      </w:r>
      <w:r w:rsidR="00B22F36">
        <w:t xml:space="preserve">It should be noted that DHS advises that </w:t>
      </w:r>
      <w:r w:rsidR="006C56D4">
        <w:t>PBIM</w:t>
      </w:r>
      <w:r w:rsidR="00B22F36">
        <w:t xml:space="preserve"> training does not instruct social workers to not inform customers about VULN assessment when inviting customers for an interview</w:t>
      </w:r>
      <w:r w:rsidR="002B5015">
        <w:t xml:space="preserve">. </w:t>
      </w:r>
      <w:r w:rsidR="006C56D4">
        <w:t>PBIM</w:t>
      </w:r>
      <w:r w:rsidR="00B22F36">
        <w:t xml:space="preserve"> training suggests that social workers should consider customers for the VULN measure in the context of normal social work practice</w:t>
      </w:r>
      <w:r w:rsidR="002B5015">
        <w:t>.</w:t>
      </w:r>
      <w:r w:rsidR="00711B79">
        <w:t xml:space="preserve"> </w:t>
      </w:r>
    </w:p>
    <w:p w:rsidR="00A20993" w:rsidRPr="00FC41BC" w:rsidRDefault="00A20993" w:rsidP="00A20993">
      <w:pPr>
        <w:pStyle w:val="BodyText"/>
      </w:pPr>
      <w:r w:rsidRPr="00FC41BC">
        <w:t>Some social workers reported difficulty in getting the customers to attend the initial interview</w:t>
      </w:r>
      <w:r w:rsidR="002B5015">
        <w:t xml:space="preserve">. </w:t>
      </w:r>
      <w:r w:rsidRPr="00FC41BC">
        <w:t xml:space="preserve">For customers who had attended the initial interview, the response to the issue of </w:t>
      </w:r>
      <w:r w:rsidR="006C56D4">
        <w:t>VULN IM</w:t>
      </w:r>
      <w:r w:rsidRPr="00FC41BC">
        <w:t xml:space="preserve"> had been primarily negative</w:t>
      </w:r>
      <w:r w:rsidR="002B5015">
        <w:t xml:space="preserve">. </w:t>
      </w:r>
      <w:r w:rsidRPr="00FC41BC">
        <w:t>It was noted by one DHS social worker that often the customers referred to VULN have been avoiding confronting their financial situation for some time, so trying to discuss their finances with them can cause them to shut down and withdraw from the conversation</w:t>
      </w:r>
      <w:r w:rsidR="002B5015">
        <w:t xml:space="preserve">. </w:t>
      </w:r>
    </w:p>
    <w:p w:rsidR="00A20993" w:rsidRPr="00FC41BC" w:rsidRDefault="00A20993" w:rsidP="00F523AC">
      <w:pPr>
        <w:pStyle w:val="Heading4"/>
      </w:pPr>
      <w:r w:rsidRPr="00FC41BC">
        <w:t xml:space="preserve">To what extent is </w:t>
      </w:r>
      <w:r w:rsidR="006C56D4">
        <w:t>PBIM</w:t>
      </w:r>
      <w:r w:rsidRPr="00FC41BC">
        <w:t xml:space="preserve"> targeting the customers who could most benefit from it?</w:t>
      </w:r>
    </w:p>
    <w:p w:rsidR="00A20993" w:rsidRPr="00FC41BC" w:rsidRDefault="00A20993" w:rsidP="00A20993">
      <w:pPr>
        <w:pStyle w:val="BodyText"/>
      </w:pPr>
      <w:r w:rsidRPr="00FC41BC">
        <w:t>The majority of DHS staff felt that the VIM measure was well targeted, though effective targeting relied to a large extent on the judgement of DHS staff</w:t>
      </w:r>
      <w:r w:rsidR="002B5015">
        <w:t xml:space="preserve">. </w:t>
      </w:r>
      <w:r w:rsidRPr="00FC41BC">
        <w:t xml:space="preserve">There were a small number of staff who were concerned that VIM may pick up customers who did not require </w:t>
      </w:r>
      <w:r w:rsidR="006C56D4">
        <w:t>PBIM</w:t>
      </w:r>
      <w:r w:rsidRPr="00FC41BC">
        <w:t xml:space="preserve"> but who may be attracted by the VIP</w:t>
      </w:r>
      <w:r w:rsidR="002B5015">
        <w:t xml:space="preserve">. </w:t>
      </w:r>
    </w:p>
    <w:p w:rsidR="00A20993" w:rsidRPr="00FC41BC" w:rsidRDefault="00A20993" w:rsidP="00A20993">
      <w:pPr>
        <w:pStyle w:val="BodyText"/>
      </w:pPr>
      <w:r w:rsidRPr="00FC41BC">
        <w:t>The VULN measure was also thought to be in the main well targeted, however these customers often have a range of significant needs and required more than just a financial response</w:t>
      </w:r>
      <w:r w:rsidR="00CD53E9">
        <w:rPr>
          <w:rStyle w:val="FootnoteReference"/>
        </w:rPr>
        <w:footnoteReference w:id="21"/>
      </w:r>
      <w:r w:rsidR="002B5015">
        <w:t xml:space="preserve">. </w:t>
      </w:r>
      <w:r w:rsidRPr="00FC41BC">
        <w:t xml:space="preserve">This had left some social workers feeling that they had been thrust into a case-management role with these </w:t>
      </w:r>
      <w:r w:rsidR="00F83B90">
        <w:t>customer</w:t>
      </w:r>
      <w:r w:rsidRPr="00FC41BC">
        <w:t>s, as the customers often were not engaged with services that could coordinate or address these needs</w:t>
      </w:r>
      <w:r w:rsidR="002B5015">
        <w:t xml:space="preserve">. </w:t>
      </w:r>
    </w:p>
    <w:p w:rsidR="00A20993" w:rsidRPr="00FC41BC" w:rsidRDefault="00A20993" w:rsidP="00A20993">
      <w:pPr>
        <w:pStyle w:val="BodyText"/>
      </w:pPr>
      <w:r w:rsidRPr="00FC41BC">
        <w:t>Additionally a concern was expressed about some of the criteria for the VULN assessment:</w:t>
      </w:r>
    </w:p>
    <w:p w:rsidR="00A20993" w:rsidRPr="00FC41BC" w:rsidRDefault="003A5AA3" w:rsidP="00A20993">
      <w:pPr>
        <w:pStyle w:val="Bullet1"/>
      </w:pPr>
      <w:r>
        <w:t>T</w:t>
      </w:r>
      <w:r w:rsidR="00A20993" w:rsidRPr="00FC41BC">
        <w:t xml:space="preserve">he risk of homelessness </w:t>
      </w:r>
      <w:r w:rsidR="00F673BE" w:rsidRPr="00FC41BC">
        <w:t>criteri</w:t>
      </w:r>
      <w:r w:rsidR="00F673BE">
        <w:t>on</w:t>
      </w:r>
      <w:r w:rsidR="00F673BE" w:rsidRPr="00FC41BC">
        <w:t xml:space="preserve"> </w:t>
      </w:r>
      <w:r w:rsidR="00A20993" w:rsidRPr="00FC41BC">
        <w:t>was seen as very broad</w:t>
      </w:r>
      <w:r w:rsidR="00CF4469">
        <w:t>,</w:t>
      </w:r>
      <w:r w:rsidR="00A20993" w:rsidRPr="00FC41BC">
        <w:t xml:space="preserve"> and potentially could be ap</w:t>
      </w:r>
      <w:r>
        <w:t>plied to a large pool of people</w:t>
      </w:r>
      <w:r w:rsidR="00AF09C6">
        <w:t>.</w:t>
      </w:r>
    </w:p>
    <w:p w:rsidR="00A20993" w:rsidRPr="00FC41BC" w:rsidRDefault="003A5AA3" w:rsidP="00A20993">
      <w:pPr>
        <w:pStyle w:val="Bullet1"/>
      </w:pPr>
      <w:r>
        <w:t>T</w:t>
      </w:r>
      <w:r w:rsidR="00A20993" w:rsidRPr="00FC41BC">
        <w:t xml:space="preserve">he self-care </w:t>
      </w:r>
      <w:r w:rsidR="00F673BE" w:rsidRPr="00FC41BC">
        <w:t>criteri</w:t>
      </w:r>
      <w:r w:rsidR="00F673BE">
        <w:t>on</w:t>
      </w:r>
      <w:r w:rsidR="00F673BE" w:rsidRPr="00FC41BC">
        <w:t xml:space="preserve"> </w:t>
      </w:r>
      <w:r w:rsidR="00A20993" w:rsidRPr="00FC41BC">
        <w:t>was seen as hard to explain and difficult to prove, in particular whether customers were taking prescribed medication as directed</w:t>
      </w:r>
      <w:r w:rsidR="002B5015">
        <w:t xml:space="preserve">. </w:t>
      </w:r>
    </w:p>
    <w:p w:rsidR="00A20993" w:rsidRPr="00FC41BC" w:rsidRDefault="00A20993" w:rsidP="00A20993">
      <w:pPr>
        <w:pStyle w:val="BodyText"/>
      </w:pPr>
      <w:r w:rsidRPr="00FC41BC">
        <w:t xml:space="preserve">The consent-based model for </w:t>
      </w:r>
      <w:r w:rsidR="000D20E8">
        <w:t xml:space="preserve">CPIM </w:t>
      </w:r>
      <w:r w:rsidRPr="00FC41BC">
        <w:t xml:space="preserve">was noted a number of times to not be capturing the </w:t>
      </w:r>
      <w:r w:rsidR="00F83B90">
        <w:t>customer</w:t>
      </w:r>
      <w:r w:rsidRPr="00FC41BC">
        <w:t>s or their families who could benefit most, as they were unlikely to consent to a referral to CPIM</w:t>
      </w:r>
      <w:r w:rsidR="002B5015">
        <w:t xml:space="preserve">. </w:t>
      </w:r>
    </w:p>
    <w:p w:rsidR="00A20993" w:rsidRPr="00FC41BC" w:rsidRDefault="00A20993" w:rsidP="00F523AC">
      <w:pPr>
        <w:pStyle w:val="Heading4"/>
      </w:pPr>
      <w:r w:rsidRPr="00FC41BC">
        <w:t xml:space="preserve">Customers positive and negative experiences (impacts/outcomes) with </w:t>
      </w:r>
      <w:r w:rsidR="006C56D4">
        <w:t>PBIM</w:t>
      </w:r>
      <w:r w:rsidRPr="00FC41BC">
        <w:t xml:space="preserve"> so far</w:t>
      </w:r>
    </w:p>
    <w:p w:rsidR="00A20993" w:rsidRPr="00FC41BC" w:rsidRDefault="00A20993" w:rsidP="007253EE">
      <w:pPr>
        <w:pStyle w:val="BodyText"/>
      </w:pPr>
      <w:r w:rsidRPr="00FC41BC">
        <w:t>Many DHS staff stated that customers had reported being less stressed and feeling relieved that their bills were now taken care of, following placement on VIM</w:t>
      </w:r>
      <w:r w:rsidR="002B5015">
        <w:t xml:space="preserve">. </w:t>
      </w:r>
      <w:r w:rsidRPr="00FC41BC">
        <w:t>A number of customers have reported being grateful that DHS and/or Financial Counselling have been able to help them renegotiate or reduce their debts</w:t>
      </w:r>
      <w:r w:rsidR="002B5015">
        <w:t xml:space="preserve">. </w:t>
      </w:r>
      <w:r w:rsidRPr="00FC41BC">
        <w:t xml:space="preserve">Other positive experiences that </w:t>
      </w:r>
      <w:r w:rsidR="00F83B90">
        <w:t>customer</w:t>
      </w:r>
      <w:r w:rsidRPr="00FC41BC">
        <w:t xml:space="preserve">s have reported on </w:t>
      </w:r>
      <w:r w:rsidR="006C56D4">
        <w:t>PBIM</w:t>
      </w:r>
      <w:r w:rsidRPr="00FC41BC">
        <w:t xml:space="preserve"> include:</w:t>
      </w:r>
    </w:p>
    <w:p w:rsidR="00A20993" w:rsidRPr="00FC41BC" w:rsidRDefault="00AF09C6" w:rsidP="00A20993">
      <w:pPr>
        <w:pStyle w:val="Bullet1"/>
      </w:pPr>
      <w:r>
        <w:t>t</w:t>
      </w:r>
      <w:r w:rsidR="003A5AA3">
        <w:t>hat they can save money</w:t>
      </w:r>
    </w:p>
    <w:p w:rsidR="00A20993" w:rsidRPr="00FC41BC" w:rsidRDefault="00AF09C6" w:rsidP="00A20993">
      <w:pPr>
        <w:pStyle w:val="Bullet1"/>
      </w:pPr>
      <w:r>
        <w:t>t</w:t>
      </w:r>
      <w:r w:rsidR="00A20993" w:rsidRPr="00FC41BC">
        <w:t xml:space="preserve">hat they know they will be able to afford food until their next </w:t>
      </w:r>
      <w:r w:rsidR="008F2FE7">
        <w:t>welfare payment</w:t>
      </w:r>
    </w:p>
    <w:p w:rsidR="00A20993" w:rsidRPr="00FC41BC" w:rsidRDefault="00AF09C6" w:rsidP="00A20993">
      <w:pPr>
        <w:pStyle w:val="Bullet1"/>
      </w:pPr>
      <w:r>
        <w:t>t</w:t>
      </w:r>
      <w:r w:rsidR="003A5AA3">
        <w:t>hey can maintain their tenancy</w:t>
      </w:r>
    </w:p>
    <w:p w:rsidR="00A20993" w:rsidRPr="00FC41BC" w:rsidRDefault="00AF09C6" w:rsidP="00A20993">
      <w:pPr>
        <w:pStyle w:val="Bullet1"/>
      </w:pPr>
      <w:r>
        <w:t>t</w:t>
      </w:r>
      <w:r w:rsidR="00A20993" w:rsidRPr="00FC41BC">
        <w:t>hey are able to determine how their inc</w:t>
      </w:r>
      <w:r w:rsidR="003A5AA3">
        <w:t>ome managed funds are allocated</w:t>
      </w:r>
    </w:p>
    <w:p w:rsidR="00A20993" w:rsidRPr="00FC41BC" w:rsidRDefault="00AF09C6" w:rsidP="00A20993">
      <w:pPr>
        <w:pStyle w:val="Bullet1"/>
      </w:pPr>
      <w:r>
        <w:t>t</w:t>
      </w:r>
      <w:r w:rsidR="003A5AA3">
        <w:t>he VIP can help them to save</w:t>
      </w:r>
    </w:p>
    <w:p w:rsidR="00A20993" w:rsidRPr="00FC41BC" w:rsidRDefault="00AF09C6" w:rsidP="00A20993">
      <w:pPr>
        <w:pStyle w:val="Bullet1"/>
      </w:pPr>
      <w:r>
        <w:t>t</w:t>
      </w:r>
      <w:r w:rsidR="00A20993" w:rsidRPr="00FC41BC">
        <w:t>hey can buy presents for their children</w:t>
      </w:r>
    </w:p>
    <w:p w:rsidR="00A20993" w:rsidRPr="00FC41BC" w:rsidRDefault="00AF09C6" w:rsidP="00A20993">
      <w:pPr>
        <w:pStyle w:val="Bullet1"/>
      </w:pPr>
      <w:r>
        <w:t>t</w:t>
      </w:r>
      <w:r w:rsidR="00A20993" w:rsidRPr="00FC41BC">
        <w:t>hat it can help them to manage or minimise the impact of compulsive behaviour, such as substance abuse, gambling or compulsive spending</w:t>
      </w:r>
      <w:r w:rsidR="002B5015">
        <w:t xml:space="preserve">. </w:t>
      </w:r>
    </w:p>
    <w:p w:rsidR="00A20993" w:rsidRPr="00FC41BC" w:rsidRDefault="00A20993" w:rsidP="007253EE">
      <w:pPr>
        <w:pStyle w:val="BodyText"/>
      </w:pPr>
      <w:r w:rsidRPr="00FC41BC">
        <w:t xml:space="preserve">There were a number of unwelcome impacts of </w:t>
      </w:r>
      <w:r w:rsidR="006C56D4">
        <w:t>PBIM</w:t>
      </w:r>
      <w:r w:rsidRPr="00FC41BC">
        <w:t xml:space="preserve"> that </w:t>
      </w:r>
      <w:r w:rsidR="00F83B90">
        <w:t>customer</w:t>
      </w:r>
      <w:r w:rsidRPr="00FC41BC">
        <w:t>s had reported, and these included:</w:t>
      </w:r>
    </w:p>
    <w:p w:rsidR="00A20993" w:rsidRPr="00FC41BC" w:rsidRDefault="00AF09C6" w:rsidP="00A20993">
      <w:pPr>
        <w:pStyle w:val="Bullet1"/>
      </w:pPr>
      <w:r>
        <w:t>s</w:t>
      </w:r>
      <w:r w:rsidR="00A20993" w:rsidRPr="00FC41BC">
        <w:t>ome feel embarra</w:t>
      </w:r>
      <w:r w:rsidR="003A5AA3">
        <w:t>ssed about using the BasicsCard</w:t>
      </w:r>
    </w:p>
    <w:p w:rsidR="00A20993" w:rsidRPr="00FC41BC" w:rsidRDefault="00AF09C6" w:rsidP="00A20993">
      <w:pPr>
        <w:pStyle w:val="Bullet1"/>
      </w:pPr>
      <w:r>
        <w:t>l</w:t>
      </w:r>
      <w:r w:rsidR="00A20993" w:rsidRPr="00FC41BC">
        <w:t>oans and advance payments are 100% income managed and not all customers are aware o</w:t>
      </w:r>
      <w:r w:rsidR="003A5AA3">
        <w:t>f this when they sign up to VIM</w:t>
      </w:r>
    </w:p>
    <w:p w:rsidR="00A20993" w:rsidRPr="00FC41BC" w:rsidRDefault="00AF09C6" w:rsidP="00A20993">
      <w:pPr>
        <w:pStyle w:val="Bullet1"/>
      </w:pPr>
      <w:r>
        <w:t>i</w:t>
      </w:r>
      <w:r w:rsidR="00A20993" w:rsidRPr="00FC41BC">
        <w:t>n a small number of cases the timing of the payment of allocated funds or the use of direct debits has caused cust</w:t>
      </w:r>
      <w:r w:rsidR="003A5AA3">
        <w:t>omers to incur additional costs</w:t>
      </w:r>
    </w:p>
    <w:p w:rsidR="00A20993" w:rsidRPr="00FC41BC" w:rsidRDefault="00AF09C6" w:rsidP="00A20993">
      <w:pPr>
        <w:pStyle w:val="Bullet1"/>
      </w:pPr>
      <w:r>
        <w:t>s</w:t>
      </w:r>
      <w:r w:rsidR="00A20993" w:rsidRPr="00FC41BC">
        <w:t xml:space="preserve">ome customers have requested to vary the amount that can be income managed, generally to increase the percentage, for example where the customer’s rent is not covered by 50% of their </w:t>
      </w:r>
      <w:r w:rsidR="008F2FE7">
        <w:t>welfare payment</w:t>
      </w:r>
    </w:p>
    <w:p w:rsidR="00A20993" w:rsidRPr="00FC41BC" w:rsidRDefault="00AF09C6" w:rsidP="00A20993">
      <w:pPr>
        <w:pStyle w:val="Bullet1"/>
      </w:pPr>
      <w:r>
        <w:t>t</w:t>
      </w:r>
      <w:r w:rsidR="00A20993" w:rsidRPr="00FC41BC">
        <w:t>here are a number of merchants that customers normally patronise who have not signed up for the BasicsCard, in particular Chemist Warehouse and Aldi</w:t>
      </w:r>
      <w:r w:rsidR="002B5015">
        <w:t xml:space="preserve">. </w:t>
      </w:r>
      <w:r w:rsidR="00A20993" w:rsidRPr="00FC41BC">
        <w:t xml:space="preserve">This may </w:t>
      </w:r>
      <w:r w:rsidR="003C35AB" w:rsidRPr="00FC41BC">
        <w:t>be due</w:t>
      </w:r>
      <w:r w:rsidR="00A20993" w:rsidRPr="00FC41BC">
        <w:t xml:space="preserve"> to constraints on these merchants related to their national or international operating policies</w:t>
      </w:r>
      <w:r w:rsidR="002B5015">
        <w:t xml:space="preserve">. </w:t>
      </w:r>
    </w:p>
    <w:p w:rsidR="00A20993" w:rsidRPr="00FC41BC" w:rsidRDefault="00A20993" w:rsidP="00F523AC">
      <w:pPr>
        <w:pStyle w:val="Heading4"/>
        <w:rPr>
          <w:lang w:eastAsia="en-AU"/>
        </w:rPr>
      </w:pPr>
      <w:r w:rsidRPr="00FC41BC">
        <w:rPr>
          <w:lang w:eastAsia="en-AU"/>
        </w:rPr>
        <w:t xml:space="preserve">What kinds of outcomes have been seen for </w:t>
      </w:r>
      <w:r w:rsidR="006C56D4">
        <w:rPr>
          <w:lang w:eastAsia="en-AU"/>
        </w:rPr>
        <w:t>PBIM</w:t>
      </w:r>
      <w:r w:rsidRPr="00FC41BC">
        <w:rPr>
          <w:lang w:eastAsia="en-AU"/>
        </w:rPr>
        <w:t xml:space="preserve"> to date?</w:t>
      </w:r>
    </w:p>
    <w:p w:rsidR="00A20993" w:rsidRPr="00FC41BC" w:rsidRDefault="00A20993" w:rsidP="007253EE">
      <w:pPr>
        <w:pStyle w:val="BodyText"/>
        <w:rPr>
          <w:lang w:eastAsia="en-AU"/>
        </w:rPr>
      </w:pPr>
      <w:r w:rsidRPr="00FC41BC">
        <w:rPr>
          <w:lang w:eastAsia="en-AU"/>
        </w:rPr>
        <w:t xml:space="preserve">DHS staff reported a large number of positive outcomes for customers who had been on </w:t>
      </w:r>
      <w:r w:rsidR="006C56D4">
        <w:rPr>
          <w:lang w:eastAsia="en-AU"/>
        </w:rPr>
        <w:t>PBIM</w:t>
      </w:r>
      <w:r w:rsidRPr="00FC41BC">
        <w:rPr>
          <w:lang w:eastAsia="en-AU"/>
        </w:rPr>
        <w:t>, primarily for VIM as most staff had had contact with these customers</w:t>
      </w:r>
      <w:r w:rsidR="002B5015">
        <w:rPr>
          <w:lang w:eastAsia="en-AU"/>
        </w:rPr>
        <w:t>.</w:t>
      </w:r>
      <w:r w:rsidR="00DC18D8">
        <w:rPr>
          <w:lang w:eastAsia="en-AU"/>
        </w:rPr>
        <w:t xml:space="preserve"> </w:t>
      </w:r>
      <w:r w:rsidRPr="00FC41BC">
        <w:rPr>
          <w:lang w:eastAsia="en-AU"/>
        </w:rPr>
        <w:t>The most commonly reported positive outcomes seen for customers to date included:</w:t>
      </w:r>
    </w:p>
    <w:p w:rsidR="00A20993" w:rsidRPr="00FC41BC" w:rsidRDefault="00AF09C6" w:rsidP="00A20993">
      <w:pPr>
        <w:pStyle w:val="Bullet1"/>
      </w:pPr>
      <w:r>
        <w:t>b</w:t>
      </w:r>
      <w:r w:rsidR="00A20993" w:rsidRPr="00FC41BC">
        <w:t xml:space="preserve">eing able to secure and maintain housing tenancy </w:t>
      </w:r>
      <w:r w:rsidR="003A5AA3">
        <w:t>(including preventing eviction)</w:t>
      </w:r>
    </w:p>
    <w:p w:rsidR="00A20993" w:rsidRPr="00FC41BC" w:rsidRDefault="00AF09C6" w:rsidP="00A20993">
      <w:pPr>
        <w:pStyle w:val="Bullet1"/>
      </w:pPr>
      <w:r>
        <w:t>s</w:t>
      </w:r>
      <w:r w:rsidR="00A20993" w:rsidRPr="00FC41BC">
        <w:t>topping financial</w:t>
      </w:r>
      <w:r w:rsidR="003A5AA3">
        <w:t xml:space="preserve"> exploitation by family members</w:t>
      </w:r>
    </w:p>
    <w:p w:rsidR="00A20993" w:rsidRPr="00FC41BC" w:rsidRDefault="00AF09C6" w:rsidP="00A20993">
      <w:pPr>
        <w:pStyle w:val="Bullet1"/>
      </w:pPr>
      <w:r>
        <w:t>b</w:t>
      </w:r>
      <w:r w:rsidR="00A20993" w:rsidRPr="00FC41BC">
        <w:t>eing able to better manage and address gambling</w:t>
      </w:r>
      <w:r w:rsidR="003A5AA3">
        <w:t xml:space="preserve"> or drug and alcohol addictions</w:t>
      </w:r>
    </w:p>
    <w:p w:rsidR="00A20993" w:rsidRPr="00FC41BC" w:rsidRDefault="00AF09C6" w:rsidP="00A20993">
      <w:pPr>
        <w:pStyle w:val="Bullet1"/>
      </w:pPr>
      <w:r>
        <w:t>a</w:t>
      </w:r>
      <w:r w:rsidR="00A20993" w:rsidRPr="00FC41BC">
        <w:t xml:space="preserve">voiding management by a public trustee, at least in the </w:t>
      </w:r>
      <w:r w:rsidR="002B5015">
        <w:t>short-term</w:t>
      </w:r>
    </w:p>
    <w:p w:rsidR="00A20993" w:rsidRPr="00FC41BC" w:rsidRDefault="00AF09C6" w:rsidP="00A20993">
      <w:pPr>
        <w:pStyle w:val="Bullet1"/>
      </w:pPr>
      <w:r>
        <w:t>r</w:t>
      </w:r>
      <w:r w:rsidR="00A20993" w:rsidRPr="00FC41BC">
        <w:t xml:space="preserve">educing or better managing the payment of </w:t>
      </w:r>
      <w:r w:rsidR="002B5015">
        <w:t>long-term</w:t>
      </w:r>
      <w:r w:rsidR="003A5AA3">
        <w:t xml:space="preserve"> debt</w:t>
      </w:r>
    </w:p>
    <w:p w:rsidR="00A20993" w:rsidRPr="00FC41BC" w:rsidRDefault="00AF09C6" w:rsidP="00A20993">
      <w:pPr>
        <w:pStyle w:val="Bullet1"/>
      </w:pPr>
      <w:r>
        <w:t>p</w:t>
      </w:r>
      <w:r w:rsidR="00A20993" w:rsidRPr="00FC41BC">
        <w:t>arents being able to create a more stable lifestyle for their children</w:t>
      </w:r>
    </w:p>
    <w:p w:rsidR="00A20993" w:rsidRPr="00FC41BC" w:rsidRDefault="00AF09C6" w:rsidP="00A20993">
      <w:pPr>
        <w:pStyle w:val="Bullet1"/>
      </w:pPr>
      <w:r>
        <w:t>s</w:t>
      </w:r>
      <w:r w:rsidR="00A20993" w:rsidRPr="00FC41BC">
        <w:t>aving towards significant purchases, such as a car</w:t>
      </w:r>
      <w:r w:rsidR="002B5015">
        <w:t xml:space="preserve">. </w:t>
      </w:r>
    </w:p>
    <w:p w:rsidR="00A20993" w:rsidRPr="00FC41BC" w:rsidRDefault="00A20993" w:rsidP="00A20993">
      <w:pPr>
        <w:pStyle w:val="BodyText"/>
      </w:pPr>
      <w:r w:rsidRPr="00FC41BC">
        <w:t>Overall, there were not many negative outcomes for customers reported, however some staff felt it was too early to comment on outcomes, and that they would need to see how customers fared over the longer term</w:t>
      </w:r>
      <w:r w:rsidR="002B5015">
        <w:t xml:space="preserve">. </w:t>
      </w:r>
    </w:p>
    <w:p w:rsidR="00A20993" w:rsidRPr="00FC41BC" w:rsidRDefault="00A20993" w:rsidP="00A20993">
      <w:pPr>
        <w:pStyle w:val="BodyText"/>
      </w:pPr>
      <w:r w:rsidRPr="00FC41BC">
        <w:t>Though customers on the VULN measures were not generally positive about it, DHS staff noted at least in some cases VULN appeared to be having positive impacts on customers’ lives, such as helping them to maintain a stable housing situation</w:t>
      </w:r>
      <w:r w:rsidR="002B5015">
        <w:t xml:space="preserve">. </w:t>
      </w:r>
    </w:p>
    <w:p w:rsidR="00A20993" w:rsidRPr="00FC41BC" w:rsidRDefault="00A20993" w:rsidP="00A20993">
      <w:pPr>
        <w:pStyle w:val="BodyText"/>
      </w:pPr>
      <w:r w:rsidRPr="00FC41BC">
        <w:t xml:space="preserve">It was noted by a couple of DHS staff that </w:t>
      </w:r>
      <w:r w:rsidR="006C56D4">
        <w:t>PBIM</w:t>
      </w:r>
      <w:r w:rsidRPr="00FC41BC">
        <w:t xml:space="preserve"> will not address the issue of low income generally, and low income in itself may have negative impacts on customers’ ability to maintain a stable financial situation and to care for themselves and their families</w:t>
      </w:r>
      <w:r w:rsidR="002B5015">
        <w:t xml:space="preserve">. </w:t>
      </w:r>
    </w:p>
    <w:p w:rsidR="00A20993" w:rsidRPr="00FC41BC" w:rsidRDefault="002B5015" w:rsidP="00F523AC">
      <w:pPr>
        <w:pStyle w:val="Heading4"/>
      </w:pPr>
      <w:r>
        <w:t>Take-up</w:t>
      </w:r>
      <w:r w:rsidR="00A20993" w:rsidRPr="00FC41BC">
        <w:t xml:space="preserve"> of Financial Counselling and Money Management courses</w:t>
      </w:r>
    </w:p>
    <w:p w:rsidR="00A20993" w:rsidRPr="00FC41BC" w:rsidRDefault="00A20993" w:rsidP="00A20993">
      <w:pPr>
        <w:pStyle w:val="BodyText"/>
      </w:pPr>
      <w:r w:rsidRPr="00FC41BC">
        <w:t xml:space="preserve">The relationship between </w:t>
      </w:r>
      <w:r w:rsidR="007B499B">
        <w:t>DHS</w:t>
      </w:r>
      <w:r w:rsidRPr="00FC41BC">
        <w:t xml:space="preserve"> and their local Financial Counselling services differed across sites</w:t>
      </w:r>
      <w:r w:rsidR="002B5015">
        <w:t xml:space="preserve">. </w:t>
      </w:r>
      <w:r w:rsidRPr="00FC41BC">
        <w:t xml:space="preserve">In sites that were co-located with Financial Counselling services or had a positive working relationship with a local Financial Counselling service, DHS staff were more confident of timely and high quality responses from Financial Counselling services to </w:t>
      </w:r>
      <w:r w:rsidR="006C56D4">
        <w:t>PBIM</w:t>
      </w:r>
      <w:r w:rsidRPr="00FC41BC">
        <w:t xml:space="preserve"> referrals</w:t>
      </w:r>
      <w:r w:rsidR="002B5015">
        <w:t xml:space="preserve">. </w:t>
      </w:r>
      <w:r w:rsidRPr="00FC41BC">
        <w:t>Timely responses were noted as being critical in order to assist customers to maintain the momentum to change their financial situation, as the motivation to make significant changes can easily wane</w:t>
      </w:r>
      <w:r w:rsidR="002B5015">
        <w:t xml:space="preserve">. </w:t>
      </w:r>
    </w:p>
    <w:p w:rsidR="00A20993" w:rsidRPr="00FC41BC" w:rsidRDefault="00A20993" w:rsidP="00A20993">
      <w:pPr>
        <w:pStyle w:val="BodyText"/>
      </w:pPr>
      <w:r w:rsidRPr="00FC41BC">
        <w:t xml:space="preserve">DHS staff consistently reported that the Financial Counselling and Money Management services were very valuable to customers, and believed that they would be critical to delivering longer term outcomes from </w:t>
      </w:r>
      <w:r w:rsidR="006C56D4">
        <w:t>PBIM</w:t>
      </w:r>
      <w:r w:rsidR="002B5015">
        <w:t xml:space="preserve">. </w:t>
      </w:r>
    </w:p>
    <w:p w:rsidR="00A20993" w:rsidRPr="00FC41BC" w:rsidRDefault="00A20993" w:rsidP="00A20993">
      <w:pPr>
        <w:pStyle w:val="BodyText"/>
      </w:pPr>
      <w:r w:rsidRPr="00FC41BC">
        <w:t xml:space="preserve">While </w:t>
      </w:r>
      <w:r w:rsidR="002B5015">
        <w:t>take-up</w:t>
      </w:r>
      <w:r w:rsidRPr="00FC41BC">
        <w:t xml:space="preserve"> of Financial Counselling and Money Management courses was not known, in a number of sites it was assumed that approximately 50% of customers who had been referred had taken up these services</w:t>
      </w:r>
      <w:r w:rsidR="002B5015">
        <w:t xml:space="preserve">. </w:t>
      </w:r>
    </w:p>
    <w:p w:rsidR="00A20993" w:rsidRPr="00FC41BC" w:rsidRDefault="00A20993" w:rsidP="00A20993">
      <w:pPr>
        <w:pStyle w:val="BodyText"/>
      </w:pPr>
      <w:r w:rsidRPr="00FC41BC">
        <w:t>A number of staff commented that it was too early to identify the impact of these services, as some customers were still paying off significant debt, though the ability to renegotiate and reduce debt was seen as one of the most valuable aspects of the services they provided</w:t>
      </w:r>
      <w:r w:rsidR="002B5015">
        <w:t xml:space="preserve">. </w:t>
      </w:r>
    </w:p>
    <w:p w:rsidR="00A20993" w:rsidRPr="00FC41BC" w:rsidRDefault="00A20993" w:rsidP="00F523AC">
      <w:pPr>
        <w:pStyle w:val="Heading4"/>
      </w:pPr>
      <w:r w:rsidRPr="00FC41BC">
        <w:t xml:space="preserve">Assessments of </w:t>
      </w:r>
      <w:r w:rsidR="006C56D4">
        <w:t>VULN IM</w:t>
      </w:r>
      <w:r w:rsidRPr="00FC41BC">
        <w:t xml:space="preserve"> customers</w:t>
      </w:r>
    </w:p>
    <w:p w:rsidR="00A20993" w:rsidRPr="00E8398E" w:rsidRDefault="00A20993" w:rsidP="00F523AC">
      <w:pPr>
        <w:pStyle w:val="Heading5"/>
      </w:pPr>
      <w:r w:rsidRPr="00E8398E">
        <w:t>Resource intensive</w:t>
      </w:r>
    </w:p>
    <w:p w:rsidR="00BE3C13" w:rsidRDefault="00A20993" w:rsidP="00A20993">
      <w:pPr>
        <w:pStyle w:val="BodyText"/>
      </w:pPr>
      <w:r w:rsidRPr="00FC41BC">
        <w:t xml:space="preserve">The assessments of customers referred for VULN was reported </w:t>
      </w:r>
      <w:r w:rsidR="00CD53E9">
        <w:t xml:space="preserve">by social workers </w:t>
      </w:r>
      <w:r w:rsidRPr="00FC41BC">
        <w:t>to be very time and resource intensive, in particular a significant amount of time was required to obtain third party confirmation of customers’ vulnerability and to gather the necessary information</w:t>
      </w:r>
      <w:r w:rsidR="002B5015">
        <w:t xml:space="preserve">. </w:t>
      </w:r>
      <w:r w:rsidRPr="00FC41BC">
        <w:t>The assessment with the customer is often conducted over a number of days or weeks</w:t>
      </w:r>
      <w:r w:rsidR="002B5015">
        <w:t xml:space="preserve">. </w:t>
      </w:r>
      <w:r w:rsidRPr="00FC41BC">
        <w:t>One social worker estimated that the initial assessment with the customer took approximately 2 hours and then approximately 1</w:t>
      </w:r>
      <w:r w:rsidR="00E7554F">
        <w:t>.5</w:t>
      </w:r>
      <w:r w:rsidRPr="00FC41BC">
        <w:t xml:space="preserve"> hours for a </w:t>
      </w:r>
      <w:r w:rsidR="0062588B">
        <w:t>follow-up</w:t>
      </w:r>
      <w:r w:rsidRPr="00FC41BC">
        <w:t xml:space="preserve"> interview</w:t>
      </w:r>
      <w:r w:rsidR="002B5015">
        <w:t xml:space="preserve">. </w:t>
      </w:r>
      <w:r w:rsidRPr="00FC41BC">
        <w:t xml:space="preserve">Customers are often resistant, which can make obtaining the necessary information difficult and it </w:t>
      </w:r>
      <w:r w:rsidR="00395CAE">
        <w:t xml:space="preserve">can </w:t>
      </w:r>
      <w:r w:rsidRPr="00FC41BC">
        <w:t>mean they do not turn up for their initial assessment appointment</w:t>
      </w:r>
      <w:r w:rsidR="002B5015">
        <w:t xml:space="preserve">. </w:t>
      </w:r>
    </w:p>
    <w:p w:rsidR="00BE3C13" w:rsidRDefault="00BE3C13">
      <w:r>
        <w:br w:type="page"/>
      </w:r>
    </w:p>
    <w:p w:rsidR="00A20993" w:rsidRPr="00FC41BC" w:rsidRDefault="00A20993" w:rsidP="00F523AC">
      <w:pPr>
        <w:pStyle w:val="Heading5"/>
      </w:pPr>
      <w:r w:rsidRPr="00FC41BC">
        <w:t>Role of social worker</w:t>
      </w:r>
    </w:p>
    <w:p w:rsidR="00A20993" w:rsidRPr="00FC41BC" w:rsidRDefault="00A20993" w:rsidP="00A20993">
      <w:pPr>
        <w:pStyle w:val="BodyText"/>
      </w:pPr>
      <w:r w:rsidRPr="00FC41BC">
        <w:t xml:space="preserve">The assessments of </w:t>
      </w:r>
      <w:r w:rsidR="00F83B90">
        <w:t>customer</w:t>
      </w:r>
      <w:r w:rsidRPr="00FC41BC">
        <w:t>s were seen to be comprehensive and holistic</w:t>
      </w:r>
      <w:r w:rsidR="002B5015">
        <w:t xml:space="preserve">. </w:t>
      </w:r>
      <w:r w:rsidRPr="00FC41BC">
        <w:t>In many cases the assessment had revealed that customers had a broad range of complex needs</w:t>
      </w:r>
      <w:r w:rsidR="002B5015">
        <w:t xml:space="preserve">. </w:t>
      </w:r>
      <w:r w:rsidRPr="00FC41BC">
        <w:t>This had led to social workers feeling that in some cases they became a de-facto case-manager, as customers were often not already engaged with case management services</w:t>
      </w:r>
      <w:r w:rsidR="002B5015">
        <w:t xml:space="preserve">. </w:t>
      </w:r>
      <w:r w:rsidRPr="00FC41BC">
        <w:t>This had led to a lack of clarity around their role with VULN customers for some social workers, and had created an additional impost on their time</w:t>
      </w:r>
      <w:r w:rsidR="002B5015">
        <w:t>.</w:t>
      </w:r>
      <w:r w:rsidR="00DC18D8">
        <w:t xml:space="preserve"> </w:t>
      </w:r>
      <w:r w:rsidRPr="00FC41BC">
        <w:t xml:space="preserve">However the assessments were noted as providing a positive opportunity to re-connect </w:t>
      </w:r>
      <w:r w:rsidR="00F83B90">
        <w:t>customer</w:t>
      </w:r>
      <w:r w:rsidRPr="00FC41BC">
        <w:t>s with services, such as mental health or drug and alcohol services, which could assist them in addressing their other non-financial needs, noted in many cases as being key drivers of their financial vulnerability</w:t>
      </w:r>
      <w:r w:rsidR="002B5015">
        <w:t xml:space="preserve">. </w:t>
      </w:r>
    </w:p>
    <w:p w:rsidR="00A20993" w:rsidRPr="00E8398E" w:rsidRDefault="00A20993" w:rsidP="00F523AC">
      <w:pPr>
        <w:pStyle w:val="Heading5"/>
      </w:pPr>
      <w:r w:rsidRPr="00E8398E">
        <w:t>Referrals from housing</w:t>
      </w:r>
    </w:p>
    <w:p w:rsidR="00A20993" w:rsidRPr="00FC41BC" w:rsidRDefault="00A20993" w:rsidP="00A20993">
      <w:pPr>
        <w:pStyle w:val="BodyText"/>
      </w:pPr>
      <w:r w:rsidRPr="00FC41BC">
        <w:t xml:space="preserve">In both sites which had a housing referral pathway for </w:t>
      </w:r>
      <w:r w:rsidR="006C56D4">
        <w:t>VULN IM</w:t>
      </w:r>
      <w:r w:rsidRPr="00FC41BC">
        <w:t xml:space="preserve"> (Bankstown and Playford) there were some initial concerns that customers being referred by housing staff did not demonstrate a sufficient level of vulnerability to be considered for the VULN measure</w:t>
      </w:r>
      <w:r w:rsidR="002B5015">
        <w:t>.</w:t>
      </w:r>
      <w:r w:rsidR="00DC18D8">
        <w:t xml:space="preserve"> </w:t>
      </w:r>
      <w:r w:rsidRPr="00FC41BC">
        <w:t>In one case, a referral had been made where a customer had been only $200 in rental arrears</w:t>
      </w:r>
      <w:r w:rsidR="002B5015">
        <w:t xml:space="preserve">. </w:t>
      </w:r>
      <w:r w:rsidRPr="00FC41BC">
        <w:t>In both sites DHS staff had provided feedback to the housing staff on the nature of referrals, and in Bankstown this had led to additional information being included on the referral form, which would provide further information on the extent to which the person had a history of financial vulnerability</w:t>
      </w:r>
      <w:r w:rsidR="002B5015">
        <w:t xml:space="preserve">. </w:t>
      </w:r>
      <w:r w:rsidRPr="00FC41BC">
        <w:t xml:space="preserve">A number of staff commented that it was difficult for housing staff to undertake a holistic referral of a </w:t>
      </w:r>
      <w:r w:rsidR="00F83B90">
        <w:t>customer</w:t>
      </w:r>
      <w:r w:rsidRPr="00FC41BC">
        <w:t>, and it was suggested that a consultation with the DHS social worker prior to the referral may improve the quality of referrals</w:t>
      </w:r>
      <w:r w:rsidR="002B5015">
        <w:t xml:space="preserve">. </w:t>
      </w:r>
    </w:p>
    <w:p w:rsidR="00A20993" w:rsidRPr="00FC41BC" w:rsidRDefault="00A20993" w:rsidP="00F523AC">
      <w:pPr>
        <w:pStyle w:val="Heading4"/>
      </w:pPr>
      <w:r w:rsidRPr="00FC41BC">
        <w:t xml:space="preserve">Assisting customers on </w:t>
      </w:r>
      <w:r w:rsidR="006C56D4">
        <w:t>PBIM</w:t>
      </w:r>
    </w:p>
    <w:p w:rsidR="00A20993" w:rsidRPr="00E8398E" w:rsidRDefault="00A20993" w:rsidP="00F523AC">
      <w:pPr>
        <w:pStyle w:val="Heading5"/>
      </w:pPr>
      <w:r w:rsidRPr="00E8398E">
        <w:t>Resource intensive</w:t>
      </w:r>
    </w:p>
    <w:p w:rsidR="00A20993" w:rsidRPr="00FC41BC" w:rsidRDefault="00A20993" w:rsidP="00A20993">
      <w:pPr>
        <w:pStyle w:val="BodyText"/>
      </w:pPr>
      <w:r w:rsidRPr="00FC41BC">
        <w:t xml:space="preserve">A number of DHS staff described the process of assisting customers on </w:t>
      </w:r>
      <w:r w:rsidR="006C56D4">
        <w:t>PBIM</w:t>
      </w:r>
      <w:r w:rsidRPr="00FC41BC">
        <w:t xml:space="preserve"> as time consuming</w:t>
      </w:r>
      <w:r w:rsidR="002B5015">
        <w:t xml:space="preserve">. </w:t>
      </w:r>
      <w:r w:rsidRPr="00FC41BC">
        <w:t>The initial process of reviewing their expenditure and regular payments can take 1 to 2 hours, and in some cases up to 4 hours if multiple interviews are required</w:t>
      </w:r>
      <w:r w:rsidR="002B5015">
        <w:t xml:space="preserve">. </w:t>
      </w:r>
    </w:p>
    <w:p w:rsidR="00A20993" w:rsidRPr="00FC41BC" w:rsidRDefault="00A20993" w:rsidP="00A20993">
      <w:pPr>
        <w:pStyle w:val="BodyText"/>
      </w:pPr>
      <w:r w:rsidRPr="00FC41BC">
        <w:t>The allocation interview, which often involved building a budget for customers and determining their financial goals, was noted by a number of DHS staff as being a process which can lead to the establishment of a high degree or trust and rapport with the customer</w:t>
      </w:r>
      <w:r w:rsidR="002B5015">
        <w:t xml:space="preserve">. </w:t>
      </w:r>
      <w:r w:rsidRPr="00FC41BC">
        <w:t xml:space="preserve">This can also mean that when customers come in to </w:t>
      </w:r>
      <w:r w:rsidR="007B499B">
        <w:t>DHS</w:t>
      </w:r>
      <w:r w:rsidRPr="00FC41BC">
        <w:t xml:space="preserve"> they will request the same </w:t>
      </w:r>
      <w:r w:rsidR="001535C0">
        <w:t>Customer Service Officer (</w:t>
      </w:r>
      <w:r w:rsidRPr="00FC41BC">
        <w:t>CSO</w:t>
      </w:r>
      <w:r w:rsidR="001535C0">
        <w:t>)</w:t>
      </w:r>
      <w:r w:rsidRPr="00FC41BC">
        <w:t xml:space="preserve"> that conducted their allocation interview, even if the issue could be dealt with by another CSO</w:t>
      </w:r>
      <w:r w:rsidR="002B5015">
        <w:t xml:space="preserve">. </w:t>
      </w:r>
      <w:r w:rsidRPr="00FC41BC">
        <w:t xml:space="preserve">As a result these customers are not always able to obtain a timely response from </w:t>
      </w:r>
      <w:r w:rsidR="007B499B">
        <w:t>DHS</w:t>
      </w:r>
      <w:r w:rsidR="002B5015">
        <w:t xml:space="preserve">. </w:t>
      </w:r>
    </w:p>
    <w:p w:rsidR="00A20993" w:rsidRPr="00FC41BC" w:rsidRDefault="00A20993" w:rsidP="00A20993">
      <w:pPr>
        <w:pStyle w:val="BodyText"/>
      </w:pPr>
      <w:r w:rsidRPr="00FC41BC">
        <w:t xml:space="preserve">In Shepparton, CSOs arrange to </w:t>
      </w:r>
      <w:r w:rsidR="0062588B">
        <w:t>follow-up</w:t>
      </w:r>
      <w:r w:rsidRPr="00FC41BC">
        <w:t xml:space="preserve"> customers around the time of their first deduction, to ensure </w:t>
      </w:r>
      <w:r w:rsidR="00F83B90">
        <w:t>customer</w:t>
      </w:r>
      <w:r w:rsidRPr="00FC41BC">
        <w:t>s are happy with their allocation and any initial issues can be resolved</w:t>
      </w:r>
      <w:r w:rsidR="002B5015">
        <w:t xml:space="preserve">. </w:t>
      </w:r>
    </w:p>
    <w:p w:rsidR="00A20993" w:rsidRPr="00E8398E" w:rsidRDefault="00A20993" w:rsidP="00F523AC">
      <w:pPr>
        <w:pStyle w:val="Heading5"/>
      </w:pPr>
      <w:r w:rsidRPr="00E8398E">
        <w:t>Training of DHS staff</w:t>
      </w:r>
    </w:p>
    <w:p w:rsidR="00A20993" w:rsidRPr="00FC41BC" w:rsidRDefault="00A20993" w:rsidP="00A20993">
      <w:pPr>
        <w:pStyle w:val="BodyText"/>
      </w:pPr>
      <w:r w:rsidRPr="00FC41BC">
        <w:t xml:space="preserve">It was also noted in some </w:t>
      </w:r>
      <w:r w:rsidR="00EC3179">
        <w:t>trial</w:t>
      </w:r>
      <w:r w:rsidR="00EC3179" w:rsidRPr="00FC41BC">
        <w:t xml:space="preserve"> </w:t>
      </w:r>
      <w:r w:rsidRPr="00FC41BC">
        <w:t xml:space="preserve">sites that a greater number of DHS staff trained in </w:t>
      </w:r>
      <w:r w:rsidR="006C56D4">
        <w:t>PBIM</w:t>
      </w:r>
      <w:r w:rsidRPr="00FC41BC">
        <w:t xml:space="preserve"> would ensure more timely responses to customers on </w:t>
      </w:r>
      <w:r w:rsidR="006C56D4">
        <w:t>PBIM</w:t>
      </w:r>
      <w:r w:rsidRPr="00FC41BC">
        <w:t xml:space="preserve">, as often these customers have to wait some time until a staff member trained in </w:t>
      </w:r>
      <w:r w:rsidR="006C56D4">
        <w:t>PBIM</w:t>
      </w:r>
      <w:r w:rsidRPr="00FC41BC">
        <w:t xml:space="preserve"> is available to deal with their issue</w:t>
      </w:r>
      <w:r w:rsidR="002B5015">
        <w:t xml:space="preserve">. </w:t>
      </w:r>
      <w:r w:rsidRPr="00FC41BC">
        <w:t xml:space="preserve">One DHS staff member felt that an increase in </w:t>
      </w:r>
      <w:r w:rsidR="006C56D4">
        <w:t>PBIM</w:t>
      </w:r>
      <w:r w:rsidRPr="00FC41BC">
        <w:t xml:space="preserve"> trained staff would also lead to an increase in the number of referrals for VIM as staff would be better able to identify who could benefit from VIM</w:t>
      </w:r>
      <w:r w:rsidR="002B5015">
        <w:t xml:space="preserve">. </w:t>
      </w:r>
    </w:p>
    <w:p w:rsidR="00A20993" w:rsidRPr="00FC41BC" w:rsidRDefault="00A20993" w:rsidP="00F523AC">
      <w:pPr>
        <w:pStyle w:val="Heading4"/>
      </w:pPr>
      <w:r w:rsidRPr="00FC41BC">
        <w:t xml:space="preserve">How could the implementation of </w:t>
      </w:r>
      <w:r w:rsidR="006C56D4">
        <w:t>PBIM</w:t>
      </w:r>
      <w:r w:rsidRPr="00FC41BC">
        <w:t xml:space="preserve"> be improved?</w:t>
      </w:r>
    </w:p>
    <w:p w:rsidR="00A20993" w:rsidRPr="00E8398E" w:rsidRDefault="00A20993" w:rsidP="00F523AC">
      <w:pPr>
        <w:pStyle w:val="Heading5"/>
      </w:pPr>
      <w:r w:rsidRPr="00E8398E">
        <w:t>Information and engagement with the community</w:t>
      </w:r>
    </w:p>
    <w:p w:rsidR="00A20993" w:rsidRPr="00FC41BC" w:rsidRDefault="00A20993" w:rsidP="00A20993">
      <w:pPr>
        <w:pStyle w:val="BodyText"/>
      </w:pPr>
      <w:r w:rsidRPr="00FC41BC">
        <w:t xml:space="preserve">A common </w:t>
      </w:r>
      <w:r w:rsidR="00026240" w:rsidRPr="00FC41BC">
        <w:t>theme</w:t>
      </w:r>
      <w:r w:rsidR="00026240">
        <w:t>, which</w:t>
      </w:r>
      <w:r w:rsidRPr="00FC41BC">
        <w:t xml:space="preserve"> was raised by DHS staff</w:t>
      </w:r>
      <w:r w:rsidR="00026240">
        <w:t>,</w:t>
      </w:r>
      <w:r w:rsidRPr="00FC41BC">
        <w:t xml:space="preserve"> in relation to how the implementation of </w:t>
      </w:r>
      <w:r w:rsidR="006C56D4">
        <w:t>PBIM</w:t>
      </w:r>
      <w:r w:rsidRPr="00FC41BC">
        <w:t xml:space="preserve"> could be improved related to the lack of communication or proactive engagement with the community before </w:t>
      </w:r>
      <w:r w:rsidR="006C56D4">
        <w:t>PBIM</w:t>
      </w:r>
      <w:r w:rsidRPr="00FC41BC">
        <w:t xml:space="preserve"> was introduced</w:t>
      </w:r>
      <w:r w:rsidR="002B5015">
        <w:t>.</w:t>
      </w:r>
      <w:r w:rsidR="00DC18D8">
        <w:t xml:space="preserve"> </w:t>
      </w:r>
      <w:r w:rsidRPr="00FC41BC">
        <w:t xml:space="preserve">Prior to implementation, there were active community campaigns which were communicating incorrect information about </w:t>
      </w:r>
      <w:r w:rsidR="006C56D4">
        <w:t>PBIM</w:t>
      </w:r>
      <w:r w:rsidR="002B5015">
        <w:t xml:space="preserve">. </w:t>
      </w:r>
      <w:r w:rsidRPr="00FC41BC">
        <w:t xml:space="preserve">Staff, including ZIMCOs and </w:t>
      </w:r>
      <w:r w:rsidR="009618D0">
        <w:t>engagement</w:t>
      </w:r>
      <w:r w:rsidR="009618D0" w:rsidRPr="00FC41BC">
        <w:t xml:space="preserve"> </w:t>
      </w:r>
      <w:r w:rsidRPr="00FC41BC">
        <w:t>officers, reported feeling frustrated that they could not counter the misinformation in a more systematic way</w:t>
      </w:r>
      <w:r w:rsidR="002B5015">
        <w:t xml:space="preserve">. </w:t>
      </w:r>
      <w:r w:rsidRPr="00FC41BC">
        <w:t xml:space="preserve">It was suggested that communication products or community forums sponsored by </w:t>
      </w:r>
      <w:r w:rsidR="00E16EF1">
        <w:t>DSS</w:t>
      </w:r>
      <w:r w:rsidRPr="00FC41BC">
        <w:t xml:space="preserve"> or DHS may have assisted in responding to and disabusing some of the mistruths which were able to take hold amongst community groups</w:t>
      </w:r>
      <w:r w:rsidR="002B5015">
        <w:t>.</w:t>
      </w:r>
      <w:r w:rsidR="00DC18D8">
        <w:t xml:space="preserve"> </w:t>
      </w:r>
      <w:r w:rsidRPr="00FC41BC">
        <w:t xml:space="preserve">In particular it was noted that more proactive communication with </w:t>
      </w:r>
      <w:r w:rsidR="00E96841">
        <w:t>ATSI</w:t>
      </w:r>
      <w:r w:rsidR="00E96841" w:rsidRPr="00FC41BC">
        <w:t xml:space="preserve"> </w:t>
      </w:r>
      <w:r w:rsidRPr="00FC41BC">
        <w:t xml:space="preserve">communities about </w:t>
      </w:r>
      <w:r w:rsidR="006C56D4">
        <w:t>PBIM</w:t>
      </w:r>
      <w:r w:rsidRPr="00FC41BC">
        <w:t xml:space="preserve"> ahead of its implementation may have reduced some of the anxiety and apprehension that these communities experienced in the lead up to its introduction, in particular explaining how it would be different to the NTER </w:t>
      </w:r>
      <w:r w:rsidR="00F83B90">
        <w:t>IM</w:t>
      </w:r>
      <w:r w:rsidRPr="00FC41BC">
        <w:t xml:space="preserve"> measure</w:t>
      </w:r>
      <w:r w:rsidR="002B5015">
        <w:t xml:space="preserve">. </w:t>
      </w:r>
    </w:p>
    <w:p w:rsidR="00A20993" w:rsidRPr="00FC41BC" w:rsidRDefault="00A20993" w:rsidP="00A20993">
      <w:pPr>
        <w:pStyle w:val="BodyText"/>
      </w:pPr>
      <w:r w:rsidRPr="00FC41BC">
        <w:t>A separate issue on communication products was raised in Logan, in relation to the implementation of a consent-based model for CPIM</w:t>
      </w:r>
      <w:r w:rsidR="002B5015">
        <w:t xml:space="preserve">. </w:t>
      </w:r>
      <w:r w:rsidRPr="00FC41BC">
        <w:t xml:space="preserve">The communication products for this measure which had been developed by </w:t>
      </w:r>
      <w:r w:rsidR="00E16EF1">
        <w:t>DSS</w:t>
      </w:r>
      <w:r w:rsidRPr="00FC41BC">
        <w:t xml:space="preserve"> reflect a compulsory model of CPIM and so DHS staff and child protection staff do not want to use these when discussing the CPIM measures with </w:t>
      </w:r>
      <w:r w:rsidR="00F83B90">
        <w:t>customer</w:t>
      </w:r>
      <w:r w:rsidRPr="00FC41BC">
        <w:t>s</w:t>
      </w:r>
      <w:r w:rsidR="002B5015">
        <w:t xml:space="preserve">. </w:t>
      </w:r>
      <w:r w:rsidRPr="00FC41BC">
        <w:t xml:space="preserve">A DHS staff member noted that this had been raised with </w:t>
      </w:r>
      <w:r w:rsidR="00E16EF1">
        <w:t>DSS</w:t>
      </w:r>
      <w:r w:rsidRPr="00FC41BC">
        <w:t xml:space="preserve">, and </w:t>
      </w:r>
      <w:r w:rsidR="00E16EF1">
        <w:t>DSS</w:t>
      </w:r>
      <w:r w:rsidRPr="00FC41BC">
        <w:t xml:space="preserve"> had responded that the brochure reflects their policy and that they would not be providing any alternative communication products</w:t>
      </w:r>
      <w:r w:rsidR="002B5015">
        <w:t xml:space="preserve">. </w:t>
      </w:r>
      <w:r w:rsidRPr="00FC41BC">
        <w:t>It was noted that this had left DHS and child protection staff without adequate communication products to support the CPIM measure</w:t>
      </w:r>
      <w:r w:rsidR="002B5015">
        <w:t xml:space="preserve">. </w:t>
      </w:r>
      <w:r w:rsidR="003443F7">
        <w:t>DSS has since reviewed its products</w:t>
      </w:r>
      <w:r w:rsidR="00026240">
        <w:t>,</w:t>
      </w:r>
      <w:r w:rsidR="003443F7">
        <w:t xml:space="preserve"> and will be providing additional materials that will support case workers in the sites. Additionally, the Queensland Department of Communities has worked with the Commonwealth to promote and disseminate information on the CPIM measure to staff</w:t>
      </w:r>
      <w:r w:rsidR="00026240">
        <w:t>,</w:t>
      </w:r>
      <w:r w:rsidR="003443F7">
        <w:t xml:space="preserve"> including coordinating staff participation in workshops lead by Western Australia. </w:t>
      </w:r>
    </w:p>
    <w:p w:rsidR="00A20993" w:rsidRPr="00E8398E" w:rsidRDefault="00A20993" w:rsidP="00F523AC">
      <w:pPr>
        <w:pStyle w:val="Heading5"/>
      </w:pPr>
      <w:r w:rsidRPr="00E8398E">
        <w:t>Merchants and BasicsCard</w:t>
      </w:r>
    </w:p>
    <w:p w:rsidR="00A20993" w:rsidRPr="00FC41BC" w:rsidRDefault="00A20993" w:rsidP="00A20993">
      <w:pPr>
        <w:pStyle w:val="BodyText"/>
      </w:pPr>
      <w:r w:rsidRPr="00FC41BC">
        <w:t>A number of issues were noted across sites in relation to merchants and the BasicsCard</w:t>
      </w:r>
      <w:r w:rsidR="002B5015">
        <w:t xml:space="preserve">. </w:t>
      </w:r>
      <w:r w:rsidRPr="00FC41BC">
        <w:t>A number of merchants who were not initially signed up to the BasicsCard had been approached to sign up following customer feedback and have since come on board</w:t>
      </w:r>
      <w:r w:rsidR="002B5015">
        <w:t xml:space="preserve">. </w:t>
      </w:r>
      <w:r w:rsidRPr="00FC41BC">
        <w:t>However</w:t>
      </w:r>
      <w:r w:rsidR="00072A40">
        <w:t>,</w:t>
      </w:r>
      <w:r w:rsidRPr="00FC41BC">
        <w:t xml:space="preserve"> it was noted in particular that Aldi and Chemist Warehouse were used by a number of </w:t>
      </w:r>
      <w:r w:rsidR="006C56D4">
        <w:t>PBIM</w:t>
      </w:r>
      <w:r w:rsidRPr="00FC41BC">
        <w:t xml:space="preserve"> customers</w:t>
      </w:r>
      <w:r w:rsidR="00072A40">
        <w:t>,</w:t>
      </w:r>
      <w:r w:rsidRPr="00FC41BC">
        <w:t xml:space="preserve"> but had not yet agreed to sign up</w:t>
      </w:r>
      <w:r w:rsidR="002B5015">
        <w:t xml:space="preserve">. </w:t>
      </w:r>
    </w:p>
    <w:p w:rsidR="00A20993" w:rsidRPr="00FC41BC" w:rsidRDefault="00A20993" w:rsidP="00A20993">
      <w:pPr>
        <w:pStyle w:val="BodyText"/>
      </w:pPr>
      <w:r w:rsidRPr="00FC41BC">
        <w:t>It was also noted that the BasicsCard signage was not always clearly displayed on shops and if this was more clearly displayed it would avoid some of the embarrassment that customers may experience in asking whether the merchant takes the BasicsCard</w:t>
      </w:r>
      <w:r w:rsidR="002B5015">
        <w:t xml:space="preserve">. </w:t>
      </w:r>
      <w:r w:rsidRPr="00FC41BC">
        <w:t>The limited number of BasicsCard kiosks and the difficulty in customers being able to check their balance were also noted as limitations of current BasicsCard infrastructure</w:t>
      </w:r>
      <w:r w:rsidR="002B5015">
        <w:t xml:space="preserve">. </w:t>
      </w:r>
      <w:r w:rsidRPr="00FC41BC">
        <w:t>However it was noted that Coles in at least one site was able to provide a balance when customers made purchases on the BasicsCard</w:t>
      </w:r>
      <w:r w:rsidR="002B5015">
        <w:t xml:space="preserve">. </w:t>
      </w:r>
    </w:p>
    <w:p w:rsidR="00A20993" w:rsidRPr="00E8398E" w:rsidRDefault="006C56D4" w:rsidP="00F523AC">
      <w:pPr>
        <w:pStyle w:val="Heading5"/>
      </w:pPr>
      <w:r w:rsidRPr="00E8398E">
        <w:t>PBIM</w:t>
      </w:r>
      <w:r w:rsidR="00A20993" w:rsidRPr="00E8398E">
        <w:t xml:space="preserve"> measures</w:t>
      </w:r>
    </w:p>
    <w:p w:rsidR="00A20993" w:rsidRPr="00FC41BC" w:rsidRDefault="00A20993" w:rsidP="00A20993">
      <w:pPr>
        <w:pStyle w:val="BodyText"/>
      </w:pPr>
      <w:r w:rsidRPr="00FC41BC">
        <w:t xml:space="preserve">A common theme that arose in discussions about improvements to the </w:t>
      </w:r>
      <w:r w:rsidR="006C56D4">
        <w:t>PBIM</w:t>
      </w:r>
      <w:r w:rsidRPr="00FC41BC">
        <w:t xml:space="preserve"> measures was enabling the option of adjusting the proportion of </w:t>
      </w:r>
      <w:r w:rsidR="004C4C34">
        <w:t>welfare payment</w:t>
      </w:r>
      <w:r w:rsidRPr="00FC41BC">
        <w:t xml:space="preserve"> funds that could be allocated to priority needs, to enable a greater proportion of funds to be allocated</w:t>
      </w:r>
      <w:r w:rsidR="002B5015">
        <w:t xml:space="preserve">. </w:t>
      </w:r>
      <w:r w:rsidRPr="00FC41BC">
        <w:t xml:space="preserve">This was raised in relation to VIM customers who were spending a large proportion of their </w:t>
      </w:r>
      <w:r w:rsidR="004C4C34">
        <w:t>welfare</w:t>
      </w:r>
      <w:r w:rsidRPr="00FC41BC">
        <w:t xml:space="preserve"> payment on rent, so that either it exceeded 50% or that it was close to 50% of their </w:t>
      </w:r>
      <w:r w:rsidR="00B13BEC">
        <w:t>welfare payment</w:t>
      </w:r>
      <w:r w:rsidRPr="00FC41BC">
        <w:t>s and did not allow for priority needs such as utilities or food to be included in the allocated funds</w:t>
      </w:r>
      <w:r w:rsidR="002B5015">
        <w:t xml:space="preserve">. </w:t>
      </w:r>
      <w:r w:rsidRPr="00FC41BC">
        <w:t xml:space="preserve">It was noted however that this could currently be managed through a combination of </w:t>
      </w:r>
      <w:r w:rsidR="006C56D4">
        <w:t>PBIM</w:t>
      </w:r>
      <w:r w:rsidRPr="00FC41BC">
        <w:t xml:space="preserve"> and Centrepay</w:t>
      </w:r>
      <w:r w:rsidR="002B5015">
        <w:t xml:space="preserve">. </w:t>
      </w:r>
    </w:p>
    <w:p w:rsidR="00A20993" w:rsidRPr="00FC41BC" w:rsidRDefault="00A20993" w:rsidP="00A20993">
      <w:pPr>
        <w:pStyle w:val="BodyText"/>
      </w:pPr>
      <w:r w:rsidRPr="00FC41BC">
        <w:t>One DHS staff member noted that it would be helpful if DHS staff had more control over the determination of allocations, as sometimes customers priority needs were not being met through their own allocations</w:t>
      </w:r>
      <w:r w:rsidR="002B5015">
        <w:t xml:space="preserve">. </w:t>
      </w:r>
      <w:r w:rsidRPr="00FC41BC">
        <w:t xml:space="preserve">Conversely, other DHS staff members had noted that the ability of customers to determine their allocations was one of the key selling points of </w:t>
      </w:r>
      <w:r w:rsidR="006C56D4">
        <w:t>PBIM</w:t>
      </w:r>
      <w:r w:rsidRPr="00FC41BC">
        <w:t xml:space="preserve"> and enabled the customer to feel empowered in the process</w:t>
      </w:r>
      <w:r w:rsidR="002B5015">
        <w:t xml:space="preserve">. </w:t>
      </w:r>
    </w:p>
    <w:p w:rsidR="00A20993" w:rsidRPr="00FC41BC" w:rsidRDefault="00A20993" w:rsidP="00A20993">
      <w:pPr>
        <w:pStyle w:val="BodyText"/>
      </w:pPr>
      <w:r w:rsidRPr="00FC41BC">
        <w:t>The classification of priority goods was called into question with regard to some customers’ purchases, with some DHS staff still developing their understanding of what products or services would be considered a priority good</w:t>
      </w:r>
      <w:r w:rsidR="002B5015">
        <w:t xml:space="preserve">. </w:t>
      </w:r>
      <w:r w:rsidRPr="00FC41BC">
        <w:t>A customer unsuccessfully attempting to purchase a bicycle on the BasicsCard and a customer purchasing large amounts of chocolate on the BasicsCard were raised as examples of where staff felt the definition of a priority good was not always clear cut</w:t>
      </w:r>
      <w:r w:rsidR="002B5015">
        <w:t xml:space="preserve">. </w:t>
      </w:r>
    </w:p>
    <w:p w:rsidR="00A20993" w:rsidRPr="00FC41BC" w:rsidRDefault="00A20993" w:rsidP="00A20993">
      <w:pPr>
        <w:pStyle w:val="BodyText"/>
      </w:pPr>
      <w:r w:rsidRPr="00FC41BC">
        <w:t xml:space="preserve">Another common theme that arose in relation to the </w:t>
      </w:r>
      <w:r w:rsidR="006C56D4">
        <w:t>PBIM</w:t>
      </w:r>
      <w:r w:rsidRPr="00FC41BC">
        <w:t xml:space="preserve"> measures was the use of the VIP and the Matched Savings Payment (MSP)</w:t>
      </w:r>
      <w:r w:rsidR="002B5015">
        <w:t xml:space="preserve">. </w:t>
      </w:r>
      <w:r w:rsidRPr="00FC41BC">
        <w:t>A number of DHS staff commented that they did not feel that it was fair that a VIP was not available for DHS customers on the VULN or CPIM measure, as these customers are often more financially vulnerable and disadvantaged tha</w:t>
      </w:r>
      <w:r w:rsidR="00072A40">
        <w:t>n</w:t>
      </w:r>
      <w:r w:rsidRPr="00FC41BC">
        <w:t xml:space="preserve"> VIM customers, and it was felt that it would be very challenging for most of these customers to save enough to access the MSP and that it was unlikely to be provided to many customers</w:t>
      </w:r>
      <w:r w:rsidR="002B5015">
        <w:t xml:space="preserve">. </w:t>
      </w:r>
      <w:r w:rsidRPr="00FC41BC">
        <w:t>A number of DHS staff recommended switching the VIP and the MSP across the measures</w:t>
      </w:r>
      <w:r w:rsidR="002B5015">
        <w:t xml:space="preserve">. </w:t>
      </w:r>
      <w:r w:rsidRPr="00FC41BC">
        <w:t>It was noted by a number of DHS staff that having the VIP for VULN would make the conversations with customers about VULN easier and may assist in motivating them to change their situation</w:t>
      </w:r>
      <w:r w:rsidR="002B5015">
        <w:t xml:space="preserve">. </w:t>
      </w:r>
      <w:r w:rsidRPr="00FC41BC">
        <w:t>It was also noted separately by a DHS staff member that the VIP may be drawing customers onto to VIM who in fact do not require this type of assistance</w:t>
      </w:r>
      <w:r w:rsidR="002B5015">
        <w:t xml:space="preserve">. </w:t>
      </w:r>
    </w:p>
    <w:p w:rsidR="00A20993" w:rsidRPr="00E8398E" w:rsidRDefault="00A20993" w:rsidP="00F523AC">
      <w:pPr>
        <w:pStyle w:val="Heading5"/>
      </w:pPr>
      <w:r w:rsidRPr="00E8398E">
        <w:t>Training</w:t>
      </w:r>
    </w:p>
    <w:p w:rsidR="00A20993" w:rsidRPr="00FC41BC" w:rsidRDefault="00A20993" w:rsidP="00A20993">
      <w:pPr>
        <w:pStyle w:val="BodyText"/>
      </w:pPr>
      <w:r w:rsidRPr="00FC41BC">
        <w:t xml:space="preserve">While the original training was noted as being adequate a number of DHS staff identified continuing training needs amongst staff, both in terms of refresher training to increase the confidence of CSOs to discuss VIM with customers and additional training for staff who have not previously been trained in </w:t>
      </w:r>
      <w:r w:rsidR="006C56D4">
        <w:t>PBIM</w:t>
      </w:r>
      <w:r w:rsidR="002B5015">
        <w:t xml:space="preserve">. </w:t>
      </w:r>
      <w:r w:rsidRPr="00FC41BC">
        <w:t xml:space="preserve">It was acknowledged that the </w:t>
      </w:r>
      <w:r w:rsidR="006C56D4">
        <w:t>PBIM</w:t>
      </w:r>
      <w:r w:rsidRPr="00FC41BC">
        <w:t xml:space="preserve"> measures were complex and some staff felt anxious about getting the details wrong and so avoided discussing it with customers</w:t>
      </w:r>
      <w:r w:rsidR="002B5015">
        <w:t xml:space="preserve">. </w:t>
      </w:r>
      <w:r w:rsidRPr="00FC41BC">
        <w:t xml:space="preserve">Additionally it was commented that expanding the training to all front of house staff would enable more timely responses to customers who come in to </w:t>
      </w:r>
      <w:r w:rsidR="007B499B">
        <w:t>DHS</w:t>
      </w:r>
      <w:r w:rsidRPr="00FC41BC">
        <w:t xml:space="preserve"> with queries about </w:t>
      </w:r>
      <w:r w:rsidR="006C56D4">
        <w:t>PBIM</w:t>
      </w:r>
      <w:r w:rsidRPr="00FC41BC">
        <w:t xml:space="preserve">, rather than having to wait for an </w:t>
      </w:r>
      <w:r w:rsidR="006C56D4">
        <w:t>PBIM</w:t>
      </w:r>
      <w:r w:rsidRPr="00FC41BC">
        <w:t xml:space="preserve"> trained CSO to see them</w:t>
      </w:r>
      <w:r w:rsidR="002B5015">
        <w:t xml:space="preserve">. </w:t>
      </w:r>
    </w:p>
    <w:p w:rsidR="00A20993" w:rsidRPr="00FC41BC" w:rsidRDefault="00A20993" w:rsidP="00F523AC">
      <w:pPr>
        <w:pStyle w:val="Heading4"/>
      </w:pPr>
      <w:r w:rsidRPr="00FC41BC">
        <w:t>Other comments</w:t>
      </w:r>
    </w:p>
    <w:p w:rsidR="00A20993" w:rsidRPr="00FC41BC" w:rsidRDefault="00A20993" w:rsidP="00A20993">
      <w:pPr>
        <w:pStyle w:val="BodyText"/>
      </w:pPr>
      <w:r w:rsidRPr="00FC41BC">
        <w:t xml:space="preserve">DHS staff were asked for any final comments on </w:t>
      </w:r>
      <w:r w:rsidR="006C56D4">
        <w:t>PBIM</w:t>
      </w:r>
      <w:r w:rsidRPr="00FC41BC">
        <w:t>, to allow the opportunity for comment on areas not covered by the focus group questions</w:t>
      </w:r>
      <w:r w:rsidR="002B5015">
        <w:t xml:space="preserve">. </w:t>
      </w:r>
      <w:r w:rsidRPr="00FC41BC">
        <w:t xml:space="preserve">The final comments from staff in the main indicated that </w:t>
      </w:r>
      <w:r w:rsidR="006C56D4">
        <w:t>PBIM</w:t>
      </w:r>
      <w:r w:rsidRPr="00FC41BC">
        <w:t xml:space="preserve"> was overall having a positive impact on customers, despite some initial teething problems</w:t>
      </w:r>
      <w:r w:rsidR="002B5015">
        <w:t xml:space="preserve">. </w:t>
      </w:r>
      <w:r w:rsidRPr="00FC41BC">
        <w:t>One additional issue that was raised related to the introduction of the change in the parenting payment, effective as of 1 January 2013</w:t>
      </w:r>
      <w:r w:rsidR="002B5015">
        <w:t xml:space="preserve">. </w:t>
      </w:r>
      <w:r w:rsidRPr="00FC41BC">
        <w:t>A DHS staff member noted that this change may lead to some financial hardship for parents as their payments are likely to be reduced, and it was suggested that DHS could send these parents information about VIM as a possible tool for assisting them to manage their reduced budget</w:t>
      </w:r>
      <w:r w:rsidR="002B5015">
        <w:t xml:space="preserve">. </w:t>
      </w:r>
    </w:p>
    <w:p w:rsidR="00A20993" w:rsidRPr="00373DC7" w:rsidRDefault="00A20993" w:rsidP="00A20993">
      <w:pPr>
        <w:pStyle w:val="Heading3"/>
      </w:pPr>
      <w:bookmarkStart w:id="524" w:name="_Ref376872550"/>
      <w:bookmarkStart w:id="525" w:name="_Toc392069715"/>
      <w:r w:rsidRPr="00373DC7">
        <w:t>Interviews with Housing authorities</w:t>
      </w:r>
      <w:bookmarkEnd w:id="524"/>
      <w:bookmarkEnd w:id="525"/>
    </w:p>
    <w:p w:rsidR="00A20993" w:rsidRDefault="00A20993" w:rsidP="00A20993">
      <w:pPr>
        <w:pStyle w:val="BodyText"/>
      </w:pPr>
      <w:r w:rsidRPr="00373DC7">
        <w:t>Interviews were conducted with NSW and SA housing authorities and relevant policy personnel to determine the referral pathway for the VULN measure in each site, and any initial issues that may have arisen in the implementation of the referral pathway</w:t>
      </w:r>
      <w:r w:rsidR="002B5015">
        <w:t xml:space="preserve">. </w:t>
      </w:r>
      <w:r w:rsidR="00CD53E9">
        <w:t xml:space="preserve">The interviews took place between </w:t>
      </w:r>
      <w:r w:rsidR="00CD53E9" w:rsidRPr="00D57032">
        <w:t>November and December 2012</w:t>
      </w:r>
      <w:r w:rsidR="002B5015">
        <w:t xml:space="preserve">. </w:t>
      </w:r>
    </w:p>
    <w:p w:rsidR="00A20993" w:rsidRPr="00373DC7" w:rsidRDefault="00A20993" w:rsidP="00F523AC">
      <w:pPr>
        <w:pStyle w:val="Heading4"/>
      </w:pPr>
      <w:r w:rsidRPr="00373DC7">
        <w:t xml:space="preserve">Referral pathway </w:t>
      </w:r>
    </w:p>
    <w:p w:rsidR="00A20993" w:rsidRPr="00E8398E" w:rsidRDefault="00A20993" w:rsidP="00F523AC">
      <w:pPr>
        <w:pStyle w:val="Heading5"/>
      </w:pPr>
      <w:r w:rsidRPr="00E8398E">
        <w:t>Bankstown</w:t>
      </w:r>
    </w:p>
    <w:p w:rsidR="00A20993" w:rsidRPr="00FC41BC" w:rsidRDefault="00A20993" w:rsidP="00A20993">
      <w:pPr>
        <w:pStyle w:val="BodyText"/>
      </w:pPr>
      <w:r w:rsidRPr="00FC41BC">
        <w:t>In Bankstown, housing staff run a report every Monday morning for all the tenants who are in arrears on their rent and who meet criteria for a referral for VULN</w:t>
      </w:r>
      <w:r w:rsidR="002B5015">
        <w:t xml:space="preserve">. </w:t>
      </w:r>
      <w:r w:rsidRPr="00FC41BC">
        <w:t xml:space="preserve">Criteria include </w:t>
      </w:r>
      <w:r w:rsidR="009159B8">
        <w:t>that tenants must be more than two</w:t>
      </w:r>
      <w:r w:rsidRPr="00FC41BC">
        <w:t xml:space="preserve"> weeks in arrears on their rent and have refused to enter into a repayment arrangement or have breached a repayment arrangement</w:t>
      </w:r>
      <w:r w:rsidR="002B5015">
        <w:t xml:space="preserve">. </w:t>
      </w:r>
      <w:r w:rsidRPr="00FC41BC">
        <w:t>Housing staff then consider whether there are any exceptional factors involved which would make the referral inappropriate (for example if the person is in hospital)</w:t>
      </w:r>
      <w:r w:rsidR="002B5015">
        <w:t xml:space="preserve">. </w:t>
      </w:r>
    </w:p>
    <w:p w:rsidR="00A20993" w:rsidRPr="00FC41BC" w:rsidRDefault="00A20993" w:rsidP="00A20993">
      <w:pPr>
        <w:pStyle w:val="BodyText"/>
      </w:pPr>
      <w:r w:rsidRPr="00FC41BC">
        <w:t>If a referral is deemed appropriate the referral form is completed, scanned and emailed to Bankstown DHS</w:t>
      </w:r>
      <w:r w:rsidR="002B5015">
        <w:t xml:space="preserve">. </w:t>
      </w:r>
      <w:r w:rsidRPr="00FC41BC">
        <w:t>In the meantime housing staff continue using the same debt recovery processes that would normally be applied to these customers</w:t>
      </w:r>
      <w:r w:rsidR="002B5015">
        <w:t xml:space="preserve">. </w:t>
      </w:r>
    </w:p>
    <w:p w:rsidR="00A20993" w:rsidRPr="00FC41BC" w:rsidRDefault="00A20993" w:rsidP="00A20993">
      <w:pPr>
        <w:pStyle w:val="BodyText"/>
      </w:pPr>
      <w:r w:rsidRPr="00FC41BC">
        <w:t xml:space="preserve">No changes have been made to the referral pathway since its implementation, however following feedback from DHS the referral form was modified to increase the information provided on the </w:t>
      </w:r>
      <w:r w:rsidR="00F83B90">
        <w:t>customer</w:t>
      </w:r>
      <w:r w:rsidRPr="00FC41BC">
        <w:t xml:space="preserve">’s situation, to better enable DHS to make a determination of their appropriateness for </w:t>
      </w:r>
      <w:r w:rsidR="006C56D4">
        <w:t>VULN IM</w:t>
      </w:r>
      <w:r w:rsidR="002B5015">
        <w:t xml:space="preserve">. </w:t>
      </w:r>
    </w:p>
    <w:p w:rsidR="00A20993" w:rsidRPr="00FC41BC" w:rsidRDefault="00A20993" w:rsidP="00A20993">
      <w:pPr>
        <w:pStyle w:val="BodyText"/>
      </w:pPr>
      <w:r w:rsidRPr="00FC41BC">
        <w:t xml:space="preserve">No feedback is given to NSW Housing on the outcome of the referral, unless the </w:t>
      </w:r>
      <w:r w:rsidR="00F83B90">
        <w:t>customer</w:t>
      </w:r>
      <w:r w:rsidRPr="00FC41BC">
        <w:t xml:space="preserve"> has given consent for DHS to provide this information to NSW Housing, however sometimes it is apparent if </w:t>
      </w:r>
      <w:r w:rsidR="00F83B90">
        <w:t>customer</w:t>
      </w:r>
      <w:r w:rsidRPr="00FC41BC">
        <w:t xml:space="preserve">s are on </w:t>
      </w:r>
      <w:r w:rsidR="006C56D4">
        <w:t>PBIM</w:t>
      </w:r>
      <w:r w:rsidR="00072A40">
        <w:t>,</w:t>
      </w:r>
      <w:r w:rsidRPr="00FC41BC">
        <w:t xml:space="preserve"> as this is reflected in their payment details</w:t>
      </w:r>
      <w:r w:rsidR="002B5015">
        <w:t xml:space="preserve">. </w:t>
      </w:r>
    </w:p>
    <w:p w:rsidR="00F3795C" w:rsidRDefault="006C1386" w:rsidP="006C1386">
      <w:pPr>
        <w:pStyle w:val="BodyText"/>
      </w:pPr>
      <w:r>
        <w:t>DSS and DHS are working towards being able to share information about referral outcomes with the NSW and SA housing authorities, in the best interests of the mutual customers, without requiring customers’ consent</w:t>
      </w:r>
      <w:r w:rsidR="002B5015">
        <w:t>.</w:t>
      </w:r>
      <w:r w:rsidR="00711B79">
        <w:t xml:space="preserve"> </w:t>
      </w:r>
    </w:p>
    <w:p w:rsidR="00A20993" w:rsidRPr="00E8398E" w:rsidRDefault="00A20993" w:rsidP="00F523AC">
      <w:pPr>
        <w:pStyle w:val="Heading5"/>
      </w:pPr>
      <w:r w:rsidRPr="00E8398E">
        <w:t>Playford</w:t>
      </w:r>
    </w:p>
    <w:p w:rsidR="00A20993" w:rsidRPr="00FC41BC" w:rsidRDefault="00A20993" w:rsidP="00A20993">
      <w:pPr>
        <w:pStyle w:val="BodyText"/>
      </w:pPr>
      <w:r w:rsidRPr="00FC41BC">
        <w:t xml:space="preserve">SA Housing stated that they apply four criteria when considering whether a </w:t>
      </w:r>
      <w:r w:rsidR="00F83B90">
        <w:t>customer</w:t>
      </w:r>
      <w:r w:rsidRPr="00FC41BC">
        <w:t xml:space="preserve"> should be referred to DHS for </w:t>
      </w:r>
      <w:r w:rsidR="006C56D4">
        <w:t>VULN IM</w:t>
      </w:r>
      <w:r w:rsidRPr="00FC41BC">
        <w:t>:</w:t>
      </w:r>
    </w:p>
    <w:p w:rsidR="00A20993" w:rsidRPr="00FC41BC" w:rsidRDefault="00AF09C6" w:rsidP="00A20993">
      <w:pPr>
        <w:pStyle w:val="Bullet1"/>
      </w:pPr>
      <w:r>
        <w:t>h</w:t>
      </w:r>
      <w:r w:rsidR="00A20993" w:rsidRPr="00FC41BC">
        <w:t>omeles</w:t>
      </w:r>
      <w:r w:rsidR="003A5AA3">
        <w:t>s or is at risk of homelessness</w:t>
      </w:r>
    </w:p>
    <w:p w:rsidR="00A20993" w:rsidRPr="00FC41BC" w:rsidRDefault="00AF09C6" w:rsidP="00A20993">
      <w:pPr>
        <w:pStyle w:val="Bullet1"/>
      </w:pPr>
      <w:r>
        <w:t>a</w:t>
      </w:r>
      <w:r w:rsidR="00A20993" w:rsidRPr="00FC41BC">
        <w:t xml:space="preserve"> history of arrear</w:t>
      </w:r>
      <w:r w:rsidR="003A5AA3">
        <w:t>s or inconsistent rent payments</w:t>
      </w:r>
    </w:p>
    <w:p w:rsidR="00A20993" w:rsidRPr="00FC41BC" w:rsidRDefault="00AF09C6" w:rsidP="00A20993">
      <w:pPr>
        <w:pStyle w:val="Bullet1"/>
      </w:pPr>
      <w:r>
        <w:t>r</w:t>
      </w:r>
      <w:r w:rsidR="003A5AA3">
        <w:t>isk of eviction</w:t>
      </w:r>
    </w:p>
    <w:p w:rsidR="00A20993" w:rsidRPr="00FC41BC" w:rsidRDefault="00AF09C6" w:rsidP="00A20993">
      <w:pPr>
        <w:pStyle w:val="Bullet1"/>
      </w:pPr>
      <w:r>
        <w:t>h</w:t>
      </w:r>
      <w:r w:rsidR="00A20993" w:rsidRPr="00FC41BC">
        <w:t>istory of failure to pay rent in the private rental market</w:t>
      </w:r>
      <w:r w:rsidR="002B5015">
        <w:t xml:space="preserve">. </w:t>
      </w:r>
    </w:p>
    <w:p w:rsidR="00A20993" w:rsidRPr="00FC41BC" w:rsidRDefault="00A20993" w:rsidP="00A20993">
      <w:pPr>
        <w:pStyle w:val="BodyText"/>
      </w:pPr>
      <w:r w:rsidRPr="00FC41BC">
        <w:t xml:space="preserve">In addition the </w:t>
      </w:r>
      <w:r w:rsidR="00F83B90">
        <w:t>customer</w:t>
      </w:r>
      <w:r w:rsidRPr="00FC41BC">
        <w:t xml:space="preserve">’s overall financial situation is considered and whether the </w:t>
      </w:r>
      <w:r w:rsidR="00F83B90">
        <w:t>customer</w:t>
      </w:r>
      <w:r w:rsidRPr="00FC41BC">
        <w:t xml:space="preserve"> is struggling to pay bills more generally</w:t>
      </w:r>
      <w:r w:rsidR="002B5015">
        <w:t xml:space="preserve">. </w:t>
      </w:r>
      <w:r w:rsidRPr="00FC41BC">
        <w:t xml:space="preserve">If the </w:t>
      </w:r>
      <w:r w:rsidR="00F83B90">
        <w:t>customer</w:t>
      </w:r>
      <w:r w:rsidRPr="00FC41BC">
        <w:t xml:space="preserve"> fits these criteria</w:t>
      </w:r>
      <w:r w:rsidR="00072A40">
        <w:t>,</w:t>
      </w:r>
      <w:r w:rsidRPr="00FC41BC">
        <w:t xml:space="preserve"> a referral is made to Playford DHS</w:t>
      </w:r>
      <w:r w:rsidR="002B5015">
        <w:t xml:space="preserve">. </w:t>
      </w:r>
      <w:r w:rsidRPr="00FC41BC">
        <w:t xml:space="preserve">Consent is then required from </w:t>
      </w:r>
      <w:r w:rsidR="00F83B90">
        <w:t>customer</w:t>
      </w:r>
      <w:r w:rsidRPr="00FC41BC">
        <w:t>s for their details to be provided to DHS for the referral to be made, so that in essence the referral in consent-based</w:t>
      </w:r>
      <w:r w:rsidR="002B5015">
        <w:t xml:space="preserve">. </w:t>
      </w:r>
    </w:p>
    <w:p w:rsidR="00A20993" w:rsidRPr="00FC41BC" w:rsidRDefault="00A20993" w:rsidP="00A20993">
      <w:pPr>
        <w:pStyle w:val="BodyText"/>
      </w:pPr>
      <w:r w:rsidRPr="00FC41BC">
        <w:t xml:space="preserve">Housing SA indicated that they were not aware of any referrals for VULN that </w:t>
      </w:r>
      <w:r w:rsidR="00CD53E9" w:rsidRPr="00900858">
        <w:rPr>
          <w:szCs w:val="22"/>
        </w:rPr>
        <w:t>had been assessed as eligible by DHS at this stage</w:t>
      </w:r>
      <w:r w:rsidR="002B5015">
        <w:t xml:space="preserve">. </w:t>
      </w:r>
      <w:r w:rsidRPr="00FC41BC">
        <w:t>Housing staff and DHS staff met late in 2012 to discuss the appropriateness of housing referrals, and there was some adjustment of referral criteria in line with this feedback</w:t>
      </w:r>
      <w:r w:rsidR="002B5015">
        <w:t xml:space="preserve">. </w:t>
      </w:r>
    </w:p>
    <w:p w:rsidR="00A20993" w:rsidRPr="00FC41BC" w:rsidRDefault="00A20993" w:rsidP="00A20993">
      <w:pPr>
        <w:pStyle w:val="BodyText"/>
      </w:pPr>
      <w:r w:rsidRPr="00FC41BC">
        <w:t>Even though referral criteria had been adjusted in light of feedback from DHS it will still perceived by SA Housing that there remained a mismatch in referral criteria for VULN</w:t>
      </w:r>
      <w:r w:rsidR="002B5015">
        <w:t xml:space="preserve">. </w:t>
      </w:r>
      <w:r w:rsidRPr="00FC41BC">
        <w:t xml:space="preserve">It was noted that DHS social workers undertake a holistic assessment of </w:t>
      </w:r>
      <w:r w:rsidR="00F83B90">
        <w:t>customer</w:t>
      </w:r>
      <w:r w:rsidRPr="00FC41BC">
        <w:t xml:space="preserve">s, while SA Housing do not often have a complete view of the </w:t>
      </w:r>
      <w:r w:rsidR="00F83B90">
        <w:t>customer</w:t>
      </w:r>
      <w:r w:rsidRPr="00FC41BC">
        <w:t>’s situation</w:t>
      </w:r>
      <w:r w:rsidR="002B5015">
        <w:t xml:space="preserve">. </w:t>
      </w:r>
      <w:r w:rsidRPr="00FC41BC">
        <w:t xml:space="preserve">However from SA Housing’s perspective they have referred </w:t>
      </w:r>
      <w:r w:rsidR="00F83B90">
        <w:t>customer</w:t>
      </w:r>
      <w:r w:rsidRPr="00FC41BC">
        <w:t>s who have been at imminent risk of eviction due to continued failure to pay rent, and DHS has viewed this as an immediate and/or temporary crisis, rather than an evidence of financial vulnerability</w:t>
      </w:r>
      <w:r w:rsidR="002B5015">
        <w:t xml:space="preserve">. </w:t>
      </w:r>
    </w:p>
    <w:p w:rsidR="00A20993" w:rsidRPr="00FC41BC" w:rsidRDefault="00A20993" w:rsidP="00A20993">
      <w:pPr>
        <w:pStyle w:val="BodyText"/>
      </w:pPr>
      <w:r w:rsidRPr="00FC41BC">
        <w:t xml:space="preserve">Direct referrals to DHS for VIM are not made, however SA Housing will refer </w:t>
      </w:r>
      <w:r w:rsidR="00F83B90">
        <w:t>customer</w:t>
      </w:r>
      <w:r w:rsidRPr="00FC41BC">
        <w:t xml:space="preserve">s to Anglicare for Financial Counselling, who may then refer </w:t>
      </w:r>
      <w:r w:rsidR="00F83B90">
        <w:t>customer</w:t>
      </w:r>
      <w:r w:rsidRPr="00FC41BC">
        <w:t>s on to VIM</w:t>
      </w:r>
      <w:r w:rsidR="002B5015">
        <w:t xml:space="preserve">. </w:t>
      </w:r>
    </w:p>
    <w:p w:rsidR="00A20993" w:rsidRPr="00FC41BC" w:rsidRDefault="00A20993" w:rsidP="00F523AC">
      <w:pPr>
        <w:pStyle w:val="Heading4"/>
      </w:pPr>
      <w:r w:rsidRPr="00FC41BC">
        <w:t>Housing referrals to VULN</w:t>
      </w:r>
    </w:p>
    <w:p w:rsidR="00A20993" w:rsidRPr="00E8398E" w:rsidRDefault="00A20993" w:rsidP="00F523AC">
      <w:pPr>
        <w:pStyle w:val="Heading5"/>
      </w:pPr>
      <w:r w:rsidRPr="00E8398E">
        <w:t>Bankstown</w:t>
      </w:r>
    </w:p>
    <w:p w:rsidR="00A20993" w:rsidRPr="00FC41BC" w:rsidRDefault="00A20993" w:rsidP="00A20993">
      <w:pPr>
        <w:pStyle w:val="BodyText"/>
      </w:pPr>
      <w:r w:rsidRPr="00FC41BC">
        <w:t xml:space="preserve">NSW Housing reported that 21 referrals in total had been made to DHS for </w:t>
      </w:r>
      <w:r w:rsidR="006C56D4">
        <w:t>VULN IM</w:t>
      </w:r>
      <w:r w:rsidR="002B5015">
        <w:t xml:space="preserve">. </w:t>
      </w:r>
      <w:r w:rsidR="009159B8">
        <w:t xml:space="preserve">Of these referrals, </w:t>
      </w:r>
      <w:r w:rsidR="00897F0B">
        <w:t>less than five</w:t>
      </w:r>
      <w:r w:rsidRPr="00FC41BC">
        <w:t xml:space="preserve"> </w:t>
      </w:r>
      <w:r w:rsidR="00F83B90">
        <w:t>customer</w:t>
      </w:r>
      <w:r w:rsidRPr="00FC41BC">
        <w:t xml:space="preserve">s have been placed on VULN, </w:t>
      </w:r>
      <w:r w:rsidR="00897F0B">
        <w:t>less than five customers</w:t>
      </w:r>
      <w:r w:rsidRPr="00FC41BC">
        <w:t xml:space="preserve"> </w:t>
      </w:r>
      <w:r w:rsidR="00897F0B">
        <w:t>are</w:t>
      </w:r>
      <w:r w:rsidR="009159B8">
        <w:t xml:space="preserve"> on VIM, decisions on five</w:t>
      </w:r>
      <w:r w:rsidRPr="00FC41BC">
        <w:t xml:space="preserve"> referrals are </w:t>
      </w:r>
      <w:r w:rsidR="009159B8">
        <w:t>still pending, and eight</w:t>
      </w:r>
      <w:r w:rsidRPr="00FC41BC">
        <w:t xml:space="preserve"> of these </w:t>
      </w:r>
      <w:r w:rsidR="00F83B90">
        <w:t>customer</w:t>
      </w:r>
      <w:r w:rsidRPr="00FC41BC">
        <w:t xml:space="preserve">s cleared their rental arrears before a determination had been made and so are no longer being considered for </w:t>
      </w:r>
      <w:r w:rsidR="006C56D4">
        <w:t>VULN IM</w:t>
      </w:r>
      <w:r w:rsidR="002B5015">
        <w:t xml:space="preserve">. </w:t>
      </w:r>
    </w:p>
    <w:p w:rsidR="00F3795C" w:rsidRDefault="00A20993" w:rsidP="00A20993">
      <w:pPr>
        <w:pStyle w:val="BodyText"/>
        <w:rPr>
          <w:rStyle w:val="Boldword"/>
        </w:rPr>
      </w:pPr>
      <w:r w:rsidRPr="00FC41BC">
        <w:t xml:space="preserve">It was noted that the referral to </w:t>
      </w:r>
      <w:r w:rsidR="006C56D4">
        <w:t>VULN IM</w:t>
      </w:r>
      <w:r w:rsidRPr="00FC41BC">
        <w:t xml:space="preserve"> itself can be a useful tool for generating payment of rental arrears, either prior to contact with </w:t>
      </w:r>
      <w:r w:rsidR="007B499B">
        <w:t>DHS</w:t>
      </w:r>
      <w:r w:rsidRPr="00FC41BC">
        <w:t xml:space="preserve"> or following their assessment with the DHS social worker who may assist the </w:t>
      </w:r>
      <w:r w:rsidR="00F83B90">
        <w:t>customer</w:t>
      </w:r>
      <w:r w:rsidRPr="00FC41BC">
        <w:t xml:space="preserve"> to arrange repayments whilst not ultimately placing them on VULN</w:t>
      </w:r>
      <w:r w:rsidR="002B5015">
        <w:t>.</w:t>
      </w:r>
      <w:r w:rsidR="00711B79">
        <w:t xml:space="preserve"> </w:t>
      </w:r>
    </w:p>
    <w:p w:rsidR="00A20993" w:rsidRPr="00E8398E" w:rsidRDefault="00A20993" w:rsidP="00F523AC">
      <w:pPr>
        <w:pStyle w:val="Heading5"/>
      </w:pPr>
      <w:r w:rsidRPr="00E8398E">
        <w:t>Playford</w:t>
      </w:r>
    </w:p>
    <w:p w:rsidR="00A20993" w:rsidRPr="00FC41BC" w:rsidRDefault="00A20993" w:rsidP="00A20993">
      <w:pPr>
        <w:pStyle w:val="BodyText"/>
      </w:pPr>
      <w:r w:rsidRPr="00FC41BC">
        <w:t xml:space="preserve">SA Housing reported that </w:t>
      </w:r>
      <w:r w:rsidR="009159B8">
        <w:t>eight</w:t>
      </w:r>
      <w:r w:rsidRPr="00FC41BC">
        <w:t xml:space="preserve"> </w:t>
      </w:r>
      <w:r w:rsidR="00F83B90">
        <w:t>customer</w:t>
      </w:r>
      <w:r w:rsidRPr="00FC41BC">
        <w:t xml:space="preserve">s had been referred to </w:t>
      </w:r>
      <w:r w:rsidR="006C56D4">
        <w:t>VULN IM</w:t>
      </w:r>
      <w:r w:rsidR="002B5015">
        <w:t xml:space="preserve">. </w:t>
      </w:r>
      <w:r w:rsidR="00897F0B">
        <w:t>Less than five customers</w:t>
      </w:r>
      <w:r w:rsidRPr="00FC41BC">
        <w:t xml:space="preserve"> were SA housing tenants who were having financial difficulties in meeting their rental commitments and were at risk of losing their tenancy</w:t>
      </w:r>
      <w:r w:rsidR="002B5015">
        <w:t xml:space="preserve">. </w:t>
      </w:r>
      <w:r w:rsidR="009159B8">
        <w:t xml:space="preserve">The remaining </w:t>
      </w:r>
      <w:r w:rsidR="00F83B90">
        <w:t>customer</w:t>
      </w:r>
      <w:r w:rsidRPr="00FC41BC">
        <w:t>s had come to the housing office to discuss housing or financial issues</w:t>
      </w:r>
      <w:r w:rsidR="00072A40">
        <w:t>,</w:t>
      </w:r>
      <w:r w:rsidRPr="00FC41BC">
        <w:t xml:space="preserve"> or seeking assistance to get into the private rental market</w:t>
      </w:r>
      <w:r w:rsidR="002B5015">
        <w:t xml:space="preserve">. </w:t>
      </w:r>
      <w:r w:rsidRPr="00FC41BC">
        <w:t xml:space="preserve">As part of their assessment staff determined that these </w:t>
      </w:r>
      <w:r w:rsidR="00F83B90">
        <w:t>customer</w:t>
      </w:r>
      <w:r w:rsidRPr="00FC41BC">
        <w:t>s met the criteria for VULN and made a referral to DHS</w:t>
      </w:r>
      <w:r w:rsidR="002B5015">
        <w:t xml:space="preserve">. </w:t>
      </w:r>
    </w:p>
    <w:p w:rsidR="00A20993" w:rsidRPr="00FC41BC" w:rsidRDefault="00A20993" w:rsidP="00A20993">
      <w:pPr>
        <w:pStyle w:val="BodyText"/>
      </w:pPr>
      <w:r w:rsidRPr="00FC41BC">
        <w:t>As noted above, no information on the outcomes for these referrals hav</w:t>
      </w:r>
      <w:r w:rsidR="00395CAE">
        <w:t>e</w:t>
      </w:r>
      <w:r w:rsidRPr="00FC41BC">
        <w:t xml:space="preserve"> been provided to Housing SA</w:t>
      </w:r>
      <w:r w:rsidR="00CD53E9">
        <w:t xml:space="preserve"> at the point in time of the interview</w:t>
      </w:r>
      <w:r w:rsidR="002B5015">
        <w:t xml:space="preserve">. </w:t>
      </w:r>
    </w:p>
    <w:p w:rsidR="00A20993" w:rsidRPr="00FC41BC" w:rsidRDefault="00A20993" w:rsidP="00A20993">
      <w:pPr>
        <w:pStyle w:val="BodyText"/>
      </w:pPr>
      <w:r w:rsidRPr="00FC41BC">
        <w:t xml:space="preserve">It was noted that talking about </w:t>
      </w:r>
      <w:r w:rsidR="006C56D4">
        <w:t>PBIM</w:t>
      </w:r>
      <w:r w:rsidRPr="00FC41BC">
        <w:t xml:space="preserve"> and making a referral was seen as an early intervention measure, and that this in itself may motivate </w:t>
      </w:r>
      <w:r w:rsidR="00F83B90">
        <w:t>customer</w:t>
      </w:r>
      <w:r w:rsidRPr="00FC41BC">
        <w:t>s to address their rental arrears or financial situation</w:t>
      </w:r>
      <w:r w:rsidR="002B5015">
        <w:t xml:space="preserve">. </w:t>
      </w:r>
    </w:p>
    <w:p w:rsidR="00A20993" w:rsidRPr="00FC41BC" w:rsidRDefault="00A20993" w:rsidP="00F523AC">
      <w:pPr>
        <w:pStyle w:val="Heading4"/>
      </w:pPr>
      <w:r w:rsidRPr="00FC41BC">
        <w:t xml:space="preserve">What are housing staff views about </w:t>
      </w:r>
      <w:r w:rsidR="006C56D4">
        <w:t>VULN IM</w:t>
      </w:r>
      <w:r w:rsidRPr="00FC41BC">
        <w:t>?</w:t>
      </w:r>
    </w:p>
    <w:p w:rsidR="00A20993" w:rsidRPr="00E8398E" w:rsidRDefault="00A20993" w:rsidP="00F523AC">
      <w:pPr>
        <w:pStyle w:val="Heading5"/>
      </w:pPr>
      <w:r w:rsidRPr="00E8398E">
        <w:t>Bankstown</w:t>
      </w:r>
    </w:p>
    <w:p w:rsidR="00A20993" w:rsidRPr="00FC41BC" w:rsidRDefault="00A20993" w:rsidP="00A20993">
      <w:pPr>
        <w:pStyle w:val="BodyText"/>
      </w:pPr>
      <w:r w:rsidRPr="00FC41BC">
        <w:t xml:space="preserve">NSW Housing staff were generally positive about </w:t>
      </w:r>
      <w:r w:rsidR="006C56D4">
        <w:t>PBIM</w:t>
      </w:r>
      <w:r w:rsidR="002B5015">
        <w:t xml:space="preserve">. </w:t>
      </w:r>
      <w:r w:rsidRPr="00FC41BC">
        <w:t xml:space="preserve">It is seen as a useful stabilising measure for </w:t>
      </w:r>
      <w:r w:rsidR="00F83B90">
        <w:t>customer</w:t>
      </w:r>
      <w:r w:rsidRPr="00FC41BC">
        <w:t>s who are susceptible to financial crisis</w:t>
      </w:r>
      <w:r w:rsidR="002B5015">
        <w:t xml:space="preserve">. </w:t>
      </w:r>
    </w:p>
    <w:p w:rsidR="00A20993" w:rsidRPr="00FC41BC" w:rsidRDefault="00A20993" w:rsidP="00A20993">
      <w:pPr>
        <w:pStyle w:val="BodyText"/>
      </w:pPr>
      <w:r w:rsidRPr="00FC41BC">
        <w:t xml:space="preserve">The community campaign in Bankstown did not affect staff views of </w:t>
      </w:r>
      <w:r w:rsidR="006C56D4">
        <w:t>PBIM</w:t>
      </w:r>
      <w:r w:rsidRPr="00FC41BC">
        <w:t xml:space="preserve"> and the campaign was generally seen as being misinformed</w:t>
      </w:r>
      <w:r w:rsidR="002B5015">
        <w:t xml:space="preserve">. </w:t>
      </w:r>
    </w:p>
    <w:p w:rsidR="00A20993" w:rsidRPr="00FC41BC" w:rsidRDefault="00A20993" w:rsidP="00A20993">
      <w:pPr>
        <w:pStyle w:val="BodyText"/>
      </w:pPr>
      <w:r w:rsidRPr="00FC41BC">
        <w:t xml:space="preserve">Bankstown has low rental arrears relative to the State, and so staff have been able to dedicate the time required to make VULN referrals for </w:t>
      </w:r>
      <w:r w:rsidR="00F83B90">
        <w:t>customer</w:t>
      </w:r>
      <w:r w:rsidRPr="00FC41BC">
        <w:t>s</w:t>
      </w:r>
      <w:r w:rsidR="002B5015">
        <w:t xml:space="preserve">. </w:t>
      </w:r>
      <w:r w:rsidRPr="00FC41BC">
        <w:t xml:space="preserve">Referrals take on average two to three hours for each eligible </w:t>
      </w:r>
      <w:r w:rsidR="00F83B90">
        <w:t>customer</w:t>
      </w:r>
      <w:r w:rsidRPr="00FC41BC">
        <w:t>, but it is anticipated that this time may fall to some degree over time as staff become more familiar with the process</w:t>
      </w:r>
      <w:r w:rsidR="002B5015">
        <w:t>.</w:t>
      </w:r>
      <w:r w:rsidR="00DC18D8">
        <w:t xml:space="preserve"> </w:t>
      </w:r>
      <w:r w:rsidRPr="00FC41BC">
        <w:t xml:space="preserve">If </w:t>
      </w:r>
      <w:r w:rsidR="00446B37">
        <w:t>there were a</w:t>
      </w:r>
      <w:r w:rsidRPr="00FC41BC">
        <w:t xml:space="preserve"> larger number of </w:t>
      </w:r>
      <w:r w:rsidR="00F83B90">
        <w:t>customer</w:t>
      </w:r>
      <w:r w:rsidRPr="00FC41BC">
        <w:t>s with significant rental arrears, the housing office might not have as much capacity to enact the referral pathway</w:t>
      </w:r>
      <w:r w:rsidR="002B5015">
        <w:t xml:space="preserve">. </w:t>
      </w:r>
    </w:p>
    <w:p w:rsidR="00A20993" w:rsidRPr="00E8398E" w:rsidRDefault="00A20993" w:rsidP="00F523AC">
      <w:pPr>
        <w:pStyle w:val="Heading5"/>
      </w:pPr>
      <w:r w:rsidRPr="00E8398E">
        <w:t>Playford</w:t>
      </w:r>
    </w:p>
    <w:p w:rsidR="00A20993" w:rsidRPr="00FC41BC" w:rsidRDefault="006C56D4" w:rsidP="00A20993">
      <w:pPr>
        <w:pStyle w:val="BodyText"/>
      </w:pPr>
      <w:r>
        <w:t>PBIM</w:t>
      </w:r>
      <w:r w:rsidR="00A20993" w:rsidRPr="00FC41BC">
        <w:t xml:space="preserve"> is perceived by staff to be a very positive, useful tool for enabling </w:t>
      </w:r>
      <w:r w:rsidR="00F83B90">
        <w:t>customer</w:t>
      </w:r>
      <w:r w:rsidR="00A20993" w:rsidRPr="00FC41BC">
        <w:t>s to pay their rent and maintain their tenancy</w:t>
      </w:r>
      <w:r w:rsidR="002B5015">
        <w:t>.</w:t>
      </w:r>
      <w:r w:rsidR="00DC18D8">
        <w:t xml:space="preserve"> </w:t>
      </w:r>
      <w:r w:rsidR="00A20993" w:rsidRPr="00FC41BC">
        <w:t>It was seen to be too early to comment on outcomes as they are not aware who is on VULN</w:t>
      </w:r>
      <w:r w:rsidR="002B5015">
        <w:t xml:space="preserve">. </w:t>
      </w:r>
    </w:p>
    <w:p w:rsidR="00A20993" w:rsidRPr="00FC41BC" w:rsidRDefault="00A20993" w:rsidP="00A20993">
      <w:pPr>
        <w:pStyle w:val="BodyText"/>
      </w:pPr>
      <w:r w:rsidRPr="00FC41BC">
        <w:t xml:space="preserve">A teething problem for </w:t>
      </w:r>
      <w:r w:rsidR="006C56D4">
        <w:t>PBIM</w:t>
      </w:r>
      <w:r w:rsidRPr="00FC41BC">
        <w:t xml:space="preserve"> had been encountered when increases in rent are enacted (for example CPI changes)</w:t>
      </w:r>
      <w:r w:rsidR="002B5015">
        <w:t xml:space="preserve">. </w:t>
      </w:r>
      <w:r w:rsidRPr="00FC41BC">
        <w:t xml:space="preserve">The current system relies on the </w:t>
      </w:r>
      <w:r w:rsidR="00F83B90">
        <w:t>customer</w:t>
      </w:r>
      <w:r w:rsidRPr="00FC41BC">
        <w:t xml:space="preserve"> informing DHS of the need to change their allocations to reflect the rental increase, otherwise they will end up in arrears</w:t>
      </w:r>
      <w:r w:rsidR="002B5015">
        <w:t xml:space="preserve">. </w:t>
      </w:r>
      <w:r w:rsidRPr="00FC41BC">
        <w:t xml:space="preserve">This was seen as another reason for improving the reciprocal information flow between housing authorities and DHS with regard to </w:t>
      </w:r>
      <w:r w:rsidR="006C56D4">
        <w:t>PBIM</w:t>
      </w:r>
      <w:r w:rsidRPr="00FC41BC">
        <w:t xml:space="preserve"> customers</w:t>
      </w:r>
      <w:r w:rsidR="002B5015">
        <w:t xml:space="preserve">. </w:t>
      </w:r>
    </w:p>
    <w:p w:rsidR="00A20993" w:rsidRPr="00FC41BC" w:rsidRDefault="00A20993" w:rsidP="00F523AC">
      <w:pPr>
        <w:pStyle w:val="Heading4"/>
      </w:pPr>
      <w:r w:rsidRPr="00FC41BC">
        <w:t xml:space="preserve">Housing </w:t>
      </w:r>
      <w:r w:rsidR="00F83B90">
        <w:t>customer</w:t>
      </w:r>
      <w:r w:rsidRPr="00FC41BC">
        <w:t xml:space="preserve">s’ views about </w:t>
      </w:r>
      <w:r w:rsidR="006C56D4">
        <w:t>PBIM</w:t>
      </w:r>
      <w:r w:rsidRPr="00FC41BC">
        <w:t xml:space="preserve"> and their reaction to referrals for VULN</w:t>
      </w:r>
    </w:p>
    <w:p w:rsidR="00A20993" w:rsidRPr="00FC41BC" w:rsidRDefault="00A20993" w:rsidP="00A20993">
      <w:pPr>
        <w:pStyle w:val="BodyText"/>
      </w:pPr>
      <w:r w:rsidRPr="00FC41BC">
        <w:t xml:space="preserve">Both NSW and SA Housing reported that there has been no direct comment or feedback from housing </w:t>
      </w:r>
      <w:r w:rsidR="00F83B90">
        <w:t>customer</w:t>
      </w:r>
      <w:r w:rsidRPr="00FC41BC">
        <w:t xml:space="preserve">s on </w:t>
      </w:r>
      <w:r w:rsidR="006C56D4">
        <w:t>PBIM</w:t>
      </w:r>
      <w:r w:rsidRPr="00FC41BC">
        <w:t>, and that many were probably unaware of what it was prior to their referral</w:t>
      </w:r>
      <w:r w:rsidR="002B5015">
        <w:t xml:space="preserve">. </w:t>
      </w:r>
    </w:p>
    <w:p w:rsidR="00A20993" w:rsidRPr="00FC41BC" w:rsidRDefault="00A20993" w:rsidP="00A20993">
      <w:pPr>
        <w:pStyle w:val="BodyText"/>
      </w:pPr>
      <w:r w:rsidRPr="00FC41BC">
        <w:t xml:space="preserve">NSW Housing described three main responses by </w:t>
      </w:r>
      <w:r w:rsidR="00F83B90">
        <w:t>customer</w:t>
      </w:r>
      <w:r w:rsidRPr="00FC41BC">
        <w:t xml:space="preserve">s to referrals to </w:t>
      </w:r>
      <w:r w:rsidR="006C56D4">
        <w:t>VULN IM</w:t>
      </w:r>
      <w:r w:rsidRPr="00FC41BC">
        <w:t>:</w:t>
      </w:r>
    </w:p>
    <w:p w:rsidR="00A20993" w:rsidRPr="00FC41BC" w:rsidRDefault="00AF09C6" w:rsidP="00A20993">
      <w:pPr>
        <w:pStyle w:val="Bullet1"/>
      </w:pPr>
      <w:r>
        <w:t>s</w:t>
      </w:r>
      <w:r w:rsidR="00A20993" w:rsidRPr="00FC41BC">
        <w:t xml:space="preserve">ome </w:t>
      </w:r>
      <w:r w:rsidR="00F83B90">
        <w:t>customer</w:t>
      </w:r>
      <w:r w:rsidR="00A20993" w:rsidRPr="00FC41BC">
        <w:t>s will just see it as another letter from NSW Housing</w:t>
      </w:r>
      <w:r w:rsidR="00F312CD">
        <w:t>,</w:t>
      </w:r>
      <w:r w:rsidR="00A20993" w:rsidRPr="00FC41BC">
        <w:t xml:space="preserve"> which they will </w:t>
      </w:r>
      <w:r w:rsidR="009E61B8">
        <w:t>i</w:t>
      </w:r>
      <w:r w:rsidR="003A5AA3">
        <w:t>gnore</w:t>
      </w:r>
    </w:p>
    <w:p w:rsidR="00A20993" w:rsidRPr="00FC41BC" w:rsidRDefault="00AF09C6" w:rsidP="00A20993">
      <w:pPr>
        <w:pStyle w:val="Bullet1"/>
      </w:pPr>
      <w:r>
        <w:t>s</w:t>
      </w:r>
      <w:r w:rsidR="00A20993" w:rsidRPr="00FC41BC">
        <w:t xml:space="preserve">ome </w:t>
      </w:r>
      <w:r w:rsidR="00F83B90">
        <w:t>customer</w:t>
      </w:r>
      <w:r w:rsidR="00A20993" w:rsidRPr="00FC41BC">
        <w:t>s will clear their arrears b</w:t>
      </w:r>
      <w:r w:rsidR="003A5AA3">
        <w:t>y calling on friends and family</w:t>
      </w:r>
    </w:p>
    <w:p w:rsidR="00A20993" w:rsidRPr="00FC41BC" w:rsidRDefault="00AF09C6" w:rsidP="00A20993">
      <w:pPr>
        <w:pStyle w:val="Bullet1"/>
      </w:pPr>
      <w:r>
        <w:t>f</w:t>
      </w:r>
      <w:r w:rsidR="00A20993" w:rsidRPr="00FC41BC">
        <w:t xml:space="preserve">or those </w:t>
      </w:r>
      <w:r w:rsidR="00F83B90">
        <w:t>customer</w:t>
      </w:r>
      <w:r w:rsidR="00A20993" w:rsidRPr="00FC41BC">
        <w:t>s who do not have access to a lump sum to clear their arrears, they may contact housing to re-activate their rental deduction scheme and pay off their rental arrears</w:t>
      </w:r>
      <w:r w:rsidR="002B5015">
        <w:t xml:space="preserve">. </w:t>
      </w:r>
    </w:p>
    <w:p w:rsidR="00A20993" w:rsidRPr="00FC41BC" w:rsidRDefault="00A20993" w:rsidP="00A20993">
      <w:pPr>
        <w:pStyle w:val="BodyText"/>
      </w:pPr>
      <w:r w:rsidRPr="00FC41BC">
        <w:t xml:space="preserve">SA Housing indicated that </w:t>
      </w:r>
      <w:r w:rsidR="00F83B90">
        <w:t>customer</w:t>
      </w:r>
      <w:r w:rsidRPr="00FC41BC">
        <w:t xml:space="preserve">s are often apprehensive about </w:t>
      </w:r>
      <w:r w:rsidR="006C56D4">
        <w:t>PBIM</w:t>
      </w:r>
      <w:r w:rsidRPr="00FC41BC">
        <w:t xml:space="preserve"> when it is raised with them, and in particular about the fact that they do</w:t>
      </w:r>
      <w:r w:rsidR="00F0544D">
        <w:t xml:space="preserve"> not</w:t>
      </w:r>
      <w:r w:rsidRPr="00FC41BC">
        <w:t xml:space="preserve"> have a choice over the duration of VULN</w:t>
      </w:r>
      <w:r w:rsidR="002B5015">
        <w:t xml:space="preserve">. </w:t>
      </w:r>
      <w:r w:rsidR="00F83B90">
        <w:t>Customers</w:t>
      </w:r>
      <w:r w:rsidRPr="00FC41BC">
        <w:t xml:space="preserve"> appear to be less apprehensive about VIM, particularly when they understand they will receive the VIP if they remain on </w:t>
      </w:r>
      <w:r w:rsidR="006C56D4">
        <w:t>PBIM</w:t>
      </w:r>
      <w:r w:rsidRPr="00FC41BC">
        <w:t xml:space="preserve"> for 26 weeks</w:t>
      </w:r>
      <w:r w:rsidR="002B5015">
        <w:t xml:space="preserve">. </w:t>
      </w:r>
    </w:p>
    <w:p w:rsidR="00A20993" w:rsidRPr="00FC41BC" w:rsidRDefault="00A20993" w:rsidP="00F523AC">
      <w:pPr>
        <w:pStyle w:val="Heading4"/>
      </w:pPr>
      <w:r w:rsidRPr="00FC41BC">
        <w:t xml:space="preserve">Which housing </w:t>
      </w:r>
      <w:r w:rsidR="00F83B90">
        <w:t>customer</w:t>
      </w:r>
      <w:r w:rsidRPr="00FC41BC">
        <w:t xml:space="preserve">s could benefit for </w:t>
      </w:r>
      <w:r w:rsidR="006C56D4">
        <w:t>VULN IM</w:t>
      </w:r>
    </w:p>
    <w:p w:rsidR="00A20993" w:rsidRPr="00E8398E" w:rsidRDefault="00A20993" w:rsidP="00F523AC">
      <w:pPr>
        <w:pStyle w:val="Heading5"/>
      </w:pPr>
      <w:r w:rsidRPr="00E8398E">
        <w:t>Bankstown</w:t>
      </w:r>
    </w:p>
    <w:p w:rsidR="00A20993" w:rsidRPr="00FC41BC" w:rsidRDefault="00A20993" w:rsidP="00A20993">
      <w:pPr>
        <w:pStyle w:val="BodyText"/>
      </w:pPr>
      <w:r w:rsidRPr="00FC41BC">
        <w:t xml:space="preserve">NSW Housing felt the following characteristics may indicate </w:t>
      </w:r>
      <w:r w:rsidR="00F83B90">
        <w:t>customer</w:t>
      </w:r>
      <w:r w:rsidRPr="00FC41BC">
        <w:t xml:space="preserve">s who could benefit from </w:t>
      </w:r>
      <w:r w:rsidR="006C56D4">
        <w:t>VULN IM</w:t>
      </w:r>
      <w:r w:rsidRPr="00FC41BC">
        <w:t>:</w:t>
      </w:r>
    </w:p>
    <w:p w:rsidR="00A20993" w:rsidRPr="00FC41BC" w:rsidRDefault="00AF09C6" w:rsidP="00A20993">
      <w:pPr>
        <w:pStyle w:val="Bullet1"/>
      </w:pPr>
      <w:r>
        <w:t>t</w:t>
      </w:r>
      <w:r w:rsidR="00A20993" w:rsidRPr="00FC41BC">
        <w:t>enants who have a history of rental arrears where VULN can be part of a wider response which stabilises them and assists the</w:t>
      </w:r>
      <w:r w:rsidR="003A5AA3">
        <w:t>m to maintain their tenancy</w:t>
      </w:r>
    </w:p>
    <w:p w:rsidR="00A20993" w:rsidRPr="00FC41BC" w:rsidRDefault="00AF09C6" w:rsidP="00A20993">
      <w:pPr>
        <w:pStyle w:val="Bullet1"/>
      </w:pPr>
      <w:r>
        <w:t>t</w:t>
      </w:r>
      <w:r w:rsidR="00A20993" w:rsidRPr="00FC41BC">
        <w:t>enants who have high or complex needs, such as mental illness, substance abuse, or gambling problems, which prevent them from being able to pay rent regularly and increase their risk of losing their tenancy</w:t>
      </w:r>
      <w:r w:rsidR="002B5015">
        <w:t xml:space="preserve">. </w:t>
      </w:r>
    </w:p>
    <w:p w:rsidR="00A20993" w:rsidRPr="00FC41BC" w:rsidRDefault="00A20993" w:rsidP="00A20993">
      <w:pPr>
        <w:pStyle w:val="BodyText"/>
      </w:pPr>
      <w:r w:rsidRPr="00FC41BC">
        <w:t xml:space="preserve">It was noted that the success of </w:t>
      </w:r>
      <w:r w:rsidR="006C56D4">
        <w:t>VULN IM</w:t>
      </w:r>
      <w:r w:rsidRPr="00FC41BC">
        <w:t xml:space="preserve"> would in part be determined by access to Financial Counselling</w:t>
      </w:r>
      <w:r w:rsidR="002B5015">
        <w:t xml:space="preserve">. </w:t>
      </w:r>
    </w:p>
    <w:p w:rsidR="00A20993" w:rsidRPr="00E8398E" w:rsidRDefault="00A20993" w:rsidP="00F523AC">
      <w:pPr>
        <w:pStyle w:val="Heading5"/>
      </w:pPr>
      <w:r w:rsidRPr="00E8398E">
        <w:t>Playford</w:t>
      </w:r>
    </w:p>
    <w:p w:rsidR="00A20993" w:rsidRPr="00FC41BC" w:rsidRDefault="00F83B90" w:rsidP="00A20993">
      <w:pPr>
        <w:pStyle w:val="BodyText"/>
      </w:pPr>
      <w:r>
        <w:t>Customers</w:t>
      </w:r>
      <w:r w:rsidR="00A20993" w:rsidRPr="00FC41BC">
        <w:t xml:space="preserve"> who acknowledge that they have money problems and are ready to accept support were seen to be appropriate and able to benefit from VIM</w:t>
      </w:r>
      <w:r w:rsidR="002B5015">
        <w:t xml:space="preserve">. </w:t>
      </w:r>
      <w:r w:rsidR="00A20993" w:rsidRPr="00FC41BC">
        <w:t xml:space="preserve">However, identifying </w:t>
      </w:r>
      <w:r>
        <w:t>customer</w:t>
      </w:r>
      <w:r w:rsidR="00A20993" w:rsidRPr="00FC41BC">
        <w:t xml:space="preserve">s who could benefit from </w:t>
      </w:r>
      <w:r w:rsidR="006C56D4">
        <w:t>VULN IM</w:t>
      </w:r>
      <w:r w:rsidR="00A20993" w:rsidRPr="00FC41BC">
        <w:t xml:space="preserve"> was seen to be more difficult due to the consent-based model employed in SA</w:t>
      </w:r>
      <w:r w:rsidR="002B5015">
        <w:t xml:space="preserve">. </w:t>
      </w:r>
      <w:r>
        <w:t>Customers</w:t>
      </w:r>
      <w:r w:rsidR="00A20993" w:rsidRPr="00FC41BC">
        <w:t xml:space="preserve"> who have ongoing financial difficulties and refuse to acknowledge their problems would not agree to a referral to </w:t>
      </w:r>
      <w:r w:rsidR="006C56D4">
        <w:t>VULN IM</w:t>
      </w:r>
      <w:r w:rsidR="00A20993" w:rsidRPr="00FC41BC">
        <w:t>, though they may ultimately be able to benefit from it</w:t>
      </w:r>
      <w:r w:rsidR="002B5015">
        <w:t xml:space="preserve">. </w:t>
      </w:r>
      <w:r w:rsidR="00A20993" w:rsidRPr="00FC41BC">
        <w:t xml:space="preserve">It was also viewed that referring </w:t>
      </w:r>
      <w:r>
        <w:t>customer</w:t>
      </w:r>
      <w:r w:rsidR="00A20993" w:rsidRPr="00FC41BC">
        <w:t xml:space="preserve">s who had significant mental illness to VULN was problematic as they had to be clear that the </w:t>
      </w:r>
      <w:r>
        <w:t>customer</w:t>
      </w:r>
      <w:r w:rsidR="00A20993" w:rsidRPr="00FC41BC">
        <w:t xml:space="preserve"> had capacity to consent to their information being shared with DHS</w:t>
      </w:r>
      <w:r w:rsidR="002B5015">
        <w:t xml:space="preserve">. </w:t>
      </w:r>
    </w:p>
    <w:p w:rsidR="00A20993" w:rsidRPr="00FC41BC" w:rsidRDefault="00A20993" w:rsidP="00F523AC">
      <w:pPr>
        <w:pStyle w:val="Heading4"/>
      </w:pPr>
      <w:r w:rsidRPr="00FC41BC">
        <w:t>Potential improvements to the referral pathway or eligibility criteria</w:t>
      </w:r>
    </w:p>
    <w:p w:rsidR="00A20993" w:rsidRPr="00FC41BC" w:rsidRDefault="00A20993" w:rsidP="00A20993">
      <w:pPr>
        <w:pStyle w:val="BodyText"/>
      </w:pPr>
      <w:r w:rsidRPr="00FC41BC">
        <w:t>Both NSW and SA Housing indicated that enabling DHS to share information with housing authorities would improve the housing referral pathway for the VULN measure, and would enable housing staff to improve the quality of referrals being made to DHS</w:t>
      </w:r>
      <w:r w:rsidR="002B5015">
        <w:t>.</w:t>
      </w:r>
      <w:r w:rsidR="00DC18D8">
        <w:t xml:space="preserve"> </w:t>
      </w:r>
      <w:r w:rsidR="006C1386">
        <w:t>Both NSW and SA housing indicated that enabling DHS to share information with housing authorities would improve the housing referral pathway for the VULN measure, and would enable housing staff to improve the quality of referrals being made to DHS</w:t>
      </w:r>
      <w:r w:rsidR="002B5015">
        <w:t xml:space="preserve">. </w:t>
      </w:r>
      <w:r w:rsidR="006C1386">
        <w:t>As previously noted, DSS and DHS are working toward being able to share information about referral outcomes with the NSW and SA housing authorities, in the best interest of the mutual customers, without requiring customers’ consent</w:t>
      </w:r>
      <w:r w:rsidR="002B5015">
        <w:t xml:space="preserve">. </w:t>
      </w:r>
    </w:p>
    <w:p w:rsidR="008C477B" w:rsidRPr="00FC41BC" w:rsidRDefault="008C477B" w:rsidP="008C477B">
      <w:pPr>
        <w:pStyle w:val="BodyText"/>
      </w:pPr>
      <w:r w:rsidRPr="00FC41BC">
        <w:t>Housing SA noted that the housing referral pathway was still in the early stages of implementation and some of these initial issues may be ironed out over the next few months</w:t>
      </w:r>
      <w:r w:rsidR="002B5015">
        <w:t xml:space="preserve">. </w:t>
      </w:r>
    </w:p>
    <w:p w:rsidR="00A20993" w:rsidRDefault="00A20993" w:rsidP="00A20993">
      <w:pPr>
        <w:pStyle w:val="BodyText"/>
      </w:pPr>
      <w:r w:rsidRPr="00FC41BC">
        <w:t xml:space="preserve">Housing NSW also noted that currently referrals can </w:t>
      </w:r>
      <w:r w:rsidR="002B5015">
        <w:t>take-up</w:t>
      </w:r>
      <w:r w:rsidRPr="00FC41BC">
        <w:t xml:space="preserve"> to 30 or 40 days to assess and make a determination for VULN, and that this created some issues for housing staff in determining how to proceed in dealing with the rental arrears in the meantime</w:t>
      </w:r>
      <w:r w:rsidR="002B5015">
        <w:t>.</w:t>
      </w:r>
      <w:r w:rsidR="00711B79">
        <w:t xml:space="preserve"> </w:t>
      </w:r>
    </w:p>
    <w:p w:rsidR="008C477B" w:rsidRPr="00FC41BC" w:rsidRDefault="008C477B" w:rsidP="00A20993">
      <w:pPr>
        <w:pStyle w:val="BodyText"/>
      </w:pPr>
      <w:r>
        <w:t xml:space="preserve">It should be noted that </w:t>
      </w:r>
      <w:r w:rsidR="00823E5E">
        <w:t xml:space="preserve">DHS </w:t>
      </w:r>
      <w:r>
        <w:t>advised that a</w:t>
      </w:r>
      <w:r w:rsidRPr="00900858">
        <w:rPr>
          <w:szCs w:val="22"/>
        </w:rPr>
        <w:t>s H</w:t>
      </w:r>
      <w:r>
        <w:rPr>
          <w:szCs w:val="22"/>
        </w:rPr>
        <w:t xml:space="preserve">ousing </w:t>
      </w:r>
      <w:r w:rsidRPr="00900858">
        <w:rPr>
          <w:szCs w:val="22"/>
        </w:rPr>
        <w:t xml:space="preserve">NSW are referring </w:t>
      </w:r>
      <w:r w:rsidR="008B3E72">
        <w:rPr>
          <w:szCs w:val="22"/>
        </w:rPr>
        <w:t>customers</w:t>
      </w:r>
      <w:r w:rsidR="009A556C">
        <w:rPr>
          <w:szCs w:val="22"/>
        </w:rPr>
        <w:t xml:space="preserve"> </w:t>
      </w:r>
      <w:r w:rsidRPr="00900858">
        <w:rPr>
          <w:szCs w:val="22"/>
        </w:rPr>
        <w:t xml:space="preserve">without consent, </w:t>
      </w:r>
      <w:r w:rsidR="008B3E72">
        <w:rPr>
          <w:szCs w:val="22"/>
        </w:rPr>
        <w:t>customer</w:t>
      </w:r>
      <w:r w:rsidRPr="00900858">
        <w:rPr>
          <w:szCs w:val="22"/>
        </w:rPr>
        <w:t xml:space="preserve"> are often unaware of the referral and what the referral may mean for them</w:t>
      </w:r>
      <w:r w:rsidR="002B5015">
        <w:rPr>
          <w:szCs w:val="22"/>
        </w:rPr>
        <w:t xml:space="preserve">. </w:t>
      </w:r>
      <w:r w:rsidRPr="00900858">
        <w:rPr>
          <w:szCs w:val="22"/>
        </w:rPr>
        <w:t>Just as H</w:t>
      </w:r>
      <w:r w:rsidR="009A556C">
        <w:rPr>
          <w:szCs w:val="22"/>
        </w:rPr>
        <w:t xml:space="preserve">ousing </w:t>
      </w:r>
      <w:r w:rsidRPr="00900858">
        <w:rPr>
          <w:szCs w:val="22"/>
        </w:rPr>
        <w:t xml:space="preserve">NSW usually indicate that they have difficulties making contact with customers, </w:t>
      </w:r>
      <w:r w:rsidR="009A556C">
        <w:rPr>
          <w:szCs w:val="22"/>
        </w:rPr>
        <w:t xml:space="preserve">social workers </w:t>
      </w:r>
      <w:r w:rsidRPr="00900858">
        <w:rPr>
          <w:szCs w:val="22"/>
        </w:rPr>
        <w:t xml:space="preserve">are similarly faced with the same issue of </w:t>
      </w:r>
      <w:r w:rsidR="008B3E72">
        <w:rPr>
          <w:szCs w:val="22"/>
        </w:rPr>
        <w:t>customers</w:t>
      </w:r>
      <w:r w:rsidRPr="00900858">
        <w:rPr>
          <w:szCs w:val="22"/>
        </w:rPr>
        <w:t xml:space="preserve"> trying to avoid the situation which contributes to how long before assessments are finalised</w:t>
      </w:r>
      <w:r w:rsidR="002B5015">
        <w:rPr>
          <w:szCs w:val="22"/>
        </w:rPr>
        <w:t xml:space="preserve">. </w:t>
      </w:r>
      <w:r w:rsidRPr="00900858">
        <w:rPr>
          <w:szCs w:val="22"/>
        </w:rPr>
        <w:br/>
        <w:t xml:space="preserve">Also, </w:t>
      </w:r>
      <w:r w:rsidR="00823E5E">
        <w:rPr>
          <w:szCs w:val="22"/>
        </w:rPr>
        <w:t xml:space="preserve">DHS </w:t>
      </w:r>
      <w:r w:rsidR="009A556C">
        <w:rPr>
          <w:szCs w:val="22"/>
        </w:rPr>
        <w:t xml:space="preserve">advised </w:t>
      </w:r>
      <w:r w:rsidRPr="00900858">
        <w:rPr>
          <w:szCs w:val="22"/>
        </w:rPr>
        <w:t>anecdotally, with many of the referrals received from H</w:t>
      </w:r>
      <w:r w:rsidR="009A556C">
        <w:rPr>
          <w:szCs w:val="22"/>
        </w:rPr>
        <w:t xml:space="preserve">ousing </w:t>
      </w:r>
      <w:r w:rsidRPr="00900858">
        <w:rPr>
          <w:szCs w:val="22"/>
        </w:rPr>
        <w:t>NSW they are already in some sort of process with trying to collect/address rent arrears</w:t>
      </w:r>
      <w:r w:rsidR="002B5015">
        <w:rPr>
          <w:szCs w:val="22"/>
        </w:rPr>
        <w:t xml:space="preserve">. </w:t>
      </w:r>
      <w:r w:rsidRPr="00900858">
        <w:rPr>
          <w:szCs w:val="22"/>
        </w:rPr>
        <w:t>There have been a number of referrals where H</w:t>
      </w:r>
      <w:r w:rsidR="009A556C">
        <w:rPr>
          <w:szCs w:val="22"/>
        </w:rPr>
        <w:t xml:space="preserve">ousing </w:t>
      </w:r>
      <w:r w:rsidRPr="00900858">
        <w:rPr>
          <w:szCs w:val="22"/>
        </w:rPr>
        <w:t>NSW had already proceeded with their eviction proc</w:t>
      </w:r>
      <w:r w:rsidR="009A556C">
        <w:rPr>
          <w:szCs w:val="22"/>
        </w:rPr>
        <w:t xml:space="preserve">ess, placing added pressure on social workers </w:t>
      </w:r>
      <w:r w:rsidRPr="00900858">
        <w:rPr>
          <w:szCs w:val="22"/>
        </w:rPr>
        <w:t>to complete assessments in order to attempt to broker arrangements to assist customers</w:t>
      </w:r>
      <w:r w:rsidR="00F0544D">
        <w:rPr>
          <w:szCs w:val="22"/>
        </w:rPr>
        <w:t>,</w:t>
      </w:r>
      <w:r w:rsidRPr="00900858">
        <w:rPr>
          <w:szCs w:val="22"/>
        </w:rPr>
        <w:t xml:space="preserve"> and prevent them from losing their tenancy</w:t>
      </w:r>
      <w:r w:rsidR="00F0544D">
        <w:rPr>
          <w:szCs w:val="22"/>
        </w:rPr>
        <w:t>.</w:t>
      </w:r>
    </w:p>
    <w:p w:rsidR="00A20993" w:rsidRPr="00FC41BC" w:rsidRDefault="00A20993" w:rsidP="00A20993">
      <w:pPr>
        <w:pStyle w:val="BodyText"/>
      </w:pPr>
      <w:r w:rsidRPr="00FC41BC">
        <w:t xml:space="preserve">It was stated that </w:t>
      </w:r>
      <w:r w:rsidR="00A93A53">
        <w:t xml:space="preserve">the Department of </w:t>
      </w:r>
      <w:r w:rsidRPr="00FC41BC">
        <w:t>F</w:t>
      </w:r>
      <w:r w:rsidR="00A93A53">
        <w:t xml:space="preserve">amily and Community Services </w:t>
      </w:r>
      <w:r w:rsidRPr="00FC41BC">
        <w:t>NSW would be comfortable with the PBIM trial being extended to other locations, however</w:t>
      </w:r>
      <w:r w:rsidR="00F0544D">
        <w:t>,</w:t>
      </w:r>
      <w:r w:rsidRPr="00FC41BC">
        <w:t xml:space="preserve"> they would want to have input into which locations would be most appropriate in NSW</w:t>
      </w:r>
      <w:r w:rsidR="002B5015">
        <w:t xml:space="preserve">. </w:t>
      </w:r>
    </w:p>
    <w:p w:rsidR="00A20993" w:rsidRPr="006975D4" w:rsidRDefault="00A20993" w:rsidP="00A20993">
      <w:pPr>
        <w:pStyle w:val="Heading3"/>
      </w:pPr>
      <w:bookmarkStart w:id="526" w:name="_Toc348695317"/>
      <w:bookmarkStart w:id="527" w:name="_Ref376872562"/>
      <w:bookmarkStart w:id="528" w:name="_Toc392069716"/>
      <w:r w:rsidRPr="006975D4">
        <w:t>Focus groups with child protection staff</w:t>
      </w:r>
      <w:bookmarkEnd w:id="526"/>
      <w:bookmarkEnd w:id="527"/>
      <w:bookmarkEnd w:id="528"/>
    </w:p>
    <w:p w:rsidR="00A20993" w:rsidRPr="00BD1F13" w:rsidRDefault="00A20993" w:rsidP="00A20993">
      <w:pPr>
        <w:pStyle w:val="BodyText"/>
      </w:pPr>
      <w:r w:rsidRPr="00BD1F13">
        <w:t xml:space="preserve">The focus groups were attended by child protection workers in </w:t>
      </w:r>
      <w:r>
        <w:t>a variety</w:t>
      </w:r>
      <w:r w:rsidRPr="00BD1F13">
        <w:t xml:space="preserve"> of roles: intake and assessment, case management</w:t>
      </w:r>
      <w:r>
        <w:t xml:space="preserve"> and Team Leaders/Area Managers</w:t>
      </w:r>
      <w:r w:rsidR="002B5015">
        <w:t xml:space="preserve">. </w:t>
      </w:r>
      <w:r w:rsidR="00CD53E9">
        <w:t xml:space="preserve">The interviews took place between </w:t>
      </w:r>
      <w:r w:rsidR="00CD53E9" w:rsidRPr="00D57032">
        <w:t>November and December 2012</w:t>
      </w:r>
      <w:r w:rsidR="002B5015">
        <w:t xml:space="preserve">. </w:t>
      </w:r>
    </w:p>
    <w:p w:rsidR="00A20993" w:rsidRPr="00FC41BC" w:rsidRDefault="00A20993" w:rsidP="00A20993">
      <w:pPr>
        <w:pStyle w:val="BodyText"/>
      </w:pPr>
      <w:r w:rsidRPr="00BD1F13">
        <w:t>The information provided at the focus groups reflected th</w:t>
      </w:r>
      <w:r>
        <w:t xml:space="preserve">at the child protection referral pathways </w:t>
      </w:r>
      <w:r w:rsidRPr="00FC41BC">
        <w:t>had only recently been implemented in most sites, and in at least one site was not yet fully operational</w:t>
      </w:r>
      <w:r w:rsidR="002B5015">
        <w:t>.</w:t>
      </w:r>
      <w:r w:rsidR="00DC18D8">
        <w:t xml:space="preserve"> </w:t>
      </w:r>
      <w:r w:rsidRPr="00FC41BC">
        <w:t xml:space="preserve">At one meeting, the majority of participants worked in intake and assessment rather than case management and so were less familiar with </w:t>
      </w:r>
      <w:r w:rsidR="006C56D4">
        <w:t>PBIM</w:t>
      </w:r>
      <w:r w:rsidRPr="00FC41BC">
        <w:t xml:space="preserve"> and were unlikely to use it unless their role changed</w:t>
      </w:r>
      <w:r w:rsidR="002B5015">
        <w:t>.</w:t>
      </w:r>
      <w:r w:rsidR="00DC18D8">
        <w:t xml:space="preserve"> </w:t>
      </w:r>
    </w:p>
    <w:p w:rsidR="00A20993" w:rsidRPr="000C7A2C" w:rsidRDefault="00A20993" w:rsidP="00F523AC">
      <w:pPr>
        <w:pStyle w:val="Heading4"/>
      </w:pPr>
      <w:r w:rsidRPr="000C7A2C">
        <w:t>Can you describe the referral pathway or process for Child Protection Income Management (CPIM) in your jurisdiction?</w:t>
      </w:r>
    </w:p>
    <w:p w:rsidR="00A20993" w:rsidRPr="00FC41BC" w:rsidRDefault="00A20993" w:rsidP="00A20993">
      <w:pPr>
        <w:spacing w:before="240"/>
        <w:jc w:val="both"/>
        <w:rPr>
          <w:lang w:eastAsia="en-AU"/>
        </w:rPr>
      </w:pPr>
      <w:r w:rsidRPr="00FC41BC">
        <w:rPr>
          <w:lang w:eastAsia="en-AU"/>
        </w:rPr>
        <w:t>At most sites, the referral pathways were not yet fully operational, or had only recently commenced operation</w:t>
      </w:r>
      <w:r w:rsidR="002B5015">
        <w:rPr>
          <w:lang w:eastAsia="en-AU"/>
        </w:rPr>
        <w:t>.</w:t>
      </w:r>
      <w:r w:rsidR="00DC18D8">
        <w:rPr>
          <w:lang w:eastAsia="en-AU"/>
        </w:rPr>
        <w:t xml:space="preserve"> </w:t>
      </w:r>
      <w:r w:rsidRPr="00FC41BC">
        <w:rPr>
          <w:lang w:eastAsia="en-AU"/>
        </w:rPr>
        <w:t>In some sites training of some child protection staff had been undertaken and in some sites training was planned for the future</w:t>
      </w:r>
      <w:r w:rsidR="002B5015">
        <w:rPr>
          <w:lang w:eastAsia="en-AU"/>
        </w:rPr>
        <w:t xml:space="preserve">. </w:t>
      </w:r>
    </w:p>
    <w:p w:rsidR="00A20993" w:rsidRPr="00FC41BC" w:rsidRDefault="00A20993" w:rsidP="00A20993">
      <w:pPr>
        <w:spacing w:before="240"/>
        <w:jc w:val="both"/>
        <w:rPr>
          <w:lang w:eastAsia="en-AU"/>
        </w:rPr>
      </w:pPr>
      <w:r w:rsidRPr="00FC41BC">
        <w:t>All trial sites except NSW have adopted a consent-based referral model</w:t>
      </w:r>
      <w:r w:rsidR="002B5015">
        <w:t>.</w:t>
      </w:r>
      <w:r w:rsidR="00DC18D8">
        <w:t xml:space="preserve"> </w:t>
      </w:r>
      <w:r w:rsidRPr="00FC41BC">
        <w:t>However, in SA</w:t>
      </w:r>
      <w:r w:rsidRPr="00FC41BC">
        <w:rPr>
          <w:lang w:eastAsia="en-AU"/>
        </w:rPr>
        <w:t xml:space="preserve">, </w:t>
      </w:r>
      <w:r w:rsidR="00394B2B">
        <w:rPr>
          <w:lang w:eastAsia="en-AU"/>
        </w:rPr>
        <w:t>PB</w:t>
      </w:r>
      <w:r w:rsidR="00F83B90">
        <w:rPr>
          <w:lang w:eastAsia="en-AU"/>
        </w:rPr>
        <w:t>IM</w:t>
      </w:r>
      <w:r w:rsidRPr="00FC41BC">
        <w:rPr>
          <w:lang w:eastAsia="en-AU"/>
        </w:rPr>
        <w:t xml:space="preserve"> may be applied compulsorily subject to court approval for cases that will involve family reunification</w:t>
      </w:r>
      <w:r w:rsidR="002B5015">
        <w:rPr>
          <w:lang w:eastAsia="en-AU"/>
        </w:rPr>
        <w:t>.</w:t>
      </w:r>
      <w:r w:rsidR="00DC18D8">
        <w:rPr>
          <w:lang w:eastAsia="en-AU"/>
        </w:rPr>
        <w:t xml:space="preserve"> </w:t>
      </w:r>
      <w:r w:rsidRPr="00FC41BC">
        <w:rPr>
          <w:lang w:eastAsia="en-AU"/>
        </w:rPr>
        <w:t xml:space="preserve">SA noted that training and information was required to ensure the courts were aware of </w:t>
      </w:r>
      <w:r w:rsidR="006C56D4">
        <w:rPr>
          <w:lang w:eastAsia="en-AU"/>
        </w:rPr>
        <w:t>PBIM</w:t>
      </w:r>
      <w:r w:rsidRPr="00FC41BC">
        <w:rPr>
          <w:lang w:eastAsia="en-AU"/>
        </w:rPr>
        <w:t xml:space="preserve"> and in what circumstances it could be applied (</w:t>
      </w:r>
      <w:r w:rsidR="00E7554F">
        <w:rPr>
          <w:lang w:eastAsia="en-AU"/>
        </w:rPr>
        <w:t xml:space="preserve">e.g. </w:t>
      </w:r>
      <w:r w:rsidRPr="00FC41BC">
        <w:rPr>
          <w:lang w:eastAsia="en-AU"/>
        </w:rPr>
        <w:t xml:space="preserve">only for </w:t>
      </w:r>
      <w:r w:rsidR="00BB3F3D">
        <w:rPr>
          <w:lang w:eastAsia="en-AU"/>
        </w:rPr>
        <w:t>client</w:t>
      </w:r>
      <w:r w:rsidR="00BB3F3D" w:rsidRPr="00FC41BC">
        <w:rPr>
          <w:lang w:eastAsia="en-AU"/>
        </w:rPr>
        <w:t xml:space="preserve">s </w:t>
      </w:r>
      <w:r w:rsidRPr="00FC41BC">
        <w:rPr>
          <w:lang w:eastAsia="en-AU"/>
        </w:rPr>
        <w:t>residing in Playford)</w:t>
      </w:r>
      <w:r w:rsidR="002B5015">
        <w:rPr>
          <w:lang w:eastAsia="en-AU"/>
        </w:rPr>
        <w:t xml:space="preserve">. </w:t>
      </w:r>
    </w:p>
    <w:p w:rsidR="00A20993" w:rsidRPr="00FC41BC" w:rsidRDefault="00A20993" w:rsidP="00A20993">
      <w:pPr>
        <w:spacing w:before="240"/>
        <w:jc w:val="both"/>
        <w:rPr>
          <w:lang w:eastAsia="en-AU"/>
        </w:rPr>
      </w:pPr>
      <w:r w:rsidRPr="00FC41BC">
        <w:rPr>
          <w:lang w:eastAsia="en-AU"/>
        </w:rPr>
        <w:t>Referral pathways vary across jurisdictions at a detailed level, but generally involve:</w:t>
      </w:r>
    </w:p>
    <w:p w:rsidR="00A20993" w:rsidRPr="00FC41BC" w:rsidRDefault="00AF09C6" w:rsidP="00A20993">
      <w:pPr>
        <w:numPr>
          <w:ilvl w:val="0"/>
          <w:numId w:val="5"/>
        </w:numPr>
        <w:spacing w:before="60"/>
        <w:ind w:left="567" w:hanging="567"/>
        <w:jc w:val="both"/>
        <w:rPr>
          <w:rFonts w:cs="Arial"/>
          <w:lang w:eastAsia="en-AU"/>
        </w:rPr>
      </w:pPr>
      <w:r>
        <w:rPr>
          <w:rFonts w:cs="Arial"/>
          <w:lang w:eastAsia="en-AU"/>
        </w:rPr>
        <w:t>i</w:t>
      </w:r>
      <w:r w:rsidR="00F0544D" w:rsidRPr="00FC41BC">
        <w:rPr>
          <w:rFonts w:cs="Arial"/>
          <w:lang w:eastAsia="en-AU"/>
        </w:rPr>
        <w:t xml:space="preserve">dentifying </w:t>
      </w:r>
      <w:r w:rsidR="00A20993" w:rsidRPr="00FC41BC">
        <w:rPr>
          <w:rFonts w:cs="Arial"/>
          <w:lang w:eastAsia="en-AU"/>
        </w:rPr>
        <w:t xml:space="preserve">potential </w:t>
      </w:r>
      <w:r w:rsidR="00BB3F3D">
        <w:rPr>
          <w:rFonts w:cs="Arial"/>
          <w:lang w:eastAsia="en-AU"/>
        </w:rPr>
        <w:t>client</w:t>
      </w:r>
      <w:r w:rsidR="00A20993" w:rsidRPr="00FC41BC">
        <w:rPr>
          <w:rFonts w:cs="Arial"/>
          <w:lang w:eastAsia="en-AU"/>
        </w:rPr>
        <w:t xml:space="preserve">s </w:t>
      </w:r>
    </w:p>
    <w:p w:rsidR="00A20993" w:rsidRPr="00FC41BC" w:rsidRDefault="00AF09C6" w:rsidP="00A20993">
      <w:pPr>
        <w:numPr>
          <w:ilvl w:val="0"/>
          <w:numId w:val="5"/>
        </w:numPr>
        <w:spacing w:before="60"/>
        <w:ind w:left="567" w:hanging="567"/>
        <w:jc w:val="both"/>
        <w:rPr>
          <w:rFonts w:cs="Arial"/>
          <w:lang w:eastAsia="en-AU"/>
        </w:rPr>
      </w:pPr>
      <w:r>
        <w:rPr>
          <w:rFonts w:cs="Arial"/>
          <w:lang w:eastAsia="en-AU"/>
        </w:rPr>
        <w:t>d</w:t>
      </w:r>
      <w:r w:rsidR="00A20993" w:rsidRPr="00FC41BC">
        <w:rPr>
          <w:rFonts w:cs="Arial"/>
          <w:lang w:eastAsia="en-AU"/>
        </w:rPr>
        <w:t xml:space="preserve">iscussion with senior staff within child protection services about the appropriateness of </w:t>
      </w:r>
      <w:r w:rsidR="006C56D4">
        <w:rPr>
          <w:rFonts w:cs="Arial"/>
          <w:lang w:eastAsia="en-AU"/>
        </w:rPr>
        <w:t>PBIM</w:t>
      </w:r>
      <w:r w:rsidR="00A20993" w:rsidRPr="00FC41BC">
        <w:rPr>
          <w:rFonts w:cs="Arial"/>
          <w:lang w:eastAsia="en-AU"/>
        </w:rPr>
        <w:t xml:space="preserve"> </w:t>
      </w:r>
    </w:p>
    <w:p w:rsidR="00A20993" w:rsidRPr="00FC41BC" w:rsidRDefault="00AF09C6" w:rsidP="00A20993">
      <w:pPr>
        <w:numPr>
          <w:ilvl w:val="0"/>
          <w:numId w:val="5"/>
        </w:numPr>
        <w:spacing w:before="60"/>
        <w:ind w:left="567" w:hanging="567"/>
        <w:jc w:val="both"/>
        <w:rPr>
          <w:rFonts w:cs="Arial"/>
          <w:lang w:eastAsia="en-AU"/>
        </w:rPr>
      </w:pPr>
      <w:r>
        <w:rPr>
          <w:rFonts w:cs="Arial"/>
          <w:lang w:eastAsia="en-AU"/>
        </w:rPr>
        <w:t>s</w:t>
      </w:r>
      <w:r w:rsidR="003A5AA3">
        <w:rPr>
          <w:rFonts w:cs="Arial"/>
          <w:lang w:eastAsia="en-AU"/>
        </w:rPr>
        <w:t>e</w:t>
      </w:r>
      <w:r w:rsidR="00A20993" w:rsidRPr="00FC41BC">
        <w:rPr>
          <w:rFonts w:cs="Arial"/>
          <w:lang w:eastAsia="en-AU"/>
        </w:rPr>
        <w:t xml:space="preserve">eking advice from DHS (which may occur at this point and/or after discussion with the </w:t>
      </w:r>
      <w:r w:rsidR="00BB3F3D">
        <w:rPr>
          <w:rFonts w:cs="Arial"/>
          <w:lang w:eastAsia="en-AU"/>
        </w:rPr>
        <w:t>client</w:t>
      </w:r>
      <w:r w:rsidR="003A5AA3">
        <w:rPr>
          <w:rFonts w:cs="Arial"/>
          <w:lang w:eastAsia="en-AU"/>
        </w:rPr>
        <w:t>)</w:t>
      </w:r>
    </w:p>
    <w:p w:rsidR="00A20993" w:rsidRPr="00FC41BC" w:rsidRDefault="00AF09C6" w:rsidP="00A20993">
      <w:pPr>
        <w:numPr>
          <w:ilvl w:val="0"/>
          <w:numId w:val="5"/>
        </w:numPr>
        <w:spacing w:before="60"/>
        <w:ind w:left="567" w:hanging="567"/>
        <w:jc w:val="both"/>
        <w:rPr>
          <w:rFonts w:cs="Arial"/>
          <w:lang w:eastAsia="en-AU"/>
        </w:rPr>
      </w:pPr>
      <w:r>
        <w:rPr>
          <w:rFonts w:cs="Arial"/>
          <w:lang w:eastAsia="en-AU"/>
        </w:rPr>
        <w:t>d</w:t>
      </w:r>
      <w:r w:rsidR="00A20993" w:rsidRPr="00FC41BC">
        <w:rPr>
          <w:rFonts w:cs="Arial"/>
          <w:lang w:eastAsia="en-AU"/>
        </w:rPr>
        <w:t xml:space="preserve">iscussion with the </w:t>
      </w:r>
      <w:r w:rsidR="00BB3F3D">
        <w:rPr>
          <w:rFonts w:cs="Arial"/>
          <w:lang w:eastAsia="en-AU"/>
        </w:rPr>
        <w:t>client</w:t>
      </w:r>
      <w:r w:rsidR="00A20993" w:rsidRPr="00FC41BC">
        <w:rPr>
          <w:rFonts w:cs="Arial"/>
          <w:lang w:eastAsia="en-AU"/>
        </w:rPr>
        <w:t xml:space="preserve"> to obtain consent (where required as part </w:t>
      </w:r>
      <w:r w:rsidR="003A5AA3">
        <w:rPr>
          <w:rFonts w:cs="Arial"/>
          <w:lang w:eastAsia="en-AU"/>
        </w:rPr>
        <w:t>of the State approach to CPIM)</w:t>
      </w:r>
    </w:p>
    <w:p w:rsidR="00A20993" w:rsidRPr="00FC41BC" w:rsidRDefault="00AF09C6" w:rsidP="00A20993">
      <w:pPr>
        <w:numPr>
          <w:ilvl w:val="0"/>
          <w:numId w:val="5"/>
        </w:numPr>
        <w:spacing w:before="60"/>
        <w:ind w:left="567" w:hanging="567"/>
        <w:jc w:val="both"/>
        <w:rPr>
          <w:rFonts w:cs="Arial"/>
          <w:lang w:eastAsia="en-AU"/>
        </w:rPr>
      </w:pPr>
      <w:r>
        <w:rPr>
          <w:rFonts w:cs="Arial"/>
          <w:lang w:eastAsia="en-AU"/>
        </w:rPr>
        <w:t>i</w:t>
      </w:r>
      <w:r w:rsidR="00A20993" w:rsidRPr="00FC41BC">
        <w:rPr>
          <w:rFonts w:cs="Arial"/>
          <w:lang w:eastAsia="en-AU"/>
        </w:rPr>
        <w:t xml:space="preserve">nclusion of </w:t>
      </w:r>
      <w:r w:rsidR="006C56D4">
        <w:rPr>
          <w:rFonts w:cs="Arial"/>
          <w:lang w:eastAsia="en-AU"/>
        </w:rPr>
        <w:t>PBIM</w:t>
      </w:r>
      <w:r w:rsidR="00A20993" w:rsidRPr="00FC41BC">
        <w:rPr>
          <w:rFonts w:cs="Arial"/>
          <w:lang w:eastAsia="en-AU"/>
        </w:rPr>
        <w:t xml:space="preserve"> in the case plan consistent with case p</w:t>
      </w:r>
      <w:r w:rsidR="003A5AA3">
        <w:rPr>
          <w:rFonts w:cs="Arial"/>
          <w:lang w:eastAsia="en-AU"/>
        </w:rPr>
        <w:t>lan policies and procedures</w:t>
      </w:r>
    </w:p>
    <w:p w:rsidR="00A20993" w:rsidRPr="00FC41BC" w:rsidRDefault="00AF09C6" w:rsidP="00A20993">
      <w:pPr>
        <w:numPr>
          <w:ilvl w:val="0"/>
          <w:numId w:val="5"/>
        </w:numPr>
        <w:spacing w:before="60"/>
        <w:ind w:left="567" w:hanging="567"/>
        <w:jc w:val="both"/>
        <w:rPr>
          <w:rFonts w:cs="Arial"/>
          <w:lang w:eastAsia="en-AU"/>
        </w:rPr>
      </w:pPr>
      <w:r>
        <w:rPr>
          <w:rFonts w:cs="Arial"/>
          <w:lang w:eastAsia="en-AU"/>
        </w:rPr>
        <w:t>p</w:t>
      </w:r>
      <w:r w:rsidR="00A20993" w:rsidRPr="00FC41BC">
        <w:rPr>
          <w:rFonts w:cs="Arial"/>
          <w:lang w:eastAsia="en-AU"/>
        </w:rPr>
        <w:t>rovision of information through the United Government Gateway</w:t>
      </w:r>
      <w:r w:rsidR="002B5015">
        <w:rPr>
          <w:rFonts w:cs="Arial"/>
          <w:lang w:eastAsia="en-AU"/>
        </w:rPr>
        <w:t xml:space="preserve">. </w:t>
      </w:r>
    </w:p>
    <w:p w:rsidR="00A20993" w:rsidRPr="00FC41BC" w:rsidRDefault="00A20993" w:rsidP="00A20993">
      <w:pPr>
        <w:spacing w:before="240"/>
        <w:jc w:val="both"/>
        <w:rPr>
          <w:lang w:eastAsia="en-AU"/>
        </w:rPr>
      </w:pPr>
      <w:r w:rsidRPr="00FC41BC">
        <w:rPr>
          <w:lang w:eastAsia="en-AU"/>
        </w:rPr>
        <w:t xml:space="preserve">In </w:t>
      </w:r>
      <w:r w:rsidR="0012448F">
        <w:rPr>
          <w:lang w:eastAsia="en-AU"/>
        </w:rPr>
        <w:t>SA</w:t>
      </w:r>
      <w:r w:rsidRPr="00FC41BC">
        <w:rPr>
          <w:lang w:eastAsia="en-AU"/>
        </w:rPr>
        <w:t xml:space="preserve">, decisions about referrals to </w:t>
      </w:r>
      <w:r w:rsidR="006C56D4">
        <w:rPr>
          <w:lang w:eastAsia="en-AU"/>
        </w:rPr>
        <w:t>PBIM</w:t>
      </w:r>
      <w:r w:rsidRPr="00FC41BC">
        <w:rPr>
          <w:lang w:eastAsia="en-AU"/>
        </w:rPr>
        <w:t xml:space="preserve"> are made jointly by financial counsellors and child protection workers</w:t>
      </w:r>
      <w:r w:rsidR="002B5015">
        <w:rPr>
          <w:lang w:eastAsia="en-AU"/>
        </w:rPr>
        <w:t>.</w:t>
      </w:r>
      <w:r w:rsidR="00DC18D8">
        <w:rPr>
          <w:lang w:eastAsia="en-AU"/>
        </w:rPr>
        <w:t xml:space="preserve"> </w:t>
      </w:r>
      <w:r w:rsidRPr="00FC41BC">
        <w:rPr>
          <w:lang w:eastAsia="en-AU"/>
        </w:rPr>
        <w:t xml:space="preserve">Queensland noted that child protection workers may refer </w:t>
      </w:r>
      <w:r w:rsidR="00BB3F3D">
        <w:rPr>
          <w:lang w:eastAsia="en-AU"/>
        </w:rPr>
        <w:t>client</w:t>
      </w:r>
      <w:r w:rsidRPr="00FC41BC">
        <w:rPr>
          <w:lang w:eastAsia="en-AU"/>
        </w:rPr>
        <w:t>s to a financial counsellor who may then discuss VIM with them</w:t>
      </w:r>
      <w:r w:rsidR="002B5015">
        <w:rPr>
          <w:lang w:eastAsia="en-AU"/>
        </w:rPr>
        <w:t xml:space="preserve">. </w:t>
      </w:r>
    </w:p>
    <w:p w:rsidR="00A20993" w:rsidRPr="00FC41BC" w:rsidRDefault="00A20993" w:rsidP="00A20993">
      <w:pPr>
        <w:spacing w:before="240"/>
        <w:jc w:val="both"/>
        <w:rPr>
          <w:lang w:eastAsia="en-AU"/>
        </w:rPr>
      </w:pPr>
      <w:r w:rsidRPr="00FC41BC">
        <w:rPr>
          <w:lang w:eastAsia="en-AU"/>
        </w:rPr>
        <w:t xml:space="preserve">In </w:t>
      </w:r>
      <w:r w:rsidR="0012448F">
        <w:rPr>
          <w:lang w:eastAsia="en-AU"/>
        </w:rPr>
        <w:t>SA</w:t>
      </w:r>
      <w:r w:rsidRPr="00FC41BC">
        <w:rPr>
          <w:lang w:eastAsia="en-AU"/>
        </w:rPr>
        <w:t xml:space="preserve">, for </w:t>
      </w:r>
      <w:r w:rsidR="005C3F4D">
        <w:rPr>
          <w:lang w:eastAsia="en-AU"/>
        </w:rPr>
        <w:t>ATSI</w:t>
      </w:r>
      <w:r w:rsidR="005C3F4D" w:rsidRPr="00FC41BC">
        <w:rPr>
          <w:lang w:eastAsia="en-AU"/>
        </w:rPr>
        <w:t xml:space="preserve"> </w:t>
      </w:r>
      <w:r w:rsidRPr="00FC41BC">
        <w:rPr>
          <w:lang w:eastAsia="en-AU"/>
        </w:rPr>
        <w:t>Families, the Principal Aboriginal Consultant also needs to participate in decision making</w:t>
      </w:r>
      <w:r w:rsidR="002B5015">
        <w:rPr>
          <w:lang w:eastAsia="en-AU"/>
        </w:rPr>
        <w:t>.</w:t>
      </w:r>
      <w:r w:rsidR="00DC18D8">
        <w:rPr>
          <w:lang w:eastAsia="en-AU"/>
        </w:rPr>
        <w:t xml:space="preserve"> </w:t>
      </w:r>
      <w:r w:rsidRPr="00FC41BC">
        <w:rPr>
          <w:lang w:eastAsia="en-AU"/>
        </w:rPr>
        <w:t>This requirement may also apply in other jurisdictions, but was not raised during the focus groups</w:t>
      </w:r>
      <w:r w:rsidR="002B5015">
        <w:rPr>
          <w:lang w:eastAsia="en-AU"/>
        </w:rPr>
        <w:t xml:space="preserve">. </w:t>
      </w:r>
    </w:p>
    <w:p w:rsidR="00A20993" w:rsidRPr="00FC41BC" w:rsidRDefault="00A20993" w:rsidP="00A20993">
      <w:pPr>
        <w:spacing w:before="240"/>
        <w:jc w:val="both"/>
        <w:rPr>
          <w:lang w:eastAsia="en-AU"/>
        </w:rPr>
      </w:pPr>
      <w:r w:rsidRPr="00FC41BC">
        <w:rPr>
          <w:lang w:eastAsia="en-AU"/>
        </w:rPr>
        <w:t xml:space="preserve">Focus group participants were unanimous in their view that voluntary </w:t>
      </w:r>
      <w:r w:rsidR="006C56D4">
        <w:rPr>
          <w:lang w:eastAsia="en-AU"/>
        </w:rPr>
        <w:t>PBIM</w:t>
      </w:r>
      <w:r w:rsidRPr="00FC41BC">
        <w:rPr>
          <w:lang w:eastAsia="en-AU"/>
        </w:rPr>
        <w:t xml:space="preserve"> was preferable to compulsory </w:t>
      </w:r>
      <w:r w:rsidR="006C56D4">
        <w:rPr>
          <w:lang w:eastAsia="en-AU"/>
        </w:rPr>
        <w:t>PBIM</w:t>
      </w:r>
      <w:r w:rsidRPr="00FC41BC">
        <w:rPr>
          <w:lang w:eastAsia="en-AU"/>
        </w:rPr>
        <w:t>, although this may have reflected the need to obtain consent</w:t>
      </w:r>
      <w:r w:rsidR="002B5015">
        <w:rPr>
          <w:lang w:eastAsia="en-AU"/>
        </w:rPr>
        <w:t>.</w:t>
      </w:r>
      <w:r w:rsidR="00DC18D8">
        <w:rPr>
          <w:lang w:eastAsia="en-AU"/>
        </w:rPr>
        <w:t xml:space="preserve"> </w:t>
      </w:r>
      <w:r w:rsidRPr="00FC41BC">
        <w:rPr>
          <w:lang w:eastAsia="en-AU"/>
        </w:rPr>
        <w:t xml:space="preserve">Obtaining consent for a measure which did not offer a VIP and had a </w:t>
      </w:r>
      <w:r w:rsidRPr="00FC41BC">
        <w:t>shorter mandatory period of 13 weeks</w:t>
      </w:r>
      <w:r w:rsidRPr="00FC41BC">
        <w:rPr>
          <w:lang w:eastAsia="en-AU"/>
        </w:rPr>
        <w:t xml:space="preserve"> was considered challenging</w:t>
      </w:r>
      <w:r w:rsidR="002B5015">
        <w:rPr>
          <w:lang w:eastAsia="en-AU"/>
        </w:rPr>
        <w:t>.</w:t>
      </w:r>
      <w:r w:rsidR="00DC18D8">
        <w:rPr>
          <w:lang w:eastAsia="en-AU"/>
        </w:rPr>
        <w:t xml:space="preserve"> </w:t>
      </w:r>
      <w:r w:rsidRPr="00FC41BC">
        <w:rPr>
          <w:lang w:eastAsia="en-AU"/>
        </w:rPr>
        <w:t xml:space="preserve">In addition, voluntary </w:t>
      </w:r>
      <w:r w:rsidR="006C56D4">
        <w:rPr>
          <w:lang w:eastAsia="en-AU"/>
        </w:rPr>
        <w:t>PBIM</w:t>
      </w:r>
      <w:r w:rsidRPr="00FC41BC">
        <w:rPr>
          <w:lang w:eastAsia="en-AU"/>
        </w:rPr>
        <w:t xml:space="preserve"> was preferred because it was considered more likely to benefit the </w:t>
      </w:r>
      <w:r w:rsidR="00BB3F3D">
        <w:rPr>
          <w:lang w:eastAsia="en-AU"/>
        </w:rPr>
        <w:t>client</w:t>
      </w:r>
      <w:r w:rsidRPr="00FC41BC">
        <w:rPr>
          <w:lang w:eastAsia="en-AU"/>
        </w:rPr>
        <w:t xml:space="preserve"> and also avoided combative relationships between </w:t>
      </w:r>
      <w:r w:rsidR="00BB3F3D">
        <w:rPr>
          <w:lang w:eastAsia="en-AU"/>
        </w:rPr>
        <w:t>client</w:t>
      </w:r>
      <w:r w:rsidRPr="00FC41BC">
        <w:rPr>
          <w:lang w:eastAsia="en-AU"/>
        </w:rPr>
        <w:t>s, DHS and child protection services</w:t>
      </w:r>
      <w:r w:rsidR="002B5015">
        <w:rPr>
          <w:lang w:eastAsia="en-AU"/>
        </w:rPr>
        <w:t>.</w:t>
      </w:r>
      <w:r w:rsidR="00DC18D8">
        <w:rPr>
          <w:lang w:eastAsia="en-AU"/>
        </w:rPr>
        <w:t xml:space="preserve"> </w:t>
      </w:r>
      <w:r w:rsidRPr="00FC41BC">
        <w:rPr>
          <w:lang w:eastAsia="en-AU"/>
        </w:rPr>
        <w:t>In addition, VIM was preferred by some child protection staff</w:t>
      </w:r>
      <w:r w:rsidR="00436BA4">
        <w:rPr>
          <w:lang w:eastAsia="en-AU"/>
        </w:rPr>
        <w:t>, who saw it</w:t>
      </w:r>
      <w:r w:rsidRPr="00FC41BC">
        <w:rPr>
          <w:lang w:eastAsia="en-AU"/>
        </w:rPr>
        <w:t xml:space="preserve"> as a less resource intensive referral option and less intrusive or coercive for </w:t>
      </w:r>
      <w:r w:rsidR="00BB3F3D">
        <w:rPr>
          <w:lang w:eastAsia="en-AU"/>
        </w:rPr>
        <w:t>client</w:t>
      </w:r>
      <w:r w:rsidRPr="00FC41BC">
        <w:rPr>
          <w:lang w:eastAsia="en-AU"/>
        </w:rPr>
        <w:t>s</w:t>
      </w:r>
      <w:r w:rsidR="002B5015">
        <w:rPr>
          <w:lang w:eastAsia="en-AU"/>
        </w:rPr>
        <w:t>.</w:t>
      </w:r>
      <w:r w:rsidR="00DC18D8">
        <w:rPr>
          <w:lang w:eastAsia="en-AU"/>
        </w:rPr>
        <w:t xml:space="preserve"> </w:t>
      </w:r>
      <w:r w:rsidRPr="00FC41BC">
        <w:rPr>
          <w:lang w:eastAsia="en-AU"/>
        </w:rPr>
        <w:t xml:space="preserve">It was noted that participation in voluntary </w:t>
      </w:r>
      <w:r w:rsidR="006C56D4">
        <w:rPr>
          <w:lang w:eastAsia="en-AU"/>
        </w:rPr>
        <w:t>PBIM</w:t>
      </w:r>
      <w:r w:rsidRPr="00FC41BC">
        <w:rPr>
          <w:lang w:eastAsia="en-AU"/>
        </w:rPr>
        <w:t xml:space="preserve"> could be negotiated with </w:t>
      </w:r>
      <w:r w:rsidR="00BB3F3D">
        <w:rPr>
          <w:lang w:eastAsia="en-AU"/>
        </w:rPr>
        <w:t>client</w:t>
      </w:r>
      <w:r w:rsidRPr="00FC41BC">
        <w:rPr>
          <w:lang w:eastAsia="en-AU"/>
        </w:rPr>
        <w:t>s as part of a plan for family reunification</w:t>
      </w:r>
      <w:r w:rsidR="002B5015">
        <w:rPr>
          <w:lang w:eastAsia="en-AU"/>
        </w:rPr>
        <w:t>.</w:t>
      </w:r>
      <w:r w:rsidR="00DC18D8">
        <w:rPr>
          <w:lang w:eastAsia="en-AU"/>
        </w:rPr>
        <w:t xml:space="preserve"> </w:t>
      </w:r>
    </w:p>
    <w:p w:rsidR="00A20993" w:rsidRPr="000C7A2C" w:rsidRDefault="00A20993" w:rsidP="00F523AC">
      <w:pPr>
        <w:pStyle w:val="Heading4"/>
      </w:pPr>
      <w:r w:rsidRPr="000C7A2C">
        <w:t xml:space="preserve">Have any </w:t>
      </w:r>
      <w:r w:rsidR="00BB3F3D">
        <w:t>client</w:t>
      </w:r>
      <w:r w:rsidRPr="000C7A2C">
        <w:t xml:space="preserve">s been put on child protection </w:t>
      </w:r>
      <w:r w:rsidR="006C56D4">
        <w:t>PBIM</w:t>
      </w:r>
      <w:r w:rsidRPr="000C7A2C">
        <w:t xml:space="preserve"> to date in your site? If so, how many?</w:t>
      </w:r>
    </w:p>
    <w:p w:rsidR="00A20993" w:rsidRPr="00FC41BC" w:rsidRDefault="00F40F0D" w:rsidP="00A20993">
      <w:pPr>
        <w:spacing w:before="240"/>
        <w:jc w:val="both"/>
        <w:rPr>
          <w:lang w:eastAsia="en-AU"/>
        </w:rPr>
      </w:pPr>
      <w:r>
        <w:rPr>
          <w:lang w:eastAsia="en-AU"/>
        </w:rPr>
        <w:t>There are too few clients on CPIM in the PBIM trial sites to answer this question and preserve confidentiality.</w:t>
      </w:r>
    </w:p>
    <w:p w:rsidR="00A20993" w:rsidRPr="000C7A2C" w:rsidRDefault="00A20993" w:rsidP="00F523AC">
      <w:pPr>
        <w:pStyle w:val="Heading4"/>
      </w:pPr>
      <w:r w:rsidRPr="000C7A2C">
        <w:t xml:space="preserve">How do child protection staff view </w:t>
      </w:r>
      <w:r w:rsidR="006C56D4">
        <w:t>PBIM</w:t>
      </w:r>
      <w:r w:rsidRPr="000C7A2C">
        <w:t xml:space="preserve"> as </w:t>
      </w:r>
      <w:r w:rsidR="00436BA4">
        <w:t xml:space="preserve">a </w:t>
      </w:r>
      <w:r w:rsidRPr="000C7A2C">
        <w:t xml:space="preserve">tool for helping people manage their money? </w:t>
      </w:r>
    </w:p>
    <w:p w:rsidR="00A20993" w:rsidRPr="00FC41BC" w:rsidRDefault="00A20993" w:rsidP="00A20993">
      <w:pPr>
        <w:spacing w:before="240"/>
        <w:jc w:val="both"/>
        <w:rPr>
          <w:lang w:eastAsia="en-AU"/>
        </w:rPr>
      </w:pPr>
      <w:r w:rsidRPr="00FC41BC">
        <w:rPr>
          <w:lang w:eastAsia="en-AU"/>
        </w:rPr>
        <w:t xml:space="preserve">Child protection workers were generally positive about </w:t>
      </w:r>
      <w:r w:rsidR="006C56D4">
        <w:rPr>
          <w:lang w:eastAsia="en-AU"/>
        </w:rPr>
        <w:t>PBIM</w:t>
      </w:r>
      <w:r w:rsidRPr="00FC41BC">
        <w:rPr>
          <w:lang w:eastAsia="en-AU"/>
        </w:rPr>
        <w:t xml:space="preserve">, viewing it as one tool among a number available to them in assisting </w:t>
      </w:r>
      <w:r w:rsidR="00BB3F3D">
        <w:rPr>
          <w:lang w:eastAsia="en-AU"/>
        </w:rPr>
        <w:t>client</w:t>
      </w:r>
      <w:r w:rsidRPr="00FC41BC">
        <w:rPr>
          <w:lang w:eastAsia="en-AU"/>
        </w:rPr>
        <w:t>s</w:t>
      </w:r>
      <w:r w:rsidR="002B5015">
        <w:rPr>
          <w:lang w:eastAsia="en-AU"/>
        </w:rPr>
        <w:t xml:space="preserve">. </w:t>
      </w:r>
      <w:r w:rsidRPr="00FC41BC">
        <w:rPr>
          <w:lang w:eastAsia="en-AU"/>
        </w:rPr>
        <w:t xml:space="preserve">Identifying eligible </w:t>
      </w:r>
      <w:r w:rsidR="00BB3F3D">
        <w:rPr>
          <w:lang w:eastAsia="en-AU"/>
        </w:rPr>
        <w:t>client</w:t>
      </w:r>
      <w:r w:rsidRPr="00FC41BC">
        <w:rPr>
          <w:lang w:eastAsia="en-AU"/>
        </w:rPr>
        <w:t>s can be difficult because of the requirement for consent, and because financial mismanagement is not always a key underlying cause of risk for the child</w:t>
      </w:r>
      <w:r w:rsidR="002B5015">
        <w:rPr>
          <w:lang w:eastAsia="en-AU"/>
        </w:rPr>
        <w:t xml:space="preserve">. </w:t>
      </w:r>
    </w:p>
    <w:p w:rsidR="00A20993" w:rsidRPr="00FC41BC" w:rsidRDefault="00A20993" w:rsidP="00A20993">
      <w:pPr>
        <w:spacing w:before="240"/>
        <w:jc w:val="both"/>
        <w:rPr>
          <w:lang w:eastAsia="en-AU"/>
        </w:rPr>
      </w:pPr>
      <w:r w:rsidRPr="00FC41BC">
        <w:rPr>
          <w:lang w:eastAsia="en-AU"/>
        </w:rPr>
        <w:t>The need to obtain consent was identified as a problem in cases where families may benefit</w:t>
      </w:r>
      <w:r w:rsidR="00436BA4">
        <w:rPr>
          <w:lang w:eastAsia="en-AU"/>
        </w:rPr>
        <w:t>,</w:t>
      </w:r>
      <w:r w:rsidRPr="00FC41BC">
        <w:rPr>
          <w:lang w:eastAsia="en-AU"/>
        </w:rPr>
        <w:t xml:space="preserve"> but would be unlikely to agree to CPIM, such as those with alcohol or substance abuse problems who were not ready to accept the need for change</w:t>
      </w:r>
      <w:r w:rsidR="002B5015">
        <w:rPr>
          <w:lang w:eastAsia="en-AU"/>
        </w:rPr>
        <w:t xml:space="preserve">. </w:t>
      </w:r>
      <w:r w:rsidRPr="00FC41BC">
        <w:rPr>
          <w:lang w:eastAsia="en-AU"/>
        </w:rPr>
        <w:t xml:space="preserve">In sites with a consent model, child protection workers appeared more comfortable introducing the idea of VIM to their </w:t>
      </w:r>
      <w:r w:rsidR="00BB3F3D">
        <w:rPr>
          <w:lang w:eastAsia="en-AU"/>
        </w:rPr>
        <w:t>client</w:t>
      </w:r>
      <w:r w:rsidRPr="00FC41BC">
        <w:rPr>
          <w:lang w:eastAsia="en-AU"/>
        </w:rPr>
        <w:t xml:space="preserve">s first, before broaching the idea of CPIM, in part because voluntary </w:t>
      </w:r>
      <w:r w:rsidR="006C56D4">
        <w:rPr>
          <w:lang w:eastAsia="en-AU"/>
        </w:rPr>
        <w:t>PBIM</w:t>
      </w:r>
      <w:r w:rsidRPr="00FC41BC">
        <w:rPr>
          <w:lang w:eastAsia="en-AU"/>
        </w:rPr>
        <w:t xml:space="preserve"> was likely to be associated with better results</w:t>
      </w:r>
      <w:r w:rsidR="002B5015">
        <w:rPr>
          <w:lang w:eastAsia="en-AU"/>
        </w:rPr>
        <w:t xml:space="preserve">. </w:t>
      </w:r>
      <w:r w:rsidR="00BB3F3D">
        <w:rPr>
          <w:lang w:eastAsia="en-AU"/>
        </w:rPr>
        <w:t>Client</w:t>
      </w:r>
      <w:r w:rsidR="00F83B90">
        <w:rPr>
          <w:lang w:eastAsia="en-AU"/>
        </w:rPr>
        <w:t>s</w:t>
      </w:r>
      <w:r w:rsidRPr="00FC41BC">
        <w:rPr>
          <w:lang w:eastAsia="en-AU"/>
        </w:rPr>
        <w:t xml:space="preserve"> felt more empowered when making the decision for themselves and VIM was less likely to escalate adversarial relationships between </w:t>
      </w:r>
      <w:r w:rsidR="00BB3F3D">
        <w:rPr>
          <w:lang w:eastAsia="en-AU"/>
        </w:rPr>
        <w:t>client</w:t>
      </w:r>
      <w:r w:rsidRPr="00FC41BC">
        <w:rPr>
          <w:lang w:eastAsia="en-AU"/>
        </w:rPr>
        <w:t>s, DHS and child protection services</w:t>
      </w:r>
      <w:r w:rsidR="002B5015">
        <w:rPr>
          <w:lang w:eastAsia="en-AU"/>
        </w:rPr>
        <w:t>.</w:t>
      </w:r>
      <w:r w:rsidR="00DC18D8">
        <w:rPr>
          <w:lang w:eastAsia="en-AU"/>
        </w:rPr>
        <w:t xml:space="preserve"> </w:t>
      </w:r>
    </w:p>
    <w:p w:rsidR="00A20993" w:rsidRPr="00FC41BC" w:rsidRDefault="00A20993" w:rsidP="00A20993">
      <w:pPr>
        <w:spacing w:before="240"/>
        <w:jc w:val="both"/>
        <w:rPr>
          <w:lang w:eastAsia="en-AU"/>
        </w:rPr>
      </w:pPr>
      <w:r w:rsidRPr="00FC41BC">
        <w:rPr>
          <w:lang w:eastAsia="en-AU"/>
        </w:rPr>
        <w:t xml:space="preserve">A majority of staff suggested that a downside of voluntary </w:t>
      </w:r>
      <w:r w:rsidR="006C56D4">
        <w:rPr>
          <w:lang w:eastAsia="en-AU"/>
        </w:rPr>
        <w:t>PBIM</w:t>
      </w:r>
      <w:r w:rsidRPr="00FC41BC">
        <w:rPr>
          <w:lang w:eastAsia="en-AU"/>
        </w:rPr>
        <w:t xml:space="preserve"> was the lack of information flows between DHS and child protection services</w:t>
      </w:r>
      <w:r w:rsidR="005C3F4D">
        <w:rPr>
          <w:lang w:eastAsia="en-AU"/>
        </w:rPr>
        <w:t xml:space="preserve"> – </w:t>
      </w:r>
      <w:r w:rsidRPr="00FC41BC">
        <w:rPr>
          <w:lang w:eastAsia="en-AU"/>
        </w:rPr>
        <w:t>whereas for CPIM, there was a formal pathway for information exchange which was useful</w:t>
      </w:r>
      <w:r w:rsidR="002B5015">
        <w:rPr>
          <w:lang w:eastAsia="en-AU"/>
        </w:rPr>
        <w:t xml:space="preserve">. </w:t>
      </w:r>
    </w:p>
    <w:p w:rsidR="00A20993" w:rsidRPr="00FC41BC" w:rsidRDefault="00A20993" w:rsidP="00A20993">
      <w:pPr>
        <w:spacing w:before="240"/>
        <w:jc w:val="both"/>
        <w:rPr>
          <w:lang w:eastAsia="en-AU"/>
        </w:rPr>
      </w:pPr>
      <w:r w:rsidRPr="00FC41BC">
        <w:rPr>
          <w:lang w:eastAsia="en-AU"/>
        </w:rPr>
        <w:t xml:space="preserve">At one site, focus group participants noted that child protection workers were initially uncertain and in some cases held negative views about </w:t>
      </w:r>
      <w:r w:rsidR="006C56D4">
        <w:rPr>
          <w:lang w:eastAsia="en-AU"/>
        </w:rPr>
        <w:t>PBIM</w:t>
      </w:r>
      <w:r w:rsidRPr="00FC41BC">
        <w:rPr>
          <w:lang w:eastAsia="en-AU"/>
        </w:rPr>
        <w:t xml:space="preserve"> because they perceived it to be in conflict with their views on social justice</w:t>
      </w:r>
      <w:r w:rsidR="002B5015">
        <w:rPr>
          <w:lang w:eastAsia="en-AU"/>
        </w:rPr>
        <w:t xml:space="preserve">. </w:t>
      </w:r>
      <w:r w:rsidR="006C56D4">
        <w:rPr>
          <w:lang w:eastAsia="en-AU"/>
        </w:rPr>
        <w:t>PBIM</w:t>
      </w:r>
      <w:r w:rsidRPr="00FC41BC">
        <w:rPr>
          <w:lang w:eastAsia="en-AU"/>
        </w:rPr>
        <w:t xml:space="preserve"> was seen as disempowering those who were already powerless, and there were questions about whether it would lead to sustainable change in the longer term</w:t>
      </w:r>
      <w:r w:rsidR="002B5015">
        <w:rPr>
          <w:lang w:eastAsia="en-AU"/>
        </w:rPr>
        <w:t xml:space="preserve">. </w:t>
      </w:r>
      <w:r w:rsidRPr="00FC41BC">
        <w:rPr>
          <w:lang w:eastAsia="en-AU"/>
        </w:rPr>
        <w:t xml:space="preserve">However, staff opinions are changing and becoming more positive about </w:t>
      </w:r>
      <w:r w:rsidR="006C56D4">
        <w:rPr>
          <w:lang w:eastAsia="en-AU"/>
        </w:rPr>
        <w:t>PBIM</w:t>
      </w:r>
      <w:r w:rsidRPr="00FC41BC">
        <w:rPr>
          <w:lang w:eastAsia="en-AU"/>
        </w:rPr>
        <w:t xml:space="preserve"> as they experience or hear about examples of the way </w:t>
      </w:r>
      <w:r w:rsidR="006C56D4">
        <w:rPr>
          <w:lang w:eastAsia="en-AU"/>
        </w:rPr>
        <w:t>PBIM</w:t>
      </w:r>
      <w:r w:rsidRPr="00FC41BC">
        <w:rPr>
          <w:lang w:eastAsia="en-AU"/>
        </w:rPr>
        <w:t xml:space="preserve"> can make a positive difference for </w:t>
      </w:r>
      <w:r w:rsidR="00BB3F3D">
        <w:rPr>
          <w:lang w:eastAsia="en-AU"/>
        </w:rPr>
        <w:t>client</w:t>
      </w:r>
      <w:r w:rsidRPr="00FC41BC">
        <w:rPr>
          <w:lang w:eastAsia="en-AU"/>
        </w:rPr>
        <w:t>s, in particular VIM</w:t>
      </w:r>
      <w:r w:rsidR="002B5015">
        <w:rPr>
          <w:lang w:eastAsia="en-AU"/>
        </w:rPr>
        <w:t xml:space="preserve">. </w:t>
      </w:r>
    </w:p>
    <w:p w:rsidR="00A20993" w:rsidRPr="000C7A2C" w:rsidRDefault="00A20993" w:rsidP="00F523AC">
      <w:pPr>
        <w:pStyle w:val="Heading4"/>
      </w:pPr>
      <w:r w:rsidRPr="000C7A2C">
        <w:t xml:space="preserve">Do you believe that community views many have had an influence on how staff or </w:t>
      </w:r>
      <w:r w:rsidR="00BB3F3D">
        <w:t>client</w:t>
      </w:r>
      <w:r w:rsidRPr="000C7A2C">
        <w:t xml:space="preserve">s perceive </w:t>
      </w:r>
      <w:r w:rsidR="006C56D4">
        <w:t>PBIM</w:t>
      </w:r>
      <w:r w:rsidRPr="000C7A2C">
        <w:t>? If so, in what ways?</w:t>
      </w:r>
    </w:p>
    <w:p w:rsidR="00A20993" w:rsidRPr="00FC41BC" w:rsidRDefault="00A20993" w:rsidP="00A20993">
      <w:pPr>
        <w:spacing w:before="240"/>
        <w:jc w:val="both"/>
        <w:rPr>
          <w:lang w:eastAsia="en-AU"/>
        </w:rPr>
      </w:pPr>
      <w:r w:rsidRPr="00FC41BC">
        <w:rPr>
          <w:lang w:eastAsia="en-AU"/>
        </w:rPr>
        <w:t>The influence of community views on child protection staff was not strong or lasting</w:t>
      </w:r>
      <w:r w:rsidR="002B5015">
        <w:rPr>
          <w:lang w:eastAsia="en-AU"/>
        </w:rPr>
        <w:t>.</w:t>
      </w:r>
      <w:r w:rsidR="00DC18D8">
        <w:rPr>
          <w:lang w:eastAsia="en-AU"/>
        </w:rPr>
        <w:t xml:space="preserve"> </w:t>
      </w:r>
      <w:r w:rsidRPr="00FC41BC">
        <w:rPr>
          <w:lang w:eastAsia="en-AU"/>
        </w:rPr>
        <w:t>Once staff were trained and understood what CPIM entailed, they appeared to accept it as a useful tool</w:t>
      </w:r>
      <w:r w:rsidR="002B5015">
        <w:rPr>
          <w:lang w:eastAsia="en-AU"/>
        </w:rPr>
        <w:t>.</w:t>
      </w:r>
      <w:r w:rsidR="00DC18D8">
        <w:rPr>
          <w:lang w:eastAsia="en-AU"/>
        </w:rPr>
        <w:t xml:space="preserve"> </w:t>
      </w:r>
      <w:r w:rsidRPr="00FC41BC">
        <w:rPr>
          <w:lang w:eastAsia="en-AU"/>
        </w:rPr>
        <w:t xml:space="preserve">It was suggested that negative media depictions of </w:t>
      </w:r>
      <w:r w:rsidR="006C56D4">
        <w:rPr>
          <w:lang w:eastAsia="en-AU"/>
        </w:rPr>
        <w:t>PBIM</w:t>
      </w:r>
      <w:r w:rsidRPr="00FC41BC">
        <w:rPr>
          <w:lang w:eastAsia="en-AU"/>
        </w:rPr>
        <w:t xml:space="preserve"> may have affected the views of child protection workers initially, but with more information, the ‘myths’ were dispelled</w:t>
      </w:r>
      <w:r w:rsidR="002B5015">
        <w:rPr>
          <w:lang w:eastAsia="en-AU"/>
        </w:rPr>
        <w:t xml:space="preserve">. </w:t>
      </w:r>
    </w:p>
    <w:p w:rsidR="00A20993" w:rsidRPr="00FC41BC" w:rsidRDefault="00A20993" w:rsidP="00A20993">
      <w:pPr>
        <w:spacing w:before="240"/>
        <w:jc w:val="both"/>
        <w:rPr>
          <w:lang w:eastAsia="en-AU"/>
        </w:rPr>
      </w:pPr>
      <w:r w:rsidRPr="00FC41BC">
        <w:rPr>
          <w:lang w:eastAsia="en-AU"/>
        </w:rPr>
        <w:t>In Bankstown, there were work bans on the administration of CPIM, but child protection workers were not particularly supportive of this</w:t>
      </w:r>
      <w:r w:rsidR="002B5015">
        <w:rPr>
          <w:lang w:eastAsia="en-AU"/>
        </w:rPr>
        <w:t xml:space="preserve">. </w:t>
      </w:r>
    </w:p>
    <w:p w:rsidR="00A20993" w:rsidRPr="00FC41BC" w:rsidRDefault="00A20993" w:rsidP="00A20993">
      <w:pPr>
        <w:spacing w:before="240"/>
        <w:jc w:val="both"/>
        <w:rPr>
          <w:lang w:eastAsia="en-AU"/>
        </w:rPr>
      </w:pPr>
      <w:r w:rsidRPr="00FC41BC">
        <w:rPr>
          <w:lang w:eastAsia="en-AU"/>
        </w:rPr>
        <w:t xml:space="preserve">Two </w:t>
      </w:r>
      <w:r w:rsidR="00BB3F3D">
        <w:rPr>
          <w:lang w:eastAsia="en-AU"/>
        </w:rPr>
        <w:t>client</w:t>
      </w:r>
      <w:r w:rsidRPr="00FC41BC">
        <w:rPr>
          <w:lang w:eastAsia="en-AU"/>
        </w:rPr>
        <w:t>s in Rockhampton stated that they wanted the ‘green card’ (BasicsCard)</w:t>
      </w:r>
      <w:r w:rsidR="002B5015">
        <w:rPr>
          <w:lang w:eastAsia="en-AU"/>
        </w:rPr>
        <w:t>.</w:t>
      </w:r>
      <w:r w:rsidR="00DC18D8">
        <w:rPr>
          <w:lang w:eastAsia="en-AU"/>
        </w:rPr>
        <w:t xml:space="preserve"> </w:t>
      </w:r>
      <w:r w:rsidRPr="00FC41BC">
        <w:rPr>
          <w:lang w:eastAsia="en-AU"/>
        </w:rPr>
        <w:t xml:space="preserve">Child protection workers in a number of sites noted that DHS communication with non-government organisations and </w:t>
      </w:r>
      <w:r w:rsidR="00E96841">
        <w:rPr>
          <w:lang w:eastAsia="en-AU"/>
        </w:rPr>
        <w:t>ATSI</w:t>
      </w:r>
      <w:r w:rsidR="00E96841" w:rsidRPr="00FC41BC">
        <w:rPr>
          <w:lang w:eastAsia="en-AU"/>
        </w:rPr>
        <w:t xml:space="preserve"> </w:t>
      </w:r>
      <w:r w:rsidRPr="00FC41BC">
        <w:rPr>
          <w:lang w:eastAsia="en-AU"/>
        </w:rPr>
        <w:t xml:space="preserve">communities had been very successful in ‘dispelling myths’ about </w:t>
      </w:r>
      <w:r w:rsidR="006C56D4">
        <w:rPr>
          <w:lang w:eastAsia="en-AU"/>
        </w:rPr>
        <w:t>PBIM</w:t>
      </w:r>
      <w:r w:rsidR="002B5015">
        <w:rPr>
          <w:lang w:eastAsia="en-AU"/>
        </w:rPr>
        <w:t xml:space="preserve">. </w:t>
      </w:r>
    </w:p>
    <w:p w:rsidR="00A20993" w:rsidRPr="00FC41BC" w:rsidRDefault="00A20993" w:rsidP="00A20993">
      <w:pPr>
        <w:spacing w:before="240"/>
        <w:jc w:val="both"/>
        <w:rPr>
          <w:lang w:eastAsia="en-AU"/>
        </w:rPr>
      </w:pPr>
      <w:r w:rsidRPr="00FC41BC">
        <w:rPr>
          <w:lang w:eastAsia="en-AU"/>
        </w:rPr>
        <w:t xml:space="preserve">Staff at a number </w:t>
      </w:r>
      <w:r w:rsidR="000D0C4F">
        <w:rPr>
          <w:lang w:eastAsia="en-AU"/>
        </w:rPr>
        <w:t xml:space="preserve">of </w:t>
      </w:r>
      <w:r w:rsidRPr="00FC41BC">
        <w:rPr>
          <w:lang w:eastAsia="en-AU"/>
        </w:rPr>
        <w:t xml:space="preserve">sites also noted that </w:t>
      </w:r>
      <w:r w:rsidR="00BB3F3D">
        <w:rPr>
          <w:lang w:eastAsia="en-AU"/>
        </w:rPr>
        <w:t>client</w:t>
      </w:r>
      <w:r w:rsidRPr="00FC41BC">
        <w:rPr>
          <w:lang w:eastAsia="en-AU"/>
        </w:rPr>
        <w:t xml:space="preserve">s tended to be very influenced by their peers, and silence from </w:t>
      </w:r>
      <w:r w:rsidR="00BB3F3D">
        <w:rPr>
          <w:lang w:eastAsia="en-AU"/>
        </w:rPr>
        <w:t>client</w:t>
      </w:r>
      <w:r w:rsidRPr="00FC41BC">
        <w:rPr>
          <w:lang w:eastAsia="en-AU"/>
        </w:rPr>
        <w:t xml:space="preserve">s suggested either that peer networks were comfortable with </w:t>
      </w:r>
      <w:r w:rsidR="006C56D4">
        <w:rPr>
          <w:lang w:eastAsia="en-AU"/>
        </w:rPr>
        <w:t>PBIM</w:t>
      </w:r>
      <w:r w:rsidRPr="00FC41BC">
        <w:rPr>
          <w:lang w:eastAsia="en-AU"/>
        </w:rPr>
        <w:t xml:space="preserve"> or else there were very low levels of awareness</w:t>
      </w:r>
      <w:r w:rsidR="002B5015">
        <w:rPr>
          <w:lang w:eastAsia="en-AU"/>
        </w:rPr>
        <w:t xml:space="preserve">. </w:t>
      </w:r>
    </w:p>
    <w:p w:rsidR="00A20993" w:rsidRPr="00F523AC" w:rsidRDefault="00A20993" w:rsidP="00F523AC">
      <w:pPr>
        <w:pStyle w:val="Heading4"/>
      </w:pPr>
      <w:r w:rsidRPr="00F523AC">
        <w:t xml:space="preserve">What kind of child protection </w:t>
      </w:r>
      <w:r w:rsidR="00BB3F3D" w:rsidRPr="00F523AC">
        <w:t>client</w:t>
      </w:r>
      <w:r w:rsidRPr="00F523AC">
        <w:t xml:space="preserve">s do you think could most benefit from </w:t>
      </w:r>
      <w:r w:rsidR="006C56D4" w:rsidRPr="00F523AC">
        <w:t>PBIM</w:t>
      </w:r>
      <w:r w:rsidRPr="00F523AC">
        <w:t xml:space="preserve">? </w:t>
      </w:r>
    </w:p>
    <w:p w:rsidR="00A20993" w:rsidRPr="00FC41BC" w:rsidRDefault="00A20993" w:rsidP="00A20993">
      <w:pPr>
        <w:spacing w:before="240"/>
        <w:jc w:val="both"/>
        <w:rPr>
          <w:lang w:eastAsia="en-AU"/>
        </w:rPr>
      </w:pPr>
      <w:r w:rsidRPr="00FC41BC">
        <w:rPr>
          <w:lang w:eastAsia="en-AU"/>
        </w:rPr>
        <w:t>Child protection staff</w:t>
      </w:r>
      <w:r w:rsidR="005C3F4D">
        <w:rPr>
          <w:lang w:eastAsia="en-AU"/>
        </w:rPr>
        <w:t xml:space="preserve"> </w:t>
      </w:r>
      <w:r w:rsidRPr="00FC41BC">
        <w:rPr>
          <w:lang w:eastAsia="en-AU"/>
        </w:rPr>
        <w:t xml:space="preserve">were uniformly of the view that </w:t>
      </w:r>
      <w:r w:rsidR="00BB3F3D">
        <w:rPr>
          <w:lang w:eastAsia="en-AU"/>
        </w:rPr>
        <w:t>client</w:t>
      </w:r>
      <w:r w:rsidRPr="00FC41BC">
        <w:rPr>
          <w:lang w:eastAsia="en-AU"/>
        </w:rPr>
        <w:t xml:space="preserve">s with financial management issues could benefit from </w:t>
      </w:r>
      <w:r w:rsidR="006C56D4">
        <w:rPr>
          <w:lang w:eastAsia="en-AU"/>
        </w:rPr>
        <w:t>PBIM</w:t>
      </w:r>
      <w:r w:rsidRPr="00FC41BC">
        <w:rPr>
          <w:lang w:eastAsia="en-AU"/>
        </w:rPr>
        <w:t>, although depending on the underlying reasons, there are potential risks to be kept in mind</w:t>
      </w:r>
      <w:r w:rsidR="002B5015">
        <w:rPr>
          <w:lang w:eastAsia="en-AU"/>
        </w:rPr>
        <w:t xml:space="preserve">. </w:t>
      </w:r>
    </w:p>
    <w:p w:rsidR="00A20993" w:rsidRPr="00FC41BC" w:rsidRDefault="00A20993" w:rsidP="00A20993">
      <w:pPr>
        <w:spacing w:before="240"/>
        <w:jc w:val="both"/>
        <w:rPr>
          <w:lang w:eastAsia="en-AU"/>
        </w:rPr>
      </w:pPr>
      <w:r w:rsidRPr="00FC41BC">
        <w:rPr>
          <w:lang w:eastAsia="en-AU"/>
        </w:rPr>
        <w:t>Financial management issues associated with child neglect may be driven by drug and alcohol misuse, or gambling</w:t>
      </w:r>
      <w:r w:rsidR="002B5015">
        <w:rPr>
          <w:lang w:eastAsia="en-AU"/>
        </w:rPr>
        <w:t>.</w:t>
      </w:r>
      <w:r w:rsidR="00DC18D8">
        <w:rPr>
          <w:lang w:eastAsia="en-AU"/>
        </w:rPr>
        <w:t xml:space="preserve"> </w:t>
      </w:r>
      <w:r w:rsidRPr="00FC41BC">
        <w:rPr>
          <w:lang w:eastAsia="en-AU"/>
        </w:rPr>
        <w:t xml:space="preserve">In these instances, staff suggested that a lack of access to funds for drugs, alcohol or gambling because of </w:t>
      </w:r>
      <w:r w:rsidR="006C56D4">
        <w:rPr>
          <w:lang w:eastAsia="en-AU"/>
        </w:rPr>
        <w:t>PBIM</w:t>
      </w:r>
      <w:r w:rsidRPr="00FC41BC">
        <w:rPr>
          <w:lang w:eastAsia="en-AU"/>
        </w:rPr>
        <w:t xml:space="preserve"> may lead to criminal behaviour, or worsen stress and domestic violence</w:t>
      </w:r>
      <w:r w:rsidR="002B5015">
        <w:rPr>
          <w:lang w:eastAsia="en-AU"/>
        </w:rPr>
        <w:t xml:space="preserve">. </w:t>
      </w:r>
      <w:r w:rsidRPr="00FC41BC">
        <w:rPr>
          <w:lang w:eastAsia="en-AU"/>
        </w:rPr>
        <w:t xml:space="preserve">There was some concern that CPIM may escalate risky behaviour for </w:t>
      </w:r>
      <w:r w:rsidR="00BB3F3D">
        <w:rPr>
          <w:lang w:eastAsia="en-AU"/>
        </w:rPr>
        <w:t>client</w:t>
      </w:r>
      <w:r w:rsidRPr="00FC41BC">
        <w:rPr>
          <w:lang w:eastAsia="en-AU"/>
        </w:rPr>
        <w:t>s with drug and alcohol or domestic violence issues, however there was no evidence of this occurring yet</w:t>
      </w:r>
      <w:r w:rsidR="002B5015">
        <w:rPr>
          <w:lang w:eastAsia="en-AU"/>
        </w:rPr>
        <w:t>.</w:t>
      </w:r>
      <w:r w:rsidR="00DC18D8">
        <w:rPr>
          <w:lang w:eastAsia="en-AU"/>
        </w:rPr>
        <w:t xml:space="preserve"> </w:t>
      </w:r>
    </w:p>
    <w:p w:rsidR="00A20993" w:rsidRPr="00FC41BC" w:rsidRDefault="00A20993" w:rsidP="00A20993">
      <w:pPr>
        <w:spacing w:before="240"/>
        <w:jc w:val="both"/>
        <w:rPr>
          <w:lang w:eastAsia="en-AU"/>
        </w:rPr>
      </w:pPr>
      <w:r w:rsidRPr="00FC41BC">
        <w:rPr>
          <w:lang w:eastAsia="en-AU"/>
        </w:rPr>
        <w:t xml:space="preserve">Alternatively, staff were uniformly of the view that for </w:t>
      </w:r>
      <w:r w:rsidR="00BB3F3D">
        <w:rPr>
          <w:lang w:eastAsia="en-AU"/>
        </w:rPr>
        <w:t>client</w:t>
      </w:r>
      <w:r w:rsidRPr="00FC41BC">
        <w:rPr>
          <w:lang w:eastAsia="en-AU"/>
        </w:rPr>
        <w:t xml:space="preserve">s who are </w:t>
      </w:r>
      <w:r w:rsidRPr="00FC41BC">
        <w:rPr>
          <w:i/>
          <w:lang w:eastAsia="en-AU"/>
        </w:rPr>
        <w:t>ready to change</w:t>
      </w:r>
      <w:r w:rsidRPr="00FC41BC">
        <w:rPr>
          <w:lang w:eastAsia="en-AU"/>
        </w:rPr>
        <w:t xml:space="preserve">, </w:t>
      </w:r>
      <w:r w:rsidR="006C56D4">
        <w:rPr>
          <w:lang w:eastAsia="en-AU"/>
        </w:rPr>
        <w:t>PBIM</w:t>
      </w:r>
      <w:r w:rsidRPr="00FC41BC">
        <w:rPr>
          <w:lang w:eastAsia="en-AU"/>
        </w:rPr>
        <w:t xml:space="preserve"> would be very helpful in assisting them to stabilise their lives</w:t>
      </w:r>
      <w:r w:rsidR="002B5015">
        <w:rPr>
          <w:lang w:eastAsia="en-AU"/>
        </w:rPr>
        <w:t>.</w:t>
      </w:r>
      <w:r w:rsidR="00DC18D8">
        <w:rPr>
          <w:lang w:eastAsia="en-AU"/>
        </w:rPr>
        <w:t xml:space="preserve"> </w:t>
      </w:r>
      <w:r w:rsidRPr="00FC41BC">
        <w:rPr>
          <w:lang w:eastAsia="en-AU"/>
        </w:rPr>
        <w:t xml:space="preserve">In addition, </w:t>
      </w:r>
      <w:r w:rsidR="006C56D4">
        <w:rPr>
          <w:lang w:eastAsia="en-AU"/>
        </w:rPr>
        <w:t>PBIM</w:t>
      </w:r>
      <w:r w:rsidRPr="00FC41BC">
        <w:rPr>
          <w:lang w:eastAsia="en-AU"/>
        </w:rPr>
        <w:t xml:space="preserve"> may limit domestic violence because the victim is unable to provide the perpetrator with income managed funds so there is no incentive to threaten violence</w:t>
      </w:r>
      <w:r w:rsidR="002B5015">
        <w:rPr>
          <w:lang w:eastAsia="en-AU"/>
        </w:rPr>
        <w:t xml:space="preserve">. </w:t>
      </w:r>
    </w:p>
    <w:p w:rsidR="00A20993" w:rsidRPr="00FC41BC" w:rsidRDefault="00A20993" w:rsidP="00A20993">
      <w:pPr>
        <w:spacing w:before="240"/>
        <w:jc w:val="both"/>
        <w:rPr>
          <w:lang w:eastAsia="en-AU"/>
        </w:rPr>
      </w:pPr>
      <w:r w:rsidRPr="00FC41BC">
        <w:rPr>
          <w:lang w:eastAsia="en-AU"/>
        </w:rPr>
        <w:t xml:space="preserve">Consent based </w:t>
      </w:r>
      <w:r w:rsidR="006C56D4">
        <w:rPr>
          <w:lang w:eastAsia="en-AU"/>
        </w:rPr>
        <w:t>PBIM</w:t>
      </w:r>
      <w:r w:rsidRPr="00FC41BC">
        <w:rPr>
          <w:lang w:eastAsia="en-AU"/>
        </w:rPr>
        <w:t xml:space="preserve"> is not appropriate for </w:t>
      </w:r>
      <w:r w:rsidR="00BB3F3D">
        <w:rPr>
          <w:lang w:eastAsia="en-AU"/>
        </w:rPr>
        <w:t>client</w:t>
      </w:r>
      <w:r w:rsidRPr="00FC41BC">
        <w:rPr>
          <w:lang w:eastAsia="en-AU"/>
        </w:rPr>
        <w:t>s who are not ready to change, and who are resistant to most offers of assistance</w:t>
      </w:r>
      <w:r w:rsidR="002B5015">
        <w:rPr>
          <w:lang w:eastAsia="en-AU"/>
        </w:rPr>
        <w:t>.</w:t>
      </w:r>
      <w:r w:rsidR="00DC18D8">
        <w:rPr>
          <w:lang w:eastAsia="en-AU"/>
        </w:rPr>
        <w:t xml:space="preserve"> </w:t>
      </w:r>
      <w:r w:rsidRPr="00FC41BC">
        <w:rPr>
          <w:lang w:eastAsia="en-AU"/>
        </w:rPr>
        <w:t>There was a strong preference for VIM rather than CPIM (applied as a consent-based model)</w:t>
      </w:r>
      <w:r w:rsidR="002B5015">
        <w:rPr>
          <w:lang w:eastAsia="en-AU"/>
        </w:rPr>
        <w:t>.</w:t>
      </w:r>
      <w:r w:rsidR="00DC18D8">
        <w:rPr>
          <w:lang w:eastAsia="en-AU"/>
        </w:rPr>
        <w:t xml:space="preserve"> </w:t>
      </w:r>
      <w:r w:rsidRPr="00FC41BC">
        <w:rPr>
          <w:lang w:eastAsia="en-AU"/>
        </w:rPr>
        <w:t>In Playford, staff noted that CPIM would only be relevant for families suitable for reunification</w:t>
      </w:r>
      <w:r w:rsidR="002B5015">
        <w:rPr>
          <w:lang w:eastAsia="en-AU"/>
        </w:rPr>
        <w:t>.</w:t>
      </w:r>
      <w:r w:rsidR="00DC18D8">
        <w:rPr>
          <w:lang w:eastAsia="en-AU"/>
        </w:rPr>
        <w:t xml:space="preserve"> </w:t>
      </w:r>
      <w:r w:rsidRPr="00FC41BC">
        <w:rPr>
          <w:lang w:eastAsia="en-AU"/>
        </w:rPr>
        <w:t>CPIM would be introduced when the children were returned</w:t>
      </w:r>
      <w:r w:rsidR="002B5015">
        <w:rPr>
          <w:lang w:eastAsia="en-AU"/>
        </w:rPr>
        <w:t xml:space="preserve">. </w:t>
      </w:r>
    </w:p>
    <w:p w:rsidR="00A20993" w:rsidRPr="00FC41BC" w:rsidRDefault="00A20993" w:rsidP="00A20993">
      <w:pPr>
        <w:spacing w:before="240"/>
        <w:jc w:val="both"/>
        <w:rPr>
          <w:lang w:eastAsia="en-AU"/>
        </w:rPr>
      </w:pPr>
      <w:r w:rsidRPr="00FC41BC">
        <w:rPr>
          <w:lang w:eastAsia="en-AU"/>
        </w:rPr>
        <w:t>Financial difficulties may also be associated with debt problems, and inability to manage money</w:t>
      </w:r>
      <w:r w:rsidR="002B5015">
        <w:rPr>
          <w:lang w:eastAsia="en-AU"/>
        </w:rPr>
        <w:t>.</w:t>
      </w:r>
      <w:r w:rsidR="00DC18D8">
        <w:rPr>
          <w:lang w:eastAsia="en-AU"/>
        </w:rPr>
        <w:t xml:space="preserve"> </w:t>
      </w:r>
      <w:r w:rsidRPr="00FC41BC">
        <w:rPr>
          <w:lang w:eastAsia="en-AU"/>
        </w:rPr>
        <w:t xml:space="preserve">In these cases </w:t>
      </w:r>
      <w:r w:rsidR="006C56D4">
        <w:rPr>
          <w:lang w:eastAsia="en-AU"/>
        </w:rPr>
        <w:t>PBIM</w:t>
      </w:r>
      <w:r w:rsidRPr="00FC41BC">
        <w:rPr>
          <w:lang w:eastAsia="en-AU"/>
        </w:rPr>
        <w:t xml:space="preserve"> is a very useful tool for assisting families to address the nutrition and medical needs of their children</w:t>
      </w:r>
      <w:r w:rsidR="002B5015">
        <w:rPr>
          <w:lang w:eastAsia="en-AU"/>
        </w:rPr>
        <w:t>.</w:t>
      </w:r>
      <w:r w:rsidR="00DC18D8">
        <w:rPr>
          <w:lang w:eastAsia="en-AU"/>
        </w:rPr>
        <w:t xml:space="preserve"> </w:t>
      </w:r>
      <w:r w:rsidRPr="00FC41BC">
        <w:rPr>
          <w:lang w:eastAsia="en-AU"/>
        </w:rPr>
        <w:t>An example provided by staff was a family escaping from domestic violence and who did not know how to budget</w:t>
      </w:r>
      <w:r w:rsidR="002B5015">
        <w:rPr>
          <w:lang w:eastAsia="en-AU"/>
        </w:rPr>
        <w:t>.</w:t>
      </w:r>
      <w:r w:rsidR="00DC18D8">
        <w:rPr>
          <w:lang w:eastAsia="en-AU"/>
        </w:rPr>
        <w:t xml:space="preserve"> </w:t>
      </w:r>
      <w:r w:rsidRPr="00FC41BC">
        <w:rPr>
          <w:lang w:eastAsia="en-AU"/>
        </w:rPr>
        <w:t>Other staff suggested that financial mismanagement is rarely the only cause of neglect and generally there are complex problems at play</w:t>
      </w:r>
      <w:r w:rsidR="002B5015">
        <w:rPr>
          <w:lang w:eastAsia="en-AU"/>
        </w:rPr>
        <w:t>.</w:t>
      </w:r>
      <w:r w:rsidR="00DC18D8">
        <w:rPr>
          <w:lang w:eastAsia="en-AU"/>
        </w:rPr>
        <w:t xml:space="preserve"> </w:t>
      </w:r>
    </w:p>
    <w:p w:rsidR="00A20993" w:rsidRPr="00FC41BC" w:rsidRDefault="00A20993" w:rsidP="00A20993">
      <w:pPr>
        <w:spacing w:before="240"/>
        <w:jc w:val="both"/>
        <w:rPr>
          <w:lang w:eastAsia="en-AU"/>
        </w:rPr>
      </w:pPr>
      <w:r w:rsidRPr="00FC41BC">
        <w:rPr>
          <w:lang w:eastAsia="en-AU"/>
        </w:rPr>
        <w:t>While CPIM is not relevant if financial management is not the issue, this is also rare in cases of child neglect</w:t>
      </w:r>
      <w:r w:rsidR="002B5015">
        <w:rPr>
          <w:lang w:eastAsia="en-AU"/>
        </w:rPr>
        <w:t xml:space="preserve">. </w:t>
      </w:r>
    </w:p>
    <w:p w:rsidR="00A20993" w:rsidRPr="00FC41BC" w:rsidRDefault="00A20993" w:rsidP="00A20993">
      <w:pPr>
        <w:spacing w:before="240"/>
        <w:jc w:val="both"/>
        <w:rPr>
          <w:lang w:eastAsia="en-AU"/>
        </w:rPr>
      </w:pPr>
      <w:r w:rsidRPr="00FC41BC">
        <w:rPr>
          <w:lang w:eastAsia="en-AU"/>
        </w:rPr>
        <w:t xml:space="preserve">Other </w:t>
      </w:r>
      <w:r w:rsidR="00BB3F3D">
        <w:rPr>
          <w:lang w:eastAsia="en-AU"/>
        </w:rPr>
        <w:t>client</w:t>
      </w:r>
      <w:r w:rsidRPr="00FC41BC">
        <w:rPr>
          <w:lang w:eastAsia="en-AU"/>
        </w:rPr>
        <w:t xml:space="preserve">s who may benefit from </w:t>
      </w:r>
      <w:r w:rsidR="006C56D4">
        <w:rPr>
          <w:lang w:eastAsia="en-AU"/>
        </w:rPr>
        <w:t>PBIM</w:t>
      </w:r>
      <w:r w:rsidRPr="00FC41BC">
        <w:rPr>
          <w:lang w:eastAsia="en-AU"/>
        </w:rPr>
        <w:t xml:space="preserve"> are parents with mental illness or intellectual disability</w:t>
      </w:r>
      <w:r w:rsidR="002B5015">
        <w:rPr>
          <w:lang w:eastAsia="en-AU"/>
        </w:rPr>
        <w:t>.</w:t>
      </w:r>
      <w:r w:rsidR="00DC18D8">
        <w:rPr>
          <w:lang w:eastAsia="en-AU"/>
        </w:rPr>
        <w:t xml:space="preserve"> </w:t>
      </w:r>
      <w:r w:rsidRPr="00FC41BC">
        <w:rPr>
          <w:lang w:eastAsia="en-AU"/>
        </w:rPr>
        <w:t xml:space="preserve">Some of these </w:t>
      </w:r>
      <w:r w:rsidR="00BB3F3D">
        <w:rPr>
          <w:lang w:eastAsia="en-AU"/>
        </w:rPr>
        <w:t>client</w:t>
      </w:r>
      <w:r w:rsidRPr="00FC41BC">
        <w:rPr>
          <w:lang w:eastAsia="en-AU"/>
        </w:rPr>
        <w:t xml:space="preserve">s are also at risk of </w:t>
      </w:r>
      <w:r w:rsidR="007228A6">
        <w:rPr>
          <w:lang w:eastAsia="en-AU"/>
        </w:rPr>
        <w:t>‘</w:t>
      </w:r>
      <w:r w:rsidRPr="00FC41BC">
        <w:rPr>
          <w:lang w:eastAsia="en-AU"/>
        </w:rPr>
        <w:t>humbugging</w:t>
      </w:r>
      <w:r w:rsidR="007228A6">
        <w:rPr>
          <w:lang w:eastAsia="en-AU"/>
        </w:rPr>
        <w:t>’</w:t>
      </w:r>
      <w:r w:rsidR="007228A6">
        <w:rPr>
          <w:rStyle w:val="FootnoteReference"/>
          <w:lang w:eastAsia="en-AU"/>
        </w:rPr>
        <w:footnoteReference w:id="22"/>
      </w:r>
      <w:r w:rsidR="002B5015">
        <w:rPr>
          <w:lang w:eastAsia="en-AU"/>
        </w:rPr>
        <w:t>.</w:t>
      </w:r>
      <w:r w:rsidR="00DC18D8">
        <w:rPr>
          <w:lang w:eastAsia="en-AU"/>
        </w:rPr>
        <w:t xml:space="preserve"> </w:t>
      </w:r>
      <w:r w:rsidRPr="00FC41BC">
        <w:rPr>
          <w:lang w:eastAsia="en-AU"/>
        </w:rPr>
        <w:t>At one site, a mother with an intellectual disability is currently on VIM to prevent humbugging</w:t>
      </w:r>
      <w:r w:rsidR="002B5015">
        <w:rPr>
          <w:lang w:eastAsia="en-AU"/>
        </w:rPr>
        <w:t>.</w:t>
      </w:r>
      <w:r w:rsidR="00DC18D8">
        <w:rPr>
          <w:lang w:eastAsia="en-AU"/>
        </w:rPr>
        <w:t xml:space="preserve"> </w:t>
      </w:r>
      <w:r w:rsidRPr="00FC41BC">
        <w:rPr>
          <w:lang w:eastAsia="en-AU"/>
        </w:rPr>
        <w:t>Child protection staff said if she discontinued VIM, they would refer her for CPIM to prevent humbugging and protect her children</w:t>
      </w:r>
      <w:r w:rsidR="002B5015">
        <w:rPr>
          <w:lang w:eastAsia="en-AU"/>
        </w:rPr>
        <w:t xml:space="preserve">. </w:t>
      </w:r>
    </w:p>
    <w:p w:rsidR="00A20993" w:rsidRPr="00FC41BC" w:rsidRDefault="00A20993" w:rsidP="00A20993">
      <w:pPr>
        <w:spacing w:before="240"/>
        <w:jc w:val="both"/>
        <w:rPr>
          <w:lang w:eastAsia="en-AU"/>
        </w:rPr>
      </w:pPr>
      <w:r w:rsidRPr="00FC41BC">
        <w:rPr>
          <w:lang w:eastAsia="en-AU"/>
        </w:rPr>
        <w:t xml:space="preserve">A lot of </w:t>
      </w:r>
      <w:r w:rsidR="00BB3F3D">
        <w:rPr>
          <w:lang w:eastAsia="en-AU"/>
        </w:rPr>
        <w:t>client</w:t>
      </w:r>
      <w:r w:rsidRPr="00FC41BC">
        <w:rPr>
          <w:lang w:eastAsia="en-AU"/>
        </w:rPr>
        <w:t xml:space="preserve">s are illiterate and have difficulty understanding their </w:t>
      </w:r>
      <w:r w:rsidRPr="00FC41BC">
        <w:t>finances</w:t>
      </w:r>
      <w:r w:rsidRPr="00FC41BC">
        <w:rPr>
          <w:lang w:eastAsia="en-AU"/>
        </w:rPr>
        <w:t xml:space="preserve"> – so explaining </w:t>
      </w:r>
      <w:r w:rsidR="006C56D4">
        <w:rPr>
          <w:lang w:eastAsia="en-AU"/>
        </w:rPr>
        <w:t>PBIM</w:t>
      </w:r>
      <w:r w:rsidRPr="00FC41BC">
        <w:rPr>
          <w:lang w:eastAsia="en-AU"/>
        </w:rPr>
        <w:t xml:space="preserve"> is challenging</w:t>
      </w:r>
      <w:r w:rsidR="002B5015">
        <w:rPr>
          <w:lang w:eastAsia="en-AU"/>
        </w:rPr>
        <w:t xml:space="preserve">. </w:t>
      </w:r>
    </w:p>
    <w:p w:rsidR="00A20993" w:rsidRPr="000C7A2C" w:rsidRDefault="00A20993" w:rsidP="00F523AC">
      <w:pPr>
        <w:pStyle w:val="Heading4"/>
      </w:pPr>
      <w:r w:rsidRPr="000C7A2C">
        <w:t xml:space="preserve">How have </w:t>
      </w:r>
      <w:r w:rsidR="00BB3F3D">
        <w:t>client</w:t>
      </w:r>
      <w:r w:rsidRPr="000C7A2C">
        <w:t>s responded when the possibility of CPIM has been raised?</w:t>
      </w:r>
    </w:p>
    <w:p w:rsidR="00A20993" w:rsidRPr="00FC41BC" w:rsidRDefault="00A20993" w:rsidP="00A20993">
      <w:pPr>
        <w:spacing w:before="240"/>
        <w:jc w:val="both"/>
        <w:rPr>
          <w:lang w:eastAsia="en-AU"/>
        </w:rPr>
      </w:pPr>
      <w:r w:rsidRPr="00FC41BC">
        <w:rPr>
          <w:lang w:eastAsia="en-AU"/>
        </w:rPr>
        <w:t xml:space="preserve">There have been mixed responses to </w:t>
      </w:r>
      <w:r w:rsidR="006C56D4">
        <w:rPr>
          <w:lang w:eastAsia="en-AU"/>
        </w:rPr>
        <w:t>PBIM</w:t>
      </w:r>
      <w:r w:rsidR="002B5015">
        <w:rPr>
          <w:lang w:eastAsia="en-AU"/>
        </w:rPr>
        <w:t>.</w:t>
      </w:r>
      <w:r w:rsidR="00DC18D8">
        <w:rPr>
          <w:lang w:eastAsia="en-AU"/>
        </w:rPr>
        <w:t xml:space="preserve"> </w:t>
      </w:r>
      <w:r w:rsidRPr="00FC41BC">
        <w:rPr>
          <w:lang w:eastAsia="en-AU"/>
        </w:rPr>
        <w:t xml:space="preserve">Some </w:t>
      </w:r>
      <w:r w:rsidR="00BB3F3D">
        <w:rPr>
          <w:lang w:eastAsia="en-AU"/>
        </w:rPr>
        <w:t>client</w:t>
      </w:r>
      <w:r w:rsidRPr="00FC41BC">
        <w:rPr>
          <w:lang w:eastAsia="en-AU"/>
        </w:rPr>
        <w:t xml:space="preserve">s have been positive with others responding negatively, possibly because </w:t>
      </w:r>
      <w:r w:rsidR="006C56D4">
        <w:rPr>
          <w:lang w:eastAsia="en-AU"/>
        </w:rPr>
        <w:t>PBIM</w:t>
      </w:r>
      <w:r w:rsidRPr="00FC41BC">
        <w:rPr>
          <w:lang w:eastAsia="en-AU"/>
        </w:rPr>
        <w:t xml:space="preserve"> was associated with child protection services and associated suspicion about government involvement and losing control</w:t>
      </w:r>
      <w:r w:rsidR="002B5015">
        <w:rPr>
          <w:lang w:eastAsia="en-AU"/>
        </w:rPr>
        <w:t xml:space="preserve">. </w:t>
      </w:r>
    </w:p>
    <w:p w:rsidR="00A20993" w:rsidRPr="00FC41BC" w:rsidRDefault="00A20993" w:rsidP="00A20993">
      <w:pPr>
        <w:spacing w:before="240"/>
        <w:jc w:val="both"/>
        <w:rPr>
          <w:lang w:eastAsia="en-AU"/>
        </w:rPr>
      </w:pPr>
      <w:r w:rsidRPr="00FC41BC">
        <w:rPr>
          <w:lang w:eastAsia="en-AU"/>
        </w:rPr>
        <w:t xml:space="preserve">One </w:t>
      </w:r>
      <w:r w:rsidR="00BB3F3D">
        <w:rPr>
          <w:lang w:eastAsia="en-AU"/>
        </w:rPr>
        <w:t>client</w:t>
      </w:r>
      <w:r w:rsidRPr="00FC41BC">
        <w:rPr>
          <w:lang w:eastAsia="en-AU"/>
        </w:rPr>
        <w:t xml:space="preserve"> who was referred was receptive to </w:t>
      </w:r>
      <w:r w:rsidR="006C56D4">
        <w:rPr>
          <w:lang w:eastAsia="en-AU"/>
        </w:rPr>
        <w:t>PBIM</w:t>
      </w:r>
      <w:r w:rsidRPr="00FC41BC">
        <w:rPr>
          <w:lang w:eastAsia="en-AU"/>
        </w:rPr>
        <w:t xml:space="preserve"> because her partner is a chronic drinker and her children are in care</w:t>
      </w:r>
      <w:r w:rsidR="002B5015">
        <w:rPr>
          <w:lang w:eastAsia="en-AU"/>
        </w:rPr>
        <w:t>.</w:t>
      </w:r>
      <w:r w:rsidR="00DC18D8">
        <w:rPr>
          <w:lang w:eastAsia="en-AU"/>
        </w:rPr>
        <w:t xml:space="preserve"> </w:t>
      </w:r>
      <w:r w:rsidR="006C56D4">
        <w:rPr>
          <w:lang w:eastAsia="en-AU"/>
        </w:rPr>
        <w:t>PBIM</w:t>
      </w:r>
      <w:r w:rsidRPr="00FC41BC">
        <w:rPr>
          <w:lang w:eastAsia="en-AU"/>
        </w:rPr>
        <w:t xml:space="preserve"> has resulted in money being available for food and she is able to save money to obtain her driver’s licence and buy a car</w:t>
      </w:r>
      <w:r w:rsidR="002B5015">
        <w:rPr>
          <w:lang w:eastAsia="en-AU"/>
        </w:rPr>
        <w:t>.</w:t>
      </w:r>
      <w:r w:rsidR="00DC18D8">
        <w:rPr>
          <w:lang w:eastAsia="en-AU"/>
        </w:rPr>
        <w:t xml:space="preserve"> </w:t>
      </w:r>
      <w:r w:rsidRPr="00FC41BC">
        <w:rPr>
          <w:lang w:eastAsia="en-AU"/>
        </w:rPr>
        <w:t xml:space="preserve">Another </w:t>
      </w:r>
      <w:r w:rsidR="00BB3F3D">
        <w:rPr>
          <w:lang w:eastAsia="en-AU"/>
        </w:rPr>
        <w:t>client</w:t>
      </w:r>
      <w:r w:rsidRPr="00FC41BC">
        <w:rPr>
          <w:lang w:eastAsia="en-AU"/>
        </w:rPr>
        <w:t xml:space="preserve"> outright refused when </w:t>
      </w:r>
      <w:r w:rsidR="006C56D4">
        <w:rPr>
          <w:lang w:eastAsia="en-AU"/>
        </w:rPr>
        <w:t>PBIM</w:t>
      </w:r>
      <w:r w:rsidRPr="00FC41BC">
        <w:rPr>
          <w:lang w:eastAsia="en-AU"/>
        </w:rPr>
        <w:t xml:space="preserve"> was raised</w:t>
      </w:r>
      <w:r w:rsidR="002B5015">
        <w:rPr>
          <w:lang w:eastAsia="en-AU"/>
        </w:rPr>
        <w:t xml:space="preserve">. </w:t>
      </w:r>
    </w:p>
    <w:p w:rsidR="00A20993" w:rsidRPr="00FC41BC" w:rsidRDefault="006C56D4" w:rsidP="00A20993">
      <w:pPr>
        <w:spacing w:before="240"/>
        <w:jc w:val="both"/>
        <w:rPr>
          <w:lang w:eastAsia="en-AU"/>
        </w:rPr>
      </w:pPr>
      <w:r>
        <w:rPr>
          <w:lang w:eastAsia="en-AU"/>
        </w:rPr>
        <w:t>PBIM</w:t>
      </w:r>
      <w:r w:rsidR="00A20993" w:rsidRPr="00FC41BC">
        <w:rPr>
          <w:lang w:eastAsia="en-AU"/>
        </w:rPr>
        <w:t xml:space="preserve"> may be associated with stigma and has been surrounded by misinformation</w:t>
      </w:r>
      <w:r w:rsidR="002B5015">
        <w:rPr>
          <w:lang w:eastAsia="en-AU"/>
        </w:rPr>
        <w:t>.</w:t>
      </w:r>
      <w:r w:rsidR="00DC18D8">
        <w:rPr>
          <w:lang w:eastAsia="en-AU"/>
        </w:rPr>
        <w:t xml:space="preserve"> </w:t>
      </w:r>
      <w:r w:rsidR="00A20993" w:rsidRPr="00FC41BC">
        <w:rPr>
          <w:lang w:eastAsia="en-AU"/>
        </w:rPr>
        <w:t xml:space="preserve">One </w:t>
      </w:r>
      <w:r w:rsidR="00BB3F3D">
        <w:rPr>
          <w:lang w:eastAsia="en-AU"/>
        </w:rPr>
        <w:t>client</w:t>
      </w:r>
      <w:r w:rsidR="00A20993" w:rsidRPr="00FC41BC">
        <w:rPr>
          <w:lang w:eastAsia="en-AU"/>
        </w:rPr>
        <w:t xml:space="preserve"> expressed shame about being involved with </w:t>
      </w:r>
      <w:r>
        <w:rPr>
          <w:lang w:eastAsia="en-AU"/>
        </w:rPr>
        <w:t>PBIM</w:t>
      </w:r>
      <w:r w:rsidR="00A20993" w:rsidRPr="00FC41BC">
        <w:rPr>
          <w:lang w:eastAsia="en-AU"/>
        </w:rPr>
        <w:t xml:space="preserve"> – which may have been culturally based</w:t>
      </w:r>
      <w:r w:rsidR="002B5015">
        <w:rPr>
          <w:lang w:eastAsia="en-AU"/>
        </w:rPr>
        <w:t>.</w:t>
      </w:r>
      <w:r w:rsidR="00DC18D8">
        <w:rPr>
          <w:lang w:eastAsia="en-AU"/>
        </w:rPr>
        <w:t xml:space="preserve"> </w:t>
      </w:r>
      <w:r w:rsidR="00A20993" w:rsidRPr="00FC41BC">
        <w:rPr>
          <w:lang w:eastAsia="en-AU"/>
        </w:rPr>
        <w:t>She was concerned that people would think she could not manage her money</w:t>
      </w:r>
      <w:r w:rsidR="002B5015">
        <w:rPr>
          <w:lang w:eastAsia="en-AU"/>
        </w:rPr>
        <w:t>.</w:t>
      </w:r>
      <w:r w:rsidR="00DC18D8">
        <w:rPr>
          <w:lang w:eastAsia="en-AU"/>
        </w:rPr>
        <w:t xml:space="preserve"> </w:t>
      </w:r>
      <w:r w:rsidR="00A20993" w:rsidRPr="00FC41BC">
        <w:rPr>
          <w:lang w:eastAsia="en-AU"/>
        </w:rPr>
        <w:t xml:space="preserve">In Bankstown, staff had heard anecdotally of </w:t>
      </w:r>
      <w:r w:rsidR="00BB3F3D">
        <w:rPr>
          <w:lang w:eastAsia="en-AU"/>
        </w:rPr>
        <w:t>client</w:t>
      </w:r>
      <w:r w:rsidR="00A20993" w:rsidRPr="00FC41BC">
        <w:rPr>
          <w:lang w:eastAsia="en-AU"/>
        </w:rPr>
        <w:t xml:space="preserve">s relocating outside Bankstown to avoid </w:t>
      </w:r>
      <w:r>
        <w:rPr>
          <w:lang w:eastAsia="en-AU"/>
        </w:rPr>
        <w:t>PBIM</w:t>
      </w:r>
      <w:r w:rsidR="002B5015">
        <w:rPr>
          <w:lang w:eastAsia="en-AU"/>
        </w:rPr>
        <w:t xml:space="preserve">. </w:t>
      </w:r>
    </w:p>
    <w:p w:rsidR="00A20993" w:rsidRPr="00FC41BC" w:rsidRDefault="00A20993" w:rsidP="00A20993">
      <w:pPr>
        <w:spacing w:before="240"/>
        <w:jc w:val="both"/>
        <w:rPr>
          <w:lang w:eastAsia="en-AU"/>
        </w:rPr>
      </w:pPr>
      <w:r w:rsidRPr="00FC41BC">
        <w:rPr>
          <w:lang w:eastAsia="en-AU"/>
        </w:rPr>
        <w:t>One family wanted to try financial counselling before accepting a referral to CPIM</w:t>
      </w:r>
      <w:r w:rsidR="002B5015">
        <w:rPr>
          <w:lang w:eastAsia="en-AU"/>
        </w:rPr>
        <w:t>.</w:t>
      </w:r>
      <w:r w:rsidR="00DC18D8">
        <w:rPr>
          <w:lang w:eastAsia="en-AU"/>
        </w:rPr>
        <w:t xml:space="preserve"> </w:t>
      </w:r>
    </w:p>
    <w:p w:rsidR="007228A6" w:rsidRPr="00FC41BC" w:rsidRDefault="00A20993" w:rsidP="00A20993">
      <w:pPr>
        <w:spacing w:before="240"/>
        <w:jc w:val="both"/>
        <w:rPr>
          <w:lang w:eastAsia="en-AU"/>
        </w:rPr>
      </w:pPr>
      <w:r w:rsidRPr="00FC41BC">
        <w:rPr>
          <w:lang w:eastAsia="en-AU"/>
        </w:rPr>
        <w:t xml:space="preserve">The child </w:t>
      </w:r>
      <w:r w:rsidR="00F40F0D">
        <w:rPr>
          <w:lang w:eastAsia="en-AU"/>
        </w:rPr>
        <w:t>protection worker</w:t>
      </w:r>
      <w:r w:rsidR="00C31111">
        <w:rPr>
          <w:lang w:eastAsia="en-AU"/>
        </w:rPr>
        <w:t>s</w:t>
      </w:r>
      <w:r w:rsidR="00F40F0D">
        <w:rPr>
          <w:lang w:eastAsia="en-AU"/>
        </w:rPr>
        <w:t xml:space="preserve"> who referred</w:t>
      </w:r>
      <w:r w:rsidRPr="00FC41BC">
        <w:rPr>
          <w:lang w:eastAsia="en-AU"/>
        </w:rPr>
        <w:t xml:space="preserve"> </w:t>
      </w:r>
      <w:r w:rsidR="00BB3F3D">
        <w:rPr>
          <w:lang w:eastAsia="en-AU"/>
        </w:rPr>
        <w:t>client</w:t>
      </w:r>
      <w:r w:rsidR="00F40F0D">
        <w:rPr>
          <w:lang w:eastAsia="en-AU"/>
        </w:rPr>
        <w:t>s</w:t>
      </w:r>
      <w:r w:rsidRPr="00FC41BC">
        <w:rPr>
          <w:lang w:eastAsia="en-AU"/>
        </w:rPr>
        <w:t xml:space="preserve"> for CPIM took time to introduce </w:t>
      </w:r>
      <w:r w:rsidR="006C56D4">
        <w:rPr>
          <w:lang w:eastAsia="en-AU"/>
        </w:rPr>
        <w:t>PBIM</w:t>
      </w:r>
      <w:r w:rsidRPr="00FC41BC">
        <w:rPr>
          <w:lang w:eastAsia="en-AU"/>
        </w:rPr>
        <w:t xml:space="preserve"> into the conversation with the </w:t>
      </w:r>
      <w:r w:rsidR="00BB3F3D">
        <w:rPr>
          <w:lang w:eastAsia="en-AU"/>
        </w:rPr>
        <w:t>client</w:t>
      </w:r>
      <w:r w:rsidR="002B5015">
        <w:rPr>
          <w:lang w:eastAsia="en-AU"/>
        </w:rPr>
        <w:t>.</w:t>
      </w:r>
      <w:r w:rsidR="00DC18D8">
        <w:rPr>
          <w:lang w:eastAsia="en-AU"/>
        </w:rPr>
        <w:t xml:space="preserve"> </w:t>
      </w:r>
      <w:r w:rsidR="00BB3F3D">
        <w:rPr>
          <w:lang w:eastAsia="en-AU"/>
        </w:rPr>
        <w:t>Client</w:t>
      </w:r>
      <w:r w:rsidR="00F83B90">
        <w:rPr>
          <w:lang w:eastAsia="en-AU"/>
        </w:rPr>
        <w:t>s</w:t>
      </w:r>
      <w:r w:rsidRPr="00FC41BC">
        <w:rPr>
          <w:lang w:eastAsia="en-AU"/>
        </w:rPr>
        <w:t xml:space="preserve"> are wary of the government and suspicious of </w:t>
      </w:r>
      <w:r w:rsidR="006C56D4">
        <w:rPr>
          <w:lang w:eastAsia="en-AU"/>
        </w:rPr>
        <w:t>PBIM</w:t>
      </w:r>
      <w:r w:rsidR="002B5015">
        <w:rPr>
          <w:lang w:eastAsia="en-AU"/>
        </w:rPr>
        <w:t>.</w:t>
      </w:r>
      <w:r w:rsidR="00DC18D8">
        <w:rPr>
          <w:lang w:eastAsia="en-AU"/>
        </w:rPr>
        <w:t xml:space="preserve"> </w:t>
      </w:r>
      <w:r w:rsidRPr="00FC41BC">
        <w:rPr>
          <w:lang w:eastAsia="en-AU"/>
        </w:rPr>
        <w:t>Making referrals through financial counsellors may be easier as the information provided by these services would not be viewed with as much suspicion</w:t>
      </w:r>
      <w:r w:rsidR="002B5015">
        <w:rPr>
          <w:lang w:eastAsia="en-AU"/>
        </w:rPr>
        <w:t xml:space="preserve">. </w:t>
      </w:r>
    </w:p>
    <w:p w:rsidR="00A20993" w:rsidRPr="000C7A2C" w:rsidRDefault="00A20993" w:rsidP="00F523AC">
      <w:pPr>
        <w:pStyle w:val="Heading4"/>
      </w:pPr>
      <w:r w:rsidRPr="000C7A2C">
        <w:t xml:space="preserve">Are you aware of many child protection </w:t>
      </w:r>
      <w:r w:rsidR="00BB3F3D">
        <w:t>client</w:t>
      </w:r>
      <w:r w:rsidRPr="000C7A2C">
        <w:t xml:space="preserve">s who have voluntarily signed up for </w:t>
      </w:r>
      <w:r w:rsidR="006C56D4">
        <w:t>PBIM</w:t>
      </w:r>
      <w:r w:rsidRPr="000C7A2C">
        <w:t>?</w:t>
      </w:r>
    </w:p>
    <w:p w:rsidR="00A20993" w:rsidRPr="00FC41BC" w:rsidRDefault="00A20993" w:rsidP="00A20993">
      <w:pPr>
        <w:spacing w:before="240"/>
        <w:jc w:val="both"/>
        <w:rPr>
          <w:lang w:eastAsia="en-AU"/>
        </w:rPr>
      </w:pPr>
      <w:r w:rsidRPr="00FC41BC">
        <w:rPr>
          <w:lang w:eastAsia="en-AU"/>
        </w:rPr>
        <w:t xml:space="preserve">There are no formal pathways for information exchange between DHS and child protection services about VIM, so child protection staff were unable generally to comment on whether </w:t>
      </w:r>
      <w:r w:rsidR="00BB3F3D">
        <w:rPr>
          <w:lang w:eastAsia="en-AU"/>
        </w:rPr>
        <w:t>client</w:t>
      </w:r>
      <w:r w:rsidRPr="00FC41BC">
        <w:rPr>
          <w:lang w:eastAsia="en-AU"/>
        </w:rPr>
        <w:t xml:space="preserve">s had signed up for voluntary </w:t>
      </w:r>
      <w:r w:rsidR="006C56D4">
        <w:rPr>
          <w:lang w:eastAsia="en-AU"/>
        </w:rPr>
        <w:t>PBIM</w:t>
      </w:r>
      <w:r w:rsidR="002B5015">
        <w:rPr>
          <w:lang w:eastAsia="en-AU"/>
        </w:rPr>
        <w:t>.</w:t>
      </w:r>
      <w:r w:rsidR="00DC18D8">
        <w:rPr>
          <w:lang w:eastAsia="en-AU"/>
        </w:rPr>
        <w:t xml:space="preserve"> </w:t>
      </w:r>
      <w:r w:rsidRPr="00FC41BC">
        <w:rPr>
          <w:lang w:eastAsia="en-AU"/>
        </w:rPr>
        <w:t xml:space="preserve">Staff at a number of sites noted this was a disadvantage of the processes associated with </w:t>
      </w:r>
      <w:r w:rsidR="006C56D4">
        <w:rPr>
          <w:lang w:eastAsia="en-AU"/>
        </w:rPr>
        <w:t>PBIM</w:t>
      </w:r>
      <w:r w:rsidRPr="00FC41BC">
        <w:rPr>
          <w:lang w:eastAsia="en-AU"/>
        </w:rPr>
        <w:t xml:space="preserve"> and would have welcomed more information about </w:t>
      </w:r>
      <w:r w:rsidR="00BB3F3D">
        <w:rPr>
          <w:lang w:eastAsia="en-AU"/>
        </w:rPr>
        <w:t>client</w:t>
      </w:r>
      <w:r w:rsidRPr="00FC41BC">
        <w:rPr>
          <w:lang w:eastAsia="en-AU"/>
        </w:rPr>
        <w:t>s on VIM</w:t>
      </w:r>
      <w:r w:rsidR="002B5015">
        <w:rPr>
          <w:lang w:eastAsia="en-AU"/>
        </w:rPr>
        <w:t xml:space="preserve">. </w:t>
      </w:r>
    </w:p>
    <w:p w:rsidR="00A20993" w:rsidRPr="00FC41BC" w:rsidRDefault="00A20993" w:rsidP="00A20993">
      <w:pPr>
        <w:spacing w:before="240"/>
        <w:jc w:val="both"/>
        <w:rPr>
          <w:lang w:eastAsia="en-AU"/>
        </w:rPr>
      </w:pPr>
      <w:r w:rsidRPr="00FC41BC">
        <w:rPr>
          <w:lang w:eastAsia="en-AU"/>
        </w:rPr>
        <w:t xml:space="preserve">It was suggested that financial counsellors and other support services were more easily able to refer </w:t>
      </w:r>
      <w:r w:rsidR="00BB3F3D">
        <w:rPr>
          <w:lang w:eastAsia="en-AU"/>
        </w:rPr>
        <w:t>client</w:t>
      </w:r>
      <w:r w:rsidRPr="00FC41BC">
        <w:rPr>
          <w:lang w:eastAsia="en-AU"/>
        </w:rPr>
        <w:t>s to VIM than child protection workers</w:t>
      </w:r>
      <w:r w:rsidR="00BD0125">
        <w:rPr>
          <w:lang w:eastAsia="en-AU"/>
        </w:rPr>
        <w:t>,</w:t>
      </w:r>
      <w:r w:rsidRPr="00FC41BC">
        <w:rPr>
          <w:lang w:eastAsia="en-AU"/>
        </w:rPr>
        <w:t xml:space="preserve"> because of the nature of their relationships</w:t>
      </w:r>
      <w:r w:rsidR="002B5015">
        <w:rPr>
          <w:lang w:eastAsia="en-AU"/>
        </w:rPr>
        <w:t xml:space="preserve">. </w:t>
      </w:r>
    </w:p>
    <w:p w:rsidR="00A20993" w:rsidRPr="00FC41BC" w:rsidRDefault="00BB3F3D" w:rsidP="00A20993">
      <w:pPr>
        <w:spacing w:before="240"/>
        <w:jc w:val="both"/>
        <w:rPr>
          <w:lang w:eastAsia="en-AU"/>
        </w:rPr>
      </w:pPr>
      <w:r>
        <w:rPr>
          <w:lang w:eastAsia="en-AU"/>
        </w:rPr>
        <w:t>Client</w:t>
      </w:r>
      <w:r w:rsidR="00F83B90">
        <w:rPr>
          <w:lang w:eastAsia="en-AU"/>
        </w:rPr>
        <w:t>s</w:t>
      </w:r>
      <w:r w:rsidR="00A20993" w:rsidRPr="00FC41BC">
        <w:rPr>
          <w:lang w:eastAsia="en-AU"/>
        </w:rPr>
        <w:t xml:space="preserve"> of child protection services may sign up for VIM if they believe it will lead to an exit from the child protection system</w:t>
      </w:r>
      <w:r w:rsidR="002B5015">
        <w:rPr>
          <w:lang w:eastAsia="en-AU"/>
        </w:rPr>
        <w:t>.</w:t>
      </w:r>
      <w:r w:rsidR="00DC18D8">
        <w:rPr>
          <w:lang w:eastAsia="en-AU"/>
        </w:rPr>
        <w:t xml:space="preserve"> </w:t>
      </w:r>
      <w:r w:rsidR="00A20993" w:rsidRPr="00FC41BC">
        <w:rPr>
          <w:lang w:eastAsia="en-AU"/>
        </w:rPr>
        <w:t xml:space="preserve">Staff at one site stated that they had used this argument in discussing VIM with their </w:t>
      </w:r>
      <w:r>
        <w:rPr>
          <w:lang w:eastAsia="en-AU"/>
        </w:rPr>
        <w:t>client</w:t>
      </w:r>
      <w:r w:rsidR="00A20993" w:rsidRPr="00FC41BC">
        <w:rPr>
          <w:lang w:eastAsia="en-AU"/>
        </w:rPr>
        <w:t>s</w:t>
      </w:r>
      <w:r w:rsidR="002B5015">
        <w:rPr>
          <w:lang w:eastAsia="en-AU"/>
        </w:rPr>
        <w:t xml:space="preserve">. </w:t>
      </w:r>
    </w:p>
    <w:p w:rsidR="00A20993" w:rsidRPr="00FC41BC" w:rsidRDefault="00A20993" w:rsidP="00A20993">
      <w:pPr>
        <w:spacing w:before="240"/>
        <w:jc w:val="both"/>
        <w:rPr>
          <w:lang w:eastAsia="en-AU"/>
        </w:rPr>
      </w:pPr>
      <w:r w:rsidRPr="00FC41BC">
        <w:rPr>
          <w:lang w:eastAsia="en-AU"/>
        </w:rPr>
        <w:t xml:space="preserve">In Bankstown, child protection staff suggested the ‘Say No’ campaign meant their </w:t>
      </w:r>
      <w:r w:rsidR="00BB3F3D">
        <w:rPr>
          <w:lang w:eastAsia="en-AU"/>
        </w:rPr>
        <w:t>client</w:t>
      </w:r>
      <w:r w:rsidRPr="00FC41BC">
        <w:rPr>
          <w:lang w:eastAsia="en-AU"/>
        </w:rPr>
        <w:t xml:space="preserve">s were unlikely to sign up for VIM, and non-government organisations were not suggesting VIM to </w:t>
      </w:r>
      <w:r w:rsidR="00BB3F3D">
        <w:rPr>
          <w:lang w:eastAsia="en-AU"/>
        </w:rPr>
        <w:t>client</w:t>
      </w:r>
      <w:r w:rsidRPr="00FC41BC">
        <w:rPr>
          <w:lang w:eastAsia="en-AU"/>
        </w:rPr>
        <w:t>s either</w:t>
      </w:r>
      <w:r w:rsidR="002B5015">
        <w:rPr>
          <w:lang w:eastAsia="en-AU"/>
        </w:rPr>
        <w:t xml:space="preserve">. </w:t>
      </w:r>
    </w:p>
    <w:p w:rsidR="00A20993" w:rsidRPr="000C7A2C" w:rsidRDefault="00A20993" w:rsidP="00F523AC">
      <w:pPr>
        <w:pStyle w:val="Heading4"/>
      </w:pPr>
      <w:r w:rsidRPr="000C7A2C">
        <w:t>Are there are any improvements which could be made to the referral pathway or to the eligibility criteria for CPIM?</w:t>
      </w:r>
    </w:p>
    <w:p w:rsidR="00A20993" w:rsidRPr="00FC41BC" w:rsidRDefault="00A20993" w:rsidP="00A20993">
      <w:pPr>
        <w:spacing w:before="240"/>
        <w:jc w:val="both"/>
      </w:pPr>
      <w:r w:rsidRPr="00FC41BC">
        <w:t xml:space="preserve">In some sites, the lack of staff knowledge about CPIM may be impeding identification of eligible </w:t>
      </w:r>
      <w:r w:rsidR="00BB3F3D">
        <w:t>client</w:t>
      </w:r>
      <w:r w:rsidRPr="00FC41BC">
        <w:t>s and referrals</w:t>
      </w:r>
      <w:r w:rsidR="002B5015">
        <w:t xml:space="preserve">. </w:t>
      </w:r>
    </w:p>
    <w:p w:rsidR="00A20993" w:rsidRPr="00FC41BC" w:rsidRDefault="00A20993" w:rsidP="00A20993">
      <w:pPr>
        <w:spacing w:before="240"/>
        <w:jc w:val="both"/>
      </w:pPr>
      <w:r w:rsidRPr="00FC41BC">
        <w:t xml:space="preserve">For the consent-based model, gaining consent from the </w:t>
      </w:r>
      <w:r w:rsidR="00BB3F3D">
        <w:t>client</w:t>
      </w:r>
      <w:r w:rsidRPr="00FC41BC">
        <w:t xml:space="preserve">s who could benefit most from </w:t>
      </w:r>
      <w:r w:rsidR="006C56D4">
        <w:t>PBIM</w:t>
      </w:r>
      <w:r w:rsidRPr="00FC41BC">
        <w:t xml:space="preserve"> remains a barrier to referral</w:t>
      </w:r>
      <w:r w:rsidR="002B5015">
        <w:t>.</w:t>
      </w:r>
      <w:r w:rsidR="00DC18D8">
        <w:t xml:space="preserve"> </w:t>
      </w:r>
      <w:r w:rsidRPr="00FC41BC">
        <w:t xml:space="preserve">If staff didn't have to obtain consent they would refer more </w:t>
      </w:r>
      <w:r w:rsidR="00BB3F3D">
        <w:t>client</w:t>
      </w:r>
      <w:r w:rsidRPr="00FC41BC">
        <w:t>s</w:t>
      </w:r>
      <w:r w:rsidR="002B5015">
        <w:t xml:space="preserve">. </w:t>
      </w:r>
    </w:p>
    <w:p w:rsidR="00A20993" w:rsidRPr="00FC41BC" w:rsidRDefault="00A20993" w:rsidP="00A20993">
      <w:pPr>
        <w:spacing w:before="240"/>
        <w:jc w:val="both"/>
      </w:pPr>
      <w:r w:rsidRPr="00FC41BC">
        <w:t>A system involving a warm handover from child protection services to DHS was suggested at one site</w:t>
      </w:r>
      <w:r w:rsidR="002B5015">
        <w:t>.</w:t>
      </w:r>
      <w:r w:rsidR="00DC18D8">
        <w:t xml:space="preserve"> </w:t>
      </w:r>
      <w:r w:rsidRPr="00FC41BC">
        <w:t>Child protection staff suggested it might be useful to establish a formal relationship with DHS which facilitated referrals and handovers</w:t>
      </w:r>
      <w:r w:rsidR="002B5015">
        <w:t xml:space="preserve">. </w:t>
      </w:r>
    </w:p>
    <w:p w:rsidR="00A20993" w:rsidRPr="00FC41BC" w:rsidRDefault="00A20993" w:rsidP="00A20993">
      <w:pPr>
        <w:spacing w:before="240"/>
        <w:jc w:val="both"/>
      </w:pPr>
      <w:r w:rsidRPr="00FC41BC">
        <w:t>The referral pathways for CPIM are very labour intensive</w:t>
      </w:r>
      <w:r w:rsidR="002B5015">
        <w:t>.</w:t>
      </w:r>
      <w:r w:rsidR="00DC18D8">
        <w:t xml:space="preserve"> </w:t>
      </w:r>
      <w:r w:rsidRPr="00FC41BC">
        <w:t xml:space="preserve">Furthermore, there are more benefits for </w:t>
      </w:r>
      <w:r w:rsidR="00BB3F3D">
        <w:t>client</w:t>
      </w:r>
      <w:r w:rsidRPr="00FC41BC">
        <w:t xml:space="preserve">s on </w:t>
      </w:r>
      <w:r w:rsidRPr="00FC41BC">
        <w:rPr>
          <w:lang w:eastAsia="en-AU"/>
        </w:rPr>
        <w:t xml:space="preserve">voluntary </w:t>
      </w:r>
      <w:r w:rsidR="006C56D4">
        <w:rPr>
          <w:lang w:eastAsia="en-AU"/>
        </w:rPr>
        <w:t>PBIM</w:t>
      </w:r>
      <w:r w:rsidRPr="00FC41BC">
        <w:rPr>
          <w:lang w:eastAsia="en-AU"/>
        </w:rPr>
        <w:t xml:space="preserve"> </w:t>
      </w:r>
      <w:r w:rsidRPr="00FC41BC">
        <w:t>(such as the incentive payment) so CPIM appeared the second best option to many staff</w:t>
      </w:r>
      <w:r w:rsidR="002B5015">
        <w:t>.</w:t>
      </w:r>
      <w:r w:rsidR="00DC18D8">
        <w:t xml:space="preserve"> </w:t>
      </w:r>
      <w:r w:rsidRPr="00FC41BC">
        <w:t xml:space="preserve">Better information flows between DHS and child protection about </w:t>
      </w:r>
      <w:r w:rsidR="00BB3F3D">
        <w:t>client</w:t>
      </w:r>
      <w:r w:rsidRPr="00FC41BC">
        <w:t xml:space="preserve">s on voluntary </w:t>
      </w:r>
      <w:r w:rsidR="006C56D4">
        <w:t>PBIM</w:t>
      </w:r>
      <w:r w:rsidRPr="00FC41BC">
        <w:t xml:space="preserve"> would be very advantageous</w:t>
      </w:r>
      <w:r w:rsidR="002B5015">
        <w:t>.</w:t>
      </w:r>
      <w:r w:rsidR="00DC18D8">
        <w:t xml:space="preserve"> </w:t>
      </w:r>
      <w:r w:rsidRPr="00FC41BC">
        <w:t>The information flows for CPIM were considered very useful</w:t>
      </w:r>
      <w:r w:rsidR="002B5015">
        <w:t xml:space="preserve">. </w:t>
      </w:r>
    </w:p>
    <w:p w:rsidR="000676AC" w:rsidRDefault="000676AC" w:rsidP="00F523AC">
      <w:pPr>
        <w:pStyle w:val="Heading2"/>
      </w:pPr>
      <w:bookmarkStart w:id="529" w:name="_Ref381092048"/>
      <w:bookmarkStart w:id="530" w:name="_Ref381092087"/>
      <w:bookmarkStart w:id="531" w:name="_Toc392069717"/>
      <w:r>
        <w:t>Secondary data</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529"/>
      <w:bookmarkEnd w:id="530"/>
      <w:bookmarkEnd w:id="531"/>
    </w:p>
    <w:p w:rsidR="00370251" w:rsidRDefault="00875504" w:rsidP="00875504">
      <w:pPr>
        <w:pStyle w:val="BodyText"/>
      </w:pPr>
      <w:r>
        <w:t>For the baseline report, secondary data sources were assessed to determine the availability of data, usefulness, and what data metrics will be used in subsequent reports for the evaluation</w:t>
      </w:r>
      <w:r w:rsidR="002B5015">
        <w:t xml:space="preserve">. </w:t>
      </w:r>
      <w:r w:rsidR="00370251">
        <w:t>The following section provides a summary of the main secondary data sources, an outline of the number of people on PBIM, and an overview of the metrics to be used for evaluating PBIM</w:t>
      </w:r>
      <w:r w:rsidR="002B5015">
        <w:t>.</w:t>
      </w:r>
      <w:r w:rsidR="00DC18D8">
        <w:t xml:space="preserve"> </w:t>
      </w:r>
    </w:p>
    <w:p w:rsidR="00370251" w:rsidRDefault="00370251" w:rsidP="00370251">
      <w:pPr>
        <w:pStyle w:val="Heading3"/>
      </w:pPr>
      <w:bookmarkStart w:id="532" w:name="_Toc392069718"/>
      <w:r>
        <w:t>Summary of secondary data sources to be considered</w:t>
      </w:r>
      <w:bookmarkEnd w:id="532"/>
    </w:p>
    <w:p w:rsidR="00370251" w:rsidRDefault="00370251" w:rsidP="00370251">
      <w:pPr>
        <w:pStyle w:val="BodyText"/>
      </w:pPr>
      <w:r>
        <w:t xml:space="preserve">The main secondary data sources considered for the evaluation are listed in </w:t>
      </w:r>
      <w:r>
        <w:fldChar w:fldCharType="begin"/>
      </w:r>
      <w:r>
        <w:instrText xml:space="preserve"> REF _Ref376791620 \r \h </w:instrText>
      </w:r>
      <w:r>
        <w:fldChar w:fldCharType="separate"/>
      </w:r>
      <w:r w:rsidR="005341C3">
        <w:t>Table 4.57</w:t>
      </w:r>
      <w:r>
        <w:fldChar w:fldCharType="end"/>
      </w:r>
      <w:r w:rsidR="002B5015">
        <w:t>.</w:t>
      </w:r>
      <w:r w:rsidR="00DC18D8">
        <w:t xml:space="preserve"> </w:t>
      </w:r>
      <w:r>
        <w:t>The table identifies each data set and its final availability</w:t>
      </w:r>
      <w:r w:rsidR="002B5015">
        <w:t xml:space="preserve">. </w:t>
      </w:r>
      <w:r w:rsidR="00275D60">
        <w:t xml:space="preserve">Section </w:t>
      </w:r>
      <w:r>
        <w:fldChar w:fldCharType="begin"/>
      </w:r>
      <w:r>
        <w:instrText xml:space="preserve"> REF _Ref376791621 \r \h </w:instrText>
      </w:r>
      <w:r>
        <w:fldChar w:fldCharType="separate"/>
      </w:r>
      <w:r w:rsidR="005341C3">
        <w:t>7</w:t>
      </w:r>
      <w:r>
        <w:fldChar w:fldCharType="end"/>
      </w:r>
      <w:r w:rsidR="00275D60">
        <w:t xml:space="preserve"> </w:t>
      </w:r>
      <w:r>
        <w:t>provides additional detail</w:t>
      </w:r>
      <w:r w:rsidR="002B5015">
        <w:t>.</w:t>
      </w:r>
      <w:r w:rsidR="00DC18D8">
        <w:t xml:space="preserve"> </w:t>
      </w:r>
    </w:p>
    <w:p w:rsidR="00370251" w:rsidRDefault="00370251" w:rsidP="00370251">
      <w:pPr>
        <w:pStyle w:val="BodyText"/>
      </w:pPr>
      <w:r>
        <w:t xml:space="preserve">The availability status in </w:t>
      </w:r>
      <w:r>
        <w:fldChar w:fldCharType="begin"/>
      </w:r>
      <w:r>
        <w:instrText xml:space="preserve"> REF _Ref376788947 \r \h </w:instrText>
      </w:r>
      <w:r>
        <w:fldChar w:fldCharType="separate"/>
      </w:r>
      <w:r w:rsidR="005341C3">
        <w:t>Table 4.57</w:t>
      </w:r>
      <w:r>
        <w:fldChar w:fldCharType="end"/>
      </w:r>
      <w:r>
        <w:t xml:space="preserve"> is summarised as follows:</w:t>
      </w:r>
    </w:p>
    <w:p w:rsidR="00370251" w:rsidRDefault="00AF09C6" w:rsidP="00370251">
      <w:pPr>
        <w:pStyle w:val="Bullet1"/>
      </w:pPr>
      <w:r>
        <w:t>P</w:t>
      </w:r>
      <w:r w:rsidR="00370251">
        <w:t>rovided – data were provided and assessed for use in the evaluation</w:t>
      </w:r>
    </w:p>
    <w:p w:rsidR="00370251" w:rsidRDefault="008312A5" w:rsidP="00370251">
      <w:pPr>
        <w:pStyle w:val="Bullet1"/>
      </w:pPr>
      <w:r>
        <w:t>A</w:t>
      </w:r>
      <w:r w:rsidR="00370251">
        <w:t>bandoned – data were not finally requested</w:t>
      </w:r>
      <w:r w:rsidR="00BD0125">
        <w:t>,</w:t>
      </w:r>
      <w:r w:rsidR="00370251">
        <w:t xml:space="preserve"> or a request was withdrawn</w:t>
      </w:r>
    </w:p>
    <w:p w:rsidR="003600A5" w:rsidRDefault="008312A5" w:rsidP="00805575">
      <w:pPr>
        <w:pStyle w:val="Bullet1"/>
      </w:pPr>
      <w:r>
        <w:t>N</w:t>
      </w:r>
      <w:r w:rsidR="00370251">
        <w:t>ot Provided – a formal request was made but the provider subsequently advised that the data could not be provided</w:t>
      </w:r>
      <w:r w:rsidR="002B5015">
        <w:t xml:space="preserve">. </w:t>
      </w:r>
    </w:p>
    <w:p w:rsidR="003600A5" w:rsidRDefault="003600A5">
      <w:pPr>
        <w:rPr>
          <w:rFonts w:cs="Arial"/>
          <w:lang w:eastAsia="en-AU"/>
        </w:rPr>
      </w:pPr>
      <w:r>
        <w:br w:type="page"/>
      </w:r>
    </w:p>
    <w:p w:rsidR="00370251" w:rsidRDefault="00370251" w:rsidP="00BB0679">
      <w:pPr>
        <w:pStyle w:val="CaptionTable"/>
        <w:ind w:left="0"/>
      </w:pPr>
      <w:bookmarkStart w:id="533" w:name="_Toc374970803"/>
      <w:bookmarkStart w:id="534" w:name="_Ref376788947"/>
      <w:bookmarkStart w:id="535" w:name="_Ref376791620"/>
      <w:bookmarkStart w:id="536" w:name="_Toc392069846"/>
      <w:r>
        <w:t>:</w:t>
      </w:r>
      <w:r w:rsidR="00DC18D8">
        <w:t xml:space="preserve"> </w:t>
      </w:r>
      <w:r>
        <w:rPr>
          <w:noProof/>
        </w:rPr>
        <w:t>Summary of data considered for the PBIM evalution</w:t>
      </w:r>
      <w:bookmarkEnd w:id="533"/>
      <w:bookmarkEnd w:id="534"/>
      <w:bookmarkEnd w:id="535"/>
      <w:bookmarkEnd w:id="536"/>
    </w:p>
    <w:tbl>
      <w:tblPr>
        <w:tblStyle w:val="TableAE"/>
        <w:tblW w:w="5000" w:type="pct"/>
        <w:tblLayout w:type="fixed"/>
        <w:tblLook w:val="04A0" w:firstRow="1" w:lastRow="0" w:firstColumn="1" w:lastColumn="0" w:noHBand="0" w:noVBand="1"/>
        <w:tblCaption w:val="Summary of data considered for the PBIM evalution"/>
        <w:tblDescription w:val="This table displays a summary of data considered for the PBIM evaluation by the type of data by data source and status of availability."/>
      </w:tblPr>
      <w:tblGrid>
        <w:gridCol w:w="2812"/>
        <w:gridCol w:w="2813"/>
        <w:gridCol w:w="2811"/>
      </w:tblGrid>
      <w:tr w:rsidR="00370251" w:rsidRPr="00EB7B78" w:rsidTr="002D684F">
        <w:trPr>
          <w:cnfStyle w:val="100000000000" w:firstRow="1" w:lastRow="0" w:firstColumn="0" w:lastColumn="0" w:oddVBand="0" w:evenVBand="0" w:oddHBand="0" w:evenHBand="0" w:firstRowFirstColumn="0" w:firstRowLastColumn="0" w:lastRowFirstColumn="0" w:lastRowLastColumn="0"/>
          <w:trHeight w:val="315"/>
          <w:tblHeader/>
        </w:trPr>
        <w:tc>
          <w:tcPr>
            <w:tcW w:w="1667" w:type="pct"/>
            <w:hideMark/>
          </w:tcPr>
          <w:p w:rsidR="00370251" w:rsidRPr="003C4EDD" w:rsidRDefault="00370251" w:rsidP="00370251">
            <w:pPr>
              <w:rPr>
                <w:rFonts w:asciiTheme="minorHAnsi" w:hAnsiTheme="minorHAnsi"/>
                <w:b/>
                <w:bCs/>
                <w:color w:val="002776"/>
                <w:sz w:val="20"/>
                <w:lang w:eastAsia="en-AU"/>
              </w:rPr>
            </w:pPr>
            <w:r w:rsidRPr="003C4EDD">
              <w:rPr>
                <w:rFonts w:asciiTheme="minorHAnsi" w:hAnsiTheme="minorHAnsi"/>
                <w:b/>
                <w:bCs/>
                <w:color w:val="002776"/>
                <w:sz w:val="20"/>
                <w:lang w:eastAsia="en-AU"/>
              </w:rPr>
              <w:t>Type of data</w:t>
            </w:r>
          </w:p>
        </w:tc>
        <w:tc>
          <w:tcPr>
            <w:tcW w:w="1667" w:type="pct"/>
            <w:hideMark/>
          </w:tcPr>
          <w:p w:rsidR="00370251" w:rsidRPr="003C4EDD" w:rsidRDefault="00370251" w:rsidP="00805575">
            <w:pPr>
              <w:jc w:val="center"/>
              <w:rPr>
                <w:rFonts w:asciiTheme="minorHAnsi" w:hAnsiTheme="minorHAnsi"/>
                <w:b/>
                <w:bCs/>
                <w:color w:val="002776"/>
                <w:sz w:val="20"/>
                <w:lang w:eastAsia="en-AU"/>
              </w:rPr>
            </w:pPr>
            <w:r w:rsidRPr="003C4EDD">
              <w:rPr>
                <w:rFonts w:asciiTheme="minorHAnsi" w:hAnsiTheme="minorHAnsi"/>
                <w:b/>
                <w:bCs/>
                <w:color w:val="002776"/>
                <w:sz w:val="20"/>
                <w:lang w:eastAsia="en-AU"/>
              </w:rPr>
              <w:t>Source</w:t>
            </w:r>
          </w:p>
        </w:tc>
        <w:tc>
          <w:tcPr>
            <w:tcW w:w="1667" w:type="pct"/>
            <w:hideMark/>
          </w:tcPr>
          <w:p w:rsidR="00370251" w:rsidRPr="003C4EDD" w:rsidRDefault="00370251" w:rsidP="00805575">
            <w:pPr>
              <w:jc w:val="center"/>
              <w:rPr>
                <w:rFonts w:asciiTheme="minorHAnsi" w:hAnsiTheme="minorHAnsi"/>
                <w:b/>
                <w:bCs/>
                <w:color w:val="002776"/>
                <w:sz w:val="20"/>
                <w:lang w:eastAsia="en-AU"/>
              </w:rPr>
            </w:pPr>
            <w:r w:rsidRPr="003C4EDD">
              <w:rPr>
                <w:rFonts w:asciiTheme="minorHAnsi" w:hAnsiTheme="minorHAnsi"/>
                <w:b/>
                <w:bCs/>
                <w:color w:val="002776"/>
                <w:sz w:val="20"/>
                <w:lang w:eastAsia="en-AU"/>
              </w:rPr>
              <w:t>Status</w:t>
            </w:r>
          </w:p>
        </w:tc>
      </w:tr>
      <w:tr w:rsidR="00370251" w:rsidRPr="00EB7B78" w:rsidTr="003600A5">
        <w:trPr>
          <w:trHeight w:val="270"/>
        </w:trPr>
        <w:tc>
          <w:tcPr>
            <w:tcW w:w="1667" w:type="pct"/>
            <w:hideMark/>
          </w:tcPr>
          <w:p w:rsidR="00370251" w:rsidRPr="00805575" w:rsidRDefault="007B499B" w:rsidP="00370251">
            <w:pPr>
              <w:rPr>
                <w:rFonts w:asciiTheme="minorHAnsi" w:hAnsiTheme="minorHAnsi"/>
                <w:color w:val="000000"/>
                <w:sz w:val="20"/>
                <w:lang w:eastAsia="en-AU"/>
              </w:rPr>
            </w:pPr>
            <w:r>
              <w:rPr>
                <w:rFonts w:asciiTheme="minorHAnsi" w:hAnsiTheme="minorHAnsi"/>
                <w:color w:val="000000"/>
                <w:sz w:val="20"/>
                <w:lang w:eastAsia="en-AU"/>
              </w:rPr>
              <w:t>DHS</w:t>
            </w:r>
            <w:r w:rsidR="00370251" w:rsidRPr="00805575">
              <w:rPr>
                <w:rFonts w:asciiTheme="minorHAnsi" w:hAnsiTheme="minorHAnsi"/>
                <w:color w:val="000000"/>
                <w:sz w:val="20"/>
                <w:lang w:eastAsia="en-AU"/>
              </w:rPr>
              <w:t xml:space="preserve"> customer records </w:t>
            </w:r>
          </w:p>
        </w:tc>
        <w:tc>
          <w:tcPr>
            <w:tcW w:w="1667" w:type="pct"/>
            <w:hideMark/>
          </w:tcPr>
          <w:p w:rsidR="00370251" w:rsidRPr="00805575" w:rsidRDefault="00370251" w:rsidP="00805575">
            <w:pPr>
              <w:jc w:val="center"/>
              <w:rPr>
                <w:rFonts w:asciiTheme="minorHAnsi" w:hAnsiTheme="minorHAnsi"/>
                <w:color w:val="000000"/>
                <w:sz w:val="20"/>
                <w:lang w:eastAsia="en-AU"/>
              </w:rPr>
            </w:pPr>
            <w:r w:rsidRPr="00805575">
              <w:rPr>
                <w:rFonts w:asciiTheme="minorHAnsi" w:hAnsiTheme="minorHAnsi"/>
                <w:color w:val="000000"/>
                <w:sz w:val="20"/>
                <w:lang w:eastAsia="en-AU"/>
              </w:rPr>
              <w:t>DHS</w:t>
            </w:r>
          </w:p>
        </w:tc>
        <w:tc>
          <w:tcPr>
            <w:tcW w:w="1667" w:type="pct"/>
            <w:hideMark/>
          </w:tcPr>
          <w:p w:rsidR="00370251" w:rsidRPr="00805575" w:rsidRDefault="00370251" w:rsidP="00805575">
            <w:pPr>
              <w:jc w:val="center"/>
              <w:rPr>
                <w:rFonts w:asciiTheme="minorHAnsi" w:hAnsiTheme="minorHAnsi"/>
                <w:color w:val="000000"/>
                <w:sz w:val="20"/>
                <w:lang w:eastAsia="en-AU"/>
              </w:rPr>
            </w:pPr>
            <w:r w:rsidRPr="00805575">
              <w:rPr>
                <w:rFonts w:asciiTheme="minorHAnsi" w:hAnsiTheme="minorHAnsi"/>
                <w:color w:val="000000"/>
                <w:sz w:val="20"/>
                <w:lang w:eastAsia="en-AU"/>
              </w:rPr>
              <w:t>Provided</w:t>
            </w:r>
          </w:p>
        </w:tc>
      </w:tr>
      <w:tr w:rsidR="00370251" w:rsidRPr="00EB7B78" w:rsidTr="003600A5">
        <w:trPr>
          <w:trHeight w:val="270"/>
        </w:trPr>
        <w:tc>
          <w:tcPr>
            <w:tcW w:w="1667" w:type="pct"/>
            <w:hideMark/>
          </w:tcPr>
          <w:p w:rsidR="00370251" w:rsidRPr="00805575" w:rsidRDefault="00370251" w:rsidP="00370251">
            <w:pPr>
              <w:rPr>
                <w:rFonts w:asciiTheme="minorHAnsi" w:hAnsiTheme="minorHAnsi"/>
                <w:color w:val="000000"/>
                <w:sz w:val="20"/>
                <w:lang w:eastAsia="en-AU"/>
              </w:rPr>
            </w:pPr>
            <w:r w:rsidRPr="00805575">
              <w:rPr>
                <w:rFonts w:asciiTheme="minorHAnsi" w:hAnsiTheme="minorHAnsi"/>
                <w:color w:val="000000"/>
                <w:sz w:val="20"/>
                <w:lang w:eastAsia="en-AU"/>
              </w:rPr>
              <w:t>PBIM customer records</w:t>
            </w:r>
          </w:p>
        </w:tc>
        <w:tc>
          <w:tcPr>
            <w:tcW w:w="1667" w:type="pct"/>
            <w:hideMark/>
          </w:tcPr>
          <w:p w:rsidR="00370251" w:rsidRPr="00805575" w:rsidRDefault="00370251" w:rsidP="00805575">
            <w:pPr>
              <w:jc w:val="center"/>
              <w:rPr>
                <w:rFonts w:asciiTheme="minorHAnsi" w:hAnsiTheme="minorHAnsi"/>
                <w:color w:val="000000"/>
                <w:sz w:val="20"/>
                <w:lang w:eastAsia="en-AU"/>
              </w:rPr>
            </w:pPr>
            <w:r w:rsidRPr="00805575">
              <w:rPr>
                <w:rFonts w:asciiTheme="minorHAnsi" w:hAnsiTheme="minorHAnsi"/>
                <w:color w:val="000000"/>
                <w:sz w:val="20"/>
                <w:lang w:eastAsia="en-AU"/>
              </w:rPr>
              <w:t>DHS</w:t>
            </w:r>
          </w:p>
        </w:tc>
        <w:tc>
          <w:tcPr>
            <w:tcW w:w="1667" w:type="pct"/>
            <w:hideMark/>
          </w:tcPr>
          <w:p w:rsidR="00370251" w:rsidRPr="00805575" w:rsidRDefault="00370251" w:rsidP="00805575">
            <w:pPr>
              <w:jc w:val="center"/>
              <w:rPr>
                <w:rFonts w:asciiTheme="minorHAnsi" w:hAnsiTheme="minorHAnsi"/>
                <w:color w:val="000000"/>
                <w:sz w:val="20"/>
                <w:lang w:eastAsia="en-AU"/>
              </w:rPr>
            </w:pPr>
            <w:r w:rsidRPr="00805575">
              <w:rPr>
                <w:rFonts w:asciiTheme="minorHAnsi" w:hAnsiTheme="minorHAnsi"/>
                <w:color w:val="000000"/>
                <w:sz w:val="20"/>
                <w:lang w:eastAsia="en-AU"/>
              </w:rPr>
              <w:t>Provided</w:t>
            </w:r>
          </w:p>
        </w:tc>
      </w:tr>
      <w:tr w:rsidR="00370251" w:rsidRPr="00EB7B78" w:rsidTr="003600A5">
        <w:trPr>
          <w:trHeight w:val="270"/>
        </w:trPr>
        <w:tc>
          <w:tcPr>
            <w:tcW w:w="1667" w:type="pct"/>
            <w:hideMark/>
          </w:tcPr>
          <w:p w:rsidR="00370251" w:rsidRPr="00805575" w:rsidRDefault="00370251" w:rsidP="00370251">
            <w:pPr>
              <w:rPr>
                <w:rFonts w:asciiTheme="minorHAnsi" w:hAnsiTheme="minorHAnsi"/>
                <w:color w:val="000000"/>
                <w:sz w:val="20"/>
                <w:lang w:eastAsia="en-AU"/>
              </w:rPr>
            </w:pPr>
            <w:r w:rsidRPr="00805575">
              <w:rPr>
                <w:rFonts w:asciiTheme="minorHAnsi" w:hAnsiTheme="minorHAnsi"/>
                <w:color w:val="000000"/>
                <w:sz w:val="20"/>
                <w:lang w:eastAsia="en-AU"/>
              </w:rPr>
              <w:t>PBIM referral and review (case) details</w:t>
            </w:r>
          </w:p>
        </w:tc>
        <w:tc>
          <w:tcPr>
            <w:tcW w:w="1667" w:type="pct"/>
            <w:hideMark/>
          </w:tcPr>
          <w:p w:rsidR="00370251" w:rsidRPr="00805575" w:rsidRDefault="00370251" w:rsidP="00805575">
            <w:pPr>
              <w:jc w:val="center"/>
              <w:rPr>
                <w:rFonts w:asciiTheme="minorHAnsi" w:hAnsiTheme="minorHAnsi"/>
                <w:color w:val="000000"/>
                <w:sz w:val="20"/>
                <w:lang w:eastAsia="en-AU"/>
              </w:rPr>
            </w:pPr>
            <w:r w:rsidRPr="00805575">
              <w:rPr>
                <w:rFonts w:asciiTheme="minorHAnsi" w:hAnsiTheme="minorHAnsi"/>
                <w:color w:val="000000"/>
                <w:sz w:val="20"/>
                <w:lang w:eastAsia="en-AU"/>
              </w:rPr>
              <w:t>States, DHS</w:t>
            </w:r>
          </w:p>
        </w:tc>
        <w:tc>
          <w:tcPr>
            <w:tcW w:w="1667" w:type="pct"/>
            <w:hideMark/>
          </w:tcPr>
          <w:p w:rsidR="00370251" w:rsidRPr="00805575" w:rsidRDefault="00370251" w:rsidP="00805575">
            <w:pPr>
              <w:jc w:val="center"/>
              <w:rPr>
                <w:rFonts w:asciiTheme="minorHAnsi" w:hAnsiTheme="minorHAnsi"/>
                <w:color w:val="000000"/>
                <w:sz w:val="20"/>
                <w:lang w:eastAsia="en-AU"/>
              </w:rPr>
            </w:pPr>
            <w:r w:rsidRPr="00805575">
              <w:rPr>
                <w:rFonts w:asciiTheme="minorHAnsi" w:hAnsiTheme="minorHAnsi"/>
                <w:color w:val="000000"/>
                <w:sz w:val="20"/>
                <w:lang w:eastAsia="en-AU"/>
              </w:rPr>
              <w:t>Abandoned - barriers to collection</w:t>
            </w:r>
          </w:p>
        </w:tc>
      </w:tr>
      <w:tr w:rsidR="00370251" w:rsidRPr="00EB7B78" w:rsidTr="003600A5">
        <w:trPr>
          <w:trHeight w:val="300"/>
        </w:trPr>
        <w:tc>
          <w:tcPr>
            <w:tcW w:w="1667" w:type="pct"/>
            <w:hideMark/>
          </w:tcPr>
          <w:p w:rsidR="00370251" w:rsidRPr="00805575" w:rsidRDefault="00370251" w:rsidP="00370251">
            <w:pPr>
              <w:rPr>
                <w:rFonts w:asciiTheme="minorHAnsi" w:hAnsiTheme="minorHAnsi"/>
                <w:color w:val="000000"/>
                <w:sz w:val="20"/>
                <w:lang w:eastAsia="en-AU"/>
              </w:rPr>
            </w:pPr>
            <w:r w:rsidRPr="00805575">
              <w:rPr>
                <w:rFonts w:asciiTheme="minorHAnsi" w:hAnsiTheme="minorHAnsi"/>
                <w:color w:val="000000"/>
                <w:sz w:val="20"/>
                <w:lang w:eastAsia="en-AU"/>
              </w:rPr>
              <w:t xml:space="preserve">PBIM customer expenditure transaction logs (BasicsCard and </w:t>
            </w:r>
            <w:r w:rsidR="007B499B">
              <w:rPr>
                <w:rFonts w:asciiTheme="minorHAnsi" w:hAnsiTheme="minorHAnsi"/>
                <w:color w:val="000000"/>
                <w:sz w:val="20"/>
                <w:lang w:eastAsia="en-AU"/>
              </w:rPr>
              <w:t>DHS</w:t>
            </w:r>
            <w:r w:rsidRPr="00805575">
              <w:rPr>
                <w:rFonts w:asciiTheme="minorHAnsi" w:hAnsiTheme="minorHAnsi"/>
                <w:color w:val="000000"/>
                <w:sz w:val="20"/>
                <w:lang w:eastAsia="en-AU"/>
              </w:rPr>
              <w:t xml:space="preserve"> Deductions)</w:t>
            </w:r>
          </w:p>
        </w:tc>
        <w:tc>
          <w:tcPr>
            <w:tcW w:w="1667" w:type="pct"/>
            <w:hideMark/>
          </w:tcPr>
          <w:p w:rsidR="00370251" w:rsidRPr="00805575" w:rsidRDefault="00370251" w:rsidP="00805575">
            <w:pPr>
              <w:jc w:val="center"/>
              <w:rPr>
                <w:rFonts w:asciiTheme="minorHAnsi" w:hAnsiTheme="minorHAnsi"/>
                <w:color w:val="000000"/>
                <w:sz w:val="20"/>
                <w:lang w:eastAsia="en-AU"/>
              </w:rPr>
            </w:pPr>
            <w:r w:rsidRPr="00805575">
              <w:rPr>
                <w:rFonts w:asciiTheme="minorHAnsi" w:hAnsiTheme="minorHAnsi"/>
                <w:color w:val="000000"/>
                <w:sz w:val="20"/>
                <w:lang w:eastAsia="en-AU"/>
              </w:rPr>
              <w:t>DHS</w:t>
            </w:r>
          </w:p>
        </w:tc>
        <w:tc>
          <w:tcPr>
            <w:tcW w:w="1667" w:type="pct"/>
            <w:hideMark/>
          </w:tcPr>
          <w:p w:rsidR="00370251" w:rsidRPr="00805575" w:rsidRDefault="00370251" w:rsidP="00805575">
            <w:pPr>
              <w:jc w:val="center"/>
              <w:rPr>
                <w:rFonts w:asciiTheme="minorHAnsi" w:hAnsiTheme="minorHAnsi"/>
                <w:color w:val="000000"/>
                <w:sz w:val="20"/>
                <w:lang w:eastAsia="en-AU"/>
              </w:rPr>
            </w:pPr>
            <w:r w:rsidRPr="00805575">
              <w:rPr>
                <w:rFonts w:asciiTheme="minorHAnsi" w:hAnsiTheme="minorHAnsi"/>
                <w:color w:val="000000"/>
                <w:sz w:val="20"/>
                <w:lang w:eastAsia="en-AU"/>
              </w:rPr>
              <w:t>Provided</w:t>
            </w:r>
          </w:p>
        </w:tc>
      </w:tr>
      <w:tr w:rsidR="00370251" w:rsidRPr="00EB7B78" w:rsidTr="003600A5">
        <w:trPr>
          <w:trHeight w:val="270"/>
        </w:trPr>
        <w:tc>
          <w:tcPr>
            <w:tcW w:w="1667" w:type="pct"/>
            <w:hideMark/>
          </w:tcPr>
          <w:p w:rsidR="00370251" w:rsidRPr="00805575" w:rsidRDefault="00370251" w:rsidP="00370251">
            <w:pPr>
              <w:rPr>
                <w:rFonts w:asciiTheme="minorHAnsi" w:hAnsiTheme="minorHAnsi"/>
                <w:color w:val="000000"/>
                <w:sz w:val="20"/>
                <w:lang w:eastAsia="en-AU"/>
              </w:rPr>
            </w:pPr>
            <w:r w:rsidRPr="00805575">
              <w:rPr>
                <w:rFonts w:asciiTheme="minorHAnsi" w:hAnsiTheme="minorHAnsi"/>
                <w:color w:val="000000"/>
                <w:sz w:val="20"/>
                <w:lang w:eastAsia="en-AU"/>
              </w:rPr>
              <w:t xml:space="preserve">PBIM service usage logs </w:t>
            </w:r>
          </w:p>
          <w:p w:rsidR="00370251" w:rsidRPr="00805575" w:rsidRDefault="00370251" w:rsidP="00370251">
            <w:pPr>
              <w:rPr>
                <w:rFonts w:asciiTheme="minorHAnsi" w:hAnsiTheme="minorHAnsi"/>
                <w:color w:val="000000"/>
                <w:sz w:val="20"/>
                <w:lang w:eastAsia="en-AU"/>
              </w:rPr>
            </w:pPr>
            <w:r w:rsidRPr="00805575">
              <w:rPr>
                <w:rFonts w:asciiTheme="minorHAnsi" w:hAnsiTheme="minorHAnsi"/>
                <w:color w:val="000000"/>
                <w:sz w:val="20"/>
                <w:lang w:eastAsia="en-AU"/>
              </w:rPr>
              <w:t>(</w:t>
            </w:r>
            <w:r w:rsidR="006C56D4">
              <w:rPr>
                <w:rFonts w:asciiTheme="minorHAnsi" w:hAnsiTheme="minorHAnsi"/>
                <w:color w:val="000000"/>
                <w:sz w:val="20"/>
                <w:lang w:eastAsia="en-AU"/>
              </w:rPr>
              <w:t>PBIM</w:t>
            </w:r>
            <w:r w:rsidRPr="00805575">
              <w:rPr>
                <w:rFonts w:asciiTheme="minorHAnsi" w:hAnsiTheme="minorHAnsi"/>
                <w:color w:val="000000"/>
                <w:sz w:val="20"/>
                <w:lang w:eastAsia="en-AU"/>
              </w:rPr>
              <w:t xml:space="preserve"> line, BasicsCard balance enquiry line, self-service website and kiosks)</w:t>
            </w:r>
            <w:r w:rsidR="002B5015">
              <w:rPr>
                <w:rFonts w:asciiTheme="minorHAnsi" w:hAnsiTheme="minorHAnsi"/>
                <w:color w:val="000000"/>
                <w:sz w:val="20"/>
                <w:lang w:eastAsia="en-AU"/>
              </w:rPr>
              <w:t xml:space="preserve">. </w:t>
            </w:r>
          </w:p>
        </w:tc>
        <w:tc>
          <w:tcPr>
            <w:tcW w:w="1667" w:type="pct"/>
            <w:hideMark/>
          </w:tcPr>
          <w:p w:rsidR="00370251" w:rsidRPr="00805575" w:rsidRDefault="00370251" w:rsidP="00805575">
            <w:pPr>
              <w:jc w:val="center"/>
              <w:rPr>
                <w:rFonts w:asciiTheme="minorHAnsi" w:hAnsiTheme="minorHAnsi"/>
                <w:color w:val="000000"/>
                <w:sz w:val="20"/>
                <w:lang w:eastAsia="en-AU"/>
              </w:rPr>
            </w:pPr>
            <w:r w:rsidRPr="00805575">
              <w:rPr>
                <w:rFonts w:asciiTheme="minorHAnsi" w:hAnsiTheme="minorHAnsi"/>
                <w:color w:val="000000"/>
                <w:sz w:val="20"/>
                <w:lang w:eastAsia="en-AU"/>
              </w:rPr>
              <w:t>DHS</w:t>
            </w:r>
          </w:p>
        </w:tc>
        <w:tc>
          <w:tcPr>
            <w:tcW w:w="1667" w:type="pct"/>
            <w:hideMark/>
          </w:tcPr>
          <w:p w:rsidR="00370251" w:rsidRPr="00805575" w:rsidRDefault="00370251" w:rsidP="00805575">
            <w:pPr>
              <w:jc w:val="center"/>
              <w:rPr>
                <w:rFonts w:asciiTheme="minorHAnsi" w:hAnsiTheme="minorHAnsi"/>
                <w:color w:val="000000"/>
                <w:sz w:val="20"/>
                <w:lang w:eastAsia="en-AU"/>
              </w:rPr>
            </w:pPr>
            <w:r w:rsidRPr="00805575">
              <w:rPr>
                <w:rFonts w:asciiTheme="minorHAnsi" w:hAnsiTheme="minorHAnsi"/>
                <w:color w:val="000000"/>
                <w:sz w:val="20"/>
                <w:lang w:eastAsia="en-AU"/>
              </w:rPr>
              <w:t>Not Provided - not available</w:t>
            </w:r>
            <w:r w:rsidR="002B5015">
              <w:rPr>
                <w:rFonts w:asciiTheme="minorHAnsi" w:hAnsiTheme="minorHAnsi"/>
                <w:color w:val="000000"/>
                <w:sz w:val="20"/>
                <w:lang w:eastAsia="en-AU"/>
              </w:rPr>
              <w:t xml:space="preserve">. </w:t>
            </w:r>
          </w:p>
          <w:p w:rsidR="00370251" w:rsidRPr="00805575" w:rsidRDefault="00370251" w:rsidP="00805575">
            <w:pPr>
              <w:jc w:val="center"/>
              <w:rPr>
                <w:rFonts w:asciiTheme="minorHAnsi" w:hAnsiTheme="minorHAnsi"/>
                <w:color w:val="000000"/>
                <w:sz w:val="20"/>
                <w:lang w:eastAsia="en-AU"/>
              </w:rPr>
            </w:pPr>
            <w:r w:rsidRPr="00805575">
              <w:rPr>
                <w:rFonts w:asciiTheme="minorHAnsi" w:hAnsiTheme="minorHAnsi"/>
                <w:color w:val="000000"/>
                <w:sz w:val="20"/>
                <w:lang w:eastAsia="en-AU"/>
              </w:rPr>
              <w:t>The BasicsCard transaction logs include use of the BasicsCard kiosks</w:t>
            </w:r>
            <w:r w:rsidR="002B5015">
              <w:rPr>
                <w:rFonts w:asciiTheme="minorHAnsi" w:hAnsiTheme="minorHAnsi"/>
                <w:color w:val="000000"/>
                <w:sz w:val="20"/>
                <w:lang w:eastAsia="en-AU"/>
              </w:rPr>
              <w:t xml:space="preserve">. </w:t>
            </w:r>
          </w:p>
        </w:tc>
      </w:tr>
      <w:tr w:rsidR="00370251" w:rsidRPr="00EB7B78" w:rsidTr="003600A5">
        <w:trPr>
          <w:trHeight w:val="270"/>
        </w:trPr>
        <w:tc>
          <w:tcPr>
            <w:tcW w:w="1667" w:type="pct"/>
            <w:hideMark/>
          </w:tcPr>
          <w:p w:rsidR="00370251" w:rsidRPr="00805575" w:rsidRDefault="00370251" w:rsidP="00370251">
            <w:pPr>
              <w:rPr>
                <w:rFonts w:asciiTheme="minorHAnsi" w:hAnsiTheme="minorHAnsi"/>
                <w:color w:val="000000"/>
                <w:sz w:val="20"/>
                <w:lang w:eastAsia="en-AU"/>
              </w:rPr>
            </w:pPr>
            <w:r w:rsidRPr="00805575">
              <w:rPr>
                <w:rFonts w:asciiTheme="minorHAnsi" w:hAnsiTheme="minorHAnsi"/>
                <w:color w:val="000000"/>
                <w:sz w:val="20"/>
                <w:lang w:eastAsia="en-AU"/>
              </w:rPr>
              <w:t>Details of participating merchants</w:t>
            </w:r>
          </w:p>
        </w:tc>
        <w:tc>
          <w:tcPr>
            <w:tcW w:w="1667" w:type="pct"/>
            <w:hideMark/>
          </w:tcPr>
          <w:p w:rsidR="00370251" w:rsidRPr="00805575" w:rsidRDefault="00370251" w:rsidP="00805575">
            <w:pPr>
              <w:jc w:val="center"/>
              <w:rPr>
                <w:rFonts w:asciiTheme="minorHAnsi" w:hAnsiTheme="minorHAnsi"/>
                <w:color w:val="000000"/>
                <w:sz w:val="20"/>
                <w:lang w:eastAsia="en-AU"/>
              </w:rPr>
            </w:pPr>
            <w:r w:rsidRPr="00805575">
              <w:rPr>
                <w:rFonts w:asciiTheme="minorHAnsi" w:hAnsiTheme="minorHAnsi"/>
                <w:color w:val="000000"/>
                <w:sz w:val="20"/>
                <w:lang w:eastAsia="en-AU"/>
              </w:rPr>
              <w:t>DHS</w:t>
            </w:r>
          </w:p>
        </w:tc>
        <w:tc>
          <w:tcPr>
            <w:tcW w:w="1667" w:type="pct"/>
            <w:hideMark/>
          </w:tcPr>
          <w:p w:rsidR="00370251" w:rsidRPr="00805575" w:rsidRDefault="00370251" w:rsidP="00805575">
            <w:pPr>
              <w:jc w:val="center"/>
              <w:rPr>
                <w:rFonts w:asciiTheme="minorHAnsi" w:hAnsiTheme="minorHAnsi"/>
                <w:color w:val="000000"/>
                <w:sz w:val="20"/>
                <w:lang w:eastAsia="en-AU"/>
              </w:rPr>
            </w:pPr>
            <w:r w:rsidRPr="00805575">
              <w:rPr>
                <w:rFonts w:asciiTheme="minorHAnsi" w:hAnsiTheme="minorHAnsi"/>
                <w:color w:val="000000"/>
                <w:sz w:val="20"/>
                <w:lang w:eastAsia="en-AU"/>
              </w:rPr>
              <w:t>Provided</w:t>
            </w:r>
          </w:p>
        </w:tc>
      </w:tr>
      <w:tr w:rsidR="00370251" w:rsidRPr="00EB7B78" w:rsidTr="003600A5">
        <w:trPr>
          <w:trHeight w:val="270"/>
        </w:trPr>
        <w:tc>
          <w:tcPr>
            <w:tcW w:w="1667" w:type="pct"/>
            <w:hideMark/>
          </w:tcPr>
          <w:p w:rsidR="00370251" w:rsidRPr="00805575" w:rsidRDefault="00370251" w:rsidP="00370251">
            <w:pPr>
              <w:rPr>
                <w:rFonts w:asciiTheme="minorHAnsi" w:hAnsiTheme="minorHAnsi"/>
                <w:color w:val="000000"/>
                <w:sz w:val="20"/>
                <w:lang w:eastAsia="en-AU"/>
              </w:rPr>
            </w:pPr>
            <w:r w:rsidRPr="00805575">
              <w:rPr>
                <w:rFonts w:asciiTheme="minorHAnsi" w:hAnsiTheme="minorHAnsi"/>
                <w:color w:val="000000"/>
                <w:sz w:val="20"/>
                <w:lang w:eastAsia="en-AU"/>
              </w:rPr>
              <w:t>Local area expenditure by category</w:t>
            </w:r>
          </w:p>
        </w:tc>
        <w:tc>
          <w:tcPr>
            <w:tcW w:w="1667" w:type="pct"/>
            <w:hideMark/>
          </w:tcPr>
          <w:p w:rsidR="00370251" w:rsidRPr="00805575" w:rsidRDefault="00370251" w:rsidP="00805575">
            <w:pPr>
              <w:jc w:val="center"/>
              <w:rPr>
                <w:rFonts w:asciiTheme="minorHAnsi" w:hAnsiTheme="minorHAnsi"/>
                <w:color w:val="000000"/>
                <w:sz w:val="20"/>
                <w:lang w:eastAsia="en-AU"/>
              </w:rPr>
            </w:pPr>
            <w:r w:rsidRPr="00805575">
              <w:rPr>
                <w:rFonts w:asciiTheme="minorHAnsi" w:hAnsiTheme="minorHAnsi"/>
                <w:color w:val="000000"/>
                <w:sz w:val="20"/>
                <w:lang w:eastAsia="en-AU"/>
              </w:rPr>
              <w:t>Merchants</w:t>
            </w:r>
          </w:p>
        </w:tc>
        <w:tc>
          <w:tcPr>
            <w:tcW w:w="1667" w:type="pct"/>
            <w:hideMark/>
          </w:tcPr>
          <w:p w:rsidR="00370251" w:rsidRPr="00805575" w:rsidRDefault="00370251" w:rsidP="00805575">
            <w:pPr>
              <w:jc w:val="center"/>
              <w:rPr>
                <w:rFonts w:asciiTheme="minorHAnsi" w:hAnsiTheme="minorHAnsi"/>
                <w:color w:val="000000"/>
                <w:sz w:val="20"/>
                <w:lang w:eastAsia="en-AU"/>
              </w:rPr>
            </w:pPr>
            <w:r w:rsidRPr="00805575">
              <w:rPr>
                <w:rFonts w:asciiTheme="minorHAnsi" w:hAnsiTheme="minorHAnsi"/>
                <w:color w:val="000000"/>
                <w:sz w:val="20"/>
                <w:lang w:eastAsia="en-AU"/>
              </w:rPr>
              <w:t>Abandoned - lack of precision, difficult to obtain</w:t>
            </w:r>
          </w:p>
        </w:tc>
      </w:tr>
      <w:tr w:rsidR="00370251" w:rsidRPr="00EB7B78" w:rsidTr="003600A5">
        <w:trPr>
          <w:trHeight w:val="270"/>
        </w:trPr>
        <w:tc>
          <w:tcPr>
            <w:tcW w:w="1667" w:type="pct"/>
            <w:hideMark/>
          </w:tcPr>
          <w:p w:rsidR="00370251" w:rsidRPr="00805575" w:rsidRDefault="00370251" w:rsidP="00370251">
            <w:pPr>
              <w:rPr>
                <w:rFonts w:asciiTheme="minorHAnsi" w:hAnsiTheme="minorHAnsi"/>
                <w:color w:val="000000"/>
                <w:sz w:val="20"/>
                <w:lang w:eastAsia="en-AU"/>
              </w:rPr>
            </w:pPr>
            <w:r w:rsidRPr="00805575">
              <w:rPr>
                <w:rFonts w:asciiTheme="minorHAnsi" w:hAnsiTheme="minorHAnsi"/>
                <w:color w:val="000000"/>
                <w:sz w:val="20"/>
                <w:lang w:eastAsia="en-AU"/>
              </w:rPr>
              <w:t>BasicsCard expenditure data by category</w:t>
            </w:r>
          </w:p>
        </w:tc>
        <w:tc>
          <w:tcPr>
            <w:tcW w:w="1667" w:type="pct"/>
            <w:hideMark/>
          </w:tcPr>
          <w:p w:rsidR="00370251" w:rsidRPr="00805575" w:rsidRDefault="00370251" w:rsidP="00805575">
            <w:pPr>
              <w:jc w:val="center"/>
              <w:rPr>
                <w:rFonts w:asciiTheme="minorHAnsi" w:hAnsiTheme="minorHAnsi"/>
                <w:color w:val="000000"/>
                <w:sz w:val="20"/>
                <w:lang w:eastAsia="en-AU"/>
              </w:rPr>
            </w:pPr>
            <w:r w:rsidRPr="00805575">
              <w:rPr>
                <w:rFonts w:asciiTheme="minorHAnsi" w:hAnsiTheme="minorHAnsi"/>
                <w:color w:val="000000"/>
                <w:sz w:val="20"/>
                <w:lang w:eastAsia="en-AU"/>
              </w:rPr>
              <w:t>Major retailers</w:t>
            </w:r>
          </w:p>
        </w:tc>
        <w:tc>
          <w:tcPr>
            <w:tcW w:w="1667" w:type="pct"/>
            <w:hideMark/>
          </w:tcPr>
          <w:p w:rsidR="00370251" w:rsidRPr="00805575" w:rsidRDefault="00370251" w:rsidP="00805575">
            <w:pPr>
              <w:jc w:val="center"/>
              <w:rPr>
                <w:rFonts w:asciiTheme="minorHAnsi" w:hAnsiTheme="minorHAnsi"/>
                <w:color w:val="000000"/>
                <w:sz w:val="20"/>
                <w:lang w:eastAsia="en-AU"/>
              </w:rPr>
            </w:pPr>
            <w:r w:rsidRPr="00805575">
              <w:rPr>
                <w:rFonts w:asciiTheme="minorHAnsi" w:hAnsiTheme="minorHAnsi"/>
                <w:color w:val="000000"/>
                <w:sz w:val="20"/>
                <w:lang w:eastAsia="en-AU"/>
              </w:rPr>
              <w:t>Provided</w:t>
            </w:r>
          </w:p>
        </w:tc>
      </w:tr>
      <w:tr w:rsidR="00370251" w:rsidRPr="00EB7B78" w:rsidTr="003600A5">
        <w:trPr>
          <w:trHeight w:val="270"/>
        </w:trPr>
        <w:tc>
          <w:tcPr>
            <w:tcW w:w="1667" w:type="pct"/>
            <w:hideMark/>
          </w:tcPr>
          <w:p w:rsidR="00370251" w:rsidRPr="00805575" w:rsidRDefault="00370251" w:rsidP="00370251">
            <w:pPr>
              <w:rPr>
                <w:rFonts w:asciiTheme="minorHAnsi" w:hAnsiTheme="minorHAnsi"/>
                <w:color w:val="000000"/>
                <w:sz w:val="20"/>
                <w:lang w:eastAsia="en-AU"/>
              </w:rPr>
            </w:pPr>
            <w:r w:rsidRPr="00805575">
              <w:rPr>
                <w:rFonts w:asciiTheme="minorHAnsi" w:hAnsiTheme="minorHAnsi"/>
                <w:color w:val="000000"/>
                <w:sz w:val="20"/>
                <w:lang w:eastAsia="en-AU"/>
              </w:rPr>
              <w:t>Use of Money Management Services (MMS)</w:t>
            </w:r>
          </w:p>
        </w:tc>
        <w:tc>
          <w:tcPr>
            <w:tcW w:w="1667" w:type="pct"/>
            <w:noWrap/>
            <w:hideMark/>
          </w:tcPr>
          <w:p w:rsidR="00370251" w:rsidRPr="00805575" w:rsidRDefault="00370251" w:rsidP="00805575">
            <w:pPr>
              <w:jc w:val="center"/>
              <w:rPr>
                <w:rFonts w:asciiTheme="minorHAnsi" w:hAnsiTheme="minorHAnsi"/>
                <w:color w:val="000000"/>
                <w:sz w:val="20"/>
                <w:lang w:eastAsia="en-AU"/>
              </w:rPr>
            </w:pPr>
            <w:r w:rsidRPr="00805575">
              <w:rPr>
                <w:rFonts w:asciiTheme="minorHAnsi" w:hAnsiTheme="minorHAnsi"/>
                <w:color w:val="000000"/>
                <w:sz w:val="20"/>
                <w:lang w:eastAsia="en-AU"/>
              </w:rPr>
              <w:t>DSS - FMPS</w:t>
            </w:r>
          </w:p>
        </w:tc>
        <w:tc>
          <w:tcPr>
            <w:tcW w:w="1667" w:type="pct"/>
            <w:hideMark/>
          </w:tcPr>
          <w:p w:rsidR="00370251" w:rsidRPr="00805575" w:rsidRDefault="00370251" w:rsidP="00805575">
            <w:pPr>
              <w:jc w:val="center"/>
              <w:rPr>
                <w:rFonts w:asciiTheme="minorHAnsi" w:hAnsiTheme="minorHAnsi"/>
                <w:color w:val="000000"/>
                <w:sz w:val="20"/>
                <w:lang w:eastAsia="en-AU"/>
              </w:rPr>
            </w:pPr>
            <w:r w:rsidRPr="00805575">
              <w:rPr>
                <w:rFonts w:asciiTheme="minorHAnsi" w:hAnsiTheme="minorHAnsi"/>
                <w:color w:val="000000"/>
                <w:sz w:val="20"/>
                <w:lang w:eastAsia="en-AU"/>
              </w:rPr>
              <w:t>Provided</w:t>
            </w:r>
          </w:p>
        </w:tc>
      </w:tr>
      <w:tr w:rsidR="00370251" w:rsidRPr="00EB7B78" w:rsidTr="003600A5">
        <w:trPr>
          <w:trHeight w:val="255"/>
        </w:trPr>
        <w:tc>
          <w:tcPr>
            <w:tcW w:w="1667" w:type="pct"/>
            <w:hideMark/>
          </w:tcPr>
          <w:p w:rsidR="00370251" w:rsidRPr="00805575" w:rsidRDefault="00370251" w:rsidP="00370251">
            <w:pPr>
              <w:rPr>
                <w:rFonts w:asciiTheme="minorHAnsi" w:hAnsiTheme="minorHAnsi"/>
                <w:color w:val="000000"/>
                <w:sz w:val="20"/>
                <w:lang w:eastAsia="en-AU"/>
              </w:rPr>
            </w:pPr>
            <w:r w:rsidRPr="00805575">
              <w:rPr>
                <w:rFonts w:asciiTheme="minorHAnsi" w:hAnsiTheme="minorHAnsi"/>
                <w:color w:val="000000"/>
                <w:sz w:val="20"/>
                <w:lang w:eastAsia="en-AU"/>
              </w:rPr>
              <w:t>Use of Financial Counselling Services (FCS)</w:t>
            </w:r>
            <w:r w:rsidR="00C17903">
              <w:rPr>
                <w:rFonts w:asciiTheme="minorHAnsi" w:hAnsiTheme="minorHAnsi"/>
                <w:color w:val="000000"/>
                <w:sz w:val="20"/>
                <w:lang w:eastAsia="en-AU"/>
              </w:rPr>
              <w:t xml:space="preserve"> (1)</w:t>
            </w:r>
          </w:p>
        </w:tc>
        <w:tc>
          <w:tcPr>
            <w:tcW w:w="1667" w:type="pct"/>
            <w:noWrap/>
            <w:hideMark/>
          </w:tcPr>
          <w:p w:rsidR="00370251" w:rsidRPr="00805575" w:rsidRDefault="00370251" w:rsidP="00805575">
            <w:pPr>
              <w:jc w:val="center"/>
              <w:rPr>
                <w:rFonts w:asciiTheme="minorHAnsi" w:hAnsiTheme="minorHAnsi"/>
                <w:color w:val="000000"/>
                <w:sz w:val="20"/>
                <w:lang w:eastAsia="en-AU"/>
              </w:rPr>
            </w:pPr>
            <w:r w:rsidRPr="00805575">
              <w:rPr>
                <w:rFonts w:asciiTheme="minorHAnsi" w:hAnsiTheme="minorHAnsi"/>
                <w:color w:val="000000"/>
                <w:sz w:val="20"/>
                <w:lang w:eastAsia="en-AU"/>
              </w:rPr>
              <w:t>DSS - FMPS</w:t>
            </w:r>
          </w:p>
        </w:tc>
        <w:tc>
          <w:tcPr>
            <w:tcW w:w="1667" w:type="pct"/>
            <w:hideMark/>
          </w:tcPr>
          <w:p w:rsidR="00370251" w:rsidRPr="00805575" w:rsidRDefault="00370251" w:rsidP="00805575">
            <w:pPr>
              <w:jc w:val="center"/>
              <w:rPr>
                <w:rFonts w:asciiTheme="minorHAnsi" w:hAnsiTheme="minorHAnsi"/>
                <w:color w:val="000000"/>
                <w:sz w:val="20"/>
                <w:lang w:eastAsia="en-AU"/>
              </w:rPr>
            </w:pPr>
            <w:r w:rsidRPr="00805575">
              <w:rPr>
                <w:rFonts w:asciiTheme="minorHAnsi" w:hAnsiTheme="minorHAnsi"/>
                <w:color w:val="000000"/>
                <w:sz w:val="20"/>
                <w:lang w:eastAsia="en-AU"/>
              </w:rPr>
              <w:t>Provided - not suitable for evaluating PBIM</w:t>
            </w:r>
          </w:p>
        </w:tc>
      </w:tr>
      <w:tr w:rsidR="00370251" w:rsidRPr="00EB7B78" w:rsidTr="003600A5">
        <w:trPr>
          <w:trHeight w:val="495"/>
        </w:trPr>
        <w:tc>
          <w:tcPr>
            <w:tcW w:w="1667" w:type="pct"/>
            <w:hideMark/>
          </w:tcPr>
          <w:p w:rsidR="00370251" w:rsidRPr="00805575" w:rsidRDefault="00C17903" w:rsidP="00370251">
            <w:pPr>
              <w:rPr>
                <w:rFonts w:asciiTheme="minorHAnsi" w:hAnsiTheme="minorHAnsi"/>
                <w:color w:val="000000"/>
                <w:sz w:val="20"/>
                <w:lang w:eastAsia="en-AU"/>
              </w:rPr>
            </w:pPr>
            <w:r w:rsidRPr="00805575">
              <w:rPr>
                <w:rFonts w:asciiTheme="minorHAnsi" w:hAnsiTheme="minorHAnsi"/>
                <w:color w:val="000000"/>
                <w:sz w:val="20"/>
                <w:lang w:eastAsia="en-AU"/>
              </w:rPr>
              <w:t>Use of Financial Counselling Services (FCS)</w:t>
            </w:r>
            <w:r>
              <w:rPr>
                <w:rFonts w:asciiTheme="minorHAnsi" w:hAnsiTheme="minorHAnsi"/>
                <w:color w:val="000000"/>
                <w:sz w:val="20"/>
                <w:lang w:eastAsia="en-AU"/>
              </w:rPr>
              <w:t xml:space="preserve"> (2)</w:t>
            </w:r>
          </w:p>
        </w:tc>
        <w:tc>
          <w:tcPr>
            <w:tcW w:w="1667" w:type="pct"/>
            <w:hideMark/>
          </w:tcPr>
          <w:p w:rsidR="00370251" w:rsidRPr="00805575" w:rsidRDefault="00370251" w:rsidP="00805575">
            <w:pPr>
              <w:jc w:val="center"/>
              <w:rPr>
                <w:rFonts w:asciiTheme="minorHAnsi" w:hAnsiTheme="minorHAnsi"/>
                <w:color w:val="000000"/>
                <w:sz w:val="20"/>
                <w:lang w:eastAsia="en-AU"/>
              </w:rPr>
            </w:pPr>
            <w:r w:rsidRPr="00805575">
              <w:rPr>
                <w:rFonts w:asciiTheme="minorHAnsi" w:hAnsiTheme="minorHAnsi"/>
                <w:color w:val="000000"/>
                <w:sz w:val="20"/>
                <w:lang w:eastAsia="en-AU"/>
              </w:rPr>
              <w:t>State &amp; private agencies</w:t>
            </w:r>
          </w:p>
        </w:tc>
        <w:tc>
          <w:tcPr>
            <w:tcW w:w="1667" w:type="pct"/>
            <w:hideMark/>
          </w:tcPr>
          <w:p w:rsidR="00370251" w:rsidRPr="00805575" w:rsidRDefault="00370251" w:rsidP="00805575">
            <w:pPr>
              <w:jc w:val="center"/>
              <w:rPr>
                <w:rFonts w:asciiTheme="minorHAnsi" w:hAnsiTheme="minorHAnsi"/>
                <w:color w:val="000000"/>
                <w:sz w:val="20"/>
                <w:lang w:eastAsia="en-AU"/>
              </w:rPr>
            </w:pPr>
            <w:r w:rsidRPr="00805575">
              <w:rPr>
                <w:rFonts w:asciiTheme="minorHAnsi" w:hAnsiTheme="minorHAnsi"/>
                <w:color w:val="000000"/>
                <w:sz w:val="20"/>
                <w:lang w:eastAsia="en-AU"/>
              </w:rPr>
              <w:t>Abandoned - too fragmented to collect</w:t>
            </w:r>
          </w:p>
        </w:tc>
      </w:tr>
      <w:tr w:rsidR="00370251" w:rsidRPr="00EB7B78" w:rsidTr="003600A5">
        <w:trPr>
          <w:trHeight w:val="272"/>
        </w:trPr>
        <w:tc>
          <w:tcPr>
            <w:tcW w:w="1667" w:type="pct"/>
            <w:hideMark/>
          </w:tcPr>
          <w:p w:rsidR="00370251" w:rsidRPr="00805575" w:rsidRDefault="00370251" w:rsidP="00370251">
            <w:pPr>
              <w:rPr>
                <w:rFonts w:asciiTheme="minorHAnsi" w:hAnsiTheme="minorHAnsi"/>
                <w:color w:val="000000"/>
                <w:sz w:val="20"/>
                <w:lang w:eastAsia="en-AU"/>
              </w:rPr>
            </w:pPr>
            <w:r w:rsidRPr="00805575">
              <w:rPr>
                <w:rFonts w:asciiTheme="minorHAnsi" w:hAnsiTheme="minorHAnsi"/>
                <w:color w:val="000000"/>
                <w:sz w:val="20"/>
                <w:lang w:eastAsia="en-AU"/>
              </w:rPr>
              <w:t>Use of Emergency Response Funds (ERF)</w:t>
            </w:r>
          </w:p>
        </w:tc>
        <w:tc>
          <w:tcPr>
            <w:tcW w:w="1667" w:type="pct"/>
            <w:noWrap/>
            <w:hideMark/>
          </w:tcPr>
          <w:p w:rsidR="00370251" w:rsidRPr="00805575" w:rsidRDefault="00370251" w:rsidP="00805575">
            <w:pPr>
              <w:jc w:val="center"/>
              <w:rPr>
                <w:rFonts w:asciiTheme="minorHAnsi" w:hAnsiTheme="minorHAnsi"/>
                <w:color w:val="000000"/>
                <w:sz w:val="20"/>
                <w:lang w:eastAsia="en-AU"/>
              </w:rPr>
            </w:pPr>
            <w:r w:rsidRPr="00805575">
              <w:rPr>
                <w:rFonts w:asciiTheme="minorHAnsi" w:hAnsiTheme="minorHAnsi"/>
                <w:color w:val="000000"/>
                <w:sz w:val="20"/>
                <w:lang w:eastAsia="en-AU"/>
              </w:rPr>
              <w:t>DSS - FMPS</w:t>
            </w:r>
          </w:p>
        </w:tc>
        <w:tc>
          <w:tcPr>
            <w:tcW w:w="1667" w:type="pct"/>
            <w:hideMark/>
          </w:tcPr>
          <w:p w:rsidR="00370251" w:rsidRPr="00805575" w:rsidRDefault="00370251" w:rsidP="00805575">
            <w:pPr>
              <w:jc w:val="center"/>
              <w:rPr>
                <w:rFonts w:asciiTheme="minorHAnsi" w:hAnsiTheme="minorHAnsi"/>
                <w:color w:val="000000"/>
                <w:sz w:val="20"/>
                <w:lang w:eastAsia="en-AU"/>
              </w:rPr>
            </w:pPr>
            <w:r w:rsidRPr="00805575">
              <w:rPr>
                <w:rFonts w:asciiTheme="minorHAnsi" w:hAnsiTheme="minorHAnsi"/>
                <w:color w:val="000000"/>
                <w:sz w:val="20"/>
                <w:lang w:eastAsia="en-AU"/>
              </w:rPr>
              <w:t>Not Provided - lack of precision and resources</w:t>
            </w:r>
          </w:p>
        </w:tc>
      </w:tr>
      <w:tr w:rsidR="00370251" w:rsidRPr="00EB7B78" w:rsidTr="003600A5">
        <w:trPr>
          <w:trHeight w:val="270"/>
        </w:trPr>
        <w:tc>
          <w:tcPr>
            <w:tcW w:w="1667" w:type="pct"/>
            <w:hideMark/>
          </w:tcPr>
          <w:p w:rsidR="00370251" w:rsidRPr="00805575" w:rsidRDefault="00370251" w:rsidP="00370251">
            <w:pPr>
              <w:rPr>
                <w:rFonts w:asciiTheme="minorHAnsi" w:hAnsiTheme="minorHAnsi"/>
                <w:color w:val="000000"/>
                <w:sz w:val="20"/>
                <w:lang w:eastAsia="en-AU"/>
              </w:rPr>
            </w:pPr>
            <w:r w:rsidRPr="00805575">
              <w:rPr>
                <w:rFonts w:asciiTheme="minorHAnsi" w:hAnsiTheme="minorHAnsi"/>
                <w:color w:val="000000"/>
                <w:sz w:val="20"/>
                <w:lang w:eastAsia="en-AU"/>
              </w:rPr>
              <w:t>Participation in Communities for Children</w:t>
            </w:r>
            <w:r w:rsidR="00A93A53" w:rsidRPr="00805575">
              <w:rPr>
                <w:rFonts w:asciiTheme="minorHAnsi" w:hAnsiTheme="minorHAnsi"/>
                <w:color w:val="000000"/>
                <w:sz w:val="20"/>
                <w:lang w:eastAsia="en-AU"/>
              </w:rPr>
              <w:t xml:space="preserve"> (CfC)</w:t>
            </w:r>
          </w:p>
        </w:tc>
        <w:tc>
          <w:tcPr>
            <w:tcW w:w="1667" w:type="pct"/>
            <w:noWrap/>
            <w:hideMark/>
          </w:tcPr>
          <w:p w:rsidR="00370251" w:rsidRPr="00805575" w:rsidRDefault="00370251" w:rsidP="00805575">
            <w:pPr>
              <w:jc w:val="center"/>
              <w:rPr>
                <w:rFonts w:asciiTheme="minorHAnsi" w:hAnsiTheme="minorHAnsi"/>
                <w:color w:val="000000"/>
                <w:sz w:val="20"/>
                <w:lang w:eastAsia="en-AU"/>
              </w:rPr>
            </w:pPr>
            <w:r w:rsidRPr="00805575">
              <w:rPr>
                <w:rFonts w:asciiTheme="minorHAnsi" w:hAnsiTheme="minorHAnsi"/>
                <w:color w:val="000000"/>
                <w:sz w:val="20"/>
                <w:lang w:eastAsia="en-AU"/>
              </w:rPr>
              <w:t>DSS - CfC</w:t>
            </w:r>
          </w:p>
        </w:tc>
        <w:tc>
          <w:tcPr>
            <w:tcW w:w="1667" w:type="pct"/>
            <w:hideMark/>
          </w:tcPr>
          <w:p w:rsidR="00370251" w:rsidRPr="00805575" w:rsidRDefault="00370251" w:rsidP="00805575">
            <w:pPr>
              <w:jc w:val="center"/>
              <w:rPr>
                <w:rFonts w:asciiTheme="minorHAnsi" w:hAnsiTheme="minorHAnsi"/>
                <w:color w:val="000000"/>
                <w:sz w:val="20"/>
                <w:lang w:eastAsia="en-AU"/>
              </w:rPr>
            </w:pPr>
            <w:r w:rsidRPr="00805575">
              <w:rPr>
                <w:rFonts w:asciiTheme="minorHAnsi" w:hAnsiTheme="minorHAnsi"/>
                <w:color w:val="000000"/>
                <w:sz w:val="20"/>
                <w:lang w:eastAsia="en-AU"/>
              </w:rPr>
              <w:t>Not Provided - lack of precision</w:t>
            </w:r>
          </w:p>
        </w:tc>
      </w:tr>
      <w:tr w:rsidR="00370251" w:rsidRPr="00EB7B78" w:rsidTr="003600A5">
        <w:trPr>
          <w:trHeight w:val="270"/>
        </w:trPr>
        <w:tc>
          <w:tcPr>
            <w:tcW w:w="1667" w:type="pct"/>
            <w:hideMark/>
          </w:tcPr>
          <w:p w:rsidR="00370251" w:rsidRPr="00805575" w:rsidRDefault="00370251" w:rsidP="00370251">
            <w:pPr>
              <w:rPr>
                <w:rFonts w:asciiTheme="minorHAnsi" w:hAnsiTheme="minorHAnsi"/>
                <w:color w:val="000000"/>
                <w:sz w:val="20"/>
                <w:lang w:eastAsia="en-AU"/>
              </w:rPr>
            </w:pPr>
            <w:r w:rsidRPr="00805575">
              <w:rPr>
                <w:rFonts w:asciiTheme="minorHAnsi" w:hAnsiTheme="minorHAnsi"/>
                <w:color w:val="000000"/>
                <w:sz w:val="20"/>
                <w:lang w:eastAsia="en-AU"/>
              </w:rPr>
              <w:t>Health data</w:t>
            </w:r>
          </w:p>
        </w:tc>
        <w:tc>
          <w:tcPr>
            <w:tcW w:w="1667" w:type="pct"/>
            <w:hideMark/>
          </w:tcPr>
          <w:p w:rsidR="00370251" w:rsidRPr="00805575" w:rsidRDefault="00370251" w:rsidP="00805575">
            <w:pPr>
              <w:jc w:val="center"/>
              <w:rPr>
                <w:rFonts w:asciiTheme="minorHAnsi" w:hAnsiTheme="minorHAnsi"/>
                <w:color w:val="000000"/>
                <w:sz w:val="20"/>
                <w:lang w:eastAsia="en-AU"/>
              </w:rPr>
            </w:pPr>
            <w:r w:rsidRPr="00805575">
              <w:rPr>
                <w:rFonts w:asciiTheme="minorHAnsi" w:hAnsiTheme="minorHAnsi"/>
                <w:color w:val="000000"/>
                <w:sz w:val="20"/>
                <w:lang w:eastAsia="en-AU"/>
              </w:rPr>
              <w:t>Medicare</w:t>
            </w:r>
          </w:p>
        </w:tc>
        <w:tc>
          <w:tcPr>
            <w:tcW w:w="1667" w:type="pct"/>
            <w:hideMark/>
          </w:tcPr>
          <w:p w:rsidR="00370251" w:rsidRPr="00805575" w:rsidRDefault="00370251" w:rsidP="00805575">
            <w:pPr>
              <w:jc w:val="center"/>
              <w:rPr>
                <w:rFonts w:asciiTheme="minorHAnsi" w:hAnsiTheme="minorHAnsi"/>
                <w:color w:val="000000"/>
                <w:sz w:val="20"/>
                <w:lang w:eastAsia="en-AU"/>
              </w:rPr>
            </w:pPr>
            <w:r w:rsidRPr="00805575">
              <w:rPr>
                <w:rFonts w:asciiTheme="minorHAnsi" w:hAnsiTheme="minorHAnsi"/>
                <w:color w:val="000000"/>
                <w:sz w:val="20"/>
                <w:lang w:eastAsia="en-AU"/>
              </w:rPr>
              <w:t>Abandoned - lack of granularity</w:t>
            </w:r>
          </w:p>
        </w:tc>
      </w:tr>
      <w:tr w:rsidR="00370251" w:rsidRPr="00EB7B78" w:rsidTr="003600A5">
        <w:trPr>
          <w:trHeight w:val="270"/>
        </w:trPr>
        <w:tc>
          <w:tcPr>
            <w:tcW w:w="1667" w:type="pct"/>
            <w:hideMark/>
          </w:tcPr>
          <w:p w:rsidR="00370251" w:rsidRPr="00805575" w:rsidRDefault="00370251" w:rsidP="00370251">
            <w:pPr>
              <w:rPr>
                <w:rFonts w:asciiTheme="minorHAnsi" w:hAnsiTheme="minorHAnsi"/>
                <w:color w:val="000000"/>
                <w:sz w:val="20"/>
                <w:lang w:eastAsia="en-AU"/>
              </w:rPr>
            </w:pPr>
            <w:r w:rsidRPr="00805575">
              <w:rPr>
                <w:rFonts w:asciiTheme="minorHAnsi" w:hAnsiTheme="minorHAnsi"/>
                <w:color w:val="000000"/>
                <w:sz w:val="20"/>
                <w:lang w:eastAsia="en-AU"/>
              </w:rPr>
              <w:t>Drug and alcohol use data</w:t>
            </w:r>
          </w:p>
        </w:tc>
        <w:tc>
          <w:tcPr>
            <w:tcW w:w="1667" w:type="pct"/>
            <w:hideMark/>
          </w:tcPr>
          <w:p w:rsidR="00370251" w:rsidRPr="00805575" w:rsidRDefault="00370251" w:rsidP="00805575">
            <w:pPr>
              <w:jc w:val="center"/>
              <w:rPr>
                <w:rFonts w:asciiTheme="minorHAnsi" w:hAnsiTheme="minorHAnsi"/>
                <w:color w:val="000000"/>
                <w:sz w:val="20"/>
                <w:lang w:eastAsia="en-AU"/>
              </w:rPr>
            </w:pPr>
            <w:r w:rsidRPr="00805575">
              <w:rPr>
                <w:rFonts w:asciiTheme="minorHAnsi" w:hAnsiTheme="minorHAnsi"/>
                <w:color w:val="000000"/>
                <w:sz w:val="20"/>
                <w:lang w:eastAsia="en-AU"/>
              </w:rPr>
              <w:t>AIHW</w:t>
            </w:r>
          </w:p>
        </w:tc>
        <w:tc>
          <w:tcPr>
            <w:tcW w:w="1667" w:type="pct"/>
            <w:hideMark/>
          </w:tcPr>
          <w:p w:rsidR="00370251" w:rsidRPr="00805575" w:rsidRDefault="00370251" w:rsidP="00805575">
            <w:pPr>
              <w:jc w:val="center"/>
              <w:rPr>
                <w:rFonts w:asciiTheme="minorHAnsi" w:hAnsiTheme="minorHAnsi"/>
                <w:color w:val="000000"/>
                <w:sz w:val="20"/>
                <w:lang w:eastAsia="en-AU"/>
              </w:rPr>
            </w:pPr>
            <w:r w:rsidRPr="00805575">
              <w:rPr>
                <w:rFonts w:asciiTheme="minorHAnsi" w:hAnsiTheme="minorHAnsi"/>
                <w:color w:val="000000"/>
                <w:sz w:val="20"/>
                <w:lang w:eastAsia="en-AU"/>
              </w:rPr>
              <w:t>Abandoned - lack of granularity</w:t>
            </w:r>
          </w:p>
        </w:tc>
      </w:tr>
      <w:tr w:rsidR="00370251" w:rsidRPr="00EB7B78" w:rsidTr="003600A5">
        <w:trPr>
          <w:trHeight w:val="270"/>
        </w:trPr>
        <w:tc>
          <w:tcPr>
            <w:tcW w:w="1667" w:type="pct"/>
            <w:hideMark/>
          </w:tcPr>
          <w:p w:rsidR="00370251" w:rsidRPr="00805575" w:rsidRDefault="00370251" w:rsidP="00370251">
            <w:pPr>
              <w:rPr>
                <w:rFonts w:asciiTheme="minorHAnsi" w:hAnsiTheme="minorHAnsi"/>
                <w:color w:val="000000"/>
                <w:sz w:val="20"/>
                <w:lang w:eastAsia="en-AU"/>
              </w:rPr>
            </w:pPr>
            <w:r w:rsidRPr="00805575">
              <w:rPr>
                <w:rFonts w:asciiTheme="minorHAnsi" w:hAnsiTheme="minorHAnsi"/>
                <w:color w:val="000000"/>
                <w:sz w:val="20"/>
                <w:lang w:eastAsia="en-AU"/>
              </w:rPr>
              <w:t>Homelessness data</w:t>
            </w:r>
          </w:p>
        </w:tc>
        <w:tc>
          <w:tcPr>
            <w:tcW w:w="1667" w:type="pct"/>
            <w:hideMark/>
          </w:tcPr>
          <w:p w:rsidR="00370251" w:rsidRPr="00805575" w:rsidRDefault="00370251" w:rsidP="00805575">
            <w:pPr>
              <w:jc w:val="center"/>
              <w:rPr>
                <w:rFonts w:asciiTheme="minorHAnsi" w:hAnsiTheme="minorHAnsi"/>
                <w:color w:val="000000"/>
                <w:sz w:val="20"/>
                <w:lang w:eastAsia="en-AU"/>
              </w:rPr>
            </w:pPr>
            <w:r w:rsidRPr="00805575">
              <w:rPr>
                <w:rFonts w:asciiTheme="minorHAnsi" w:hAnsiTheme="minorHAnsi"/>
                <w:color w:val="000000"/>
                <w:sz w:val="20"/>
                <w:lang w:eastAsia="en-AU"/>
              </w:rPr>
              <w:t>AIHW</w:t>
            </w:r>
          </w:p>
        </w:tc>
        <w:tc>
          <w:tcPr>
            <w:tcW w:w="1667" w:type="pct"/>
            <w:hideMark/>
          </w:tcPr>
          <w:p w:rsidR="00370251" w:rsidRPr="00805575" w:rsidRDefault="00370251" w:rsidP="00805575">
            <w:pPr>
              <w:jc w:val="center"/>
              <w:rPr>
                <w:rFonts w:asciiTheme="minorHAnsi" w:hAnsiTheme="minorHAnsi"/>
                <w:color w:val="000000"/>
                <w:sz w:val="20"/>
                <w:lang w:eastAsia="en-AU"/>
              </w:rPr>
            </w:pPr>
            <w:r w:rsidRPr="00805575">
              <w:rPr>
                <w:rFonts w:asciiTheme="minorHAnsi" w:hAnsiTheme="minorHAnsi"/>
                <w:color w:val="000000"/>
                <w:sz w:val="20"/>
                <w:lang w:eastAsia="en-AU"/>
              </w:rPr>
              <w:t>Abandoned - lack of granularity</w:t>
            </w:r>
          </w:p>
        </w:tc>
      </w:tr>
      <w:tr w:rsidR="00370251" w:rsidRPr="00EB7B78" w:rsidTr="003600A5">
        <w:trPr>
          <w:trHeight w:val="495"/>
        </w:trPr>
        <w:tc>
          <w:tcPr>
            <w:tcW w:w="1667" w:type="pct"/>
            <w:hideMark/>
          </w:tcPr>
          <w:p w:rsidR="00370251" w:rsidRPr="00805575" w:rsidRDefault="00370251" w:rsidP="00370251">
            <w:pPr>
              <w:rPr>
                <w:rFonts w:asciiTheme="minorHAnsi" w:hAnsiTheme="minorHAnsi"/>
                <w:color w:val="000000"/>
                <w:sz w:val="20"/>
                <w:lang w:eastAsia="en-AU"/>
              </w:rPr>
            </w:pPr>
            <w:r w:rsidRPr="00805575">
              <w:rPr>
                <w:rFonts w:asciiTheme="minorHAnsi" w:hAnsiTheme="minorHAnsi"/>
                <w:color w:val="000000"/>
                <w:sz w:val="20"/>
                <w:lang w:eastAsia="en-AU"/>
              </w:rPr>
              <w:t>Housing evictions, arrears and complaints</w:t>
            </w:r>
          </w:p>
        </w:tc>
        <w:tc>
          <w:tcPr>
            <w:tcW w:w="1667" w:type="pct"/>
            <w:hideMark/>
          </w:tcPr>
          <w:p w:rsidR="00370251" w:rsidRPr="00805575" w:rsidRDefault="00370251" w:rsidP="00805575">
            <w:pPr>
              <w:jc w:val="center"/>
              <w:rPr>
                <w:rFonts w:asciiTheme="minorHAnsi" w:hAnsiTheme="minorHAnsi"/>
                <w:color w:val="000000"/>
                <w:sz w:val="20"/>
                <w:lang w:eastAsia="en-AU"/>
              </w:rPr>
            </w:pPr>
            <w:r w:rsidRPr="00805575">
              <w:rPr>
                <w:rFonts w:asciiTheme="minorHAnsi" w:hAnsiTheme="minorHAnsi"/>
                <w:color w:val="000000"/>
                <w:sz w:val="20"/>
                <w:lang w:eastAsia="en-AU"/>
              </w:rPr>
              <w:t>State housing authorities</w:t>
            </w:r>
          </w:p>
        </w:tc>
        <w:tc>
          <w:tcPr>
            <w:tcW w:w="1667" w:type="pct"/>
            <w:hideMark/>
          </w:tcPr>
          <w:p w:rsidR="00370251" w:rsidRPr="00805575" w:rsidRDefault="00370251" w:rsidP="00805575">
            <w:pPr>
              <w:jc w:val="center"/>
              <w:rPr>
                <w:rFonts w:asciiTheme="minorHAnsi" w:hAnsiTheme="minorHAnsi"/>
                <w:color w:val="000000"/>
                <w:sz w:val="20"/>
                <w:lang w:eastAsia="en-AU"/>
              </w:rPr>
            </w:pPr>
            <w:r w:rsidRPr="00805575">
              <w:rPr>
                <w:rFonts w:asciiTheme="minorHAnsi" w:hAnsiTheme="minorHAnsi"/>
                <w:color w:val="000000"/>
                <w:sz w:val="20"/>
                <w:lang w:eastAsia="en-AU"/>
              </w:rPr>
              <w:t>Provided by NSW, SA, and Tasmania</w:t>
            </w:r>
            <w:r w:rsidR="002B5015">
              <w:rPr>
                <w:rFonts w:asciiTheme="minorHAnsi" w:hAnsiTheme="minorHAnsi"/>
                <w:color w:val="000000"/>
                <w:sz w:val="20"/>
                <w:lang w:eastAsia="en-AU"/>
              </w:rPr>
              <w:t xml:space="preserve">. </w:t>
            </w:r>
          </w:p>
          <w:p w:rsidR="00370251" w:rsidRPr="00805575" w:rsidRDefault="00370251" w:rsidP="00805575">
            <w:pPr>
              <w:jc w:val="center"/>
              <w:rPr>
                <w:rFonts w:asciiTheme="minorHAnsi" w:hAnsiTheme="minorHAnsi"/>
                <w:color w:val="000000"/>
                <w:sz w:val="20"/>
                <w:lang w:eastAsia="en-AU"/>
              </w:rPr>
            </w:pPr>
            <w:r w:rsidRPr="00805575">
              <w:rPr>
                <w:rFonts w:asciiTheme="minorHAnsi" w:hAnsiTheme="minorHAnsi"/>
                <w:color w:val="000000"/>
                <w:sz w:val="20"/>
                <w:lang w:eastAsia="en-AU"/>
              </w:rPr>
              <w:t>Of limited use in evaluating PBIM outcomes</w:t>
            </w:r>
            <w:r w:rsidR="002B5015">
              <w:rPr>
                <w:rFonts w:asciiTheme="minorHAnsi" w:hAnsiTheme="minorHAnsi"/>
                <w:color w:val="000000"/>
                <w:sz w:val="20"/>
                <w:lang w:eastAsia="en-AU"/>
              </w:rPr>
              <w:t xml:space="preserve">. </w:t>
            </w:r>
          </w:p>
        </w:tc>
      </w:tr>
      <w:tr w:rsidR="00370251" w:rsidRPr="00EB7B78" w:rsidTr="003600A5">
        <w:trPr>
          <w:trHeight w:val="270"/>
        </w:trPr>
        <w:tc>
          <w:tcPr>
            <w:tcW w:w="1667" w:type="pct"/>
            <w:hideMark/>
          </w:tcPr>
          <w:p w:rsidR="00370251" w:rsidRPr="00805575" w:rsidRDefault="00370251" w:rsidP="00370251">
            <w:pPr>
              <w:rPr>
                <w:rFonts w:asciiTheme="minorHAnsi" w:hAnsiTheme="minorHAnsi"/>
                <w:color w:val="000000"/>
                <w:sz w:val="20"/>
                <w:lang w:eastAsia="en-AU"/>
              </w:rPr>
            </w:pPr>
            <w:r w:rsidRPr="00805575">
              <w:rPr>
                <w:rFonts w:asciiTheme="minorHAnsi" w:hAnsiTheme="minorHAnsi"/>
                <w:color w:val="000000"/>
                <w:sz w:val="20"/>
                <w:lang w:eastAsia="en-AU"/>
              </w:rPr>
              <w:t>Child protection data</w:t>
            </w:r>
          </w:p>
        </w:tc>
        <w:tc>
          <w:tcPr>
            <w:tcW w:w="1667" w:type="pct"/>
            <w:hideMark/>
          </w:tcPr>
          <w:p w:rsidR="00370251" w:rsidRPr="00805575" w:rsidRDefault="00370251" w:rsidP="00805575">
            <w:pPr>
              <w:jc w:val="center"/>
              <w:rPr>
                <w:rFonts w:asciiTheme="minorHAnsi" w:hAnsiTheme="minorHAnsi"/>
                <w:color w:val="000000"/>
                <w:sz w:val="20"/>
                <w:lang w:eastAsia="en-AU"/>
              </w:rPr>
            </w:pPr>
            <w:r w:rsidRPr="00805575">
              <w:rPr>
                <w:rFonts w:asciiTheme="minorHAnsi" w:hAnsiTheme="minorHAnsi"/>
                <w:color w:val="000000"/>
                <w:sz w:val="20"/>
                <w:lang w:eastAsia="en-AU"/>
              </w:rPr>
              <w:t>State agencies</w:t>
            </w:r>
          </w:p>
        </w:tc>
        <w:tc>
          <w:tcPr>
            <w:tcW w:w="1667" w:type="pct"/>
            <w:hideMark/>
          </w:tcPr>
          <w:p w:rsidR="00370251" w:rsidRPr="00805575" w:rsidRDefault="00370251" w:rsidP="00805575">
            <w:pPr>
              <w:jc w:val="center"/>
              <w:rPr>
                <w:rFonts w:asciiTheme="minorHAnsi" w:hAnsiTheme="minorHAnsi"/>
                <w:color w:val="000000"/>
                <w:sz w:val="20"/>
                <w:lang w:eastAsia="en-AU"/>
              </w:rPr>
            </w:pPr>
            <w:r w:rsidRPr="00805575">
              <w:rPr>
                <w:rFonts w:asciiTheme="minorHAnsi" w:hAnsiTheme="minorHAnsi"/>
                <w:color w:val="000000"/>
                <w:sz w:val="20"/>
                <w:lang w:eastAsia="en-AU"/>
              </w:rPr>
              <w:t>Abandoned - too few cases, reluctance to provide</w:t>
            </w:r>
          </w:p>
        </w:tc>
      </w:tr>
      <w:tr w:rsidR="00370251" w:rsidRPr="00EB7B78" w:rsidTr="003600A5">
        <w:trPr>
          <w:trHeight w:val="270"/>
        </w:trPr>
        <w:tc>
          <w:tcPr>
            <w:tcW w:w="1667" w:type="pct"/>
            <w:hideMark/>
          </w:tcPr>
          <w:p w:rsidR="00370251" w:rsidRPr="00805575" w:rsidRDefault="00370251" w:rsidP="00370251">
            <w:pPr>
              <w:rPr>
                <w:rFonts w:asciiTheme="minorHAnsi" w:hAnsiTheme="minorHAnsi"/>
                <w:color w:val="000000"/>
                <w:sz w:val="20"/>
                <w:lang w:eastAsia="en-AU"/>
              </w:rPr>
            </w:pPr>
            <w:r w:rsidRPr="00805575">
              <w:rPr>
                <w:rFonts w:asciiTheme="minorHAnsi" w:hAnsiTheme="minorHAnsi"/>
                <w:color w:val="000000"/>
                <w:sz w:val="20"/>
                <w:lang w:eastAsia="en-AU"/>
              </w:rPr>
              <w:t>Crime and domestic violence related data</w:t>
            </w:r>
          </w:p>
        </w:tc>
        <w:tc>
          <w:tcPr>
            <w:tcW w:w="1667" w:type="pct"/>
            <w:hideMark/>
          </w:tcPr>
          <w:p w:rsidR="00370251" w:rsidRPr="00805575" w:rsidRDefault="00370251" w:rsidP="00805575">
            <w:pPr>
              <w:jc w:val="center"/>
              <w:rPr>
                <w:rFonts w:asciiTheme="minorHAnsi" w:hAnsiTheme="minorHAnsi"/>
                <w:color w:val="000000"/>
                <w:sz w:val="20"/>
                <w:lang w:eastAsia="en-AU"/>
              </w:rPr>
            </w:pPr>
            <w:r w:rsidRPr="00805575">
              <w:rPr>
                <w:rFonts w:asciiTheme="minorHAnsi" w:hAnsiTheme="minorHAnsi"/>
                <w:color w:val="000000"/>
                <w:sz w:val="20"/>
                <w:lang w:eastAsia="en-AU"/>
              </w:rPr>
              <w:t>ABS, State agencies</w:t>
            </w:r>
          </w:p>
        </w:tc>
        <w:tc>
          <w:tcPr>
            <w:tcW w:w="1667" w:type="pct"/>
            <w:hideMark/>
          </w:tcPr>
          <w:p w:rsidR="00370251" w:rsidRPr="00805575" w:rsidRDefault="00370251" w:rsidP="00805575">
            <w:pPr>
              <w:jc w:val="center"/>
              <w:rPr>
                <w:rFonts w:asciiTheme="minorHAnsi" w:hAnsiTheme="minorHAnsi"/>
                <w:sz w:val="20"/>
                <w:lang w:eastAsia="en-AU"/>
              </w:rPr>
            </w:pPr>
            <w:r w:rsidRPr="00805575">
              <w:rPr>
                <w:rFonts w:asciiTheme="minorHAnsi" w:hAnsiTheme="minorHAnsi"/>
                <w:sz w:val="20"/>
                <w:lang w:eastAsia="en-AU"/>
              </w:rPr>
              <w:t>Abandoned - lack of precision</w:t>
            </w:r>
          </w:p>
        </w:tc>
      </w:tr>
      <w:tr w:rsidR="00370251" w:rsidRPr="00EB7B78" w:rsidTr="003600A5">
        <w:trPr>
          <w:trHeight w:val="270"/>
        </w:trPr>
        <w:tc>
          <w:tcPr>
            <w:tcW w:w="1667" w:type="pct"/>
            <w:hideMark/>
          </w:tcPr>
          <w:p w:rsidR="00370251" w:rsidRPr="00805575" w:rsidRDefault="00370251" w:rsidP="00370251">
            <w:pPr>
              <w:rPr>
                <w:rFonts w:asciiTheme="minorHAnsi" w:hAnsiTheme="minorHAnsi"/>
                <w:color w:val="000000"/>
                <w:sz w:val="20"/>
                <w:lang w:eastAsia="en-AU"/>
              </w:rPr>
            </w:pPr>
            <w:r w:rsidRPr="00805575">
              <w:rPr>
                <w:rFonts w:asciiTheme="minorHAnsi" w:hAnsiTheme="minorHAnsi"/>
                <w:color w:val="000000"/>
                <w:sz w:val="20"/>
                <w:lang w:eastAsia="en-AU"/>
              </w:rPr>
              <w:t>School enrolment and attendance data</w:t>
            </w:r>
          </w:p>
        </w:tc>
        <w:tc>
          <w:tcPr>
            <w:tcW w:w="1667" w:type="pct"/>
            <w:hideMark/>
          </w:tcPr>
          <w:p w:rsidR="00370251" w:rsidRPr="00805575" w:rsidRDefault="00370251" w:rsidP="00805575">
            <w:pPr>
              <w:jc w:val="center"/>
              <w:rPr>
                <w:rFonts w:asciiTheme="minorHAnsi" w:hAnsiTheme="minorHAnsi"/>
                <w:color w:val="000000"/>
                <w:sz w:val="20"/>
                <w:lang w:eastAsia="en-AU"/>
              </w:rPr>
            </w:pPr>
            <w:r w:rsidRPr="00805575">
              <w:rPr>
                <w:rFonts w:asciiTheme="minorHAnsi" w:hAnsiTheme="minorHAnsi"/>
                <w:color w:val="000000"/>
                <w:sz w:val="20"/>
                <w:lang w:eastAsia="en-AU"/>
              </w:rPr>
              <w:t>State departments</w:t>
            </w:r>
          </w:p>
        </w:tc>
        <w:tc>
          <w:tcPr>
            <w:tcW w:w="1667" w:type="pct"/>
            <w:hideMark/>
          </w:tcPr>
          <w:p w:rsidR="00370251" w:rsidRPr="00805575" w:rsidRDefault="00370251" w:rsidP="00805575">
            <w:pPr>
              <w:jc w:val="center"/>
              <w:rPr>
                <w:rFonts w:asciiTheme="minorHAnsi" w:hAnsiTheme="minorHAnsi"/>
                <w:color w:val="000000"/>
                <w:sz w:val="20"/>
                <w:lang w:eastAsia="en-AU"/>
              </w:rPr>
            </w:pPr>
            <w:r w:rsidRPr="00805575">
              <w:rPr>
                <w:rFonts w:asciiTheme="minorHAnsi" w:hAnsiTheme="minorHAnsi"/>
                <w:color w:val="000000"/>
                <w:sz w:val="20"/>
                <w:lang w:eastAsia="en-AU"/>
              </w:rPr>
              <w:t>Abandoned - lack of granularity, poor availability</w:t>
            </w:r>
          </w:p>
        </w:tc>
      </w:tr>
      <w:tr w:rsidR="00370251" w:rsidRPr="00EB7B78" w:rsidTr="003600A5">
        <w:trPr>
          <w:trHeight w:val="270"/>
        </w:trPr>
        <w:tc>
          <w:tcPr>
            <w:tcW w:w="1667" w:type="pct"/>
            <w:hideMark/>
          </w:tcPr>
          <w:p w:rsidR="00370251" w:rsidRPr="00805575" w:rsidRDefault="00370251" w:rsidP="00370251">
            <w:pPr>
              <w:rPr>
                <w:rFonts w:asciiTheme="minorHAnsi" w:hAnsiTheme="minorHAnsi"/>
                <w:color w:val="000000"/>
                <w:sz w:val="20"/>
                <w:lang w:eastAsia="en-AU"/>
              </w:rPr>
            </w:pPr>
            <w:r w:rsidRPr="00805575">
              <w:rPr>
                <w:rFonts w:asciiTheme="minorHAnsi" w:hAnsiTheme="minorHAnsi"/>
                <w:color w:val="000000"/>
                <w:sz w:val="20"/>
                <w:lang w:eastAsia="en-AU"/>
              </w:rPr>
              <w:t>Employment data</w:t>
            </w:r>
          </w:p>
        </w:tc>
        <w:tc>
          <w:tcPr>
            <w:tcW w:w="1667" w:type="pct"/>
            <w:hideMark/>
          </w:tcPr>
          <w:p w:rsidR="00370251" w:rsidRPr="00805575" w:rsidRDefault="00370251" w:rsidP="00805575">
            <w:pPr>
              <w:jc w:val="center"/>
              <w:rPr>
                <w:rFonts w:asciiTheme="minorHAnsi" w:hAnsiTheme="minorHAnsi"/>
                <w:color w:val="000000"/>
                <w:sz w:val="20"/>
                <w:lang w:eastAsia="en-AU"/>
              </w:rPr>
            </w:pPr>
            <w:r w:rsidRPr="00805575">
              <w:rPr>
                <w:rFonts w:asciiTheme="minorHAnsi" w:hAnsiTheme="minorHAnsi"/>
                <w:color w:val="000000"/>
                <w:sz w:val="20"/>
                <w:lang w:eastAsia="en-AU"/>
              </w:rPr>
              <w:t>ABS</w:t>
            </w:r>
          </w:p>
        </w:tc>
        <w:tc>
          <w:tcPr>
            <w:tcW w:w="1667" w:type="pct"/>
            <w:hideMark/>
          </w:tcPr>
          <w:p w:rsidR="00370251" w:rsidRPr="00805575" w:rsidRDefault="00370251" w:rsidP="00805575">
            <w:pPr>
              <w:jc w:val="center"/>
              <w:rPr>
                <w:rFonts w:asciiTheme="minorHAnsi" w:hAnsiTheme="minorHAnsi"/>
                <w:color w:val="000000"/>
                <w:sz w:val="20"/>
                <w:lang w:eastAsia="en-AU"/>
              </w:rPr>
            </w:pPr>
            <w:r w:rsidRPr="00805575">
              <w:rPr>
                <w:rFonts w:asciiTheme="minorHAnsi" w:hAnsiTheme="minorHAnsi"/>
                <w:color w:val="000000"/>
                <w:sz w:val="20"/>
                <w:lang w:eastAsia="en-AU"/>
              </w:rPr>
              <w:t>Abandoned - lack of granularity</w:t>
            </w:r>
          </w:p>
        </w:tc>
      </w:tr>
      <w:tr w:rsidR="00370251" w:rsidRPr="00EB7B78" w:rsidTr="003600A5">
        <w:trPr>
          <w:trHeight w:val="270"/>
        </w:trPr>
        <w:tc>
          <w:tcPr>
            <w:tcW w:w="1667" w:type="pct"/>
            <w:hideMark/>
          </w:tcPr>
          <w:p w:rsidR="00370251" w:rsidRPr="00805575" w:rsidRDefault="00370251" w:rsidP="00370251">
            <w:pPr>
              <w:rPr>
                <w:rFonts w:asciiTheme="minorHAnsi" w:hAnsiTheme="minorHAnsi"/>
                <w:color w:val="000000"/>
                <w:sz w:val="20"/>
                <w:lang w:eastAsia="en-AU"/>
              </w:rPr>
            </w:pPr>
            <w:r w:rsidRPr="00805575">
              <w:rPr>
                <w:rFonts w:asciiTheme="minorHAnsi" w:hAnsiTheme="minorHAnsi"/>
                <w:color w:val="000000"/>
                <w:sz w:val="20"/>
                <w:lang w:eastAsia="en-AU"/>
              </w:rPr>
              <w:t>Deaths data</w:t>
            </w:r>
          </w:p>
        </w:tc>
        <w:tc>
          <w:tcPr>
            <w:tcW w:w="1667" w:type="pct"/>
            <w:hideMark/>
          </w:tcPr>
          <w:p w:rsidR="00370251" w:rsidRPr="00805575" w:rsidRDefault="00370251" w:rsidP="00805575">
            <w:pPr>
              <w:jc w:val="center"/>
              <w:rPr>
                <w:rFonts w:asciiTheme="minorHAnsi" w:hAnsiTheme="minorHAnsi"/>
                <w:color w:val="000000"/>
                <w:sz w:val="20"/>
                <w:lang w:eastAsia="en-AU"/>
              </w:rPr>
            </w:pPr>
            <w:r w:rsidRPr="00805575">
              <w:rPr>
                <w:rFonts w:asciiTheme="minorHAnsi" w:hAnsiTheme="minorHAnsi"/>
                <w:color w:val="000000"/>
                <w:sz w:val="20"/>
                <w:lang w:eastAsia="en-AU"/>
              </w:rPr>
              <w:t>ABS</w:t>
            </w:r>
          </w:p>
        </w:tc>
        <w:tc>
          <w:tcPr>
            <w:tcW w:w="1667" w:type="pct"/>
            <w:hideMark/>
          </w:tcPr>
          <w:p w:rsidR="00370251" w:rsidRPr="00805575" w:rsidRDefault="00370251" w:rsidP="00805575">
            <w:pPr>
              <w:jc w:val="center"/>
              <w:rPr>
                <w:rFonts w:asciiTheme="minorHAnsi" w:hAnsiTheme="minorHAnsi"/>
                <w:sz w:val="20"/>
                <w:lang w:eastAsia="en-AU"/>
              </w:rPr>
            </w:pPr>
            <w:r w:rsidRPr="00805575">
              <w:rPr>
                <w:rFonts w:asciiTheme="minorHAnsi" w:hAnsiTheme="minorHAnsi"/>
                <w:sz w:val="20"/>
                <w:lang w:eastAsia="en-AU"/>
              </w:rPr>
              <w:t>Abandoned - lack of precision</w:t>
            </w:r>
          </w:p>
        </w:tc>
      </w:tr>
      <w:tr w:rsidR="00370251" w:rsidRPr="00EB7B78" w:rsidTr="003600A5">
        <w:trPr>
          <w:trHeight w:val="270"/>
        </w:trPr>
        <w:tc>
          <w:tcPr>
            <w:tcW w:w="1667" w:type="pct"/>
            <w:noWrap/>
            <w:hideMark/>
          </w:tcPr>
          <w:p w:rsidR="00370251" w:rsidRPr="00805575" w:rsidRDefault="00370251" w:rsidP="00370251">
            <w:pPr>
              <w:rPr>
                <w:rFonts w:asciiTheme="minorHAnsi" w:hAnsiTheme="minorHAnsi"/>
                <w:color w:val="000000"/>
                <w:sz w:val="20"/>
                <w:lang w:eastAsia="en-AU"/>
              </w:rPr>
            </w:pPr>
            <w:r w:rsidRPr="00805575">
              <w:rPr>
                <w:rFonts w:asciiTheme="minorHAnsi" w:hAnsiTheme="minorHAnsi"/>
                <w:color w:val="000000"/>
                <w:sz w:val="20"/>
                <w:lang w:eastAsia="en-AU"/>
              </w:rPr>
              <w:t>Population and socio-economic index data</w:t>
            </w:r>
          </w:p>
        </w:tc>
        <w:tc>
          <w:tcPr>
            <w:tcW w:w="1667" w:type="pct"/>
            <w:hideMark/>
          </w:tcPr>
          <w:p w:rsidR="00370251" w:rsidRPr="00805575" w:rsidRDefault="00370251" w:rsidP="00805575">
            <w:pPr>
              <w:jc w:val="center"/>
              <w:rPr>
                <w:rFonts w:asciiTheme="minorHAnsi" w:hAnsiTheme="minorHAnsi"/>
                <w:color w:val="000000"/>
                <w:sz w:val="20"/>
                <w:lang w:eastAsia="en-AU"/>
              </w:rPr>
            </w:pPr>
            <w:r w:rsidRPr="00805575">
              <w:rPr>
                <w:rFonts w:asciiTheme="minorHAnsi" w:hAnsiTheme="minorHAnsi"/>
                <w:color w:val="000000"/>
                <w:sz w:val="20"/>
                <w:lang w:eastAsia="en-AU"/>
              </w:rPr>
              <w:t>ABS</w:t>
            </w:r>
          </w:p>
        </w:tc>
        <w:tc>
          <w:tcPr>
            <w:tcW w:w="1667" w:type="pct"/>
            <w:hideMark/>
          </w:tcPr>
          <w:p w:rsidR="00370251" w:rsidRPr="00805575" w:rsidRDefault="00370251" w:rsidP="00805575">
            <w:pPr>
              <w:jc w:val="center"/>
              <w:rPr>
                <w:rFonts w:asciiTheme="minorHAnsi" w:hAnsiTheme="minorHAnsi"/>
                <w:color w:val="000000"/>
                <w:sz w:val="20"/>
                <w:lang w:eastAsia="en-AU"/>
              </w:rPr>
            </w:pPr>
            <w:r w:rsidRPr="00805575">
              <w:rPr>
                <w:rFonts w:asciiTheme="minorHAnsi" w:hAnsiTheme="minorHAnsi"/>
                <w:color w:val="000000"/>
                <w:sz w:val="20"/>
                <w:lang w:eastAsia="en-AU"/>
              </w:rPr>
              <w:t>Publically available for the 2011 Census</w:t>
            </w:r>
            <w:r w:rsidR="002B5015">
              <w:rPr>
                <w:rFonts w:asciiTheme="minorHAnsi" w:hAnsiTheme="minorHAnsi"/>
                <w:color w:val="000000"/>
                <w:sz w:val="20"/>
                <w:lang w:eastAsia="en-AU"/>
              </w:rPr>
              <w:t xml:space="preserve">. </w:t>
            </w:r>
          </w:p>
        </w:tc>
      </w:tr>
    </w:tbl>
    <w:p w:rsidR="00AF09C6" w:rsidRDefault="00370251" w:rsidP="00370251">
      <w:pPr>
        <w:pStyle w:val="BodyText"/>
      </w:pPr>
      <w:r>
        <w:t>The data assessment phase of the evaluation has resulted in the following data sets being used in the analysis of secondary data</w:t>
      </w:r>
      <w:r w:rsidR="002B5015">
        <w:t xml:space="preserve">. </w:t>
      </w:r>
    </w:p>
    <w:p w:rsidR="00AF09C6" w:rsidRDefault="00AF09C6">
      <w:r>
        <w:br w:type="page"/>
      </w:r>
    </w:p>
    <w:p w:rsidR="00370251" w:rsidRDefault="007B499B" w:rsidP="00370251">
      <w:pPr>
        <w:pStyle w:val="BodyText"/>
      </w:pPr>
      <w:r>
        <w:rPr>
          <w:rStyle w:val="Boldword"/>
        </w:rPr>
        <w:t>DHS</w:t>
      </w:r>
      <w:r w:rsidR="00370251" w:rsidRPr="00D05E12">
        <w:rPr>
          <w:rStyle w:val="Boldword"/>
        </w:rPr>
        <w:t xml:space="preserve"> customer record data</w:t>
      </w:r>
      <w:r w:rsidR="00370251">
        <w:t xml:space="preserve"> is a rich source of data, across both trial and comparison sites, which provides</w:t>
      </w:r>
      <w:r w:rsidR="00BD0125">
        <w:t>,</w:t>
      </w:r>
      <w:r w:rsidR="00370251">
        <w:t xml:space="preserve"> for each individual</w:t>
      </w:r>
      <w:r w:rsidR="00BD0125">
        <w:t>,</w:t>
      </w:r>
      <w:r w:rsidR="00370251">
        <w:t xml:space="preserve"> details of:</w:t>
      </w:r>
    </w:p>
    <w:p w:rsidR="00370251" w:rsidRDefault="00AF09C6" w:rsidP="00370251">
      <w:pPr>
        <w:pStyle w:val="Bullet1"/>
      </w:pPr>
      <w:r>
        <w:t>t</w:t>
      </w:r>
      <w:r w:rsidR="00370251">
        <w:t xml:space="preserve">he </w:t>
      </w:r>
      <w:r w:rsidR="00B13BEC">
        <w:t>welfare payment</w:t>
      </w:r>
      <w:r w:rsidR="00370251">
        <w:t>s they have received (type and amount)</w:t>
      </w:r>
    </w:p>
    <w:p w:rsidR="00370251" w:rsidRDefault="00AF09C6" w:rsidP="00370251">
      <w:pPr>
        <w:pStyle w:val="Bullet1"/>
      </w:pPr>
      <w:r>
        <w:t>a</w:t>
      </w:r>
      <w:r w:rsidR="00370251">
        <w:t xml:space="preserve">ny deductions from </w:t>
      </w:r>
      <w:r w:rsidR="00B13BEC">
        <w:t>welfare payment</w:t>
      </w:r>
      <w:r w:rsidR="00370251">
        <w:t>s to pay various expenses (</w:t>
      </w:r>
      <w:r w:rsidR="00E7554F">
        <w:t xml:space="preserve">e.g. </w:t>
      </w:r>
      <w:r w:rsidR="00370251">
        <w:t>rent)</w:t>
      </w:r>
    </w:p>
    <w:p w:rsidR="00370251" w:rsidRDefault="00AF09C6" w:rsidP="00370251">
      <w:pPr>
        <w:pStyle w:val="Bullet1"/>
      </w:pPr>
      <w:r>
        <w:t>d</w:t>
      </w:r>
      <w:r w:rsidR="00370251">
        <w:t>etails of their personal circumstances such as:</w:t>
      </w:r>
      <w:r w:rsidR="00DC18D8">
        <w:t xml:space="preserve"> </w:t>
      </w:r>
      <w:r w:rsidR="00370251">
        <w:t xml:space="preserve">age, sex, </w:t>
      </w:r>
      <w:r w:rsidR="00E96841">
        <w:t xml:space="preserve">ATSI </w:t>
      </w:r>
      <w:r w:rsidR="00370251">
        <w:t xml:space="preserve">or </w:t>
      </w:r>
      <w:r w:rsidR="005C3F4D">
        <w:t>culturally and linguistically diverse (</w:t>
      </w:r>
      <w:r w:rsidR="00370251">
        <w:t>CALD</w:t>
      </w:r>
      <w:r w:rsidR="005C3F4D">
        <w:t>)</w:t>
      </w:r>
      <w:r w:rsidR="00370251">
        <w:t xml:space="preserve"> status, marital status, Family Tax Benefit status, changes in address, the type of rent they pay, declared earnings</w:t>
      </w:r>
      <w:r w:rsidR="002B5015">
        <w:t xml:space="preserve">. </w:t>
      </w:r>
    </w:p>
    <w:p w:rsidR="00370251" w:rsidRDefault="00370251" w:rsidP="00147F52">
      <w:pPr>
        <w:pStyle w:val="BodyText"/>
      </w:pPr>
      <w:r w:rsidRPr="006A6417">
        <w:rPr>
          <w:rStyle w:val="Boldword"/>
        </w:rPr>
        <w:t>PBIM administrative data</w:t>
      </w:r>
      <w:r>
        <w:t xml:space="preserve"> which provides details for each individual who goes on PBIM of:</w:t>
      </w:r>
    </w:p>
    <w:p w:rsidR="00370251" w:rsidRDefault="00AF09C6" w:rsidP="00370251">
      <w:pPr>
        <w:pStyle w:val="Bullet1"/>
      </w:pPr>
      <w:r>
        <w:t>t</w:t>
      </w:r>
      <w:r w:rsidR="00370251">
        <w:t xml:space="preserve">he PBIM </w:t>
      </w:r>
      <w:r w:rsidR="00A61A99">
        <w:t xml:space="preserve">measure </w:t>
      </w:r>
      <w:r w:rsidR="00370251">
        <w:t>they are on</w:t>
      </w:r>
    </w:p>
    <w:p w:rsidR="00370251" w:rsidRDefault="00AF09C6" w:rsidP="00370251">
      <w:pPr>
        <w:pStyle w:val="Bullet1"/>
      </w:pPr>
      <w:r>
        <w:t>t</w:t>
      </w:r>
      <w:r w:rsidR="00370251">
        <w:t>he start and end dates of their time on PBIM</w:t>
      </w:r>
    </w:p>
    <w:p w:rsidR="00370251" w:rsidRDefault="00AF09C6" w:rsidP="00370251">
      <w:pPr>
        <w:pStyle w:val="Bullet1"/>
      </w:pPr>
      <w:r>
        <w:t>a</w:t>
      </w:r>
      <w:r w:rsidR="00370251">
        <w:t xml:space="preserve"> reason for why they came off </w:t>
      </w:r>
      <w:r w:rsidR="006C56D4">
        <w:t>PBIM</w:t>
      </w:r>
    </w:p>
    <w:p w:rsidR="00370251" w:rsidRDefault="00AF09C6" w:rsidP="00370251">
      <w:pPr>
        <w:pStyle w:val="Bullet1"/>
      </w:pPr>
      <w:r>
        <w:t>p</w:t>
      </w:r>
      <w:r w:rsidR="00370251">
        <w:t>ayment of voluntary incentive payments and matched savings payments</w:t>
      </w:r>
    </w:p>
    <w:p w:rsidR="00370251" w:rsidRDefault="00AF09C6" w:rsidP="00370251">
      <w:pPr>
        <w:pStyle w:val="Bullet1"/>
      </w:pPr>
      <w:r>
        <w:t>p</w:t>
      </w:r>
      <w:r w:rsidR="00370251">
        <w:t>rovision of BasicsCards</w:t>
      </w:r>
    </w:p>
    <w:p w:rsidR="00370251" w:rsidRDefault="00AF09C6" w:rsidP="00370251">
      <w:pPr>
        <w:pStyle w:val="Bullet1"/>
      </w:pPr>
      <w:r>
        <w:t>h</w:t>
      </w:r>
      <w:r w:rsidR="00370251">
        <w:t xml:space="preserve">istory of funds under </w:t>
      </w:r>
      <w:r w:rsidR="006C56D4">
        <w:t>PBIM</w:t>
      </w:r>
    </w:p>
    <w:p w:rsidR="00370251" w:rsidRDefault="00AF09C6" w:rsidP="00370251">
      <w:pPr>
        <w:pStyle w:val="Bullet1"/>
      </w:pPr>
      <w:r>
        <w:t>d</w:t>
      </w:r>
      <w:r w:rsidR="00370251" w:rsidRPr="003B5BAD">
        <w:t xml:space="preserve">eductions from income managed funds to pay expenses (as per </w:t>
      </w:r>
      <w:r w:rsidR="007B499B">
        <w:t>DHS</w:t>
      </w:r>
      <w:r w:rsidR="00370251" w:rsidRPr="003B5BAD">
        <w:t xml:space="preserve"> deductions)</w:t>
      </w:r>
      <w:r w:rsidR="002B5015">
        <w:t xml:space="preserve">. </w:t>
      </w:r>
    </w:p>
    <w:p w:rsidR="00370251" w:rsidRDefault="00370251" w:rsidP="00147F52">
      <w:pPr>
        <w:pStyle w:val="BodyText"/>
      </w:pPr>
      <w:r w:rsidRPr="006A6417">
        <w:rPr>
          <w:rStyle w:val="Boldword"/>
        </w:rPr>
        <w:t>BasicsCard transaction logs</w:t>
      </w:r>
      <w:r>
        <w:t xml:space="preserve"> which provide details of all BasicsCards transactions for PBIM customers including:</w:t>
      </w:r>
    </w:p>
    <w:p w:rsidR="00370251" w:rsidRDefault="00AF09C6" w:rsidP="00370251">
      <w:pPr>
        <w:pStyle w:val="Bullet1"/>
      </w:pPr>
      <w:r>
        <w:t>m</w:t>
      </w:r>
      <w:r w:rsidR="00370251">
        <w:t>oney transferred in and out of the BasicsCard</w:t>
      </w:r>
    </w:p>
    <w:p w:rsidR="00370251" w:rsidRDefault="00BF57DF" w:rsidP="00370251">
      <w:pPr>
        <w:pStyle w:val="Bullet1"/>
      </w:pPr>
      <w:r>
        <w:t>i</w:t>
      </w:r>
      <w:r w:rsidR="00370251">
        <w:t>ndividual transactions with merchants</w:t>
      </w:r>
    </w:p>
    <w:p w:rsidR="00370251" w:rsidRDefault="00BF57DF" w:rsidP="00370251">
      <w:pPr>
        <w:pStyle w:val="Bullet1"/>
      </w:pPr>
      <w:r>
        <w:t>a</w:t>
      </w:r>
      <w:r w:rsidR="00370251">
        <w:t>ny other time the BasicsCard was used and how (</w:t>
      </w:r>
      <w:r w:rsidR="00E7554F">
        <w:t xml:space="preserve">e.g. </w:t>
      </w:r>
      <w:r w:rsidR="00370251">
        <w:t>PIN errors)</w:t>
      </w:r>
      <w:r w:rsidR="002B5015">
        <w:t xml:space="preserve">. </w:t>
      </w:r>
    </w:p>
    <w:p w:rsidR="00370251" w:rsidRDefault="00370251" w:rsidP="00147F52">
      <w:pPr>
        <w:pStyle w:val="BodyText"/>
      </w:pPr>
      <w:r w:rsidRPr="006A6417">
        <w:rPr>
          <w:rStyle w:val="Boldword"/>
        </w:rPr>
        <w:t>BasicsCard expenditure by category</w:t>
      </w:r>
      <w:r>
        <w:t xml:space="preserve"> was provided for some supermarket and discount department store chains</w:t>
      </w:r>
      <w:r w:rsidR="002B5015">
        <w:t xml:space="preserve">. </w:t>
      </w:r>
      <w:r>
        <w:t>The data provided is by store, product category and transaction date and time</w:t>
      </w:r>
      <w:r w:rsidR="002B5015">
        <w:t xml:space="preserve">. </w:t>
      </w:r>
      <w:r>
        <w:t>BasicsCard numbers are not provided</w:t>
      </w:r>
      <w:r w:rsidR="002B5015">
        <w:t xml:space="preserve">. </w:t>
      </w:r>
      <w:r>
        <w:t>While these are partial data, that is they do not cover all supermarket and department store purchases, they are sufficient to provide insight into the mix of product categories purchased at supermarkets and discount department store</w:t>
      </w:r>
      <w:r w:rsidR="007A1254">
        <w:t>s</w:t>
      </w:r>
      <w:r>
        <w:t xml:space="preserve"> and the change in mix across time</w:t>
      </w:r>
      <w:r w:rsidR="002B5015">
        <w:t xml:space="preserve">. </w:t>
      </w:r>
      <w:r>
        <w:t>There is some data for around 75% of customers using a BasicsCard in supermarkets and 60% in discount department stores</w:t>
      </w:r>
      <w:r w:rsidR="002B5015">
        <w:t xml:space="preserve">. </w:t>
      </w:r>
      <w:r>
        <w:t>A number of these only have a few transactions so the number of customers with a time series of some form is much smaller particularly with the discount department stores</w:t>
      </w:r>
      <w:r w:rsidR="002B5015">
        <w:t>.</w:t>
      </w:r>
      <w:r w:rsidR="00DC18D8">
        <w:t xml:space="preserve"> </w:t>
      </w:r>
      <w:r>
        <w:t>The data will not be sufficient to analyse by LGA or by other than dominant demographic groups</w:t>
      </w:r>
      <w:r w:rsidR="002B5015">
        <w:t xml:space="preserve">. </w:t>
      </w:r>
    </w:p>
    <w:p w:rsidR="00370251" w:rsidRDefault="00370251" w:rsidP="00147F52">
      <w:pPr>
        <w:pStyle w:val="BodyText"/>
      </w:pPr>
      <w:r w:rsidRPr="006A6417">
        <w:rPr>
          <w:rStyle w:val="Boldword"/>
        </w:rPr>
        <w:t>Listings of all BasicsCard merchants</w:t>
      </w:r>
      <w:r>
        <w:t xml:space="preserve"> which include merchants’ address, business activity, when activated and their approval status</w:t>
      </w:r>
      <w:r w:rsidR="002B5015">
        <w:t xml:space="preserve">. </w:t>
      </w:r>
      <w:r>
        <w:t>These data are being received monthly to derive an end date should they no longer participate in the program</w:t>
      </w:r>
      <w:r w:rsidR="002B5015">
        <w:t xml:space="preserve">. </w:t>
      </w:r>
    </w:p>
    <w:p w:rsidR="00370251" w:rsidRPr="009209C7" w:rsidRDefault="00370251" w:rsidP="00690729">
      <w:pPr>
        <w:pStyle w:val="BodyText"/>
      </w:pPr>
      <w:r w:rsidRPr="006A6417">
        <w:rPr>
          <w:rStyle w:val="Boldword"/>
        </w:rPr>
        <w:t xml:space="preserve">Data from </w:t>
      </w:r>
      <w:r w:rsidRPr="006A6417">
        <w:rPr>
          <w:rStyle w:val="Boldword"/>
          <w:i/>
        </w:rPr>
        <w:t>Place-based Financial Management Program Services Performance Progress Reports</w:t>
      </w:r>
      <w:r w:rsidRPr="006A6417">
        <w:rPr>
          <w:i/>
        </w:rPr>
        <w:t xml:space="preserve"> </w:t>
      </w:r>
      <w:r w:rsidRPr="002429FB">
        <w:t>related to the use o</w:t>
      </w:r>
      <w:r>
        <w:t>f Money M</w:t>
      </w:r>
      <w:r w:rsidRPr="002429FB">
        <w:t>anagement</w:t>
      </w:r>
      <w:r>
        <w:t xml:space="preserve"> services</w:t>
      </w:r>
      <w:r w:rsidRPr="002429FB">
        <w:t xml:space="preserve"> and Commonwealth Financial Counselling services</w:t>
      </w:r>
      <w:r w:rsidR="002B5015">
        <w:t xml:space="preserve">. </w:t>
      </w:r>
      <w:r>
        <w:t>The numbers of PBIM related cases reported by providers of Commonwealth Financial Counselling services was very small (around 20 across all sites for a six month period) and the quality of data was questionable</w:t>
      </w:r>
      <w:r w:rsidR="002B5015">
        <w:t xml:space="preserve">. </w:t>
      </w:r>
      <w:r>
        <w:t>Thus data related to Commonwealth Financial Counselling Services were dispensed with</w:t>
      </w:r>
      <w:r w:rsidR="002B5015">
        <w:t xml:space="preserve">. </w:t>
      </w:r>
      <w:r>
        <w:t>The provision of Money Management services is directly associated with PBIM</w:t>
      </w:r>
      <w:r w:rsidR="002B5015">
        <w:t xml:space="preserve">. </w:t>
      </w:r>
      <w:r>
        <w:t xml:space="preserve">Data specifically related to Money Management services do not have the same limitations as those reported from </w:t>
      </w:r>
      <w:r w:rsidRPr="002429FB">
        <w:t>Commonwealth Financial Counselling services</w:t>
      </w:r>
      <w:r w:rsidR="002B5015">
        <w:t>.</w:t>
      </w:r>
      <w:r w:rsidR="00DC18D8">
        <w:t xml:space="preserve"> </w:t>
      </w:r>
    </w:p>
    <w:p w:rsidR="00370251" w:rsidRDefault="00370251" w:rsidP="00690729">
      <w:pPr>
        <w:pStyle w:val="BodyText"/>
      </w:pPr>
      <w:r w:rsidRPr="006A6417">
        <w:rPr>
          <w:rStyle w:val="Boldword"/>
        </w:rPr>
        <w:t>Data from the NSW, SA and Tasmanian state housing authorities</w:t>
      </w:r>
      <w:r>
        <w:t xml:space="preserve"> relating to the number of tena</w:t>
      </w:r>
      <w:r w:rsidRPr="002429FB">
        <w:t>nts, evictions and arrears and debts</w:t>
      </w:r>
      <w:r w:rsidR="002B5015">
        <w:t xml:space="preserve">. </w:t>
      </w:r>
      <w:r>
        <w:t>These data were found to be of limited use as:</w:t>
      </w:r>
    </w:p>
    <w:p w:rsidR="00370251" w:rsidRDefault="00BD0125" w:rsidP="00370251">
      <w:pPr>
        <w:pStyle w:val="Bullet1"/>
      </w:pPr>
      <w:r>
        <w:t>The</w:t>
      </w:r>
      <w:r w:rsidR="00370251">
        <w:t xml:space="preserve"> number of evictions in an LGA are </w:t>
      </w:r>
      <w:r w:rsidR="00B256E1">
        <w:t>very small</w:t>
      </w:r>
      <w:r w:rsidR="00370251">
        <w:t>:</w:t>
      </w:r>
      <w:r w:rsidR="00DC18D8">
        <w:t xml:space="preserve"> </w:t>
      </w:r>
      <w:r w:rsidR="00370251">
        <w:t xml:space="preserve">10 to 20 per annum in the trial sites and </w:t>
      </w:r>
      <w:r w:rsidR="005C3F4D">
        <w:t>one</w:t>
      </w:r>
      <w:r w:rsidR="00370251">
        <w:t xml:space="preserve"> or </w:t>
      </w:r>
      <w:r w:rsidR="005C3F4D">
        <w:t>two</w:t>
      </w:r>
      <w:r w:rsidR="00370251">
        <w:t xml:space="preserve"> on the comparison sites</w:t>
      </w:r>
      <w:r w:rsidR="002B5015">
        <w:t xml:space="preserve">. </w:t>
      </w:r>
      <w:r w:rsidR="00370251" w:rsidRPr="007C11AA">
        <w:t xml:space="preserve">Any effect on these aggregated numbers </w:t>
      </w:r>
      <w:r w:rsidR="00B256E1">
        <w:t xml:space="preserve">attributable to </w:t>
      </w:r>
      <w:r w:rsidR="00370251" w:rsidRPr="007C11AA">
        <w:t>PBIM would not be measureable</w:t>
      </w:r>
      <w:r w:rsidR="002B5015">
        <w:t xml:space="preserve">. </w:t>
      </w:r>
      <w:r w:rsidR="00370251">
        <w:t>Further, as a matter of policy attempts are made to try to minimise evictions by the housing authorities</w:t>
      </w:r>
      <w:r w:rsidR="00BF57DF">
        <w:t>.</w:t>
      </w:r>
    </w:p>
    <w:p w:rsidR="00370251" w:rsidRDefault="00BD0125" w:rsidP="00370251">
      <w:pPr>
        <w:pStyle w:val="Bullet1"/>
      </w:pPr>
      <w:r>
        <w:t>W</w:t>
      </w:r>
      <w:r w:rsidR="00370251">
        <w:t xml:space="preserve">hile the number of tenants in debt </w:t>
      </w:r>
      <w:r w:rsidR="00B256E1">
        <w:t>at</w:t>
      </w:r>
      <w:r w:rsidR="00370251">
        <w:t xml:space="preserve"> any time is around 15% to 20%</w:t>
      </w:r>
      <w:r w:rsidR="00B436D4">
        <w:t>,</w:t>
      </w:r>
      <w:r w:rsidR="00370251">
        <w:t xml:space="preserve"> only around 1</w:t>
      </w:r>
      <w:r w:rsidR="005C3F4D">
        <w:t>% are in arrears for more than four</w:t>
      </w:r>
      <w:r w:rsidR="00370251">
        <w:t xml:space="preserve"> weeks and the number of PBIM customers who paid government housing arrears was very small (around 10 persons per fortnight across all trial sites)</w:t>
      </w:r>
      <w:r w:rsidR="00BF57DF">
        <w:t>.</w:t>
      </w:r>
    </w:p>
    <w:p w:rsidR="00370251" w:rsidRDefault="00BD0125" w:rsidP="00370251">
      <w:pPr>
        <w:pStyle w:val="Bullet1"/>
      </w:pPr>
      <w:r>
        <w:t>C</w:t>
      </w:r>
      <w:r w:rsidR="00370251">
        <w:t xml:space="preserve">hanges are occurring in the South Australian and Tasmanian systems: </w:t>
      </w:r>
      <w:r w:rsidR="0012448F">
        <w:t>SA</w:t>
      </w:r>
      <w:r w:rsidR="00370251">
        <w:t xml:space="preserve"> is reviewing their debt reporting and Tasmania is transferring some tenants from public to community housing</w:t>
      </w:r>
      <w:r w:rsidR="002B5015">
        <w:t xml:space="preserve">. </w:t>
      </w:r>
      <w:r w:rsidR="00B256E1">
        <w:t>This creates structural breaks in the data and makes it more difficult to look at time series effects</w:t>
      </w:r>
      <w:r w:rsidR="002B5015">
        <w:t xml:space="preserve">. </w:t>
      </w:r>
    </w:p>
    <w:p w:rsidR="00370251" w:rsidRDefault="00370251" w:rsidP="00147F52">
      <w:pPr>
        <w:pStyle w:val="BodyText"/>
      </w:pPr>
      <w:r>
        <w:t>As data from these sources are not available for the population of PBIM customers but only all tenants it is unlikely that any changes in the small numbers related to evictions and arrears could be attributed to PBIM</w:t>
      </w:r>
      <w:r w:rsidR="002B5015">
        <w:t xml:space="preserve">. </w:t>
      </w:r>
      <w:r>
        <w:t xml:space="preserve">It is considered that </w:t>
      </w:r>
      <w:r w:rsidR="007B499B">
        <w:t>DHS</w:t>
      </w:r>
      <w:r>
        <w:t xml:space="preserve"> deductions for rent payments are a better source of data as it can measure changes in the circumstances of individuals and is more complete as it covers all trial and comparison sites</w:t>
      </w:r>
      <w:r w:rsidR="002B5015">
        <w:t xml:space="preserve">. </w:t>
      </w:r>
    </w:p>
    <w:p w:rsidR="00370251" w:rsidRPr="00436704" w:rsidRDefault="00370251" w:rsidP="00147F52">
      <w:pPr>
        <w:pStyle w:val="BodyText"/>
      </w:pPr>
      <w:r w:rsidRPr="006A6417">
        <w:rPr>
          <w:rStyle w:val="Boldword"/>
        </w:rPr>
        <w:t>Publicly available population and socio-economic index data</w:t>
      </w:r>
      <w:r w:rsidR="002B5015">
        <w:rPr>
          <w:rStyle w:val="Boldword"/>
        </w:rPr>
        <w:t xml:space="preserve">. </w:t>
      </w:r>
      <w:r>
        <w:t xml:space="preserve">The ABS provides four </w:t>
      </w:r>
      <w:r w:rsidRPr="00436704">
        <w:t>Socio-economic Indexes for Areas (SEIFA)</w:t>
      </w:r>
      <w:r>
        <w:t xml:space="preserve"> at a small local area of geography (Statistical Area Level 1)</w:t>
      </w:r>
      <w:r w:rsidR="002B5015">
        <w:t xml:space="preserve">. </w:t>
      </w:r>
      <w:r>
        <w:t xml:space="preserve">These index scores can be appended to the </w:t>
      </w:r>
      <w:r w:rsidR="007B499B">
        <w:t>DHS</w:t>
      </w:r>
      <w:r>
        <w:t xml:space="preserve"> and PBIM customer data by Statistical Area Level 1 to enable a distributional analysis of SEIFA indices across the different populations</w:t>
      </w:r>
      <w:r w:rsidR="002B5015">
        <w:t>.</w:t>
      </w:r>
      <w:r w:rsidR="00DC18D8">
        <w:t xml:space="preserve"> </w:t>
      </w:r>
      <w:r>
        <w:t>The indexes are:</w:t>
      </w:r>
    </w:p>
    <w:p w:rsidR="00370251" w:rsidRDefault="00370251" w:rsidP="00370251">
      <w:pPr>
        <w:pStyle w:val="Bullet1"/>
      </w:pPr>
      <w:r>
        <w:t>Index of Relative Socio-eco</w:t>
      </w:r>
      <w:r w:rsidR="008312A5">
        <w:t>nomic Advantage and Disadvantage</w:t>
      </w:r>
      <w:r>
        <w:tab/>
      </w:r>
    </w:p>
    <w:p w:rsidR="00370251" w:rsidRDefault="00370251" w:rsidP="00370251">
      <w:pPr>
        <w:pStyle w:val="Bullet1"/>
      </w:pPr>
      <w:r>
        <w:t>Index of Relative Socio-economic Disadvantage</w:t>
      </w:r>
      <w:r>
        <w:tab/>
      </w:r>
      <w:r>
        <w:tab/>
      </w:r>
    </w:p>
    <w:p w:rsidR="00370251" w:rsidRDefault="00370251" w:rsidP="00370251">
      <w:pPr>
        <w:pStyle w:val="Bullet1"/>
      </w:pPr>
      <w:r>
        <w:t>Index of Economic Resources</w:t>
      </w:r>
      <w:r>
        <w:tab/>
      </w:r>
      <w:r>
        <w:tab/>
      </w:r>
    </w:p>
    <w:p w:rsidR="00370251" w:rsidRDefault="00370251" w:rsidP="00370251">
      <w:pPr>
        <w:pStyle w:val="Bullet1"/>
      </w:pPr>
      <w:r>
        <w:t>Index of Education and Occupation</w:t>
      </w:r>
      <w:r w:rsidR="002B5015">
        <w:t xml:space="preserve">. </w:t>
      </w:r>
      <w:r>
        <w:tab/>
      </w:r>
    </w:p>
    <w:p w:rsidR="00370251" w:rsidRDefault="00370251" w:rsidP="00370251">
      <w:pPr>
        <w:pStyle w:val="BodyText"/>
      </w:pPr>
      <w:r>
        <w:t>From the raw data files provided from these data sources a large number of performance indicators have been developed in reference to the process and outcome questions being addressed by the evaluation</w:t>
      </w:r>
      <w:r w:rsidR="002B5015">
        <w:t xml:space="preserve">. </w:t>
      </w:r>
      <w:r>
        <w:t xml:space="preserve">These are presented in </w:t>
      </w:r>
      <w:r w:rsidR="007A1254">
        <w:fldChar w:fldCharType="begin"/>
      </w:r>
      <w:r w:rsidR="007A1254">
        <w:instrText xml:space="preserve"> REF _Ref381092386 \r \h </w:instrText>
      </w:r>
      <w:r w:rsidR="007A1254">
        <w:fldChar w:fldCharType="separate"/>
      </w:r>
      <w:r w:rsidR="005341C3">
        <w:t>Table 4.61</w:t>
      </w:r>
      <w:r w:rsidR="007A1254">
        <w:fldChar w:fldCharType="end"/>
      </w:r>
      <w:r w:rsidR="002B5015">
        <w:t xml:space="preserve">. </w:t>
      </w:r>
    </w:p>
    <w:p w:rsidR="00370251" w:rsidRDefault="00370251" w:rsidP="00147F52">
      <w:pPr>
        <w:pStyle w:val="BodyText"/>
      </w:pPr>
      <w:r>
        <w:t>The data provided will cover a two year period of the trial, from 1 July 2012 to 30 June 2014</w:t>
      </w:r>
      <w:r w:rsidR="002B5015">
        <w:t xml:space="preserve">. </w:t>
      </w:r>
      <w:r>
        <w:t>This time period has been selected to allow sufficient time for behaviours to stabilise</w:t>
      </w:r>
      <w:r w:rsidR="00187356">
        <w:t xml:space="preserve"> over</w:t>
      </w:r>
      <w:r>
        <w:t xml:space="preserve"> time while allowing sufficient time for data to be extracted, consolidated and analysed</w:t>
      </w:r>
      <w:r w:rsidR="002B5015">
        <w:t>.</w:t>
      </w:r>
      <w:r w:rsidR="00DC18D8">
        <w:t xml:space="preserve"> </w:t>
      </w:r>
      <w:r>
        <w:t>Data have already been received to 30 June 2013</w:t>
      </w:r>
      <w:r w:rsidR="002B5015">
        <w:t>.</w:t>
      </w:r>
      <w:r w:rsidR="00DC18D8">
        <w:t xml:space="preserve"> </w:t>
      </w:r>
      <w:r>
        <w:t>Data to 30 June 2014 is to be provided in September 2014</w:t>
      </w:r>
      <w:r w:rsidR="002B5015">
        <w:t>.</w:t>
      </w:r>
      <w:r w:rsidR="00DC18D8">
        <w:t xml:space="preserve"> </w:t>
      </w:r>
      <w:r>
        <w:t xml:space="preserve">Pre-trial data have been provided from 1 July 2010 for the </w:t>
      </w:r>
      <w:r w:rsidR="007B499B">
        <w:t>DHS</w:t>
      </w:r>
      <w:r>
        <w:t xml:space="preserve"> customer data</w:t>
      </w:r>
      <w:r w:rsidR="002B5015">
        <w:t>.</w:t>
      </w:r>
      <w:r w:rsidR="00DC18D8">
        <w:t xml:space="preserve"> </w:t>
      </w:r>
    </w:p>
    <w:p w:rsidR="00D05E12" w:rsidRDefault="00D05E12" w:rsidP="00D05E12">
      <w:pPr>
        <w:pStyle w:val="Heading3"/>
      </w:pPr>
      <w:bookmarkStart w:id="537" w:name="_Toc374969085"/>
      <w:bookmarkStart w:id="538" w:name="_Ref381093425"/>
      <w:bookmarkStart w:id="539" w:name="_Toc392069719"/>
      <w:r>
        <w:t>The number of people on PBIM</w:t>
      </w:r>
      <w:bookmarkEnd w:id="537"/>
      <w:bookmarkEnd w:id="538"/>
      <w:bookmarkEnd w:id="539"/>
    </w:p>
    <w:p w:rsidR="00D05E12" w:rsidRDefault="00370251" w:rsidP="00147F52">
      <w:pPr>
        <w:pStyle w:val="BodyText"/>
      </w:pPr>
      <w:r>
        <w:fldChar w:fldCharType="begin"/>
      </w:r>
      <w:r>
        <w:instrText xml:space="preserve"> REF _Ref376791709 \r \h </w:instrText>
      </w:r>
      <w:r>
        <w:fldChar w:fldCharType="separate"/>
      </w:r>
      <w:r w:rsidR="005341C3">
        <w:t>Table 4.58</w:t>
      </w:r>
      <w:r>
        <w:fldChar w:fldCharType="end"/>
      </w:r>
      <w:r>
        <w:t xml:space="preserve"> </w:t>
      </w:r>
      <w:r w:rsidR="00D05E12">
        <w:t xml:space="preserve">presents for the trial sites, the number of PBIM cases and the number of people on </w:t>
      </w:r>
      <w:r w:rsidR="007B499B">
        <w:t>DHS</w:t>
      </w:r>
      <w:r w:rsidR="00D05E12">
        <w:t xml:space="preserve"> trigger payments for the period 1 July 2012 to 30 June 2013 and the total population as at the 2011 Census</w:t>
      </w:r>
      <w:r w:rsidR="002B5015">
        <w:t xml:space="preserve">. </w:t>
      </w:r>
    </w:p>
    <w:p w:rsidR="00D05E12" w:rsidRDefault="00D05E12" w:rsidP="00BB0679">
      <w:pPr>
        <w:pStyle w:val="CaptionTable"/>
        <w:ind w:left="0"/>
      </w:pPr>
      <w:bookmarkStart w:id="540" w:name="_Toc374970804"/>
      <w:bookmarkStart w:id="541" w:name="_Ref376791709"/>
      <w:bookmarkStart w:id="542" w:name="_Ref376791729"/>
      <w:bookmarkStart w:id="543" w:name="_Toc392069847"/>
      <w:r>
        <w:t xml:space="preserve">: PBIM cases and </w:t>
      </w:r>
      <w:r w:rsidR="007B499B">
        <w:t>DHS</w:t>
      </w:r>
      <w:r>
        <w:t xml:space="preserve"> customers 1 July 2012 to 30 June 2013</w:t>
      </w:r>
      <w:bookmarkEnd w:id="540"/>
      <w:bookmarkEnd w:id="541"/>
      <w:bookmarkEnd w:id="542"/>
      <w:bookmarkEnd w:id="543"/>
    </w:p>
    <w:tbl>
      <w:tblPr>
        <w:tblStyle w:val="TableAE"/>
        <w:tblW w:w="0" w:type="auto"/>
        <w:tblLayout w:type="fixed"/>
        <w:tblLook w:val="04A0" w:firstRow="1" w:lastRow="0" w:firstColumn="1" w:lastColumn="0" w:noHBand="0" w:noVBand="1"/>
        <w:tblCaption w:val="PBIM cases and DHS customers 1 July 2012 to 30 June 2013"/>
        <w:tblDescription w:val="This table displays the number of PBIM cases and DHS customers for the year1 July 2012 to 30 June 2013, by trial sites."/>
      </w:tblPr>
      <w:tblGrid>
        <w:gridCol w:w="2235"/>
        <w:gridCol w:w="1559"/>
        <w:gridCol w:w="2410"/>
        <w:gridCol w:w="2232"/>
      </w:tblGrid>
      <w:tr w:rsidR="00D05E12" w:rsidTr="00D05E12">
        <w:trPr>
          <w:cnfStyle w:val="100000000000" w:firstRow="1" w:lastRow="0" w:firstColumn="0" w:lastColumn="0" w:oddVBand="0" w:evenVBand="0" w:oddHBand="0" w:evenHBand="0" w:firstRowFirstColumn="0" w:firstRowLastColumn="0" w:lastRowFirstColumn="0" w:lastRowLastColumn="0"/>
          <w:tblHeader/>
        </w:trPr>
        <w:tc>
          <w:tcPr>
            <w:tcW w:w="2235" w:type="dxa"/>
          </w:tcPr>
          <w:p w:rsidR="00D05E12" w:rsidRPr="00020C7B" w:rsidRDefault="00D05E12" w:rsidP="00D05E12">
            <w:pPr>
              <w:pStyle w:val="TableHeadingLeft"/>
              <w:rPr>
                <w:sz w:val="20"/>
              </w:rPr>
            </w:pPr>
            <w:r w:rsidRPr="00020C7B">
              <w:rPr>
                <w:sz w:val="20"/>
              </w:rPr>
              <w:t>Trial Site (LGA)</w:t>
            </w:r>
          </w:p>
        </w:tc>
        <w:tc>
          <w:tcPr>
            <w:tcW w:w="1559" w:type="dxa"/>
          </w:tcPr>
          <w:p w:rsidR="00D05E12" w:rsidRPr="00EB7B78" w:rsidRDefault="00D05E12" w:rsidP="00875504">
            <w:pPr>
              <w:pStyle w:val="TableHeadingRight"/>
              <w:jc w:val="center"/>
              <w:rPr>
                <w:sz w:val="20"/>
              </w:rPr>
            </w:pPr>
            <w:r w:rsidRPr="00EB7B78">
              <w:rPr>
                <w:sz w:val="20"/>
              </w:rPr>
              <w:t>PBIM cases</w:t>
            </w:r>
          </w:p>
        </w:tc>
        <w:tc>
          <w:tcPr>
            <w:tcW w:w="2410" w:type="dxa"/>
          </w:tcPr>
          <w:p w:rsidR="00D05E12" w:rsidRPr="00015017" w:rsidRDefault="007B499B" w:rsidP="00875504">
            <w:pPr>
              <w:pStyle w:val="TableHeadingRight"/>
              <w:jc w:val="center"/>
              <w:rPr>
                <w:sz w:val="20"/>
              </w:rPr>
            </w:pPr>
            <w:r>
              <w:rPr>
                <w:sz w:val="20"/>
              </w:rPr>
              <w:t>DHS</w:t>
            </w:r>
            <w:r w:rsidR="00D05E12" w:rsidRPr="00015017">
              <w:rPr>
                <w:sz w:val="20"/>
              </w:rPr>
              <w:t xml:space="preserve"> customers on trigger payments</w:t>
            </w:r>
          </w:p>
        </w:tc>
        <w:tc>
          <w:tcPr>
            <w:tcW w:w="2232" w:type="dxa"/>
          </w:tcPr>
          <w:p w:rsidR="00D05E12" w:rsidRPr="006D5485" w:rsidRDefault="00D05E12" w:rsidP="00875504">
            <w:pPr>
              <w:pStyle w:val="TableHeadingRight"/>
              <w:jc w:val="center"/>
              <w:rPr>
                <w:sz w:val="20"/>
              </w:rPr>
            </w:pPr>
            <w:r w:rsidRPr="006D5485">
              <w:rPr>
                <w:sz w:val="20"/>
              </w:rPr>
              <w:t>Total population 2011 Census</w:t>
            </w:r>
          </w:p>
        </w:tc>
      </w:tr>
      <w:tr w:rsidR="00D05E12" w:rsidTr="00D05E12">
        <w:tc>
          <w:tcPr>
            <w:tcW w:w="2235" w:type="dxa"/>
          </w:tcPr>
          <w:p w:rsidR="00D05E12" w:rsidRPr="00020C7B" w:rsidRDefault="00D05E12" w:rsidP="00D05E12">
            <w:pPr>
              <w:pStyle w:val="TabletextLeft"/>
            </w:pPr>
            <w:r w:rsidRPr="00020C7B">
              <w:t>Playford SA</w:t>
            </w:r>
          </w:p>
        </w:tc>
        <w:tc>
          <w:tcPr>
            <w:tcW w:w="1559" w:type="dxa"/>
            <w:vAlign w:val="bottom"/>
          </w:tcPr>
          <w:p w:rsidR="00D05E12" w:rsidRPr="00EB7B78" w:rsidRDefault="00D05E12" w:rsidP="00875504">
            <w:pPr>
              <w:pStyle w:val="TabletextRight"/>
              <w:jc w:val="center"/>
              <w:rPr>
                <w:lang w:eastAsia="en-AU"/>
              </w:rPr>
            </w:pPr>
            <w:r w:rsidRPr="00EB7B78">
              <w:rPr>
                <w:lang w:eastAsia="en-AU"/>
              </w:rPr>
              <w:t>102</w:t>
            </w:r>
          </w:p>
        </w:tc>
        <w:tc>
          <w:tcPr>
            <w:tcW w:w="2410" w:type="dxa"/>
            <w:vAlign w:val="bottom"/>
          </w:tcPr>
          <w:p w:rsidR="00D05E12" w:rsidRPr="00015017" w:rsidRDefault="00D05E12" w:rsidP="00875504">
            <w:pPr>
              <w:pStyle w:val="TabletextRight"/>
              <w:jc w:val="center"/>
              <w:rPr>
                <w:lang w:eastAsia="en-AU"/>
              </w:rPr>
            </w:pPr>
            <w:r w:rsidRPr="00015017">
              <w:rPr>
                <w:lang w:eastAsia="en-AU"/>
              </w:rPr>
              <w:t>36,577</w:t>
            </w:r>
          </w:p>
        </w:tc>
        <w:tc>
          <w:tcPr>
            <w:tcW w:w="2232" w:type="dxa"/>
            <w:vAlign w:val="bottom"/>
          </w:tcPr>
          <w:p w:rsidR="00D05E12" w:rsidRPr="006D5485" w:rsidRDefault="00D05E12" w:rsidP="00875504">
            <w:pPr>
              <w:pStyle w:val="TabletextRight"/>
              <w:jc w:val="center"/>
            </w:pPr>
            <w:r w:rsidRPr="006D5485">
              <w:t>79,192</w:t>
            </w:r>
          </w:p>
        </w:tc>
      </w:tr>
      <w:tr w:rsidR="00D05E12" w:rsidTr="00D05E12">
        <w:tc>
          <w:tcPr>
            <w:tcW w:w="2235" w:type="dxa"/>
          </w:tcPr>
          <w:p w:rsidR="00D05E12" w:rsidRPr="00020C7B" w:rsidRDefault="00D05E12" w:rsidP="00D05E12">
            <w:pPr>
              <w:pStyle w:val="TabletextLeft"/>
            </w:pPr>
            <w:r w:rsidRPr="00020C7B">
              <w:t>Shepparton Vic</w:t>
            </w:r>
          </w:p>
        </w:tc>
        <w:tc>
          <w:tcPr>
            <w:tcW w:w="1559" w:type="dxa"/>
            <w:vAlign w:val="bottom"/>
          </w:tcPr>
          <w:p w:rsidR="00D05E12" w:rsidRPr="00EB7B78" w:rsidRDefault="00D05E12" w:rsidP="00875504">
            <w:pPr>
              <w:pStyle w:val="TabletextRight"/>
              <w:jc w:val="center"/>
              <w:rPr>
                <w:lang w:eastAsia="en-AU"/>
              </w:rPr>
            </w:pPr>
            <w:r w:rsidRPr="00EB7B78">
              <w:rPr>
                <w:lang w:eastAsia="en-AU"/>
              </w:rPr>
              <w:t>204</w:t>
            </w:r>
          </w:p>
        </w:tc>
        <w:tc>
          <w:tcPr>
            <w:tcW w:w="2410" w:type="dxa"/>
            <w:vAlign w:val="bottom"/>
          </w:tcPr>
          <w:p w:rsidR="00D05E12" w:rsidRPr="00015017" w:rsidRDefault="00D05E12" w:rsidP="00875504">
            <w:pPr>
              <w:pStyle w:val="TabletextRight"/>
              <w:jc w:val="center"/>
              <w:rPr>
                <w:lang w:eastAsia="en-AU"/>
              </w:rPr>
            </w:pPr>
            <w:r w:rsidRPr="00015017">
              <w:rPr>
                <w:lang w:eastAsia="en-AU"/>
              </w:rPr>
              <w:t>22,241</w:t>
            </w:r>
          </w:p>
        </w:tc>
        <w:tc>
          <w:tcPr>
            <w:tcW w:w="2232" w:type="dxa"/>
            <w:vAlign w:val="bottom"/>
          </w:tcPr>
          <w:p w:rsidR="00D05E12" w:rsidRPr="006D5485" w:rsidRDefault="00D05E12" w:rsidP="00875504">
            <w:pPr>
              <w:pStyle w:val="TabletextRight"/>
              <w:jc w:val="center"/>
            </w:pPr>
            <w:r w:rsidRPr="006D5485">
              <w:t>60,419</w:t>
            </w:r>
          </w:p>
        </w:tc>
      </w:tr>
      <w:tr w:rsidR="00D05E12" w:rsidTr="00D05E12">
        <w:tc>
          <w:tcPr>
            <w:tcW w:w="2235" w:type="dxa"/>
          </w:tcPr>
          <w:p w:rsidR="00D05E12" w:rsidRPr="00020C7B" w:rsidRDefault="00D05E12" w:rsidP="00D05E12">
            <w:pPr>
              <w:pStyle w:val="TabletextLeft"/>
            </w:pPr>
            <w:r w:rsidRPr="00020C7B">
              <w:t>Bankstown NSW</w:t>
            </w:r>
          </w:p>
        </w:tc>
        <w:tc>
          <w:tcPr>
            <w:tcW w:w="1559" w:type="dxa"/>
            <w:vAlign w:val="bottom"/>
          </w:tcPr>
          <w:p w:rsidR="00D05E12" w:rsidRPr="00EB7B78" w:rsidRDefault="00D05E12" w:rsidP="00875504">
            <w:pPr>
              <w:pStyle w:val="TabletextRight"/>
              <w:jc w:val="center"/>
              <w:rPr>
                <w:lang w:eastAsia="en-AU"/>
              </w:rPr>
            </w:pPr>
            <w:r w:rsidRPr="00EB7B78">
              <w:rPr>
                <w:lang w:eastAsia="en-AU"/>
              </w:rPr>
              <w:t>77</w:t>
            </w:r>
          </w:p>
        </w:tc>
        <w:tc>
          <w:tcPr>
            <w:tcW w:w="2410" w:type="dxa"/>
            <w:vAlign w:val="bottom"/>
          </w:tcPr>
          <w:p w:rsidR="00D05E12" w:rsidRPr="00015017" w:rsidRDefault="00D05E12" w:rsidP="00875504">
            <w:pPr>
              <w:pStyle w:val="TabletextRight"/>
              <w:jc w:val="center"/>
              <w:rPr>
                <w:lang w:eastAsia="en-AU"/>
              </w:rPr>
            </w:pPr>
            <w:r w:rsidRPr="00015017">
              <w:rPr>
                <w:lang w:eastAsia="en-AU"/>
              </w:rPr>
              <w:t>64,483</w:t>
            </w:r>
          </w:p>
        </w:tc>
        <w:tc>
          <w:tcPr>
            <w:tcW w:w="2232" w:type="dxa"/>
            <w:vAlign w:val="bottom"/>
          </w:tcPr>
          <w:p w:rsidR="00D05E12" w:rsidRPr="006D5485" w:rsidRDefault="00D05E12" w:rsidP="00875504">
            <w:pPr>
              <w:pStyle w:val="TabletextRight"/>
              <w:jc w:val="center"/>
            </w:pPr>
            <w:r w:rsidRPr="006D5485">
              <w:t>182,487</w:t>
            </w:r>
          </w:p>
        </w:tc>
      </w:tr>
      <w:tr w:rsidR="00D05E12" w:rsidTr="00D05E12">
        <w:tc>
          <w:tcPr>
            <w:tcW w:w="2235" w:type="dxa"/>
            <w:tcBorders>
              <w:bottom w:val="nil"/>
            </w:tcBorders>
          </w:tcPr>
          <w:p w:rsidR="00D05E12" w:rsidRPr="00020C7B" w:rsidRDefault="00D05E12" w:rsidP="00D05E12">
            <w:pPr>
              <w:pStyle w:val="TabletextLeft"/>
            </w:pPr>
            <w:r w:rsidRPr="00020C7B">
              <w:t>Rockhampton Qld</w:t>
            </w:r>
          </w:p>
        </w:tc>
        <w:tc>
          <w:tcPr>
            <w:tcW w:w="1559" w:type="dxa"/>
            <w:tcBorders>
              <w:bottom w:val="nil"/>
            </w:tcBorders>
            <w:vAlign w:val="bottom"/>
          </w:tcPr>
          <w:p w:rsidR="00D05E12" w:rsidRPr="00EB7B78" w:rsidRDefault="00D05E12" w:rsidP="00875504">
            <w:pPr>
              <w:pStyle w:val="TabletextRight"/>
              <w:jc w:val="center"/>
              <w:rPr>
                <w:lang w:eastAsia="en-AU"/>
              </w:rPr>
            </w:pPr>
            <w:r w:rsidRPr="00EB7B78">
              <w:rPr>
                <w:lang w:eastAsia="en-AU"/>
              </w:rPr>
              <w:t>80</w:t>
            </w:r>
          </w:p>
        </w:tc>
        <w:tc>
          <w:tcPr>
            <w:tcW w:w="2410" w:type="dxa"/>
            <w:tcBorders>
              <w:bottom w:val="nil"/>
            </w:tcBorders>
            <w:vAlign w:val="bottom"/>
          </w:tcPr>
          <w:p w:rsidR="00D05E12" w:rsidRPr="00015017" w:rsidRDefault="00D05E12" w:rsidP="00875504">
            <w:pPr>
              <w:pStyle w:val="TabletextRight"/>
              <w:jc w:val="center"/>
              <w:rPr>
                <w:lang w:eastAsia="en-AU"/>
              </w:rPr>
            </w:pPr>
            <w:r w:rsidRPr="00015017">
              <w:rPr>
                <w:lang w:eastAsia="en-AU"/>
              </w:rPr>
              <w:t>34,315</w:t>
            </w:r>
          </w:p>
        </w:tc>
        <w:tc>
          <w:tcPr>
            <w:tcW w:w="2232" w:type="dxa"/>
            <w:tcBorders>
              <w:bottom w:val="nil"/>
            </w:tcBorders>
            <w:vAlign w:val="bottom"/>
          </w:tcPr>
          <w:p w:rsidR="00D05E12" w:rsidRPr="006D5485" w:rsidRDefault="00D05E12" w:rsidP="00875504">
            <w:pPr>
              <w:pStyle w:val="TabletextRight"/>
              <w:jc w:val="center"/>
            </w:pPr>
            <w:r w:rsidRPr="006D5485">
              <w:t>109,444</w:t>
            </w:r>
          </w:p>
        </w:tc>
      </w:tr>
      <w:tr w:rsidR="00D05E12" w:rsidTr="00D05E12">
        <w:tc>
          <w:tcPr>
            <w:tcW w:w="2235" w:type="dxa"/>
            <w:tcBorders>
              <w:bottom w:val="single" w:sz="4" w:space="0" w:color="1F497D" w:themeColor="text2"/>
            </w:tcBorders>
          </w:tcPr>
          <w:p w:rsidR="00D05E12" w:rsidRPr="00020C7B" w:rsidRDefault="00D05E12" w:rsidP="00D05E12">
            <w:pPr>
              <w:pStyle w:val="TabletextLeft"/>
            </w:pPr>
            <w:r w:rsidRPr="00020C7B">
              <w:t>Logan Qld</w:t>
            </w:r>
          </w:p>
        </w:tc>
        <w:tc>
          <w:tcPr>
            <w:tcW w:w="1559" w:type="dxa"/>
            <w:tcBorders>
              <w:bottom w:val="single" w:sz="4" w:space="0" w:color="1F497D" w:themeColor="text2"/>
            </w:tcBorders>
            <w:vAlign w:val="bottom"/>
          </w:tcPr>
          <w:p w:rsidR="00D05E12" w:rsidRPr="00EB7B78" w:rsidRDefault="00D05E12" w:rsidP="00875504">
            <w:pPr>
              <w:pStyle w:val="TabletextRight"/>
              <w:jc w:val="center"/>
              <w:rPr>
                <w:lang w:eastAsia="en-AU"/>
              </w:rPr>
            </w:pPr>
            <w:r w:rsidRPr="00EB7B78">
              <w:rPr>
                <w:lang w:eastAsia="en-AU"/>
              </w:rPr>
              <w:t>115</w:t>
            </w:r>
          </w:p>
        </w:tc>
        <w:tc>
          <w:tcPr>
            <w:tcW w:w="2410" w:type="dxa"/>
            <w:tcBorders>
              <w:bottom w:val="single" w:sz="4" w:space="0" w:color="1F497D" w:themeColor="text2"/>
            </w:tcBorders>
            <w:vAlign w:val="bottom"/>
          </w:tcPr>
          <w:p w:rsidR="00D05E12" w:rsidRPr="00015017" w:rsidRDefault="00D05E12" w:rsidP="00875504">
            <w:pPr>
              <w:pStyle w:val="TabletextRight"/>
              <w:jc w:val="center"/>
              <w:rPr>
                <w:lang w:eastAsia="en-AU"/>
              </w:rPr>
            </w:pPr>
            <w:r w:rsidRPr="00015017">
              <w:rPr>
                <w:lang w:eastAsia="en-AU"/>
              </w:rPr>
              <w:t>89,646</w:t>
            </w:r>
          </w:p>
        </w:tc>
        <w:tc>
          <w:tcPr>
            <w:tcW w:w="2232" w:type="dxa"/>
            <w:tcBorders>
              <w:bottom w:val="single" w:sz="4" w:space="0" w:color="1F497D" w:themeColor="text2"/>
            </w:tcBorders>
            <w:vAlign w:val="bottom"/>
          </w:tcPr>
          <w:p w:rsidR="00D05E12" w:rsidRPr="006D5485" w:rsidRDefault="00D05E12" w:rsidP="00875504">
            <w:pPr>
              <w:pStyle w:val="TabletextRight"/>
              <w:jc w:val="center"/>
            </w:pPr>
            <w:r w:rsidRPr="006D5485">
              <w:t>277,990</w:t>
            </w:r>
          </w:p>
        </w:tc>
      </w:tr>
      <w:tr w:rsidR="00D05E12" w:rsidTr="00D05E12">
        <w:tc>
          <w:tcPr>
            <w:tcW w:w="2235" w:type="dxa"/>
            <w:tcBorders>
              <w:top w:val="single" w:sz="4" w:space="0" w:color="1F497D" w:themeColor="text2"/>
            </w:tcBorders>
          </w:tcPr>
          <w:p w:rsidR="00D05E12" w:rsidRPr="00020C7B" w:rsidRDefault="00D05E12" w:rsidP="00D05E12">
            <w:pPr>
              <w:pStyle w:val="TabletextLeft"/>
            </w:pPr>
            <w:r w:rsidRPr="00020C7B">
              <w:t xml:space="preserve">Total </w:t>
            </w:r>
          </w:p>
        </w:tc>
        <w:tc>
          <w:tcPr>
            <w:tcW w:w="1559" w:type="dxa"/>
            <w:tcBorders>
              <w:top w:val="single" w:sz="4" w:space="0" w:color="1F497D" w:themeColor="text2"/>
            </w:tcBorders>
            <w:vAlign w:val="bottom"/>
          </w:tcPr>
          <w:p w:rsidR="00D05E12" w:rsidRPr="00EB7B78" w:rsidRDefault="00D05E12" w:rsidP="00875504">
            <w:pPr>
              <w:pStyle w:val="TabletextRight"/>
              <w:jc w:val="center"/>
              <w:rPr>
                <w:lang w:eastAsia="en-AU"/>
              </w:rPr>
            </w:pPr>
            <w:r w:rsidRPr="00EB7B78">
              <w:rPr>
                <w:lang w:eastAsia="en-AU"/>
              </w:rPr>
              <w:t>578</w:t>
            </w:r>
          </w:p>
        </w:tc>
        <w:tc>
          <w:tcPr>
            <w:tcW w:w="2410" w:type="dxa"/>
            <w:tcBorders>
              <w:top w:val="single" w:sz="4" w:space="0" w:color="1F497D" w:themeColor="text2"/>
            </w:tcBorders>
            <w:vAlign w:val="bottom"/>
          </w:tcPr>
          <w:p w:rsidR="00D05E12" w:rsidRPr="00015017" w:rsidRDefault="00D05E12" w:rsidP="00875504">
            <w:pPr>
              <w:pStyle w:val="TabletextRight"/>
              <w:jc w:val="center"/>
              <w:rPr>
                <w:lang w:eastAsia="en-AU"/>
              </w:rPr>
            </w:pPr>
            <w:r w:rsidRPr="00015017">
              <w:rPr>
                <w:lang w:eastAsia="en-AU"/>
              </w:rPr>
              <w:t>247,262</w:t>
            </w:r>
          </w:p>
        </w:tc>
        <w:tc>
          <w:tcPr>
            <w:tcW w:w="2232" w:type="dxa"/>
            <w:tcBorders>
              <w:top w:val="single" w:sz="4" w:space="0" w:color="1F497D" w:themeColor="text2"/>
            </w:tcBorders>
          </w:tcPr>
          <w:p w:rsidR="00D05E12" w:rsidRPr="006D5485" w:rsidRDefault="00D05E12" w:rsidP="00875504">
            <w:pPr>
              <w:pStyle w:val="TabletextRight"/>
              <w:jc w:val="center"/>
              <w:rPr>
                <w:lang w:eastAsia="en-AU"/>
              </w:rPr>
            </w:pPr>
            <w:r w:rsidRPr="006D5485">
              <w:rPr>
                <w:color w:val="000000"/>
              </w:rPr>
              <w:t>709,532</w:t>
            </w:r>
          </w:p>
        </w:tc>
      </w:tr>
    </w:tbl>
    <w:p w:rsidR="00D05E12" w:rsidRDefault="00D05E12" w:rsidP="00147F52">
      <w:pPr>
        <w:pStyle w:val="BodyText"/>
      </w:pPr>
      <w:r>
        <w:t xml:space="preserve">It is evident from </w:t>
      </w:r>
      <w:r w:rsidR="00370251">
        <w:fldChar w:fldCharType="begin"/>
      </w:r>
      <w:r w:rsidR="00370251">
        <w:instrText xml:space="preserve"> REF _Ref376791729 \r \h </w:instrText>
      </w:r>
      <w:r w:rsidR="00370251">
        <w:fldChar w:fldCharType="separate"/>
      </w:r>
      <w:r w:rsidR="005341C3">
        <w:t>Table 4.58</w:t>
      </w:r>
      <w:r w:rsidR="00370251">
        <w:fldChar w:fldCharType="end"/>
      </w:r>
      <w:r w:rsidR="00370251">
        <w:t xml:space="preserve"> </w:t>
      </w:r>
      <w:r>
        <w:t>that the number of people participating in PBIM is relatively small in relation to the total ‘target’ population and the total population</w:t>
      </w:r>
      <w:r w:rsidR="002B5015">
        <w:t xml:space="preserve">. </w:t>
      </w:r>
      <w:r>
        <w:t>A sub-population of 1% or less will not have a measureable effect on the larger population</w:t>
      </w:r>
      <w:r w:rsidR="002B5015">
        <w:t>.</w:t>
      </w:r>
      <w:r w:rsidR="00DC18D8">
        <w:t xml:space="preserve"> </w:t>
      </w:r>
    </w:p>
    <w:p w:rsidR="00D05E12" w:rsidRDefault="00D05E12" w:rsidP="00690729">
      <w:pPr>
        <w:pStyle w:val="BodyText"/>
      </w:pPr>
      <w:r>
        <w:t xml:space="preserve">The data from non-PBIM </w:t>
      </w:r>
      <w:r w:rsidR="007B499B">
        <w:t>DHS</w:t>
      </w:r>
      <w:r>
        <w:t xml:space="preserve"> customers of the trial sites and the </w:t>
      </w:r>
      <w:r w:rsidR="007B499B">
        <w:t>DHS</w:t>
      </w:r>
      <w:r>
        <w:t xml:space="preserve"> customers of the comparison sites are to provide a point of comparison for the PBIM population</w:t>
      </w:r>
      <w:r w:rsidR="002B5015">
        <w:t xml:space="preserve">. </w:t>
      </w:r>
      <w:r>
        <w:t>The size of the PBIM population limits the level of detail at which it can be analysed</w:t>
      </w:r>
      <w:r w:rsidR="002B5015">
        <w:t>.</w:t>
      </w:r>
      <w:r w:rsidR="00DC18D8">
        <w:t xml:space="preserve"> </w:t>
      </w:r>
      <w:r>
        <w:t xml:space="preserve">Site or LGA is the smallest level of geography that </w:t>
      </w:r>
      <w:r w:rsidR="007A1254">
        <w:t xml:space="preserve">can </w:t>
      </w:r>
      <w:r>
        <w:t>be analysed based on numbers of this size</w:t>
      </w:r>
      <w:r w:rsidR="002B5015">
        <w:t>.</w:t>
      </w:r>
      <w:r w:rsidR="00DC18D8">
        <w:t xml:space="preserve"> </w:t>
      </w:r>
      <w:r>
        <w:t>Within each LGA the population would only support the analysis of a single variable</w:t>
      </w:r>
      <w:r w:rsidR="002B5015">
        <w:t xml:space="preserve">. </w:t>
      </w:r>
      <w:r>
        <w:t>For example within LGA data could be compared across age groups or whether the customer cares for children but not for age and whether they care for children</w:t>
      </w:r>
      <w:r w:rsidR="002B5015">
        <w:t xml:space="preserve">. </w:t>
      </w:r>
    </w:p>
    <w:p w:rsidR="00D05E12" w:rsidRDefault="00D05E12" w:rsidP="00690729">
      <w:pPr>
        <w:pStyle w:val="BodyText"/>
      </w:pPr>
      <w:r>
        <w:t xml:space="preserve">Rather than conduct multivariate analyses on the data, classification techniques will be used to define sub-populations based on the type of PBIM </w:t>
      </w:r>
      <w:r w:rsidR="00A61A99">
        <w:t>measure</w:t>
      </w:r>
      <w:r w:rsidR="002B5015">
        <w:t xml:space="preserve">. </w:t>
      </w:r>
      <w:r>
        <w:t>The performance indicators will then the compared within sub-population as well as within individual characteristics as appropriate</w:t>
      </w:r>
      <w:r w:rsidR="002B5015">
        <w:t>.</w:t>
      </w:r>
      <w:r w:rsidR="00DC18D8">
        <w:t xml:space="preserve"> </w:t>
      </w:r>
    </w:p>
    <w:p w:rsidR="00D05E12" w:rsidRDefault="00D05E12" w:rsidP="0092708E">
      <w:pPr>
        <w:pStyle w:val="BodyText"/>
      </w:pPr>
      <w:r>
        <w:t>The sub</w:t>
      </w:r>
      <w:r>
        <w:noBreakHyphen/>
        <w:t>populations will be defined in terms of the demographic data available for the PBIM customers as listed below</w:t>
      </w:r>
      <w:r w:rsidR="00E124CA">
        <w:t>:</w:t>
      </w:r>
    </w:p>
    <w:p w:rsidR="00D05E12" w:rsidRDefault="00BF57DF" w:rsidP="00D05E12">
      <w:pPr>
        <w:pStyle w:val="Bullet1"/>
      </w:pPr>
      <w:r>
        <w:t>a</w:t>
      </w:r>
      <w:r w:rsidR="00D05E12">
        <w:t>ge</w:t>
      </w:r>
    </w:p>
    <w:p w:rsidR="00D05E12" w:rsidRDefault="00BF57DF" w:rsidP="00D05E12">
      <w:pPr>
        <w:pStyle w:val="Bullet1"/>
      </w:pPr>
      <w:r>
        <w:t>s</w:t>
      </w:r>
      <w:r w:rsidR="00D05E12">
        <w:t>ex</w:t>
      </w:r>
    </w:p>
    <w:p w:rsidR="00D05E12" w:rsidRDefault="00E96841" w:rsidP="00D05E12">
      <w:pPr>
        <w:pStyle w:val="Bullet1"/>
      </w:pPr>
      <w:r>
        <w:t xml:space="preserve">ATSI </w:t>
      </w:r>
      <w:r w:rsidR="00D05E12">
        <w:t>status</w:t>
      </w:r>
    </w:p>
    <w:p w:rsidR="00D05E12" w:rsidRDefault="005C3F4D" w:rsidP="00D05E12">
      <w:pPr>
        <w:pStyle w:val="Bullet1"/>
      </w:pPr>
      <w:r>
        <w:t>CALD status</w:t>
      </w:r>
    </w:p>
    <w:p w:rsidR="00D05E12" w:rsidRDefault="00BF57DF" w:rsidP="00D05E12">
      <w:pPr>
        <w:pStyle w:val="Bullet1"/>
      </w:pPr>
      <w:r>
        <w:t>m</w:t>
      </w:r>
      <w:r w:rsidR="00D05E12">
        <w:t>arital or relationship status</w:t>
      </w:r>
    </w:p>
    <w:p w:rsidR="00D05E12" w:rsidRPr="00CA15CB" w:rsidRDefault="00BF57DF" w:rsidP="00D05E12">
      <w:pPr>
        <w:pStyle w:val="Bullet1"/>
      </w:pPr>
      <w:r>
        <w:t>t</w:t>
      </w:r>
      <w:r w:rsidR="00D05E12" w:rsidRPr="00CA15CB">
        <w:t>ype of rent paid</w:t>
      </w:r>
    </w:p>
    <w:p w:rsidR="00D05E12" w:rsidRPr="001C3724" w:rsidRDefault="00BF57DF" w:rsidP="00D05E12">
      <w:pPr>
        <w:pStyle w:val="Bullet1"/>
      </w:pPr>
      <w:r>
        <w:t>w</w:t>
      </w:r>
      <w:r w:rsidR="00B13BEC" w:rsidRPr="00B81ACC">
        <w:t>elfare payment</w:t>
      </w:r>
      <w:r w:rsidR="00D05E12" w:rsidRPr="001953D2">
        <w:t xml:space="preserve"> type</w:t>
      </w:r>
    </w:p>
    <w:p w:rsidR="008312A5" w:rsidRDefault="00BF57DF" w:rsidP="00D05E12">
      <w:pPr>
        <w:pStyle w:val="Bullet1"/>
      </w:pPr>
      <w:r>
        <w:t>t</w:t>
      </w:r>
      <w:r w:rsidR="00D05E12" w:rsidRPr="00192567">
        <w:t xml:space="preserve">ime on </w:t>
      </w:r>
      <w:r w:rsidR="004C4C34">
        <w:t>welfare payments</w:t>
      </w:r>
    </w:p>
    <w:p w:rsidR="00D05E12" w:rsidRPr="00192567" w:rsidRDefault="00BF57DF" w:rsidP="00D05E12">
      <w:pPr>
        <w:pStyle w:val="Bullet1"/>
      </w:pPr>
      <w:r>
        <w:t>c</w:t>
      </w:r>
      <w:r w:rsidR="00D05E12" w:rsidRPr="00192567">
        <w:t>oncession card type</w:t>
      </w:r>
    </w:p>
    <w:p w:rsidR="00D05E12" w:rsidRPr="00192567" w:rsidRDefault="00BF57DF" w:rsidP="00805575">
      <w:pPr>
        <w:pStyle w:val="Bullet1"/>
        <w:spacing w:after="360"/>
      </w:pPr>
      <w:r>
        <w:t>h</w:t>
      </w:r>
      <w:r w:rsidR="00615EBF" w:rsidRPr="00192567">
        <w:t>ave the care of children by the age of the children</w:t>
      </w:r>
      <w:r w:rsidR="002B5015">
        <w:t xml:space="preserve">. </w:t>
      </w:r>
    </w:p>
    <w:p w:rsidR="00615EBF" w:rsidRPr="00192567" w:rsidRDefault="00615EBF" w:rsidP="00192567">
      <w:pPr>
        <w:pStyle w:val="BodyText"/>
      </w:pPr>
      <w:r w:rsidRPr="00192567">
        <w:t>Note that the data identifying customers who care for children is not complete</w:t>
      </w:r>
      <w:r w:rsidR="002B5015">
        <w:t xml:space="preserve">. </w:t>
      </w:r>
      <w:r w:rsidRPr="00192567">
        <w:t>Not all customers who care for child</w:t>
      </w:r>
      <w:r w:rsidR="00DD1EF4" w:rsidRPr="00192567">
        <w:t>ren may be identified as such, t</w:t>
      </w:r>
      <w:r w:rsidRPr="00192567">
        <w:t>h</w:t>
      </w:r>
      <w:r w:rsidR="00DD1EF4" w:rsidRPr="00192567">
        <w:t xml:space="preserve">erefore </w:t>
      </w:r>
      <w:r w:rsidRPr="00192567">
        <w:t>the sub-population of customers who ‘do not care for children’ will not be analysed</w:t>
      </w:r>
      <w:r w:rsidR="002B5015">
        <w:t xml:space="preserve">. </w:t>
      </w:r>
      <w:r w:rsidRPr="00192567">
        <w:t>Demographics which can change overtime will, for classification purposes, be fixed as at when the customer was first eligible for PBIM</w:t>
      </w:r>
    </w:p>
    <w:p w:rsidR="00D05E12" w:rsidRDefault="00D05E12" w:rsidP="00147F52">
      <w:pPr>
        <w:pStyle w:val="BodyText"/>
      </w:pPr>
      <w:r w:rsidRPr="00192567">
        <w:t xml:space="preserve">Determining the sub-populations </w:t>
      </w:r>
      <w:r w:rsidRPr="00CA15CB">
        <w:t xml:space="preserve">of people who engage in </w:t>
      </w:r>
      <w:r>
        <w:t xml:space="preserve">PBIM will also enable the </w:t>
      </w:r>
      <w:r w:rsidR="007B499B">
        <w:t>DHS</w:t>
      </w:r>
      <w:r>
        <w:t xml:space="preserve"> comparison population to be better aligned with the PBIM population than by using trigger payments alone</w:t>
      </w:r>
      <w:r w:rsidR="002B5015">
        <w:t xml:space="preserve">. </w:t>
      </w:r>
    </w:p>
    <w:p w:rsidR="00A84CF6" w:rsidRDefault="00370251" w:rsidP="00A84CF6">
      <w:pPr>
        <w:pStyle w:val="BodyText"/>
      </w:pPr>
      <w:r>
        <w:fldChar w:fldCharType="begin"/>
      </w:r>
      <w:r>
        <w:instrText xml:space="preserve"> REF _Ref376791747 \r \h </w:instrText>
      </w:r>
      <w:r>
        <w:fldChar w:fldCharType="separate"/>
      </w:r>
      <w:r w:rsidR="005341C3">
        <w:t>Table 4.59</w:t>
      </w:r>
      <w:r>
        <w:fldChar w:fldCharType="end"/>
      </w:r>
      <w:r>
        <w:t xml:space="preserve"> </w:t>
      </w:r>
      <w:r w:rsidR="00D05E12">
        <w:t xml:space="preserve">presents the number of PBIM cases by PBIM </w:t>
      </w:r>
      <w:r w:rsidR="00A61A99">
        <w:t xml:space="preserve">measure </w:t>
      </w:r>
      <w:r w:rsidR="00D05E12">
        <w:t>to 30 June 2013</w:t>
      </w:r>
      <w:r w:rsidR="002B5015">
        <w:t xml:space="preserve">. </w:t>
      </w:r>
      <w:r w:rsidR="00D05E12">
        <w:t xml:space="preserve">As identified by </w:t>
      </w:r>
      <w:r>
        <w:fldChar w:fldCharType="begin"/>
      </w:r>
      <w:r>
        <w:instrText xml:space="preserve"> REF _Ref376791778 \r \h </w:instrText>
      </w:r>
      <w:r>
        <w:fldChar w:fldCharType="separate"/>
      </w:r>
      <w:r w:rsidR="005341C3">
        <w:t>Table 4.59</w:t>
      </w:r>
      <w:r>
        <w:fldChar w:fldCharType="end"/>
      </w:r>
      <w:r w:rsidR="00D05E12">
        <w:t xml:space="preserve">, seven people have transitioned to a different type of </w:t>
      </w:r>
      <w:r w:rsidR="006C56D4">
        <w:t>PBIM</w:t>
      </w:r>
      <w:r w:rsidR="00D05E12">
        <w:t xml:space="preserve"> and as of 30 June 2013 almost all cases were voluntary </w:t>
      </w:r>
      <w:r w:rsidR="006C56D4">
        <w:t>PBIM</w:t>
      </w:r>
      <w:r w:rsidR="002B5015">
        <w:t xml:space="preserve">. </w:t>
      </w:r>
      <w:r w:rsidR="00D05E12">
        <w:t xml:space="preserve">In the second half of 2013 changes were made to the criteria for evaluating people for vulnerable </w:t>
      </w:r>
      <w:r w:rsidR="006C56D4">
        <w:t>PBIM</w:t>
      </w:r>
      <w:r w:rsidR="00D05E12">
        <w:t xml:space="preserve"> which has substantially increased the numbers on vulnerable </w:t>
      </w:r>
      <w:r w:rsidR="006C56D4">
        <w:t>PBIM</w:t>
      </w:r>
      <w:r w:rsidR="002B5015">
        <w:t xml:space="preserve">. </w:t>
      </w:r>
      <w:r w:rsidR="00D05E12">
        <w:t xml:space="preserve">Preliminary numbers indicate that by November 2013 the number of people on </w:t>
      </w:r>
      <w:r w:rsidR="006F2A11">
        <w:t>VULN</w:t>
      </w:r>
      <w:r w:rsidR="00D05E12">
        <w:t xml:space="preserve"> is more than twice the number on </w:t>
      </w:r>
      <w:r w:rsidR="006F2A11">
        <w:t>VIM</w:t>
      </w:r>
      <w:r w:rsidR="002B5015">
        <w:t xml:space="preserve">. </w:t>
      </w:r>
      <w:r w:rsidR="00D05E12">
        <w:t xml:space="preserve">Most of this ‘new group’ are on </w:t>
      </w:r>
      <w:r w:rsidR="005C3F4D">
        <w:t>YAL</w:t>
      </w:r>
      <w:r w:rsidR="00D05E12">
        <w:t xml:space="preserve"> support payments</w:t>
      </w:r>
      <w:r w:rsidR="002B5015">
        <w:t xml:space="preserve">. </w:t>
      </w:r>
    </w:p>
    <w:p w:rsidR="00D05E12" w:rsidRDefault="00D05E12" w:rsidP="00BB0679">
      <w:pPr>
        <w:pStyle w:val="CaptionTable"/>
        <w:ind w:left="0"/>
      </w:pPr>
      <w:bookmarkStart w:id="544" w:name="_Toc374970805"/>
      <w:bookmarkStart w:id="545" w:name="_Ref376791747"/>
      <w:bookmarkStart w:id="546" w:name="_Ref376791778"/>
      <w:bookmarkStart w:id="547" w:name="_Ref381093896"/>
      <w:bookmarkStart w:id="548" w:name="_Toc392069848"/>
      <w:r>
        <w:t xml:space="preserve">: PBIM cases by </w:t>
      </w:r>
      <w:r w:rsidR="00A61A99">
        <w:t xml:space="preserve">measure </w:t>
      </w:r>
      <w:r>
        <w:t>1 July 2012 to 30 June 2013</w:t>
      </w:r>
      <w:bookmarkEnd w:id="544"/>
      <w:bookmarkEnd w:id="545"/>
      <w:bookmarkEnd w:id="546"/>
      <w:bookmarkEnd w:id="547"/>
      <w:r w:rsidR="00A84CF6">
        <w:rPr>
          <w:vertAlign w:val="superscript"/>
        </w:rPr>
        <w:t>(a)</w:t>
      </w:r>
      <w:bookmarkEnd w:id="548"/>
    </w:p>
    <w:tbl>
      <w:tblPr>
        <w:tblStyle w:val="TableAE"/>
        <w:tblW w:w="5000" w:type="pct"/>
        <w:tblLook w:val="04A0" w:firstRow="1" w:lastRow="0" w:firstColumn="1" w:lastColumn="0" w:noHBand="0" w:noVBand="1"/>
        <w:tblCaption w:val="PBIM cases by measure 1 July 2012 to 30 June 2013"/>
        <w:tblDescription w:val="This table displays the number of PBIM cases by measure for the year 1 July 2012 to 30 June 2013."/>
      </w:tblPr>
      <w:tblGrid>
        <w:gridCol w:w="6516"/>
        <w:gridCol w:w="1920"/>
      </w:tblGrid>
      <w:tr w:rsidR="00D05E12" w:rsidTr="000467D4">
        <w:trPr>
          <w:cnfStyle w:val="100000000000" w:firstRow="1" w:lastRow="0" w:firstColumn="0" w:lastColumn="0" w:oddVBand="0" w:evenVBand="0" w:oddHBand="0" w:evenHBand="0" w:firstRowFirstColumn="0" w:firstRowLastColumn="0" w:lastRowFirstColumn="0" w:lastRowLastColumn="0"/>
          <w:tblHeader/>
        </w:trPr>
        <w:tc>
          <w:tcPr>
            <w:tcW w:w="3862" w:type="pct"/>
          </w:tcPr>
          <w:p w:rsidR="00D05E12" w:rsidRPr="00370251" w:rsidRDefault="00D05E12" w:rsidP="00A61A99">
            <w:pPr>
              <w:pStyle w:val="TableHeadingLeft"/>
              <w:rPr>
                <w:sz w:val="20"/>
              </w:rPr>
            </w:pPr>
            <w:r w:rsidRPr="00370251">
              <w:rPr>
                <w:sz w:val="20"/>
              </w:rPr>
              <w:t xml:space="preserve">PBIM </w:t>
            </w:r>
            <w:r w:rsidR="00A61A99">
              <w:rPr>
                <w:sz w:val="20"/>
              </w:rPr>
              <w:t>measure</w:t>
            </w:r>
          </w:p>
        </w:tc>
        <w:tc>
          <w:tcPr>
            <w:tcW w:w="1138" w:type="pct"/>
          </w:tcPr>
          <w:p w:rsidR="00D05E12" w:rsidRPr="00370251" w:rsidRDefault="00D05E12" w:rsidP="00370251">
            <w:pPr>
              <w:pStyle w:val="TableHeadingRight"/>
              <w:jc w:val="center"/>
              <w:rPr>
                <w:sz w:val="20"/>
              </w:rPr>
            </w:pPr>
            <w:r w:rsidRPr="00370251">
              <w:rPr>
                <w:sz w:val="20"/>
              </w:rPr>
              <w:t>PBIM Cases</w:t>
            </w:r>
          </w:p>
        </w:tc>
      </w:tr>
      <w:tr w:rsidR="00D05E12" w:rsidTr="00370251">
        <w:tc>
          <w:tcPr>
            <w:tcW w:w="3862" w:type="pct"/>
          </w:tcPr>
          <w:p w:rsidR="00D05E12" w:rsidRPr="00370251" w:rsidRDefault="00D05E12" w:rsidP="00D05E12">
            <w:pPr>
              <w:pStyle w:val="TabletextLeft"/>
            </w:pPr>
            <w:r w:rsidRPr="00370251">
              <w:t xml:space="preserve">Child Protection </w:t>
            </w:r>
            <w:r w:rsidR="006C56D4">
              <w:t>PBIM</w:t>
            </w:r>
          </w:p>
        </w:tc>
        <w:tc>
          <w:tcPr>
            <w:tcW w:w="1138" w:type="pct"/>
          </w:tcPr>
          <w:p w:rsidR="00D05E12" w:rsidRPr="00370251" w:rsidRDefault="00F447A3" w:rsidP="00370251">
            <w:pPr>
              <w:pStyle w:val="TabletextRight"/>
              <w:jc w:val="center"/>
            </w:pPr>
            <w:r>
              <w:t>&lt;5</w:t>
            </w:r>
          </w:p>
        </w:tc>
      </w:tr>
      <w:tr w:rsidR="00D05E12" w:rsidTr="00370251">
        <w:tc>
          <w:tcPr>
            <w:tcW w:w="3862" w:type="pct"/>
          </w:tcPr>
          <w:p w:rsidR="00D05E12" w:rsidRPr="00370251" w:rsidRDefault="00D05E12" w:rsidP="00D05E12">
            <w:pPr>
              <w:pStyle w:val="TabletextLeft"/>
            </w:pPr>
            <w:r w:rsidRPr="00370251">
              <w:t xml:space="preserve">Vulnerable </w:t>
            </w:r>
            <w:r w:rsidR="006C56D4">
              <w:t>PBIM</w:t>
            </w:r>
          </w:p>
        </w:tc>
        <w:tc>
          <w:tcPr>
            <w:tcW w:w="1138" w:type="pct"/>
          </w:tcPr>
          <w:p w:rsidR="00D05E12" w:rsidRPr="00370251" w:rsidRDefault="00D05E12" w:rsidP="00370251">
            <w:pPr>
              <w:pStyle w:val="TabletextRight"/>
              <w:jc w:val="center"/>
            </w:pPr>
            <w:r w:rsidRPr="00370251">
              <w:t>28</w:t>
            </w:r>
          </w:p>
        </w:tc>
      </w:tr>
      <w:tr w:rsidR="00D05E12" w:rsidTr="00370251">
        <w:tc>
          <w:tcPr>
            <w:tcW w:w="3862" w:type="pct"/>
          </w:tcPr>
          <w:p w:rsidR="00D05E12" w:rsidRPr="00370251" w:rsidRDefault="00D05E12" w:rsidP="00D05E12">
            <w:pPr>
              <w:pStyle w:val="TabletextLeft"/>
            </w:pPr>
            <w:r w:rsidRPr="00370251">
              <w:t xml:space="preserve">Voluntary </w:t>
            </w:r>
            <w:r w:rsidR="006C56D4">
              <w:t>PBIM</w:t>
            </w:r>
          </w:p>
        </w:tc>
        <w:tc>
          <w:tcPr>
            <w:tcW w:w="1138" w:type="pct"/>
          </w:tcPr>
          <w:p w:rsidR="00D05E12" w:rsidRPr="00370251" w:rsidRDefault="00D05E12" w:rsidP="00370251">
            <w:pPr>
              <w:pStyle w:val="TabletextRight"/>
              <w:jc w:val="center"/>
            </w:pPr>
            <w:r w:rsidRPr="00370251">
              <w:t>541</w:t>
            </w:r>
          </w:p>
        </w:tc>
      </w:tr>
      <w:tr w:rsidR="00D05E12" w:rsidTr="00370251">
        <w:tc>
          <w:tcPr>
            <w:tcW w:w="3862" w:type="pct"/>
            <w:tcBorders>
              <w:bottom w:val="nil"/>
            </w:tcBorders>
          </w:tcPr>
          <w:p w:rsidR="00D05E12" w:rsidRPr="00370251" w:rsidRDefault="00D05E12" w:rsidP="00D05E12">
            <w:pPr>
              <w:pStyle w:val="TabletextLeft"/>
            </w:pPr>
            <w:r w:rsidRPr="00370251">
              <w:t xml:space="preserve">Voluntary </w:t>
            </w:r>
            <w:r w:rsidR="006C56D4">
              <w:t>PBIM</w:t>
            </w:r>
            <w:r w:rsidRPr="00370251">
              <w:t xml:space="preserve"> transitioned to Child Protection </w:t>
            </w:r>
            <w:r w:rsidR="006C56D4">
              <w:t>PBIM</w:t>
            </w:r>
          </w:p>
        </w:tc>
        <w:tc>
          <w:tcPr>
            <w:tcW w:w="1138" w:type="pct"/>
            <w:tcBorders>
              <w:bottom w:val="nil"/>
            </w:tcBorders>
          </w:tcPr>
          <w:p w:rsidR="00D05E12" w:rsidRPr="00370251" w:rsidRDefault="00F447A3" w:rsidP="00370251">
            <w:pPr>
              <w:pStyle w:val="TabletextRight"/>
              <w:jc w:val="center"/>
            </w:pPr>
            <w:r>
              <w:t>&lt;5</w:t>
            </w:r>
          </w:p>
        </w:tc>
      </w:tr>
      <w:tr w:rsidR="00D05E12" w:rsidTr="00370251">
        <w:tc>
          <w:tcPr>
            <w:tcW w:w="3862" w:type="pct"/>
            <w:tcBorders>
              <w:bottom w:val="single" w:sz="4" w:space="0" w:color="1F497D" w:themeColor="text2"/>
            </w:tcBorders>
          </w:tcPr>
          <w:p w:rsidR="00D05E12" w:rsidRPr="00370251" w:rsidRDefault="00D05E12" w:rsidP="00D05E12">
            <w:pPr>
              <w:pStyle w:val="TabletextLeft"/>
            </w:pPr>
            <w:r w:rsidRPr="00370251">
              <w:t xml:space="preserve">Voluntary </w:t>
            </w:r>
            <w:r w:rsidR="006C56D4">
              <w:t>PBIM</w:t>
            </w:r>
            <w:r w:rsidRPr="00370251">
              <w:t xml:space="preserve"> transitioned to Vulnerable </w:t>
            </w:r>
            <w:r w:rsidR="006C56D4">
              <w:t>PBIM</w:t>
            </w:r>
          </w:p>
        </w:tc>
        <w:tc>
          <w:tcPr>
            <w:tcW w:w="1138" w:type="pct"/>
            <w:tcBorders>
              <w:bottom w:val="single" w:sz="4" w:space="0" w:color="1F497D" w:themeColor="text2"/>
            </w:tcBorders>
          </w:tcPr>
          <w:p w:rsidR="00D05E12" w:rsidRPr="00370251" w:rsidRDefault="00F447A3" w:rsidP="00370251">
            <w:pPr>
              <w:pStyle w:val="TabletextRight"/>
              <w:jc w:val="center"/>
            </w:pPr>
            <w:r>
              <w:t>&lt;5</w:t>
            </w:r>
          </w:p>
        </w:tc>
      </w:tr>
      <w:tr w:rsidR="00D05E12" w:rsidTr="00370251">
        <w:tc>
          <w:tcPr>
            <w:tcW w:w="3862" w:type="pct"/>
            <w:tcBorders>
              <w:top w:val="single" w:sz="4" w:space="0" w:color="1F497D" w:themeColor="text2"/>
            </w:tcBorders>
          </w:tcPr>
          <w:p w:rsidR="00D05E12" w:rsidRPr="00370251" w:rsidRDefault="00D05E12" w:rsidP="00D05E12">
            <w:pPr>
              <w:pStyle w:val="TabletextLeft"/>
            </w:pPr>
            <w:r w:rsidRPr="00370251">
              <w:t>Total</w:t>
            </w:r>
          </w:p>
        </w:tc>
        <w:tc>
          <w:tcPr>
            <w:tcW w:w="1138" w:type="pct"/>
            <w:tcBorders>
              <w:top w:val="single" w:sz="4" w:space="0" w:color="1F497D" w:themeColor="text2"/>
            </w:tcBorders>
          </w:tcPr>
          <w:p w:rsidR="00D05E12" w:rsidRPr="00370251" w:rsidRDefault="00D05E12" w:rsidP="00370251">
            <w:pPr>
              <w:pStyle w:val="TabletextRight"/>
              <w:jc w:val="center"/>
            </w:pPr>
            <w:r w:rsidRPr="00370251">
              <w:t>578</w:t>
            </w:r>
          </w:p>
        </w:tc>
      </w:tr>
    </w:tbl>
    <w:p w:rsidR="00F447A3" w:rsidRDefault="00A84CF6" w:rsidP="00192567">
      <w:pPr>
        <w:pStyle w:val="BodyText"/>
        <w:spacing w:before="0"/>
      </w:pPr>
      <w:r>
        <w:rPr>
          <w:sz w:val="16"/>
          <w:szCs w:val="16"/>
        </w:rPr>
        <w:t>(</w:t>
      </w:r>
      <w:r w:rsidR="00F447A3">
        <w:rPr>
          <w:sz w:val="16"/>
          <w:szCs w:val="16"/>
        </w:rPr>
        <w:t>a</w:t>
      </w:r>
      <w:r w:rsidR="00F447A3" w:rsidRPr="00B22F2C">
        <w:rPr>
          <w:sz w:val="16"/>
          <w:szCs w:val="16"/>
        </w:rPr>
        <w:t xml:space="preserve">) Where the number of participants is &lt;5, the number has been suppressed to preserve </w:t>
      </w:r>
      <w:r w:rsidR="00147F52">
        <w:rPr>
          <w:sz w:val="16"/>
          <w:szCs w:val="16"/>
        </w:rPr>
        <w:t>privacy</w:t>
      </w:r>
      <w:r w:rsidR="002B5015">
        <w:rPr>
          <w:sz w:val="16"/>
          <w:szCs w:val="16"/>
        </w:rPr>
        <w:t xml:space="preserve">. </w:t>
      </w:r>
    </w:p>
    <w:p w:rsidR="00D05E12" w:rsidRPr="00CE146C" w:rsidRDefault="00D05E12" w:rsidP="00147F52">
      <w:pPr>
        <w:pStyle w:val="BodyText"/>
      </w:pPr>
      <w:r>
        <w:t>With the increase</w:t>
      </w:r>
      <w:r w:rsidR="00395CAE">
        <w:t xml:space="preserve"> </w:t>
      </w:r>
      <w:r>
        <w:t xml:space="preserve">in people on </w:t>
      </w:r>
      <w:r w:rsidR="006F2A11">
        <w:t>v</w:t>
      </w:r>
      <w:r>
        <w:t xml:space="preserve">ulnerable </w:t>
      </w:r>
      <w:r w:rsidR="006F2A11">
        <w:t>i</w:t>
      </w:r>
      <w:r>
        <w:t xml:space="preserve">ncome </w:t>
      </w:r>
      <w:r w:rsidR="006F2A11">
        <w:t>m</w:t>
      </w:r>
      <w:r>
        <w:t xml:space="preserve">anagement there should be sufficient participants to analyse the data in terms of </w:t>
      </w:r>
      <w:r w:rsidR="00E124CA">
        <w:t>those on VULN and CPIM</w:t>
      </w:r>
      <w:r w:rsidR="00DD1EF4">
        <w:t xml:space="preserve"> combined,</w:t>
      </w:r>
      <w:r w:rsidR="00E124CA">
        <w:t xml:space="preserve"> </w:t>
      </w:r>
      <w:r>
        <w:t xml:space="preserve">and </w:t>
      </w:r>
      <w:r w:rsidR="00E124CA">
        <w:t>those on VIM</w:t>
      </w:r>
      <w:r w:rsidR="002B5015">
        <w:t xml:space="preserve">. </w:t>
      </w:r>
    </w:p>
    <w:p w:rsidR="00D05E12" w:rsidRDefault="00D05E12" w:rsidP="00690729">
      <w:pPr>
        <w:pStyle w:val="BodyText"/>
      </w:pPr>
      <w:r>
        <w:t>Any time series analysis of the PBIM population is best by quarter given the number of people on PBIM</w:t>
      </w:r>
      <w:r w:rsidR="002B5015">
        <w:t xml:space="preserve">. </w:t>
      </w:r>
      <w:r w:rsidR="00DD1EF4">
        <w:t>S</w:t>
      </w:r>
      <w:r>
        <w:t>horter time periods may be preferable for metrics likely to vary quite frequently</w:t>
      </w:r>
      <w:r w:rsidR="00C17903">
        <w:t xml:space="preserve">. </w:t>
      </w:r>
      <w:r>
        <w:t xml:space="preserve">A quarterly time frame </w:t>
      </w:r>
      <w:r w:rsidR="00E124CA">
        <w:t>fits with</w:t>
      </w:r>
      <w:r>
        <w:t xml:space="preserve"> operational </w:t>
      </w:r>
      <w:r w:rsidR="00E124CA">
        <w:t>timeframes for PBIM,</w:t>
      </w:r>
      <w:r>
        <w:t xml:space="preserve"> as people are on PBIM for a minimum of 13 weeks</w:t>
      </w:r>
      <w:r w:rsidR="002B5015">
        <w:t xml:space="preserve">. </w:t>
      </w:r>
      <w:r w:rsidR="00370251">
        <w:fldChar w:fldCharType="begin"/>
      </w:r>
      <w:r w:rsidR="00370251">
        <w:instrText xml:space="preserve"> REF _Ref376791795 \r \h </w:instrText>
      </w:r>
      <w:r w:rsidR="00370251">
        <w:fldChar w:fldCharType="separate"/>
      </w:r>
      <w:r w:rsidR="005341C3">
        <w:t>Table 4.60</w:t>
      </w:r>
      <w:r w:rsidR="00370251">
        <w:fldChar w:fldCharType="end"/>
      </w:r>
      <w:r w:rsidR="00370251">
        <w:t xml:space="preserve"> </w:t>
      </w:r>
      <w:r>
        <w:t>presents the number of people on PBIM for the first four quarters and</w:t>
      </w:r>
      <w:r w:rsidR="00C17903">
        <w:t xml:space="preserve"> </w:t>
      </w:r>
      <w:r w:rsidR="00C17903">
        <w:fldChar w:fldCharType="begin"/>
      </w:r>
      <w:r w:rsidR="00C17903">
        <w:instrText xml:space="preserve"> REF _Ref387737367 \r \h </w:instrText>
      </w:r>
      <w:r w:rsidR="00C17903">
        <w:fldChar w:fldCharType="separate"/>
      </w:r>
      <w:r w:rsidR="005341C3">
        <w:t>Table 4.61</w:t>
      </w:r>
      <w:r w:rsidR="00C17903">
        <w:fldChar w:fldCharType="end"/>
      </w:r>
      <w:r w:rsidR="00C17903">
        <w:t xml:space="preserve"> displays</w:t>
      </w:r>
      <w:r>
        <w:t xml:space="preserve"> the number of people going on PBIM for the first time by quarter</w:t>
      </w:r>
      <w:r w:rsidR="002B5015">
        <w:t xml:space="preserve">. </w:t>
      </w:r>
    </w:p>
    <w:p w:rsidR="00D05E12" w:rsidRDefault="00D05E12" w:rsidP="00D05E12">
      <w:pPr>
        <w:pStyle w:val="CaptionTable"/>
      </w:pPr>
      <w:bookmarkStart w:id="549" w:name="_Toc374970806"/>
      <w:bookmarkStart w:id="550" w:name="_Ref376791795"/>
      <w:bookmarkStart w:id="551" w:name="_Toc392069849"/>
      <w:r>
        <w:t>: Number of people on PBIM by quarter, 1 July 2012 to 30 June 2013</w:t>
      </w:r>
      <w:bookmarkEnd w:id="549"/>
      <w:bookmarkEnd w:id="550"/>
      <w:bookmarkEnd w:id="551"/>
    </w:p>
    <w:tbl>
      <w:tblPr>
        <w:tblStyle w:val="TableAE"/>
        <w:tblW w:w="5000" w:type="pct"/>
        <w:tblLook w:val="04A0" w:firstRow="1" w:lastRow="0" w:firstColumn="1" w:lastColumn="0" w:noHBand="0" w:noVBand="1"/>
        <w:tblCaption w:val="Number of people on PBIM by quarter, 1 July 2012 to 30 June 2013"/>
        <w:tblDescription w:val="This table displays the number of people on PBIM by quarter, 1 July 2012 to 30 June 2013 by site."/>
      </w:tblPr>
      <w:tblGrid>
        <w:gridCol w:w="2560"/>
        <w:gridCol w:w="1468"/>
        <w:gridCol w:w="1470"/>
        <w:gridCol w:w="1470"/>
        <w:gridCol w:w="1468"/>
      </w:tblGrid>
      <w:tr w:rsidR="00D05E12" w:rsidTr="00C17903">
        <w:trPr>
          <w:cnfStyle w:val="100000000000" w:firstRow="1" w:lastRow="0" w:firstColumn="0" w:lastColumn="0" w:oddVBand="0" w:evenVBand="0" w:oddHBand="0" w:evenHBand="0" w:firstRowFirstColumn="0" w:firstRowLastColumn="0" w:lastRowFirstColumn="0" w:lastRowLastColumn="0"/>
          <w:tblHeader/>
        </w:trPr>
        <w:tc>
          <w:tcPr>
            <w:tcW w:w="1518" w:type="pct"/>
          </w:tcPr>
          <w:p w:rsidR="00D05E12" w:rsidRPr="00020C7B" w:rsidRDefault="00D05E12" w:rsidP="00D05E12">
            <w:pPr>
              <w:pStyle w:val="TableHeadingLeft"/>
              <w:rPr>
                <w:rFonts w:asciiTheme="minorHAnsi" w:hAnsiTheme="minorHAnsi"/>
                <w:sz w:val="20"/>
              </w:rPr>
            </w:pPr>
            <w:r w:rsidRPr="00020C7B">
              <w:rPr>
                <w:rFonts w:asciiTheme="minorHAnsi" w:hAnsiTheme="minorHAnsi"/>
                <w:sz w:val="20"/>
              </w:rPr>
              <w:t>Trial Site (LGA)</w:t>
            </w:r>
          </w:p>
        </w:tc>
        <w:tc>
          <w:tcPr>
            <w:tcW w:w="870" w:type="pct"/>
            <w:vAlign w:val="bottom"/>
          </w:tcPr>
          <w:p w:rsidR="00D05E12" w:rsidRPr="00020C7B" w:rsidRDefault="00D05E12" w:rsidP="00370251">
            <w:pPr>
              <w:pStyle w:val="TableHeadingRight"/>
              <w:jc w:val="center"/>
              <w:rPr>
                <w:rFonts w:asciiTheme="minorHAnsi" w:hAnsiTheme="minorHAnsi"/>
                <w:sz w:val="20"/>
                <w:lang w:eastAsia="en-AU"/>
              </w:rPr>
            </w:pPr>
            <w:r w:rsidRPr="00020C7B">
              <w:rPr>
                <w:rFonts w:asciiTheme="minorHAnsi" w:hAnsiTheme="minorHAnsi"/>
                <w:sz w:val="20"/>
                <w:lang w:eastAsia="en-AU"/>
              </w:rPr>
              <w:t>2012Q3</w:t>
            </w:r>
          </w:p>
        </w:tc>
        <w:tc>
          <w:tcPr>
            <w:tcW w:w="871" w:type="pct"/>
            <w:vAlign w:val="bottom"/>
          </w:tcPr>
          <w:p w:rsidR="00D05E12" w:rsidRPr="00020C7B" w:rsidRDefault="00D05E12" w:rsidP="00370251">
            <w:pPr>
              <w:pStyle w:val="TableHeadingRight"/>
              <w:jc w:val="center"/>
              <w:rPr>
                <w:rFonts w:asciiTheme="minorHAnsi" w:hAnsiTheme="minorHAnsi"/>
                <w:sz w:val="20"/>
                <w:lang w:eastAsia="en-AU"/>
              </w:rPr>
            </w:pPr>
            <w:r w:rsidRPr="00020C7B">
              <w:rPr>
                <w:rFonts w:asciiTheme="minorHAnsi" w:hAnsiTheme="minorHAnsi"/>
                <w:sz w:val="20"/>
                <w:lang w:eastAsia="en-AU"/>
              </w:rPr>
              <w:t>2012Q4</w:t>
            </w:r>
          </w:p>
        </w:tc>
        <w:tc>
          <w:tcPr>
            <w:tcW w:w="871" w:type="pct"/>
            <w:vAlign w:val="bottom"/>
          </w:tcPr>
          <w:p w:rsidR="00D05E12" w:rsidRPr="00020C7B" w:rsidRDefault="00D05E12" w:rsidP="00370251">
            <w:pPr>
              <w:pStyle w:val="TableHeadingRight"/>
              <w:jc w:val="center"/>
              <w:rPr>
                <w:rFonts w:asciiTheme="minorHAnsi" w:hAnsiTheme="minorHAnsi"/>
                <w:sz w:val="20"/>
                <w:lang w:eastAsia="en-AU"/>
              </w:rPr>
            </w:pPr>
            <w:r w:rsidRPr="00020C7B">
              <w:rPr>
                <w:rFonts w:asciiTheme="minorHAnsi" w:hAnsiTheme="minorHAnsi"/>
                <w:sz w:val="20"/>
                <w:lang w:eastAsia="en-AU"/>
              </w:rPr>
              <w:t>2013Q1</w:t>
            </w:r>
          </w:p>
        </w:tc>
        <w:tc>
          <w:tcPr>
            <w:tcW w:w="871" w:type="pct"/>
            <w:vAlign w:val="bottom"/>
          </w:tcPr>
          <w:p w:rsidR="00D05E12" w:rsidRPr="00020C7B" w:rsidRDefault="00D05E12" w:rsidP="00370251">
            <w:pPr>
              <w:pStyle w:val="TableHeadingRight"/>
              <w:jc w:val="center"/>
              <w:rPr>
                <w:rFonts w:asciiTheme="minorHAnsi" w:hAnsiTheme="minorHAnsi"/>
                <w:sz w:val="20"/>
                <w:lang w:eastAsia="en-AU"/>
              </w:rPr>
            </w:pPr>
            <w:r w:rsidRPr="00020C7B">
              <w:rPr>
                <w:rFonts w:asciiTheme="minorHAnsi" w:hAnsiTheme="minorHAnsi"/>
                <w:sz w:val="20"/>
                <w:lang w:eastAsia="en-AU"/>
              </w:rPr>
              <w:t>2013Q2</w:t>
            </w:r>
          </w:p>
        </w:tc>
      </w:tr>
      <w:tr w:rsidR="00D05E12" w:rsidTr="00C17903">
        <w:tc>
          <w:tcPr>
            <w:tcW w:w="1518" w:type="pct"/>
            <w:vAlign w:val="bottom"/>
          </w:tcPr>
          <w:p w:rsidR="00D05E12" w:rsidRPr="00020C7B" w:rsidRDefault="00D05E12" w:rsidP="00D05E12">
            <w:pPr>
              <w:pStyle w:val="TabletextLeft"/>
              <w:rPr>
                <w:rFonts w:asciiTheme="minorHAnsi" w:hAnsiTheme="minorHAnsi"/>
                <w:lang w:eastAsia="en-AU"/>
              </w:rPr>
            </w:pPr>
            <w:r w:rsidRPr="00020C7B">
              <w:rPr>
                <w:rFonts w:asciiTheme="minorHAnsi" w:hAnsiTheme="minorHAnsi"/>
                <w:lang w:eastAsia="en-AU"/>
              </w:rPr>
              <w:t>Playford SA</w:t>
            </w:r>
          </w:p>
        </w:tc>
        <w:tc>
          <w:tcPr>
            <w:tcW w:w="870" w:type="pct"/>
            <w:vAlign w:val="bottom"/>
          </w:tcPr>
          <w:p w:rsidR="00D05E12" w:rsidRPr="00020C7B" w:rsidRDefault="00D05E12" w:rsidP="00370251">
            <w:pPr>
              <w:pStyle w:val="TabletextRight"/>
              <w:jc w:val="center"/>
              <w:rPr>
                <w:rFonts w:asciiTheme="minorHAnsi" w:hAnsiTheme="minorHAnsi"/>
                <w:lang w:eastAsia="en-AU"/>
              </w:rPr>
            </w:pPr>
            <w:r w:rsidRPr="00020C7B">
              <w:rPr>
                <w:rFonts w:asciiTheme="minorHAnsi" w:hAnsiTheme="minorHAnsi"/>
                <w:lang w:eastAsia="en-AU"/>
              </w:rPr>
              <w:t>28</w:t>
            </w:r>
          </w:p>
        </w:tc>
        <w:tc>
          <w:tcPr>
            <w:tcW w:w="871" w:type="pct"/>
            <w:vAlign w:val="bottom"/>
          </w:tcPr>
          <w:p w:rsidR="00D05E12" w:rsidRPr="00020C7B" w:rsidRDefault="00D05E12" w:rsidP="00370251">
            <w:pPr>
              <w:pStyle w:val="TabletextRight"/>
              <w:jc w:val="center"/>
              <w:rPr>
                <w:rFonts w:asciiTheme="minorHAnsi" w:hAnsiTheme="minorHAnsi"/>
                <w:lang w:eastAsia="en-AU"/>
              </w:rPr>
            </w:pPr>
            <w:r w:rsidRPr="00020C7B">
              <w:rPr>
                <w:rFonts w:asciiTheme="minorHAnsi" w:hAnsiTheme="minorHAnsi"/>
                <w:lang w:eastAsia="en-AU"/>
              </w:rPr>
              <w:t>44</w:t>
            </w:r>
          </w:p>
        </w:tc>
        <w:tc>
          <w:tcPr>
            <w:tcW w:w="871" w:type="pct"/>
            <w:vAlign w:val="bottom"/>
          </w:tcPr>
          <w:p w:rsidR="00D05E12" w:rsidRPr="00020C7B" w:rsidRDefault="00D05E12" w:rsidP="00370251">
            <w:pPr>
              <w:pStyle w:val="TabletextRight"/>
              <w:jc w:val="center"/>
              <w:rPr>
                <w:rFonts w:asciiTheme="minorHAnsi" w:hAnsiTheme="minorHAnsi"/>
                <w:lang w:eastAsia="en-AU"/>
              </w:rPr>
            </w:pPr>
            <w:r w:rsidRPr="00020C7B">
              <w:rPr>
                <w:rFonts w:asciiTheme="minorHAnsi" w:hAnsiTheme="minorHAnsi"/>
                <w:lang w:eastAsia="en-AU"/>
              </w:rPr>
              <w:t>65</w:t>
            </w:r>
          </w:p>
        </w:tc>
        <w:tc>
          <w:tcPr>
            <w:tcW w:w="871" w:type="pct"/>
            <w:vAlign w:val="bottom"/>
          </w:tcPr>
          <w:p w:rsidR="00D05E12" w:rsidRPr="00020C7B" w:rsidRDefault="00D05E12" w:rsidP="00370251">
            <w:pPr>
              <w:pStyle w:val="TabletextRight"/>
              <w:jc w:val="center"/>
              <w:rPr>
                <w:rFonts w:asciiTheme="minorHAnsi" w:hAnsiTheme="minorHAnsi"/>
                <w:lang w:eastAsia="en-AU"/>
              </w:rPr>
            </w:pPr>
            <w:r w:rsidRPr="00020C7B">
              <w:rPr>
                <w:rFonts w:asciiTheme="minorHAnsi" w:hAnsiTheme="minorHAnsi"/>
                <w:lang w:eastAsia="en-AU"/>
              </w:rPr>
              <w:t>92</w:t>
            </w:r>
          </w:p>
        </w:tc>
      </w:tr>
      <w:tr w:rsidR="00D05E12" w:rsidTr="00C17903">
        <w:tc>
          <w:tcPr>
            <w:tcW w:w="1518" w:type="pct"/>
            <w:vAlign w:val="bottom"/>
          </w:tcPr>
          <w:p w:rsidR="00D05E12" w:rsidRPr="00020C7B" w:rsidRDefault="00D05E12" w:rsidP="00D05E12">
            <w:pPr>
              <w:pStyle w:val="TabletextLeft"/>
              <w:rPr>
                <w:rFonts w:asciiTheme="minorHAnsi" w:hAnsiTheme="minorHAnsi"/>
                <w:lang w:eastAsia="en-AU"/>
              </w:rPr>
            </w:pPr>
            <w:r w:rsidRPr="00020C7B">
              <w:rPr>
                <w:rFonts w:asciiTheme="minorHAnsi" w:hAnsiTheme="minorHAnsi"/>
                <w:lang w:eastAsia="en-AU"/>
              </w:rPr>
              <w:t xml:space="preserve">Greater Shepparton Vic </w:t>
            </w:r>
          </w:p>
        </w:tc>
        <w:tc>
          <w:tcPr>
            <w:tcW w:w="870" w:type="pct"/>
            <w:vAlign w:val="bottom"/>
          </w:tcPr>
          <w:p w:rsidR="00D05E12" w:rsidRPr="00020C7B" w:rsidRDefault="00D05E12" w:rsidP="00370251">
            <w:pPr>
              <w:pStyle w:val="TabletextRight"/>
              <w:jc w:val="center"/>
              <w:rPr>
                <w:rFonts w:asciiTheme="minorHAnsi" w:hAnsiTheme="minorHAnsi"/>
                <w:lang w:eastAsia="en-AU"/>
              </w:rPr>
            </w:pPr>
            <w:r w:rsidRPr="00020C7B">
              <w:rPr>
                <w:rFonts w:asciiTheme="minorHAnsi" w:hAnsiTheme="minorHAnsi"/>
                <w:lang w:eastAsia="en-AU"/>
              </w:rPr>
              <w:t>19</w:t>
            </w:r>
          </w:p>
        </w:tc>
        <w:tc>
          <w:tcPr>
            <w:tcW w:w="871" w:type="pct"/>
            <w:vAlign w:val="bottom"/>
          </w:tcPr>
          <w:p w:rsidR="00D05E12" w:rsidRPr="00020C7B" w:rsidRDefault="00D05E12" w:rsidP="00370251">
            <w:pPr>
              <w:pStyle w:val="TabletextRight"/>
              <w:jc w:val="center"/>
              <w:rPr>
                <w:rFonts w:asciiTheme="minorHAnsi" w:hAnsiTheme="minorHAnsi"/>
                <w:lang w:eastAsia="en-AU"/>
              </w:rPr>
            </w:pPr>
            <w:r w:rsidRPr="00020C7B">
              <w:rPr>
                <w:rFonts w:asciiTheme="minorHAnsi" w:hAnsiTheme="minorHAnsi"/>
                <w:lang w:eastAsia="en-AU"/>
              </w:rPr>
              <w:t>76</w:t>
            </w:r>
          </w:p>
        </w:tc>
        <w:tc>
          <w:tcPr>
            <w:tcW w:w="871" w:type="pct"/>
            <w:vAlign w:val="bottom"/>
          </w:tcPr>
          <w:p w:rsidR="00D05E12" w:rsidRPr="00020C7B" w:rsidRDefault="00D05E12" w:rsidP="00370251">
            <w:pPr>
              <w:pStyle w:val="TabletextRight"/>
              <w:jc w:val="center"/>
              <w:rPr>
                <w:rFonts w:asciiTheme="minorHAnsi" w:hAnsiTheme="minorHAnsi"/>
                <w:lang w:eastAsia="en-AU"/>
              </w:rPr>
            </w:pPr>
            <w:r w:rsidRPr="00020C7B">
              <w:rPr>
                <w:rFonts w:asciiTheme="minorHAnsi" w:hAnsiTheme="minorHAnsi"/>
                <w:lang w:eastAsia="en-AU"/>
              </w:rPr>
              <w:t>131</w:t>
            </w:r>
          </w:p>
        </w:tc>
        <w:tc>
          <w:tcPr>
            <w:tcW w:w="871" w:type="pct"/>
            <w:vAlign w:val="bottom"/>
          </w:tcPr>
          <w:p w:rsidR="00D05E12" w:rsidRPr="00020C7B" w:rsidRDefault="00D05E12" w:rsidP="00370251">
            <w:pPr>
              <w:pStyle w:val="TabletextRight"/>
              <w:jc w:val="center"/>
              <w:rPr>
                <w:rFonts w:asciiTheme="minorHAnsi" w:hAnsiTheme="minorHAnsi"/>
                <w:lang w:eastAsia="en-AU"/>
              </w:rPr>
            </w:pPr>
            <w:r w:rsidRPr="00020C7B">
              <w:rPr>
                <w:rFonts w:asciiTheme="minorHAnsi" w:hAnsiTheme="minorHAnsi"/>
                <w:lang w:eastAsia="en-AU"/>
              </w:rPr>
              <w:t>193</w:t>
            </w:r>
          </w:p>
        </w:tc>
      </w:tr>
      <w:tr w:rsidR="00D05E12" w:rsidTr="00C17903">
        <w:tc>
          <w:tcPr>
            <w:tcW w:w="1518" w:type="pct"/>
            <w:vAlign w:val="bottom"/>
          </w:tcPr>
          <w:p w:rsidR="00D05E12" w:rsidRPr="00020C7B" w:rsidRDefault="00D05E12" w:rsidP="00D05E12">
            <w:pPr>
              <w:pStyle w:val="TabletextLeft"/>
              <w:rPr>
                <w:rFonts w:asciiTheme="minorHAnsi" w:hAnsiTheme="minorHAnsi"/>
                <w:lang w:eastAsia="en-AU"/>
              </w:rPr>
            </w:pPr>
            <w:r w:rsidRPr="00020C7B">
              <w:rPr>
                <w:rFonts w:asciiTheme="minorHAnsi" w:hAnsiTheme="minorHAnsi"/>
                <w:lang w:eastAsia="en-AU"/>
              </w:rPr>
              <w:t>Bankstown NSW</w:t>
            </w:r>
          </w:p>
        </w:tc>
        <w:tc>
          <w:tcPr>
            <w:tcW w:w="870" w:type="pct"/>
            <w:vAlign w:val="bottom"/>
          </w:tcPr>
          <w:p w:rsidR="00D05E12" w:rsidRPr="00020C7B" w:rsidRDefault="00D05E12" w:rsidP="00370251">
            <w:pPr>
              <w:pStyle w:val="TabletextRight"/>
              <w:jc w:val="center"/>
              <w:rPr>
                <w:rFonts w:asciiTheme="minorHAnsi" w:hAnsiTheme="minorHAnsi"/>
                <w:lang w:eastAsia="en-AU"/>
              </w:rPr>
            </w:pPr>
            <w:r w:rsidRPr="00020C7B">
              <w:rPr>
                <w:rFonts w:asciiTheme="minorHAnsi" w:hAnsiTheme="minorHAnsi"/>
                <w:lang w:eastAsia="en-AU"/>
              </w:rPr>
              <w:t>6</w:t>
            </w:r>
          </w:p>
        </w:tc>
        <w:tc>
          <w:tcPr>
            <w:tcW w:w="871" w:type="pct"/>
            <w:vAlign w:val="bottom"/>
          </w:tcPr>
          <w:p w:rsidR="00D05E12" w:rsidRPr="00020C7B" w:rsidRDefault="00D05E12" w:rsidP="00370251">
            <w:pPr>
              <w:pStyle w:val="TabletextRight"/>
              <w:jc w:val="center"/>
              <w:rPr>
                <w:rFonts w:asciiTheme="minorHAnsi" w:hAnsiTheme="minorHAnsi"/>
                <w:lang w:eastAsia="en-AU"/>
              </w:rPr>
            </w:pPr>
            <w:r w:rsidRPr="00020C7B">
              <w:rPr>
                <w:rFonts w:asciiTheme="minorHAnsi" w:hAnsiTheme="minorHAnsi"/>
                <w:lang w:eastAsia="en-AU"/>
              </w:rPr>
              <w:t>25</w:t>
            </w:r>
          </w:p>
        </w:tc>
        <w:tc>
          <w:tcPr>
            <w:tcW w:w="871" w:type="pct"/>
            <w:vAlign w:val="bottom"/>
          </w:tcPr>
          <w:p w:rsidR="00D05E12" w:rsidRPr="00020C7B" w:rsidRDefault="00D05E12" w:rsidP="00370251">
            <w:pPr>
              <w:pStyle w:val="TabletextRight"/>
              <w:jc w:val="center"/>
              <w:rPr>
                <w:rFonts w:asciiTheme="minorHAnsi" w:hAnsiTheme="minorHAnsi"/>
                <w:lang w:eastAsia="en-AU"/>
              </w:rPr>
            </w:pPr>
            <w:r w:rsidRPr="00020C7B">
              <w:rPr>
                <w:rFonts w:asciiTheme="minorHAnsi" w:hAnsiTheme="minorHAnsi"/>
                <w:lang w:eastAsia="en-AU"/>
              </w:rPr>
              <w:t>47</w:t>
            </w:r>
          </w:p>
        </w:tc>
        <w:tc>
          <w:tcPr>
            <w:tcW w:w="871" w:type="pct"/>
            <w:vAlign w:val="bottom"/>
          </w:tcPr>
          <w:p w:rsidR="00D05E12" w:rsidRPr="00020C7B" w:rsidRDefault="00D05E12" w:rsidP="00370251">
            <w:pPr>
              <w:pStyle w:val="TabletextRight"/>
              <w:jc w:val="center"/>
              <w:rPr>
                <w:rFonts w:asciiTheme="minorHAnsi" w:hAnsiTheme="minorHAnsi"/>
                <w:lang w:eastAsia="en-AU"/>
              </w:rPr>
            </w:pPr>
            <w:r w:rsidRPr="00020C7B">
              <w:rPr>
                <w:rFonts w:asciiTheme="minorHAnsi" w:hAnsiTheme="minorHAnsi"/>
                <w:lang w:eastAsia="en-AU"/>
              </w:rPr>
              <w:t>74</w:t>
            </w:r>
          </w:p>
        </w:tc>
      </w:tr>
      <w:tr w:rsidR="00D05E12" w:rsidTr="00C17903">
        <w:tc>
          <w:tcPr>
            <w:tcW w:w="1518" w:type="pct"/>
            <w:tcBorders>
              <w:bottom w:val="nil"/>
            </w:tcBorders>
            <w:vAlign w:val="bottom"/>
          </w:tcPr>
          <w:p w:rsidR="00D05E12" w:rsidRPr="00020C7B" w:rsidRDefault="00D05E12" w:rsidP="00D05E12">
            <w:pPr>
              <w:pStyle w:val="TabletextLeft"/>
              <w:rPr>
                <w:rFonts w:asciiTheme="minorHAnsi" w:hAnsiTheme="minorHAnsi"/>
                <w:lang w:eastAsia="en-AU"/>
              </w:rPr>
            </w:pPr>
            <w:r w:rsidRPr="00020C7B">
              <w:rPr>
                <w:rFonts w:asciiTheme="minorHAnsi" w:hAnsiTheme="minorHAnsi"/>
                <w:lang w:eastAsia="en-AU"/>
              </w:rPr>
              <w:t>Rockhampton Qld</w:t>
            </w:r>
          </w:p>
        </w:tc>
        <w:tc>
          <w:tcPr>
            <w:tcW w:w="870" w:type="pct"/>
            <w:tcBorders>
              <w:bottom w:val="nil"/>
            </w:tcBorders>
            <w:vAlign w:val="bottom"/>
          </w:tcPr>
          <w:p w:rsidR="00D05E12" w:rsidRPr="00020C7B" w:rsidRDefault="00D05E12" w:rsidP="00370251">
            <w:pPr>
              <w:pStyle w:val="TabletextRight"/>
              <w:jc w:val="center"/>
              <w:rPr>
                <w:rFonts w:asciiTheme="minorHAnsi" w:hAnsiTheme="minorHAnsi"/>
                <w:lang w:eastAsia="en-AU"/>
              </w:rPr>
            </w:pPr>
            <w:r w:rsidRPr="00020C7B">
              <w:rPr>
                <w:rFonts w:asciiTheme="minorHAnsi" w:hAnsiTheme="minorHAnsi"/>
                <w:lang w:eastAsia="en-AU"/>
              </w:rPr>
              <w:t>21</w:t>
            </w:r>
          </w:p>
        </w:tc>
        <w:tc>
          <w:tcPr>
            <w:tcW w:w="871" w:type="pct"/>
            <w:tcBorders>
              <w:bottom w:val="nil"/>
            </w:tcBorders>
            <w:vAlign w:val="bottom"/>
          </w:tcPr>
          <w:p w:rsidR="00D05E12" w:rsidRPr="00020C7B" w:rsidRDefault="00D05E12" w:rsidP="00370251">
            <w:pPr>
              <w:pStyle w:val="TabletextRight"/>
              <w:jc w:val="center"/>
              <w:rPr>
                <w:rFonts w:asciiTheme="minorHAnsi" w:hAnsiTheme="minorHAnsi"/>
                <w:lang w:eastAsia="en-AU"/>
              </w:rPr>
            </w:pPr>
            <w:r w:rsidRPr="00020C7B">
              <w:rPr>
                <w:rFonts w:asciiTheme="minorHAnsi" w:hAnsiTheme="minorHAnsi"/>
                <w:lang w:eastAsia="en-AU"/>
              </w:rPr>
              <w:t>46</w:t>
            </w:r>
          </w:p>
        </w:tc>
        <w:tc>
          <w:tcPr>
            <w:tcW w:w="871" w:type="pct"/>
            <w:tcBorders>
              <w:bottom w:val="nil"/>
            </w:tcBorders>
            <w:vAlign w:val="bottom"/>
          </w:tcPr>
          <w:p w:rsidR="00D05E12" w:rsidRPr="00020C7B" w:rsidRDefault="00D05E12" w:rsidP="00370251">
            <w:pPr>
              <w:pStyle w:val="TabletextRight"/>
              <w:jc w:val="center"/>
              <w:rPr>
                <w:rFonts w:asciiTheme="minorHAnsi" w:hAnsiTheme="minorHAnsi"/>
                <w:lang w:eastAsia="en-AU"/>
              </w:rPr>
            </w:pPr>
            <w:r w:rsidRPr="00020C7B">
              <w:rPr>
                <w:rFonts w:asciiTheme="minorHAnsi" w:hAnsiTheme="minorHAnsi"/>
                <w:lang w:eastAsia="en-AU"/>
              </w:rPr>
              <w:t>64</w:t>
            </w:r>
          </w:p>
        </w:tc>
        <w:tc>
          <w:tcPr>
            <w:tcW w:w="871" w:type="pct"/>
            <w:tcBorders>
              <w:bottom w:val="nil"/>
            </w:tcBorders>
            <w:vAlign w:val="bottom"/>
          </w:tcPr>
          <w:p w:rsidR="00D05E12" w:rsidRPr="00020C7B" w:rsidRDefault="00D05E12" w:rsidP="00370251">
            <w:pPr>
              <w:pStyle w:val="TabletextRight"/>
              <w:jc w:val="center"/>
              <w:rPr>
                <w:rFonts w:asciiTheme="minorHAnsi" w:hAnsiTheme="minorHAnsi"/>
                <w:lang w:eastAsia="en-AU"/>
              </w:rPr>
            </w:pPr>
            <w:r w:rsidRPr="00020C7B">
              <w:rPr>
                <w:rFonts w:asciiTheme="minorHAnsi" w:hAnsiTheme="minorHAnsi"/>
                <w:lang w:eastAsia="en-AU"/>
              </w:rPr>
              <w:t>69</w:t>
            </w:r>
          </w:p>
        </w:tc>
      </w:tr>
      <w:tr w:rsidR="00D05E12" w:rsidTr="00C17903">
        <w:tc>
          <w:tcPr>
            <w:tcW w:w="1518" w:type="pct"/>
            <w:tcBorders>
              <w:bottom w:val="single" w:sz="4" w:space="0" w:color="1F497D" w:themeColor="text2"/>
            </w:tcBorders>
            <w:vAlign w:val="bottom"/>
          </w:tcPr>
          <w:p w:rsidR="00D05E12" w:rsidRPr="00020C7B" w:rsidRDefault="00D05E12" w:rsidP="00D05E12">
            <w:pPr>
              <w:pStyle w:val="TabletextLeft"/>
              <w:rPr>
                <w:rFonts w:asciiTheme="minorHAnsi" w:hAnsiTheme="minorHAnsi"/>
                <w:lang w:eastAsia="en-AU"/>
              </w:rPr>
            </w:pPr>
            <w:r w:rsidRPr="00020C7B">
              <w:rPr>
                <w:rFonts w:asciiTheme="minorHAnsi" w:hAnsiTheme="minorHAnsi"/>
                <w:lang w:eastAsia="en-AU"/>
              </w:rPr>
              <w:t xml:space="preserve">Logan Qld </w:t>
            </w:r>
          </w:p>
        </w:tc>
        <w:tc>
          <w:tcPr>
            <w:tcW w:w="870" w:type="pct"/>
            <w:tcBorders>
              <w:bottom w:val="single" w:sz="4" w:space="0" w:color="1F497D" w:themeColor="text2"/>
            </w:tcBorders>
            <w:vAlign w:val="bottom"/>
          </w:tcPr>
          <w:p w:rsidR="00D05E12" w:rsidRPr="00020C7B" w:rsidRDefault="00D05E12" w:rsidP="00370251">
            <w:pPr>
              <w:pStyle w:val="TabletextRight"/>
              <w:jc w:val="center"/>
              <w:rPr>
                <w:rFonts w:asciiTheme="minorHAnsi" w:hAnsiTheme="minorHAnsi"/>
                <w:lang w:eastAsia="en-AU"/>
              </w:rPr>
            </w:pPr>
            <w:r w:rsidRPr="00020C7B">
              <w:rPr>
                <w:rFonts w:asciiTheme="minorHAnsi" w:hAnsiTheme="minorHAnsi"/>
                <w:lang w:eastAsia="en-AU"/>
              </w:rPr>
              <w:t>22</w:t>
            </w:r>
          </w:p>
        </w:tc>
        <w:tc>
          <w:tcPr>
            <w:tcW w:w="871" w:type="pct"/>
            <w:tcBorders>
              <w:bottom w:val="single" w:sz="4" w:space="0" w:color="1F497D" w:themeColor="text2"/>
            </w:tcBorders>
            <w:vAlign w:val="bottom"/>
          </w:tcPr>
          <w:p w:rsidR="00D05E12" w:rsidRPr="00020C7B" w:rsidRDefault="00D05E12" w:rsidP="00370251">
            <w:pPr>
              <w:pStyle w:val="TabletextRight"/>
              <w:jc w:val="center"/>
              <w:rPr>
                <w:rFonts w:asciiTheme="minorHAnsi" w:hAnsiTheme="minorHAnsi"/>
                <w:lang w:eastAsia="en-AU"/>
              </w:rPr>
            </w:pPr>
            <w:r w:rsidRPr="00020C7B">
              <w:rPr>
                <w:rFonts w:asciiTheme="minorHAnsi" w:hAnsiTheme="minorHAnsi"/>
                <w:lang w:eastAsia="en-AU"/>
              </w:rPr>
              <w:t>41</w:t>
            </w:r>
          </w:p>
        </w:tc>
        <w:tc>
          <w:tcPr>
            <w:tcW w:w="871" w:type="pct"/>
            <w:tcBorders>
              <w:bottom w:val="single" w:sz="4" w:space="0" w:color="1F497D" w:themeColor="text2"/>
            </w:tcBorders>
            <w:vAlign w:val="bottom"/>
          </w:tcPr>
          <w:p w:rsidR="00D05E12" w:rsidRPr="00020C7B" w:rsidRDefault="00D05E12" w:rsidP="00370251">
            <w:pPr>
              <w:pStyle w:val="TabletextRight"/>
              <w:jc w:val="center"/>
              <w:rPr>
                <w:rFonts w:asciiTheme="minorHAnsi" w:hAnsiTheme="minorHAnsi"/>
                <w:lang w:eastAsia="en-AU"/>
              </w:rPr>
            </w:pPr>
            <w:r w:rsidRPr="00020C7B">
              <w:rPr>
                <w:rFonts w:asciiTheme="minorHAnsi" w:hAnsiTheme="minorHAnsi"/>
                <w:lang w:eastAsia="en-AU"/>
              </w:rPr>
              <w:t>62</w:t>
            </w:r>
          </w:p>
        </w:tc>
        <w:tc>
          <w:tcPr>
            <w:tcW w:w="871" w:type="pct"/>
            <w:tcBorders>
              <w:bottom w:val="single" w:sz="4" w:space="0" w:color="1F497D" w:themeColor="text2"/>
            </w:tcBorders>
            <w:vAlign w:val="bottom"/>
          </w:tcPr>
          <w:p w:rsidR="00D05E12" w:rsidRPr="00020C7B" w:rsidRDefault="00D05E12" w:rsidP="00370251">
            <w:pPr>
              <w:pStyle w:val="TabletextRight"/>
              <w:jc w:val="center"/>
              <w:rPr>
                <w:rFonts w:asciiTheme="minorHAnsi" w:hAnsiTheme="minorHAnsi"/>
                <w:lang w:eastAsia="en-AU"/>
              </w:rPr>
            </w:pPr>
            <w:r w:rsidRPr="00020C7B">
              <w:rPr>
                <w:rFonts w:asciiTheme="minorHAnsi" w:hAnsiTheme="minorHAnsi"/>
                <w:lang w:eastAsia="en-AU"/>
              </w:rPr>
              <w:t>105</w:t>
            </w:r>
          </w:p>
        </w:tc>
      </w:tr>
      <w:tr w:rsidR="00D05E12" w:rsidTr="00C17903">
        <w:tc>
          <w:tcPr>
            <w:tcW w:w="1518" w:type="pct"/>
            <w:tcBorders>
              <w:top w:val="single" w:sz="4" w:space="0" w:color="1F497D" w:themeColor="text2"/>
            </w:tcBorders>
          </w:tcPr>
          <w:p w:rsidR="00D05E12" w:rsidRPr="00020C7B" w:rsidRDefault="00D05E12" w:rsidP="00D05E12">
            <w:pPr>
              <w:pStyle w:val="TabletextLeft"/>
              <w:rPr>
                <w:rFonts w:asciiTheme="minorHAnsi" w:hAnsiTheme="minorHAnsi"/>
              </w:rPr>
            </w:pPr>
            <w:r w:rsidRPr="00020C7B">
              <w:rPr>
                <w:rFonts w:asciiTheme="minorHAnsi" w:hAnsiTheme="minorHAnsi"/>
              </w:rPr>
              <w:t>Total</w:t>
            </w:r>
          </w:p>
        </w:tc>
        <w:tc>
          <w:tcPr>
            <w:tcW w:w="870" w:type="pct"/>
            <w:tcBorders>
              <w:top w:val="single" w:sz="4" w:space="0" w:color="1F497D" w:themeColor="text2"/>
            </w:tcBorders>
            <w:vAlign w:val="bottom"/>
          </w:tcPr>
          <w:p w:rsidR="00D05E12" w:rsidRPr="00020C7B" w:rsidRDefault="00D05E12" w:rsidP="00370251">
            <w:pPr>
              <w:pStyle w:val="TabletextRight"/>
              <w:jc w:val="center"/>
              <w:rPr>
                <w:rFonts w:asciiTheme="minorHAnsi" w:hAnsiTheme="minorHAnsi"/>
                <w:lang w:eastAsia="en-AU"/>
              </w:rPr>
            </w:pPr>
            <w:r w:rsidRPr="00020C7B">
              <w:rPr>
                <w:rFonts w:asciiTheme="minorHAnsi" w:hAnsiTheme="minorHAnsi"/>
                <w:lang w:eastAsia="en-AU"/>
              </w:rPr>
              <w:t>96</w:t>
            </w:r>
          </w:p>
        </w:tc>
        <w:tc>
          <w:tcPr>
            <w:tcW w:w="871" w:type="pct"/>
            <w:tcBorders>
              <w:top w:val="single" w:sz="4" w:space="0" w:color="1F497D" w:themeColor="text2"/>
            </w:tcBorders>
            <w:vAlign w:val="bottom"/>
          </w:tcPr>
          <w:p w:rsidR="00D05E12" w:rsidRPr="00020C7B" w:rsidRDefault="00D05E12" w:rsidP="00370251">
            <w:pPr>
              <w:pStyle w:val="TabletextRight"/>
              <w:jc w:val="center"/>
              <w:rPr>
                <w:rFonts w:asciiTheme="minorHAnsi" w:hAnsiTheme="minorHAnsi"/>
                <w:lang w:eastAsia="en-AU"/>
              </w:rPr>
            </w:pPr>
            <w:r w:rsidRPr="00020C7B">
              <w:rPr>
                <w:rFonts w:asciiTheme="minorHAnsi" w:hAnsiTheme="minorHAnsi"/>
                <w:lang w:eastAsia="en-AU"/>
              </w:rPr>
              <w:t>232</w:t>
            </w:r>
          </w:p>
        </w:tc>
        <w:tc>
          <w:tcPr>
            <w:tcW w:w="871" w:type="pct"/>
            <w:tcBorders>
              <w:top w:val="single" w:sz="4" w:space="0" w:color="1F497D" w:themeColor="text2"/>
            </w:tcBorders>
            <w:vAlign w:val="bottom"/>
          </w:tcPr>
          <w:p w:rsidR="00D05E12" w:rsidRPr="00020C7B" w:rsidRDefault="00D05E12" w:rsidP="00370251">
            <w:pPr>
              <w:pStyle w:val="TabletextRight"/>
              <w:jc w:val="center"/>
              <w:rPr>
                <w:rFonts w:asciiTheme="minorHAnsi" w:hAnsiTheme="minorHAnsi"/>
                <w:lang w:eastAsia="en-AU"/>
              </w:rPr>
            </w:pPr>
            <w:r w:rsidRPr="00020C7B">
              <w:rPr>
                <w:rFonts w:asciiTheme="minorHAnsi" w:hAnsiTheme="minorHAnsi"/>
                <w:lang w:eastAsia="en-AU"/>
              </w:rPr>
              <w:t>369</w:t>
            </w:r>
          </w:p>
        </w:tc>
        <w:tc>
          <w:tcPr>
            <w:tcW w:w="871" w:type="pct"/>
            <w:tcBorders>
              <w:top w:val="single" w:sz="4" w:space="0" w:color="1F497D" w:themeColor="text2"/>
            </w:tcBorders>
            <w:vAlign w:val="bottom"/>
          </w:tcPr>
          <w:p w:rsidR="00D05E12" w:rsidRPr="00020C7B" w:rsidRDefault="00D05E12" w:rsidP="00370251">
            <w:pPr>
              <w:pStyle w:val="TabletextRight"/>
              <w:jc w:val="center"/>
              <w:rPr>
                <w:rFonts w:asciiTheme="minorHAnsi" w:hAnsiTheme="minorHAnsi"/>
                <w:lang w:eastAsia="en-AU"/>
              </w:rPr>
            </w:pPr>
            <w:r w:rsidRPr="00020C7B">
              <w:rPr>
                <w:rFonts w:asciiTheme="minorHAnsi" w:hAnsiTheme="minorHAnsi"/>
                <w:lang w:eastAsia="en-AU"/>
              </w:rPr>
              <w:t>533</w:t>
            </w:r>
          </w:p>
        </w:tc>
      </w:tr>
    </w:tbl>
    <w:p w:rsidR="009B0B35" w:rsidRDefault="009B0B35" w:rsidP="00BB0679">
      <w:pPr>
        <w:pStyle w:val="CaptionTable"/>
        <w:ind w:left="0"/>
      </w:pPr>
      <w:bookmarkStart w:id="552" w:name="_Ref387737367"/>
      <w:bookmarkStart w:id="553" w:name="_Toc392069850"/>
      <w:bookmarkStart w:id="554" w:name="_Toc374969086"/>
      <w:bookmarkStart w:id="555" w:name="_Ref381092386"/>
      <w:r>
        <w:t>: Number of people on PBIM for the first time by quarter, 1 July 2012 to 30 June</w:t>
      </w:r>
      <w:bookmarkEnd w:id="552"/>
      <w:bookmarkEnd w:id="553"/>
    </w:p>
    <w:tbl>
      <w:tblPr>
        <w:tblStyle w:val="TableAE"/>
        <w:tblW w:w="5000" w:type="pct"/>
        <w:tblLook w:val="04A0" w:firstRow="1" w:lastRow="0" w:firstColumn="1" w:lastColumn="0" w:noHBand="0" w:noVBand="1"/>
        <w:tblCaption w:val="Number of people on PBIM for the first time by quarter, 1 July 2012 to 30 June"/>
        <w:tblDescription w:val="This table displays the number of people on PBIM for the first time by quarter, 1 July 2012 to 30 June by site."/>
      </w:tblPr>
      <w:tblGrid>
        <w:gridCol w:w="2514"/>
        <w:gridCol w:w="1480"/>
        <w:gridCol w:w="1481"/>
        <w:gridCol w:w="1480"/>
        <w:gridCol w:w="1481"/>
      </w:tblGrid>
      <w:tr w:rsidR="00C17903" w:rsidTr="00C17903">
        <w:trPr>
          <w:cnfStyle w:val="100000000000" w:firstRow="1" w:lastRow="0" w:firstColumn="0" w:lastColumn="0" w:oddVBand="0" w:evenVBand="0" w:oddHBand="0" w:evenHBand="0" w:firstRowFirstColumn="0" w:firstRowLastColumn="0" w:lastRowFirstColumn="0" w:lastRowLastColumn="0"/>
          <w:tblHeader/>
        </w:trPr>
        <w:tc>
          <w:tcPr>
            <w:tcW w:w="1490" w:type="pct"/>
          </w:tcPr>
          <w:p w:rsidR="00C17903" w:rsidRPr="00020C7B" w:rsidRDefault="00C17903" w:rsidP="009B0B35">
            <w:pPr>
              <w:pStyle w:val="TableHeadingLeft"/>
              <w:rPr>
                <w:rFonts w:asciiTheme="minorHAnsi" w:hAnsiTheme="minorHAnsi"/>
                <w:sz w:val="20"/>
              </w:rPr>
            </w:pPr>
            <w:r w:rsidRPr="00020C7B">
              <w:rPr>
                <w:rFonts w:asciiTheme="minorHAnsi" w:hAnsiTheme="minorHAnsi"/>
                <w:sz w:val="20"/>
              </w:rPr>
              <w:t>Trial Site (LGA)</w:t>
            </w:r>
          </w:p>
        </w:tc>
        <w:tc>
          <w:tcPr>
            <w:tcW w:w="877" w:type="pct"/>
            <w:vAlign w:val="bottom"/>
          </w:tcPr>
          <w:p w:rsidR="00C17903" w:rsidRPr="00020C7B" w:rsidRDefault="00C17903" w:rsidP="009B0B35">
            <w:pPr>
              <w:pStyle w:val="TableHeadingRight"/>
              <w:jc w:val="center"/>
              <w:rPr>
                <w:rFonts w:asciiTheme="minorHAnsi" w:hAnsiTheme="minorHAnsi"/>
                <w:sz w:val="20"/>
                <w:lang w:eastAsia="en-AU"/>
              </w:rPr>
            </w:pPr>
            <w:r w:rsidRPr="00020C7B">
              <w:rPr>
                <w:rFonts w:asciiTheme="minorHAnsi" w:hAnsiTheme="minorHAnsi"/>
                <w:sz w:val="20"/>
                <w:lang w:eastAsia="en-AU"/>
              </w:rPr>
              <w:t>2012Q3</w:t>
            </w:r>
          </w:p>
        </w:tc>
        <w:tc>
          <w:tcPr>
            <w:tcW w:w="878" w:type="pct"/>
            <w:vAlign w:val="bottom"/>
          </w:tcPr>
          <w:p w:rsidR="00C17903" w:rsidRPr="00020C7B" w:rsidRDefault="00C17903" w:rsidP="009B0B35">
            <w:pPr>
              <w:pStyle w:val="TableHeadingRight"/>
              <w:jc w:val="center"/>
              <w:rPr>
                <w:rFonts w:asciiTheme="minorHAnsi" w:hAnsiTheme="minorHAnsi"/>
                <w:sz w:val="20"/>
                <w:lang w:eastAsia="en-AU"/>
              </w:rPr>
            </w:pPr>
            <w:r w:rsidRPr="00020C7B">
              <w:rPr>
                <w:rFonts w:asciiTheme="minorHAnsi" w:hAnsiTheme="minorHAnsi"/>
                <w:sz w:val="20"/>
                <w:lang w:eastAsia="en-AU"/>
              </w:rPr>
              <w:t>2012Q4</w:t>
            </w:r>
          </w:p>
        </w:tc>
        <w:tc>
          <w:tcPr>
            <w:tcW w:w="877" w:type="pct"/>
            <w:vAlign w:val="bottom"/>
          </w:tcPr>
          <w:p w:rsidR="00C17903" w:rsidRPr="00020C7B" w:rsidRDefault="00C17903" w:rsidP="009B0B35">
            <w:pPr>
              <w:pStyle w:val="TableHeadingRight"/>
              <w:jc w:val="center"/>
              <w:rPr>
                <w:rFonts w:asciiTheme="minorHAnsi" w:hAnsiTheme="minorHAnsi"/>
                <w:sz w:val="20"/>
                <w:lang w:eastAsia="en-AU"/>
              </w:rPr>
            </w:pPr>
            <w:r w:rsidRPr="00020C7B">
              <w:rPr>
                <w:rFonts w:asciiTheme="minorHAnsi" w:hAnsiTheme="minorHAnsi"/>
                <w:sz w:val="20"/>
                <w:lang w:eastAsia="en-AU"/>
              </w:rPr>
              <w:t>2013Q1</w:t>
            </w:r>
          </w:p>
        </w:tc>
        <w:tc>
          <w:tcPr>
            <w:tcW w:w="878" w:type="pct"/>
            <w:vAlign w:val="bottom"/>
          </w:tcPr>
          <w:p w:rsidR="00C17903" w:rsidRPr="00020C7B" w:rsidRDefault="00C17903" w:rsidP="009B0B35">
            <w:pPr>
              <w:pStyle w:val="TableHeadingRight"/>
              <w:jc w:val="center"/>
              <w:rPr>
                <w:rFonts w:asciiTheme="minorHAnsi" w:hAnsiTheme="minorHAnsi"/>
                <w:sz w:val="20"/>
                <w:lang w:eastAsia="en-AU"/>
              </w:rPr>
            </w:pPr>
            <w:r w:rsidRPr="00020C7B">
              <w:rPr>
                <w:rFonts w:asciiTheme="minorHAnsi" w:hAnsiTheme="minorHAnsi"/>
                <w:sz w:val="20"/>
                <w:lang w:eastAsia="en-AU"/>
              </w:rPr>
              <w:t>2013Q2</w:t>
            </w:r>
          </w:p>
        </w:tc>
      </w:tr>
      <w:tr w:rsidR="00C17903" w:rsidTr="00C17903">
        <w:tc>
          <w:tcPr>
            <w:tcW w:w="1490" w:type="pct"/>
            <w:vAlign w:val="bottom"/>
          </w:tcPr>
          <w:p w:rsidR="00C17903" w:rsidRPr="00020C7B" w:rsidRDefault="00C17903" w:rsidP="00FF20D8">
            <w:pPr>
              <w:pStyle w:val="TabletextLeft"/>
              <w:rPr>
                <w:rFonts w:asciiTheme="minorHAnsi" w:hAnsiTheme="minorHAnsi"/>
                <w:lang w:eastAsia="en-AU"/>
              </w:rPr>
            </w:pPr>
            <w:r w:rsidRPr="00020C7B">
              <w:rPr>
                <w:rFonts w:asciiTheme="minorHAnsi" w:hAnsiTheme="minorHAnsi"/>
                <w:lang w:eastAsia="en-AU"/>
              </w:rPr>
              <w:t>Playford SA</w:t>
            </w:r>
          </w:p>
        </w:tc>
        <w:tc>
          <w:tcPr>
            <w:tcW w:w="877" w:type="pct"/>
            <w:vAlign w:val="bottom"/>
          </w:tcPr>
          <w:p w:rsidR="00C17903" w:rsidRPr="00020C7B" w:rsidRDefault="00C17903" w:rsidP="00FF20D8">
            <w:pPr>
              <w:pStyle w:val="TabletextRight"/>
              <w:jc w:val="center"/>
              <w:rPr>
                <w:rFonts w:asciiTheme="minorHAnsi" w:hAnsiTheme="minorHAnsi"/>
                <w:lang w:eastAsia="en-AU"/>
              </w:rPr>
            </w:pPr>
            <w:r w:rsidRPr="00020C7B">
              <w:rPr>
                <w:rFonts w:asciiTheme="minorHAnsi" w:hAnsiTheme="minorHAnsi"/>
                <w:lang w:eastAsia="en-AU"/>
              </w:rPr>
              <w:t>28</w:t>
            </w:r>
          </w:p>
        </w:tc>
        <w:tc>
          <w:tcPr>
            <w:tcW w:w="878" w:type="pct"/>
            <w:vAlign w:val="bottom"/>
          </w:tcPr>
          <w:p w:rsidR="00C17903" w:rsidRPr="00020C7B" w:rsidRDefault="00C17903" w:rsidP="00FF20D8">
            <w:pPr>
              <w:pStyle w:val="TabletextRight"/>
              <w:jc w:val="center"/>
              <w:rPr>
                <w:rFonts w:asciiTheme="minorHAnsi" w:hAnsiTheme="minorHAnsi"/>
                <w:lang w:eastAsia="en-AU"/>
              </w:rPr>
            </w:pPr>
            <w:r w:rsidRPr="00020C7B">
              <w:rPr>
                <w:rFonts w:asciiTheme="minorHAnsi" w:hAnsiTheme="minorHAnsi"/>
                <w:lang w:eastAsia="en-AU"/>
              </w:rPr>
              <w:t>17</w:t>
            </w:r>
          </w:p>
        </w:tc>
        <w:tc>
          <w:tcPr>
            <w:tcW w:w="877" w:type="pct"/>
            <w:vAlign w:val="bottom"/>
          </w:tcPr>
          <w:p w:rsidR="00C17903" w:rsidRPr="00020C7B" w:rsidRDefault="00C17903" w:rsidP="00FF20D8">
            <w:pPr>
              <w:pStyle w:val="TabletextRight"/>
              <w:jc w:val="center"/>
              <w:rPr>
                <w:rFonts w:asciiTheme="minorHAnsi" w:hAnsiTheme="minorHAnsi"/>
                <w:lang w:eastAsia="en-AU"/>
              </w:rPr>
            </w:pPr>
            <w:r w:rsidRPr="00020C7B">
              <w:rPr>
                <w:rFonts w:asciiTheme="minorHAnsi" w:hAnsiTheme="minorHAnsi"/>
                <w:lang w:eastAsia="en-AU"/>
              </w:rPr>
              <w:t>28</w:t>
            </w:r>
          </w:p>
        </w:tc>
        <w:tc>
          <w:tcPr>
            <w:tcW w:w="878" w:type="pct"/>
            <w:vAlign w:val="bottom"/>
          </w:tcPr>
          <w:p w:rsidR="00C17903" w:rsidRPr="00020C7B" w:rsidRDefault="00C17903" w:rsidP="00FF20D8">
            <w:pPr>
              <w:pStyle w:val="TabletextRight"/>
              <w:jc w:val="center"/>
              <w:rPr>
                <w:rFonts w:asciiTheme="minorHAnsi" w:hAnsiTheme="minorHAnsi"/>
                <w:lang w:eastAsia="en-AU"/>
              </w:rPr>
            </w:pPr>
            <w:r w:rsidRPr="00020C7B">
              <w:rPr>
                <w:rFonts w:asciiTheme="minorHAnsi" w:hAnsiTheme="minorHAnsi"/>
                <w:lang w:eastAsia="en-AU"/>
              </w:rPr>
              <w:t>29</w:t>
            </w:r>
          </w:p>
        </w:tc>
      </w:tr>
      <w:tr w:rsidR="00C17903" w:rsidTr="00C17903">
        <w:tc>
          <w:tcPr>
            <w:tcW w:w="1490" w:type="pct"/>
            <w:vAlign w:val="bottom"/>
          </w:tcPr>
          <w:p w:rsidR="00C17903" w:rsidRPr="00020C7B" w:rsidRDefault="00C17903" w:rsidP="00FF20D8">
            <w:pPr>
              <w:pStyle w:val="TabletextLeft"/>
              <w:rPr>
                <w:rFonts w:asciiTheme="minorHAnsi" w:hAnsiTheme="minorHAnsi"/>
                <w:lang w:eastAsia="en-AU"/>
              </w:rPr>
            </w:pPr>
            <w:r w:rsidRPr="00020C7B">
              <w:rPr>
                <w:rFonts w:asciiTheme="minorHAnsi" w:hAnsiTheme="minorHAnsi"/>
                <w:lang w:eastAsia="en-AU"/>
              </w:rPr>
              <w:t xml:space="preserve">Greater Shepparton Vic </w:t>
            </w:r>
          </w:p>
        </w:tc>
        <w:tc>
          <w:tcPr>
            <w:tcW w:w="877" w:type="pct"/>
            <w:vAlign w:val="bottom"/>
          </w:tcPr>
          <w:p w:rsidR="00C17903" w:rsidRPr="00020C7B" w:rsidRDefault="00C17903" w:rsidP="00FF20D8">
            <w:pPr>
              <w:pStyle w:val="TabletextRight"/>
              <w:jc w:val="center"/>
              <w:rPr>
                <w:rFonts w:asciiTheme="minorHAnsi" w:hAnsiTheme="minorHAnsi"/>
                <w:lang w:eastAsia="en-AU"/>
              </w:rPr>
            </w:pPr>
            <w:r w:rsidRPr="00020C7B">
              <w:rPr>
                <w:rFonts w:asciiTheme="minorHAnsi" w:hAnsiTheme="minorHAnsi"/>
                <w:lang w:eastAsia="en-AU"/>
              </w:rPr>
              <w:t>19</w:t>
            </w:r>
          </w:p>
        </w:tc>
        <w:tc>
          <w:tcPr>
            <w:tcW w:w="878" w:type="pct"/>
            <w:vAlign w:val="bottom"/>
          </w:tcPr>
          <w:p w:rsidR="00C17903" w:rsidRPr="00020C7B" w:rsidRDefault="00C17903" w:rsidP="00FF20D8">
            <w:pPr>
              <w:pStyle w:val="TabletextRight"/>
              <w:jc w:val="center"/>
              <w:rPr>
                <w:rFonts w:asciiTheme="minorHAnsi" w:hAnsiTheme="minorHAnsi"/>
                <w:lang w:eastAsia="en-AU"/>
              </w:rPr>
            </w:pPr>
            <w:r w:rsidRPr="00020C7B">
              <w:rPr>
                <w:rFonts w:asciiTheme="minorHAnsi" w:hAnsiTheme="minorHAnsi"/>
                <w:lang w:eastAsia="en-AU"/>
              </w:rPr>
              <w:t>57</w:t>
            </w:r>
          </w:p>
        </w:tc>
        <w:tc>
          <w:tcPr>
            <w:tcW w:w="877" w:type="pct"/>
            <w:vAlign w:val="bottom"/>
          </w:tcPr>
          <w:p w:rsidR="00C17903" w:rsidRPr="00020C7B" w:rsidRDefault="00C17903" w:rsidP="00FF20D8">
            <w:pPr>
              <w:pStyle w:val="TabletextRight"/>
              <w:jc w:val="center"/>
              <w:rPr>
                <w:rFonts w:asciiTheme="minorHAnsi" w:hAnsiTheme="minorHAnsi"/>
                <w:lang w:eastAsia="en-AU"/>
              </w:rPr>
            </w:pPr>
            <w:r w:rsidRPr="00020C7B">
              <w:rPr>
                <w:rFonts w:asciiTheme="minorHAnsi" w:hAnsiTheme="minorHAnsi"/>
                <w:lang w:eastAsia="en-AU"/>
              </w:rPr>
              <w:t>56</w:t>
            </w:r>
          </w:p>
        </w:tc>
        <w:tc>
          <w:tcPr>
            <w:tcW w:w="878" w:type="pct"/>
            <w:vAlign w:val="bottom"/>
          </w:tcPr>
          <w:p w:rsidR="00C17903" w:rsidRPr="00020C7B" w:rsidRDefault="00C17903" w:rsidP="00FF20D8">
            <w:pPr>
              <w:pStyle w:val="TabletextRight"/>
              <w:jc w:val="center"/>
              <w:rPr>
                <w:rFonts w:asciiTheme="minorHAnsi" w:hAnsiTheme="minorHAnsi"/>
                <w:lang w:eastAsia="en-AU"/>
              </w:rPr>
            </w:pPr>
            <w:r w:rsidRPr="00020C7B">
              <w:rPr>
                <w:rFonts w:asciiTheme="minorHAnsi" w:hAnsiTheme="minorHAnsi"/>
                <w:lang w:eastAsia="en-AU"/>
              </w:rPr>
              <w:t>72</w:t>
            </w:r>
          </w:p>
        </w:tc>
      </w:tr>
      <w:tr w:rsidR="00C17903" w:rsidTr="00C17903">
        <w:tc>
          <w:tcPr>
            <w:tcW w:w="1490" w:type="pct"/>
            <w:vAlign w:val="bottom"/>
          </w:tcPr>
          <w:p w:rsidR="00C17903" w:rsidRPr="00020C7B" w:rsidRDefault="00C17903" w:rsidP="00FF20D8">
            <w:pPr>
              <w:pStyle w:val="TabletextLeft"/>
              <w:rPr>
                <w:rFonts w:asciiTheme="minorHAnsi" w:hAnsiTheme="minorHAnsi"/>
                <w:lang w:eastAsia="en-AU"/>
              </w:rPr>
            </w:pPr>
            <w:r w:rsidRPr="00020C7B">
              <w:rPr>
                <w:rFonts w:asciiTheme="minorHAnsi" w:hAnsiTheme="minorHAnsi"/>
                <w:lang w:eastAsia="en-AU"/>
              </w:rPr>
              <w:t>Bankstown NSW</w:t>
            </w:r>
          </w:p>
        </w:tc>
        <w:tc>
          <w:tcPr>
            <w:tcW w:w="877" w:type="pct"/>
            <w:vAlign w:val="bottom"/>
          </w:tcPr>
          <w:p w:rsidR="00C17903" w:rsidRPr="00020C7B" w:rsidRDefault="00C17903" w:rsidP="00FF20D8">
            <w:pPr>
              <w:pStyle w:val="TabletextRight"/>
              <w:jc w:val="center"/>
              <w:rPr>
                <w:rFonts w:asciiTheme="minorHAnsi" w:hAnsiTheme="minorHAnsi"/>
                <w:lang w:eastAsia="en-AU"/>
              </w:rPr>
            </w:pPr>
            <w:r w:rsidRPr="00020C7B">
              <w:rPr>
                <w:rFonts w:asciiTheme="minorHAnsi" w:hAnsiTheme="minorHAnsi"/>
                <w:lang w:eastAsia="en-AU"/>
              </w:rPr>
              <w:t>6</w:t>
            </w:r>
          </w:p>
        </w:tc>
        <w:tc>
          <w:tcPr>
            <w:tcW w:w="878" w:type="pct"/>
            <w:vAlign w:val="bottom"/>
          </w:tcPr>
          <w:p w:rsidR="00C17903" w:rsidRPr="00020C7B" w:rsidRDefault="00C17903" w:rsidP="00FF20D8">
            <w:pPr>
              <w:pStyle w:val="TabletextRight"/>
              <w:jc w:val="center"/>
              <w:rPr>
                <w:rFonts w:asciiTheme="minorHAnsi" w:hAnsiTheme="minorHAnsi"/>
                <w:lang w:eastAsia="en-AU"/>
              </w:rPr>
            </w:pPr>
            <w:r w:rsidRPr="00020C7B">
              <w:rPr>
                <w:rFonts w:asciiTheme="minorHAnsi" w:hAnsiTheme="minorHAnsi"/>
                <w:lang w:eastAsia="en-AU"/>
              </w:rPr>
              <w:t>20</w:t>
            </w:r>
          </w:p>
        </w:tc>
        <w:tc>
          <w:tcPr>
            <w:tcW w:w="877" w:type="pct"/>
            <w:vAlign w:val="bottom"/>
          </w:tcPr>
          <w:p w:rsidR="00C17903" w:rsidRPr="00020C7B" w:rsidRDefault="00C17903" w:rsidP="00FF20D8">
            <w:pPr>
              <w:pStyle w:val="TabletextRight"/>
              <w:jc w:val="center"/>
              <w:rPr>
                <w:rFonts w:asciiTheme="minorHAnsi" w:hAnsiTheme="minorHAnsi"/>
                <w:lang w:eastAsia="en-AU"/>
              </w:rPr>
            </w:pPr>
            <w:r w:rsidRPr="00020C7B">
              <w:rPr>
                <w:rFonts w:asciiTheme="minorHAnsi" w:hAnsiTheme="minorHAnsi"/>
                <w:lang w:eastAsia="en-AU"/>
              </w:rPr>
              <w:t>23</w:t>
            </w:r>
          </w:p>
        </w:tc>
        <w:tc>
          <w:tcPr>
            <w:tcW w:w="878" w:type="pct"/>
            <w:vAlign w:val="bottom"/>
          </w:tcPr>
          <w:p w:rsidR="00C17903" w:rsidRPr="00020C7B" w:rsidRDefault="00C17903" w:rsidP="00FF20D8">
            <w:pPr>
              <w:pStyle w:val="TabletextRight"/>
              <w:jc w:val="center"/>
              <w:rPr>
                <w:rFonts w:asciiTheme="minorHAnsi" w:hAnsiTheme="minorHAnsi"/>
                <w:lang w:eastAsia="en-AU"/>
              </w:rPr>
            </w:pPr>
            <w:r w:rsidRPr="00020C7B">
              <w:rPr>
                <w:rFonts w:asciiTheme="minorHAnsi" w:hAnsiTheme="minorHAnsi"/>
                <w:lang w:eastAsia="en-AU"/>
              </w:rPr>
              <w:t>28</w:t>
            </w:r>
          </w:p>
        </w:tc>
      </w:tr>
      <w:tr w:rsidR="00C17903" w:rsidTr="00C17903">
        <w:tc>
          <w:tcPr>
            <w:tcW w:w="1490" w:type="pct"/>
            <w:vAlign w:val="bottom"/>
          </w:tcPr>
          <w:p w:rsidR="00C17903" w:rsidRPr="00020C7B" w:rsidRDefault="00C17903" w:rsidP="00FF20D8">
            <w:pPr>
              <w:pStyle w:val="TabletextLeft"/>
              <w:rPr>
                <w:rFonts w:asciiTheme="minorHAnsi" w:hAnsiTheme="minorHAnsi"/>
                <w:lang w:eastAsia="en-AU"/>
              </w:rPr>
            </w:pPr>
            <w:r w:rsidRPr="00020C7B">
              <w:rPr>
                <w:rFonts w:asciiTheme="minorHAnsi" w:hAnsiTheme="minorHAnsi"/>
                <w:lang w:eastAsia="en-AU"/>
              </w:rPr>
              <w:t>Rockhampton Qld</w:t>
            </w:r>
          </w:p>
        </w:tc>
        <w:tc>
          <w:tcPr>
            <w:tcW w:w="877" w:type="pct"/>
            <w:vAlign w:val="bottom"/>
          </w:tcPr>
          <w:p w:rsidR="00C17903" w:rsidRPr="00020C7B" w:rsidRDefault="00C17903" w:rsidP="00FF20D8">
            <w:pPr>
              <w:pStyle w:val="TabletextRight"/>
              <w:jc w:val="center"/>
              <w:rPr>
                <w:rFonts w:asciiTheme="minorHAnsi" w:hAnsiTheme="minorHAnsi"/>
                <w:lang w:eastAsia="en-AU"/>
              </w:rPr>
            </w:pPr>
            <w:r w:rsidRPr="00020C7B">
              <w:rPr>
                <w:rFonts w:asciiTheme="minorHAnsi" w:hAnsiTheme="minorHAnsi"/>
                <w:lang w:eastAsia="en-AU"/>
              </w:rPr>
              <w:t>21</w:t>
            </w:r>
          </w:p>
        </w:tc>
        <w:tc>
          <w:tcPr>
            <w:tcW w:w="878" w:type="pct"/>
            <w:vAlign w:val="bottom"/>
          </w:tcPr>
          <w:p w:rsidR="00C17903" w:rsidRPr="00020C7B" w:rsidRDefault="00C17903" w:rsidP="00FF20D8">
            <w:pPr>
              <w:pStyle w:val="TabletextRight"/>
              <w:jc w:val="center"/>
              <w:rPr>
                <w:rFonts w:asciiTheme="minorHAnsi" w:hAnsiTheme="minorHAnsi"/>
                <w:lang w:eastAsia="en-AU"/>
              </w:rPr>
            </w:pPr>
            <w:r w:rsidRPr="00020C7B">
              <w:rPr>
                <w:rFonts w:asciiTheme="minorHAnsi" w:hAnsiTheme="minorHAnsi"/>
                <w:lang w:eastAsia="en-AU"/>
              </w:rPr>
              <w:t>26</w:t>
            </w:r>
          </w:p>
        </w:tc>
        <w:tc>
          <w:tcPr>
            <w:tcW w:w="877" w:type="pct"/>
            <w:vAlign w:val="bottom"/>
          </w:tcPr>
          <w:p w:rsidR="00C17903" w:rsidRPr="00020C7B" w:rsidRDefault="00C17903" w:rsidP="00FF20D8">
            <w:pPr>
              <w:pStyle w:val="TabletextRight"/>
              <w:jc w:val="center"/>
              <w:rPr>
                <w:rFonts w:asciiTheme="minorHAnsi" w:hAnsiTheme="minorHAnsi"/>
                <w:lang w:eastAsia="en-AU"/>
              </w:rPr>
            </w:pPr>
            <w:r w:rsidRPr="00020C7B">
              <w:rPr>
                <w:rFonts w:asciiTheme="minorHAnsi" w:hAnsiTheme="minorHAnsi"/>
                <w:lang w:eastAsia="en-AU"/>
              </w:rPr>
              <w:t>20</w:t>
            </w:r>
          </w:p>
        </w:tc>
        <w:tc>
          <w:tcPr>
            <w:tcW w:w="878" w:type="pct"/>
            <w:vAlign w:val="bottom"/>
          </w:tcPr>
          <w:p w:rsidR="00C17903" w:rsidRPr="00020C7B" w:rsidRDefault="00C17903" w:rsidP="00FF20D8">
            <w:pPr>
              <w:pStyle w:val="TabletextRight"/>
              <w:jc w:val="center"/>
              <w:rPr>
                <w:rFonts w:asciiTheme="minorHAnsi" w:hAnsiTheme="minorHAnsi"/>
                <w:lang w:eastAsia="en-AU"/>
              </w:rPr>
            </w:pPr>
            <w:r w:rsidRPr="00020C7B">
              <w:rPr>
                <w:rFonts w:asciiTheme="minorHAnsi" w:hAnsiTheme="minorHAnsi"/>
                <w:lang w:eastAsia="en-AU"/>
              </w:rPr>
              <w:t>13</w:t>
            </w:r>
          </w:p>
        </w:tc>
      </w:tr>
      <w:tr w:rsidR="00C17903" w:rsidTr="00C17903">
        <w:tc>
          <w:tcPr>
            <w:tcW w:w="1490" w:type="pct"/>
            <w:vAlign w:val="bottom"/>
          </w:tcPr>
          <w:p w:rsidR="00C17903" w:rsidRPr="00020C7B" w:rsidRDefault="00C17903" w:rsidP="00FF20D8">
            <w:pPr>
              <w:pStyle w:val="TabletextLeft"/>
              <w:rPr>
                <w:rFonts w:asciiTheme="minorHAnsi" w:hAnsiTheme="minorHAnsi"/>
                <w:lang w:eastAsia="en-AU"/>
              </w:rPr>
            </w:pPr>
            <w:r w:rsidRPr="00020C7B">
              <w:rPr>
                <w:rFonts w:asciiTheme="minorHAnsi" w:hAnsiTheme="minorHAnsi"/>
                <w:lang w:eastAsia="en-AU"/>
              </w:rPr>
              <w:t xml:space="preserve">Logan Qld </w:t>
            </w:r>
          </w:p>
        </w:tc>
        <w:tc>
          <w:tcPr>
            <w:tcW w:w="877" w:type="pct"/>
            <w:vAlign w:val="bottom"/>
          </w:tcPr>
          <w:p w:rsidR="00C17903" w:rsidRPr="00020C7B" w:rsidRDefault="00C17903" w:rsidP="00FF20D8">
            <w:pPr>
              <w:pStyle w:val="TabletextRight"/>
              <w:jc w:val="center"/>
              <w:rPr>
                <w:rFonts w:asciiTheme="minorHAnsi" w:hAnsiTheme="minorHAnsi"/>
                <w:lang w:eastAsia="en-AU"/>
              </w:rPr>
            </w:pPr>
            <w:r w:rsidRPr="00020C7B">
              <w:rPr>
                <w:rFonts w:asciiTheme="minorHAnsi" w:hAnsiTheme="minorHAnsi"/>
                <w:lang w:eastAsia="en-AU"/>
              </w:rPr>
              <w:t>22</w:t>
            </w:r>
          </w:p>
        </w:tc>
        <w:tc>
          <w:tcPr>
            <w:tcW w:w="878" w:type="pct"/>
            <w:vAlign w:val="bottom"/>
          </w:tcPr>
          <w:p w:rsidR="00C17903" w:rsidRPr="00020C7B" w:rsidRDefault="00C17903" w:rsidP="00FF20D8">
            <w:pPr>
              <w:pStyle w:val="TabletextRight"/>
              <w:jc w:val="center"/>
              <w:rPr>
                <w:rFonts w:asciiTheme="minorHAnsi" w:hAnsiTheme="minorHAnsi"/>
                <w:lang w:eastAsia="en-AU"/>
              </w:rPr>
            </w:pPr>
            <w:r w:rsidRPr="00020C7B">
              <w:rPr>
                <w:rFonts w:asciiTheme="minorHAnsi" w:hAnsiTheme="minorHAnsi"/>
                <w:lang w:eastAsia="en-AU"/>
              </w:rPr>
              <w:t>19</w:t>
            </w:r>
          </w:p>
        </w:tc>
        <w:tc>
          <w:tcPr>
            <w:tcW w:w="877" w:type="pct"/>
            <w:vAlign w:val="bottom"/>
          </w:tcPr>
          <w:p w:rsidR="00C17903" w:rsidRPr="00020C7B" w:rsidRDefault="00C17903" w:rsidP="00FF20D8">
            <w:pPr>
              <w:pStyle w:val="TabletextRight"/>
              <w:jc w:val="center"/>
              <w:rPr>
                <w:rFonts w:asciiTheme="minorHAnsi" w:hAnsiTheme="minorHAnsi"/>
                <w:lang w:eastAsia="en-AU"/>
              </w:rPr>
            </w:pPr>
            <w:r w:rsidRPr="00020C7B">
              <w:rPr>
                <w:rFonts w:asciiTheme="minorHAnsi" w:hAnsiTheme="minorHAnsi"/>
                <w:lang w:eastAsia="en-AU"/>
              </w:rPr>
              <w:t>24</w:t>
            </w:r>
          </w:p>
        </w:tc>
        <w:tc>
          <w:tcPr>
            <w:tcW w:w="878" w:type="pct"/>
            <w:vAlign w:val="bottom"/>
          </w:tcPr>
          <w:p w:rsidR="00C17903" w:rsidRPr="00020C7B" w:rsidRDefault="00C17903" w:rsidP="00FF20D8">
            <w:pPr>
              <w:pStyle w:val="TabletextRight"/>
              <w:jc w:val="center"/>
              <w:rPr>
                <w:rFonts w:asciiTheme="minorHAnsi" w:hAnsiTheme="minorHAnsi"/>
                <w:lang w:eastAsia="en-AU"/>
              </w:rPr>
            </w:pPr>
            <w:r w:rsidRPr="00020C7B">
              <w:rPr>
                <w:rFonts w:asciiTheme="minorHAnsi" w:hAnsiTheme="minorHAnsi"/>
                <w:lang w:eastAsia="en-AU"/>
              </w:rPr>
              <w:t>50</w:t>
            </w:r>
          </w:p>
        </w:tc>
      </w:tr>
      <w:tr w:rsidR="00C17903" w:rsidTr="00C17903">
        <w:tc>
          <w:tcPr>
            <w:tcW w:w="1490" w:type="pct"/>
          </w:tcPr>
          <w:p w:rsidR="00C17903" w:rsidRPr="00020C7B" w:rsidRDefault="00C17903" w:rsidP="00FF20D8">
            <w:pPr>
              <w:pStyle w:val="TabletextLeft"/>
              <w:rPr>
                <w:rFonts w:asciiTheme="minorHAnsi" w:hAnsiTheme="minorHAnsi"/>
              </w:rPr>
            </w:pPr>
            <w:r w:rsidRPr="00020C7B">
              <w:rPr>
                <w:rFonts w:asciiTheme="minorHAnsi" w:hAnsiTheme="minorHAnsi"/>
              </w:rPr>
              <w:t>Total</w:t>
            </w:r>
          </w:p>
        </w:tc>
        <w:tc>
          <w:tcPr>
            <w:tcW w:w="877" w:type="pct"/>
            <w:vAlign w:val="bottom"/>
          </w:tcPr>
          <w:p w:rsidR="00C17903" w:rsidRPr="00020C7B" w:rsidRDefault="00C17903" w:rsidP="00FF20D8">
            <w:pPr>
              <w:pStyle w:val="TabletextRight"/>
              <w:jc w:val="center"/>
              <w:rPr>
                <w:rFonts w:asciiTheme="minorHAnsi" w:hAnsiTheme="minorHAnsi"/>
                <w:lang w:eastAsia="en-AU"/>
              </w:rPr>
            </w:pPr>
            <w:r w:rsidRPr="00020C7B">
              <w:rPr>
                <w:rFonts w:asciiTheme="minorHAnsi" w:hAnsiTheme="minorHAnsi"/>
                <w:lang w:eastAsia="en-AU"/>
              </w:rPr>
              <w:t>96</w:t>
            </w:r>
          </w:p>
        </w:tc>
        <w:tc>
          <w:tcPr>
            <w:tcW w:w="878" w:type="pct"/>
            <w:vAlign w:val="bottom"/>
          </w:tcPr>
          <w:p w:rsidR="00C17903" w:rsidRPr="00020C7B" w:rsidRDefault="00C17903" w:rsidP="00FF20D8">
            <w:pPr>
              <w:pStyle w:val="TabletextRight"/>
              <w:jc w:val="center"/>
              <w:rPr>
                <w:rFonts w:asciiTheme="minorHAnsi" w:hAnsiTheme="minorHAnsi"/>
                <w:lang w:eastAsia="en-AU"/>
              </w:rPr>
            </w:pPr>
            <w:r w:rsidRPr="00020C7B">
              <w:rPr>
                <w:rFonts w:asciiTheme="minorHAnsi" w:hAnsiTheme="minorHAnsi"/>
                <w:lang w:eastAsia="en-AU"/>
              </w:rPr>
              <w:t>139</w:t>
            </w:r>
          </w:p>
        </w:tc>
        <w:tc>
          <w:tcPr>
            <w:tcW w:w="877" w:type="pct"/>
            <w:vAlign w:val="bottom"/>
          </w:tcPr>
          <w:p w:rsidR="00C17903" w:rsidRPr="00020C7B" w:rsidRDefault="00C17903" w:rsidP="00FF20D8">
            <w:pPr>
              <w:pStyle w:val="TabletextRight"/>
              <w:jc w:val="center"/>
              <w:rPr>
                <w:rFonts w:asciiTheme="minorHAnsi" w:hAnsiTheme="minorHAnsi"/>
                <w:lang w:eastAsia="en-AU"/>
              </w:rPr>
            </w:pPr>
            <w:r w:rsidRPr="00020C7B">
              <w:rPr>
                <w:rFonts w:asciiTheme="minorHAnsi" w:hAnsiTheme="minorHAnsi"/>
                <w:lang w:eastAsia="en-AU"/>
              </w:rPr>
              <w:t>151</w:t>
            </w:r>
          </w:p>
        </w:tc>
        <w:tc>
          <w:tcPr>
            <w:tcW w:w="878" w:type="pct"/>
            <w:vAlign w:val="bottom"/>
          </w:tcPr>
          <w:p w:rsidR="00C17903" w:rsidRPr="00020C7B" w:rsidRDefault="00C17903" w:rsidP="00FF20D8">
            <w:pPr>
              <w:pStyle w:val="TabletextRight"/>
              <w:jc w:val="center"/>
              <w:rPr>
                <w:rFonts w:asciiTheme="minorHAnsi" w:hAnsiTheme="minorHAnsi"/>
                <w:lang w:eastAsia="en-AU"/>
              </w:rPr>
            </w:pPr>
            <w:r w:rsidRPr="00020C7B">
              <w:rPr>
                <w:rFonts w:asciiTheme="minorHAnsi" w:hAnsiTheme="minorHAnsi"/>
                <w:lang w:eastAsia="en-AU"/>
              </w:rPr>
              <w:t>192</w:t>
            </w:r>
          </w:p>
        </w:tc>
      </w:tr>
    </w:tbl>
    <w:p w:rsidR="00D05E12" w:rsidRDefault="00D05E12" w:rsidP="00D05E12">
      <w:pPr>
        <w:pStyle w:val="Heading3"/>
      </w:pPr>
      <w:bookmarkStart w:id="556" w:name="_Toc392069720"/>
      <w:r>
        <w:t>Secondary data metrics for evaluating Placed Based Income Management</w:t>
      </w:r>
      <w:bookmarkEnd w:id="554"/>
      <w:bookmarkEnd w:id="555"/>
      <w:bookmarkEnd w:id="556"/>
    </w:p>
    <w:p w:rsidR="00D05E12" w:rsidRDefault="00D05E12" w:rsidP="00147F52">
      <w:pPr>
        <w:pStyle w:val="BodyText"/>
      </w:pPr>
      <w:r>
        <w:t>The metrics derived from secondary data sources to be used in the evaluation are presented in detail in</w:t>
      </w:r>
      <w:r w:rsidR="004E4746">
        <w:t xml:space="preserve"> Section</w:t>
      </w:r>
      <w:r>
        <w:t xml:space="preserve"> </w:t>
      </w:r>
      <w:r w:rsidR="00370251">
        <w:fldChar w:fldCharType="begin"/>
      </w:r>
      <w:r w:rsidR="00370251">
        <w:instrText xml:space="preserve"> REF _Ref376791861 \r \h </w:instrText>
      </w:r>
      <w:r w:rsidR="00370251">
        <w:fldChar w:fldCharType="separate"/>
      </w:r>
      <w:r w:rsidR="005341C3">
        <w:t>8</w:t>
      </w:r>
      <w:r w:rsidR="00370251">
        <w:fldChar w:fldCharType="end"/>
      </w:r>
      <w:r w:rsidR="002B5015">
        <w:t>.</w:t>
      </w:r>
      <w:r w:rsidR="00DC18D8">
        <w:t xml:space="preserve"> </w:t>
      </w:r>
      <w:r>
        <w:t>They can be thought of</w:t>
      </w:r>
      <w:r w:rsidR="004E4746">
        <w:t>,</w:t>
      </w:r>
      <w:r>
        <w:t xml:space="preserve"> and are presented</w:t>
      </w:r>
      <w:r w:rsidR="004E4746">
        <w:t>,</w:t>
      </w:r>
      <w:r>
        <w:t xml:space="preserve"> under five topics: participation metrics; housing metrics; financial management and vulnerability metrics; BasicsCard usage metrics; and BasicsCard merchant participation metrics</w:t>
      </w:r>
      <w:r w:rsidR="002B5015">
        <w:t xml:space="preserve">. </w:t>
      </w:r>
    </w:p>
    <w:p w:rsidR="00D05E12" w:rsidRDefault="00D05E12" w:rsidP="00F523AC">
      <w:pPr>
        <w:pStyle w:val="Heading4"/>
      </w:pPr>
      <w:r>
        <w:t>Participation metrics</w:t>
      </w:r>
    </w:p>
    <w:p w:rsidR="00D05E12" w:rsidRDefault="00D05E12" w:rsidP="00147F52">
      <w:pPr>
        <w:pStyle w:val="BodyText"/>
      </w:pPr>
      <w:r>
        <w:t>The participation metrics primarily relate to the PBIM process and how the PBIM population has engaged with the initiatives</w:t>
      </w:r>
      <w:r w:rsidR="002B5015">
        <w:t>.</w:t>
      </w:r>
      <w:r w:rsidR="00DC18D8">
        <w:t xml:space="preserve"> </w:t>
      </w:r>
      <w:r>
        <w:t xml:space="preserve">The data can, for the most part, be compared across </w:t>
      </w:r>
      <w:r w:rsidR="00EC3179">
        <w:t xml:space="preserve">trial </w:t>
      </w:r>
      <w:r>
        <w:t>sites; the demographic sub</w:t>
      </w:r>
      <w:r>
        <w:noBreakHyphen/>
        <w:t xml:space="preserve">populations as discussed in </w:t>
      </w:r>
      <w:r w:rsidRPr="00370251">
        <w:t xml:space="preserve">Section </w:t>
      </w:r>
      <w:r w:rsidR="00DD1EF4">
        <w:fldChar w:fldCharType="begin"/>
      </w:r>
      <w:r w:rsidR="00DD1EF4">
        <w:instrText xml:space="preserve"> REF _Ref381093425 \r \h </w:instrText>
      </w:r>
      <w:r w:rsidR="00DD1EF4">
        <w:fldChar w:fldCharType="separate"/>
      </w:r>
      <w:r w:rsidR="005341C3">
        <w:t>4.5.2</w:t>
      </w:r>
      <w:r w:rsidR="00DD1EF4">
        <w:fldChar w:fldCharType="end"/>
      </w:r>
      <w:r w:rsidRPr="00370251">
        <w:t>;</w:t>
      </w:r>
      <w:r>
        <w:t xml:space="preserve"> individual demographics; and the different PBIM </w:t>
      </w:r>
      <w:r w:rsidR="00A61A99">
        <w:t>measures</w:t>
      </w:r>
      <w:r w:rsidR="002B5015">
        <w:t>.</w:t>
      </w:r>
      <w:r w:rsidR="00DC18D8">
        <w:t xml:space="preserve"> </w:t>
      </w:r>
      <w:r>
        <w:t xml:space="preserve">As noted previously, </w:t>
      </w:r>
      <w:r w:rsidR="00E124CA">
        <w:t>CPIM and VULN customers</w:t>
      </w:r>
      <w:r>
        <w:t xml:space="preserve"> are likely to be treated as one group and compared to </w:t>
      </w:r>
      <w:r w:rsidR="00E124CA">
        <w:t>VIM, given the commonalities in the criteria for VULN and CPIM</w:t>
      </w:r>
      <w:r w:rsidR="002B5015">
        <w:t xml:space="preserve">. </w:t>
      </w:r>
      <w:r w:rsidR="00E124CA">
        <w:t>However consideration will need to be given to the changing nature of the profile of VULN customers, following the changes to the eligibility criteria for VULN on 1 July, 2013</w:t>
      </w:r>
      <w:r w:rsidR="002B5015">
        <w:t xml:space="preserve">. </w:t>
      </w:r>
    </w:p>
    <w:p w:rsidR="00D05E12" w:rsidRDefault="00D05E12" w:rsidP="00690729">
      <w:pPr>
        <w:pStyle w:val="BodyText"/>
      </w:pPr>
      <w:r>
        <w:t>The participation metrics are:</w:t>
      </w:r>
    </w:p>
    <w:p w:rsidR="00D05E12" w:rsidRDefault="00BF57DF" w:rsidP="00D05E12">
      <w:pPr>
        <w:pStyle w:val="Bullet1"/>
      </w:pPr>
      <w:r>
        <w:t>t</w:t>
      </w:r>
      <w:r w:rsidR="00D05E12">
        <w:t xml:space="preserve">he number of people on PBIM </w:t>
      </w:r>
      <w:r w:rsidR="00A61A99">
        <w:t>measures</w:t>
      </w:r>
    </w:p>
    <w:p w:rsidR="00D05E12" w:rsidRDefault="00BF57DF" w:rsidP="00D05E12">
      <w:pPr>
        <w:pStyle w:val="Bullet1"/>
      </w:pPr>
      <w:r>
        <w:t>g</w:t>
      </w:r>
      <w:r w:rsidR="00D05E12">
        <w:t xml:space="preserve">rowth in the number of people </w:t>
      </w:r>
      <w:r w:rsidR="008312A5">
        <w:t>on PBIM</w:t>
      </w:r>
    </w:p>
    <w:p w:rsidR="00D05E12" w:rsidRDefault="00BF57DF" w:rsidP="00BF57DF">
      <w:pPr>
        <w:pStyle w:val="Bullet1"/>
        <w:numPr>
          <w:ilvl w:val="0"/>
          <w:numId w:val="0"/>
        </w:numPr>
        <w:ind w:left="360"/>
      </w:pPr>
      <w:r>
        <w:t>t</w:t>
      </w:r>
      <w:r w:rsidR="00D05E12">
        <w:t xml:space="preserve">he number of people on </w:t>
      </w:r>
      <w:r w:rsidR="007B499B">
        <w:t>DHS</w:t>
      </w:r>
      <w:r w:rsidR="008312A5">
        <w:t xml:space="preserve"> trigger payments</w:t>
      </w:r>
    </w:p>
    <w:p w:rsidR="00D05E12" w:rsidRDefault="00BF57DF" w:rsidP="00D05E12">
      <w:pPr>
        <w:pStyle w:val="Bullet1"/>
      </w:pPr>
      <w:r>
        <w:t>t</w:t>
      </w:r>
      <w:r w:rsidR="00D05E12">
        <w:t>he proporti</w:t>
      </w:r>
      <w:r w:rsidR="008312A5">
        <w:t>on of target population on PBIM</w:t>
      </w:r>
    </w:p>
    <w:p w:rsidR="00D05E12" w:rsidRDefault="00D05E12" w:rsidP="00D05E12">
      <w:pPr>
        <w:pStyle w:val="Bullet1"/>
      </w:pPr>
      <w:r>
        <w:t>SEIFA Indices of PBIM population ve</w:t>
      </w:r>
      <w:r w:rsidR="008312A5">
        <w:t>rses trigger payment population</w:t>
      </w:r>
    </w:p>
    <w:p w:rsidR="00D05E12" w:rsidRDefault="00BF57DF" w:rsidP="00D05E12">
      <w:pPr>
        <w:pStyle w:val="Bullet1"/>
      </w:pPr>
      <w:r>
        <w:t>t</w:t>
      </w:r>
      <w:r w:rsidR="00D05E12">
        <w:t xml:space="preserve">he time between customers signing up for PBIM and the first </w:t>
      </w:r>
      <w:r w:rsidR="00B13BEC">
        <w:t>welfare payment</w:t>
      </w:r>
      <w:r w:rsidR="00D05E12">
        <w:t xml:space="preserve"> subject to </w:t>
      </w:r>
      <w:r w:rsidR="006C56D4">
        <w:t>PBIM</w:t>
      </w:r>
    </w:p>
    <w:p w:rsidR="00D05E12" w:rsidRDefault="00BF57DF" w:rsidP="00D05E12">
      <w:pPr>
        <w:pStyle w:val="Bullet1"/>
      </w:pPr>
      <w:r>
        <w:t>t</w:t>
      </w:r>
      <w:r w:rsidR="00D05E12">
        <w:t>he number of people e</w:t>
      </w:r>
      <w:r w:rsidR="008312A5">
        <w:t>nding PBIM by reason for ending</w:t>
      </w:r>
    </w:p>
    <w:p w:rsidR="00D05E12" w:rsidRDefault="00DD1EF4" w:rsidP="00D05E12">
      <w:pPr>
        <w:pStyle w:val="Bullet1"/>
      </w:pPr>
      <w:r>
        <w:t>l</w:t>
      </w:r>
      <w:r w:rsidR="008312A5">
        <w:t>ength of time on PBIM</w:t>
      </w:r>
    </w:p>
    <w:p w:rsidR="00D05E12" w:rsidRDefault="00BF57DF" w:rsidP="00D05E12">
      <w:pPr>
        <w:pStyle w:val="Bullet1"/>
      </w:pPr>
      <w:r>
        <w:t>t</w:t>
      </w:r>
      <w:r w:rsidR="00D05E12">
        <w:t xml:space="preserve">he number of people transitioning from one PBIM </w:t>
      </w:r>
      <w:r w:rsidR="00A61A99">
        <w:t xml:space="preserve">measures </w:t>
      </w:r>
      <w:r w:rsidR="008312A5">
        <w:t>to another</w:t>
      </w:r>
    </w:p>
    <w:p w:rsidR="00D05E12" w:rsidRDefault="00BF57DF" w:rsidP="00D05E12">
      <w:pPr>
        <w:pStyle w:val="Bullet1"/>
      </w:pPr>
      <w:r>
        <w:t>t</w:t>
      </w:r>
      <w:r w:rsidR="00D05E12">
        <w:t>he numb</w:t>
      </w:r>
      <w:r w:rsidR="008312A5">
        <w:t>er of times people re-join PBIM</w:t>
      </w:r>
    </w:p>
    <w:p w:rsidR="00D05E12" w:rsidRDefault="00BF57DF" w:rsidP="00D05E12">
      <w:pPr>
        <w:pStyle w:val="Bullet1"/>
      </w:pPr>
      <w:r>
        <w:t>t</w:t>
      </w:r>
      <w:r w:rsidR="008312A5">
        <w:t>he time between re-joining PBIM</w:t>
      </w:r>
    </w:p>
    <w:p w:rsidR="00D05E12" w:rsidRDefault="00BF57DF" w:rsidP="00D05E12">
      <w:pPr>
        <w:pStyle w:val="Bullet1"/>
      </w:pPr>
      <w:r>
        <w:t>t</w:t>
      </w:r>
      <w:r w:rsidR="00D05E12">
        <w:t>he number of Voluntary Incentive Pay</w:t>
      </w:r>
      <w:r w:rsidR="008312A5">
        <w:t>ments received by VIM customers</w:t>
      </w:r>
    </w:p>
    <w:p w:rsidR="00D05E12" w:rsidRDefault="00BF57DF" w:rsidP="00D05E12">
      <w:pPr>
        <w:pStyle w:val="Bullet1"/>
      </w:pPr>
      <w:r>
        <w:t>t</w:t>
      </w:r>
      <w:r w:rsidR="00D05E12">
        <w:t>ime between receiving a Vo</w:t>
      </w:r>
      <w:r w:rsidR="008312A5">
        <w:t>luntary Payment and exiting VIM</w:t>
      </w:r>
    </w:p>
    <w:p w:rsidR="00D05E12" w:rsidRDefault="00BF57DF" w:rsidP="00D05E12">
      <w:pPr>
        <w:pStyle w:val="Bullet1"/>
      </w:pPr>
      <w:r>
        <w:t>t</w:t>
      </w:r>
      <w:r w:rsidR="00D05E12">
        <w:t xml:space="preserve">he number of </w:t>
      </w:r>
      <w:r w:rsidR="006F2A11">
        <w:t>CPIM</w:t>
      </w:r>
      <w:r w:rsidR="00D05E12">
        <w:t xml:space="preserve"> and </w:t>
      </w:r>
      <w:r w:rsidR="006F2A11">
        <w:t>VULN</w:t>
      </w:r>
      <w:r w:rsidR="00D05E12">
        <w:t xml:space="preserve"> customers att</w:t>
      </w:r>
      <w:r w:rsidR="008312A5">
        <w:t>aining Matched Savings Payments</w:t>
      </w:r>
    </w:p>
    <w:p w:rsidR="00D05E12" w:rsidRDefault="00BF57DF" w:rsidP="00D05E12">
      <w:pPr>
        <w:pStyle w:val="Bullet1"/>
      </w:pPr>
      <w:r>
        <w:t>a</w:t>
      </w:r>
      <w:r w:rsidR="00D05E12">
        <w:t>mount o</w:t>
      </w:r>
      <w:r w:rsidR="008312A5">
        <w:t>f Matched Savings Payments paid</w:t>
      </w:r>
    </w:p>
    <w:p w:rsidR="00DD1EF4" w:rsidRDefault="00BF57DF" w:rsidP="00D05E12">
      <w:pPr>
        <w:pStyle w:val="Bullet1"/>
      </w:pPr>
      <w:r>
        <w:t>t</w:t>
      </w:r>
      <w:r w:rsidR="00DD1EF4">
        <w:t>ime taken to receive Matched Savings</w:t>
      </w:r>
      <w:r w:rsidR="008312A5">
        <w:t xml:space="preserve"> Payments</w:t>
      </w:r>
    </w:p>
    <w:p w:rsidR="00D05E12" w:rsidRDefault="00BF57DF" w:rsidP="00D05E12">
      <w:pPr>
        <w:pStyle w:val="Bullet1"/>
      </w:pPr>
      <w:r>
        <w:t>t</w:t>
      </w:r>
      <w:r w:rsidR="00D05E12">
        <w:t>he number of people participating in Money Management Services</w:t>
      </w:r>
    </w:p>
    <w:p w:rsidR="00D05E12" w:rsidRDefault="00BF57DF" w:rsidP="00D05E12">
      <w:pPr>
        <w:pStyle w:val="Bullet1"/>
      </w:pPr>
      <w:r>
        <w:t>t</w:t>
      </w:r>
      <w:r w:rsidR="00D05E12">
        <w:t>he number of people commencing, withdrawing or completing a Money Management course</w:t>
      </w:r>
      <w:r w:rsidR="002B5015">
        <w:t xml:space="preserve">. </w:t>
      </w:r>
    </w:p>
    <w:p w:rsidR="00D05E12" w:rsidRDefault="00D05E12" w:rsidP="00147F52">
      <w:pPr>
        <w:pStyle w:val="BodyText"/>
      </w:pPr>
      <w:r>
        <w:t xml:space="preserve">Some other metrics may also be reported depending on data collected for the ‘new’ cohort on </w:t>
      </w:r>
      <w:r w:rsidR="005B4C23">
        <w:t>VULN</w:t>
      </w:r>
      <w:r w:rsidR="002B5015">
        <w:t>.</w:t>
      </w:r>
      <w:r w:rsidR="00DC18D8">
        <w:t xml:space="preserve"> </w:t>
      </w:r>
      <w:r>
        <w:t xml:space="preserve">Principally among these metrics would be to compare the assigned duration at enrolment of those on </w:t>
      </w:r>
      <w:r w:rsidR="006C56D4">
        <w:t>VULN IM</w:t>
      </w:r>
      <w:r>
        <w:t xml:space="preserve"> with their actual duration and to report on any formal extensions of these cases</w:t>
      </w:r>
      <w:r w:rsidR="002B5015">
        <w:t xml:space="preserve">. </w:t>
      </w:r>
    </w:p>
    <w:p w:rsidR="00D05E12" w:rsidRDefault="00D05E12" w:rsidP="00690729">
      <w:pPr>
        <w:pStyle w:val="BodyText"/>
      </w:pPr>
      <w:r>
        <w:t xml:space="preserve">Of the data provided to 30 June 2013, </w:t>
      </w:r>
      <w:r w:rsidR="00897F0B">
        <w:t>less than five cases</w:t>
      </w:r>
      <w:r>
        <w:t xml:space="preserve"> had data relatin</w:t>
      </w:r>
      <w:r w:rsidR="00F62CA0">
        <w:t>g to the duration at enrolment</w:t>
      </w:r>
      <w:r w:rsidR="002B5015">
        <w:t>.</w:t>
      </w:r>
      <w:r w:rsidR="00DC18D8">
        <w:t xml:space="preserve"> </w:t>
      </w:r>
      <w:r>
        <w:t>No data was received relating to any of the 34</w:t>
      </w:r>
      <w:r w:rsidR="005B4C23">
        <w:t xml:space="preserve"> VULN</w:t>
      </w:r>
      <w:r>
        <w:t xml:space="preserve"> cases</w:t>
      </w:r>
      <w:r w:rsidR="002B5015">
        <w:t>.</w:t>
      </w:r>
      <w:r w:rsidR="00DC18D8">
        <w:t xml:space="preserve"> </w:t>
      </w:r>
      <w:r>
        <w:t>Thus it is not clear if this metric is being recorded</w:t>
      </w:r>
      <w:r w:rsidR="002B5015">
        <w:t xml:space="preserve">. </w:t>
      </w:r>
    </w:p>
    <w:p w:rsidR="00D05E12" w:rsidRDefault="00D05E12" w:rsidP="00690729">
      <w:pPr>
        <w:pStyle w:val="BodyText"/>
      </w:pPr>
      <w:r>
        <w:t xml:space="preserve">No </w:t>
      </w:r>
      <w:r w:rsidR="00147F52">
        <w:t>customers</w:t>
      </w:r>
      <w:r>
        <w:t xml:space="preserve"> were reported as having had the period of their</w:t>
      </w:r>
      <w:r w:rsidR="005B4C23">
        <w:t xml:space="preserve"> </w:t>
      </w:r>
      <w:r w:rsidR="006C56D4">
        <w:t>PBIM</w:t>
      </w:r>
      <w:r>
        <w:t xml:space="preserve"> formally extended as part of the data provided to 30 June 2013</w:t>
      </w:r>
      <w:r w:rsidR="002B5015">
        <w:t>.</w:t>
      </w:r>
      <w:r w:rsidR="00DC18D8">
        <w:t xml:space="preserve"> </w:t>
      </w:r>
      <w:r>
        <w:t>For this data period there would at most have only been a few cases where this could have occurred</w:t>
      </w:r>
      <w:r w:rsidR="002B5015">
        <w:t>.</w:t>
      </w:r>
      <w:r w:rsidR="00DC18D8">
        <w:t xml:space="preserve"> </w:t>
      </w:r>
      <w:r>
        <w:t xml:space="preserve">Formally extending </w:t>
      </w:r>
      <w:r w:rsidR="000D20E8">
        <w:t>IM</w:t>
      </w:r>
      <w:r>
        <w:t xml:space="preserve"> relates to the initial duration</w:t>
      </w:r>
      <w:r w:rsidR="00DD1EF4">
        <w:t xml:space="preserve"> being recorded</w:t>
      </w:r>
      <w:r w:rsidR="002B5015">
        <w:t xml:space="preserve">. </w:t>
      </w:r>
      <w:r w:rsidR="00DD1EF4">
        <w:t>It may be that extensions may not be formally recorded, but processed ‘in analytic terms’</w:t>
      </w:r>
      <w:r>
        <w:t xml:space="preserve"> as a re-enrolment</w:t>
      </w:r>
      <w:r w:rsidR="002B5015">
        <w:t xml:space="preserve">. </w:t>
      </w:r>
    </w:p>
    <w:p w:rsidR="00D05E12" w:rsidRDefault="00D05E12" w:rsidP="00F523AC">
      <w:pPr>
        <w:pStyle w:val="Heading4"/>
      </w:pPr>
      <w:r>
        <w:t>Housing and financial management and vulnerability metrics</w:t>
      </w:r>
    </w:p>
    <w:p w:rsidR="00D05E12" w:rsidRDefault="00D05E12" w:rsidP="00147F52">
      <w:pPr>
        <w:pStyle w:val="BodyText"/>
      </w:pPr>
      <w:r>
        <w:t>Housing is strongly associated with financial vulnerability</w:t>
      </w:r>
      <w:r w:rsidR="002B5015">
        <w:t xml:space="preserve">. </w:t>
      </w:r>
      <w:r>
        <w:t>Reducing housing vulnerability were it exists is a goal of PBIM</w:t>
      </w:r>
      <w:r w:rsidR="002B5015">
        <w:t xml:space="preserve">. </w:t>
      </w:r>
      <w:r>
        <w:t>Housing metrics are a key group of indicators and ar</w:t>
      </w:r>
      <w:r w:rsidR="00002167">
        <w:t>e treated as a separate topic</w:t>
      </w:r>
      <w:r w:rsidR="002B5015">
        <w:t xml:space="preserve">. </w:t>
      </w:r>
      <w:r>
        <w:t>Analytically they are similar to other metrics of financial management and vulnerability</w:t>
      </w:r>
      <w:r w:rsidR="002B5015">
        <w:t>.</w:t>
      </w:r>
      <w:r w:rsidR="00DC18D8">
        <w:t xml:space="preserve"> </w:t>
      </w:r>
    </w:p>
    <w:p w:rsidR="00D05E12" w:rsidRDefault="00D05E12" w:rsidP="00690729">
      <w:pPr>
        <w:pStyle w:val="BodyText"/>
      </w:pPr>
      <w:r>
        <w:t>This group of metrics, for the most part, can be compared across demographic sub</w:t>
      </w:r>
      <w:r>
        <w:noBreakHyphen/>
        <w:t xml:space="preserve">populations; individual demographics; and the different PBIM </w:t>
      </w:r>
      <w:r w:rsidR="00A61A99">
        <w:t>measures</w:t>
      </w:r>
      <w:r w:rsidR="002B5015">
        <w:t xml:space="preserve">. </w:t>
      </w:r>
      <w:r>
        <w:t>They can also be compared across the population of people on PBIM, the population in PBIM trial sites (LGAs) and the like population in comparison LGAs</w:t>
      </w:r>
      <w:r w:rsidR="002B5015">
        <w:t xml:space="preserve">. </w:t>
      </w:r>
      <w:r>
        <w:t>These last two population groups can act as ‘control’ groups in estimating the effect of PBIM on the reported metric</w:t>
      </w:r>
      <w:r w:rsidR="002B5015">
        <w:t xml:space="preserve">. </w:t>
      </w:r>
    </w:p>
    <w:p w:rsidR="00D05E12" w:rsidRDefault="00D05E12" w:rsidP="00690729">
      <w:pPr>
        <w:pStyle w:val="BodyText"/>
      </w:pPr>
      <w:r>
        <w:t>To estimate the effect of PBIM in these ‘outcome’ metrics, they are measured before, during and after PBIM and the differenc</w:t>
      </w:r>
      <w:r w:rsidR="00002167">
        <w:t>es compared across population</w:t>
      </w:r>
      <w:r w:rsidR="002B5015">
        <w:t xml:space="preserve">. </w:t>
      </w:r>
      <w:r>
        <w:t>Everyone in the evaluation did not go on PBIM at the same time, thus the before, during and after measurements need to be made for each customer</w:t>
      </w:r>
      <w:r w:rsidR="002B5015">
        <w:t xml:space="preserve">. </w:t>
      </w:r>
      <w:r>
        <w:t xml:space="preserve">For the non-PBIM populations the </w:t>
      </w:r>
      <w:r w:rsidRPr="0035447B">
        <w:t xml:space="preserve">26 weeks before 1 July 2012 </w:t>
      </w:r>
      <w:r>
        <w:t xml:space="preserve">(when PBIM first started) will be treated the ‘before’ period, </w:t>
      </w:r>
      <w:r w:rsidRPr="0035447B">
        <w:t xml:space="preserve">and the last 26 weeks of data as the </w:t>
      </w:r>
      <w:r>
        <w:t>‘</w:t>
      </w:r>
      <w:r w:rsidRPr="0035447B">
        <w:t>after</w:t>
      </w:r>
      <w:r w:rsidR="00002167">
        <w:t>’ period</w:t>
      </w:r>
      <w:r w:rsidR="002B5015">
        <w:t xml:space="preserve">. </w:t>
      </w:r>
      <w:r>
        <w:t>A</w:t>
      </w:r>
      <w:r w:rsidRPr="0035447B">
        <w:t xml:space="preserve"> 26 week interval</w:t>
      </w:r>
      <w:r>
        <w:t xml:space="preserve"> in the middle of the </w:t>
      </w:r>
      <w:r w:rsidRPr="0035447B">
        <w:t xml:space="preserve">'before' and 'after' periods </w:t>
      </w:r>
      <w:r>
        <w:t xml:space="preserve">will </w:t>
      </w:r>
      <w:r w:rsidRPr="0035447B">
        <w:t xml:space="preserve">define the 'during PBIM' time </w:t>
      </w:r>
      <w:r>
        <w:t>period</w:t>
      </w:r>
      <w:r w:rsidR="002B5015">
        <w:t xml:space="preserve">. </w:t>
      </w:r>
      <w:r>
        <w:t>The ‘before’ and ‘after’ time periods for PBIM customers will be limited to a maximum of 26 weeks</w:t>
      </w:r>
      <w:r w:rsidR="002B5015">
        <w:t>.</w:t>
      </w:r>
      <w:r w:rsidR="00DC18D8">
        <w:t xml:space="preserve"> </w:t>
      </w:r>
      <w:r>
        <w:t>It is noted that not all PBIM customers will have ‘after’ PBIM data</w:t>
      </w:r>
      <w:r w:rsidR="002B5015">
        <w:t xml:space="preserve">. </w:t>
      </w:r>
      <w:r>
        <w:t>The differences with the ‘before’ status will be calculated for each customer before being analysed at the population level</w:t>
      </w:r>
      <w:r w:rsidR="002B5015">
        <w:t xml:space="preserve">. </w:t>
      </w:r>
      <w:r>
        <w:t xml:space="preserve">That is the data are being </w:t>
      </w:r>
      <w:r w:rsidR="00002167">
        <w:t>analysed as a ‘paired sample’</w:t>
      </w:r>
      <w:r w:rsidR="002B5015">
        <w:t xml:space="preserve">. </w:t>
      </w:r>
      <w:r>
        <w:t>There are also a few PBIM</w:t>
      </w:r>
      <w:r w:rsidR="00002167">
        <w:t xml:space="preserve"> metrics analysed across time</w:t>
      </w:r>
      <w:r w:rsidR="002B5015">
        <w:t xml:space="preserve">. </w:t>
      </w:r>
      <w:r>
        <w:t>Time used in these analyses is time since first on PBIM</w:t>
      </w:r>
      <w:r w:rsidR="002B5015">
        <w:t xml:space="preserve">. </w:t>
      </w:r>
    </w:p>
    <w:p w:rsidR="00D05E12" w:rsidRDefault="00D05E12" w:rsidP="00D05E12">
      <w:pPr>
        <w:pStyle w:val="BodyText"/>
      </w:pPr>
      <w:r>
        <w:t>The housing metrics are:</w:t>
      </w:r>
    </w:p>
    <w:p w:rsidR="00D05E12" w:rsidRDefault="00BF57DF" w:rsidP="00D05E12">
      <w:pPr>
        <w:pStyle w:val="Bullet1"/>
      </w:pPr>
      <w:r>
        <w:t>r</w:t>
      </w:r>
      <w:r w:rsidR="00D05E12">
        <w:t>ate o</w:t>
      </w:r>
      <w:r w:rsidR="008312A5">
        <w:t>f changes in address (mobility)</w:t>
      </w:r>
    </w:p>
    <w:p w:rsidR="00D05E12" w:rsidRDefault="00BF57DF" w:rsidP="00D05E12">
      <w:pPr>
        <w:pStyle w:val="Bullet1"/>
      </w:pPr>
      <w:r>
        <w:t>c</w:t>
      </w:r>
      <w:r w:rsidR="00D05E12">
        <w:t>hange in mobil</w:t>
      </w:r>
      <w:r w:rsidR="008312A5">
        <w:t>ity rates before and after PBIM</w:t>
      </w:r>
    </w:p>
    <w:p w:rsidR="00D05E12" w:rsidRDefault="00BF57DF" w:rsidP="00D05E12">
      <w:pPr>
        <w:pStyle w:val="Bullet1"/>
      </w:pPr>
      <w:r>
        <w:t>p</w:t>
      </w:r>
      <w:r w:rsidR="00D05E12">
        <w:t>roportion of people by type of ren</w:t>
      </w:r>
      <w:r w:rsidR="008312A5">
        <w:t>t being paid</w:t>
      </w:r>
    </w:p>
    <w:p w:rsidR="00D05E12" w:rsidRDefault="00BF57DF" w:rsidP="00D05E12">
      <w:pPr>
        <w:pStyle w:val="Bullet1"/>
      </w:pPr>
      <w:r>
        <w:t>t</w:t>
      </w:r>
      <w:r w:rsidR="00D05E12">
        <w:t xml:space="preserve">he number of PBIM customers with arrears deducted from their </w:t>
      </w:r>
      <w:r w:rsidR="00B13BEC">
        <w:t>welfare payment</w:t>
      </w:r>
      <w:r w:rsidR="008312A5">
        <w:t>s at any time</w:t>
      </w:r>
    </w:p>
    <w:p w:rsidR="00D05E12" w:rsidRDefault="00BF57DF" w:rsidP="00D05E12">
      <w:pPr>
        <w:pStyle w:val="Bullet1"/>
      </w:pPr>
      <w:r>
        <w:t>p</w:t>
      </w:r>
      <w:r w:rsidR="00D05E12">
        <w:t xml:space="preserve">roportion of people paying rent with arrears deducted from their </w:t>
      </w:r>
      <w:r w:rsidR="00B13BEC">
        <w:t>welfare payment</w:t>
      </w:r>
      <w:r w:rsidR="008312A5">
        <w:t>s per 4 week period</w:t>
      </w:r>
    </w:p>
    <w:p w:rsidR="00D05E12" w:rsidRDefault="00BF57DF" w:rsidP="00D05E12">
      <w:pPr>
        <w:pStyle w:val="Bullet1"/>
      </w:pPr>
      <w:r>
        <w:t>p</w:t>
      </w:r>
      <w:r w:rsidR="00D05E12">
        <w:t xml:space="preserve">roportion of people paying rent with housing payments deducted from their </w:t>
      </w:r>
      <w:r w:rsidR="00B13BEC">
        <w:t>welfare payment</w:t>
      </w:r>
      <w:r w:rsidR="008312A5">
        <w:t>s</w:t>
      </w:r>
    </w:p>
    <w:p w:rsidR="00D05E12" w:rsidRDefault="00BF57DF" w:rsidP="00D05E12">
      <w:pPr>
        <w:pStyle w:val="Bullet1"/>
      </w:pPr>
      <w:r>
        <w:t>t</w:t>
      </w:r>
      <w:r w:rsidR="00D05E12">
        <w:t>he number of PBIM customers with no fixed address or on temp</w:t>
      </w:r>
      <w:r w:rsidR="008312A5">
        <w:t>orary accommodation at any time</w:t>
      </w:r>
    </w:p>
    <w:p w:rsidR="00D05E12" w:rsidRDefault="00BF57DF" w:rsidP="00D05E12">
      <w:pPr>
        <w:pStyle w:val="Bullet1"/>
      </w:pPr>
      <w:r>
        <w:t>p</w:t>
      </w:r>
      <w:r w:rsidR="00D05E12">
        <w:t>roportion of people with no fixed address or on temporary accommodation</w:t>
      </w:r>
      <w:r w:rsidR="002B5015">
        <w:t xml:space="preserve">. </w:t>
      </w:r>
    </w:p>
    <w:p w:rsidR="00D05E12" w:rsidRDefault="00D05E12" w:rsidP="00D05E12">
      <w:pPr>
        <w:pStyle w:val="BodyText"/>
      </w:pPr>
      <w:r>
        <w:t xml:space="preserve">The </w:t>
      </w:r>
      <w:r w:rsidRPr="000B2D7C">
        <w:t xml:space="preserve">financial management and vulnerability metrics </w:t>
      </w:r>
      <w:r>
        <w:t>are:</w:t>
      </w:r>
    </w:p>
    <w:p w:rsidR="00D05E12" w:rsidRDefault="00BF57DF" w:rsidP="00D05E12">
      <w:pPr>
        <w:pStyle w:val="Bullet1"/>
      </w:pPr>
      <w:r>
        <w:t>p</w:t>
      </w:r>
      <w:r w:rsidR="00D05E12">
        <w:t xml:space="preserve">roportion of people on employment related </w:t>
      </w:r>
      <w:r w:rsidR="00B13BEC">
        <w:t>welfare payment</w:t>
      </w:r>
      <w:r w:rsidR="00D05E12">
        <w:t xml:space="preserve">s (Newstart Allowance and </w:t>
      </w:r>
      <w:r w:rsidR="005C3F4D">
        <w:t>YAL</w:t>
      </w:r>
      <w:r w:rsidR="008312A5">
        <w:t>)</w:t>
      </w:r>
    </w:p>
    <w:p w:rsidR="00D05E12" w:rsidRDefault="00BF57DF" w:rsidP="00D05E12">
      <w:pPr>
        <w:pStyle w:val="Bullet1"/>
      </w:pPr>
      <w:r>
        <w:t>c</w:t>
      </w:r>
      <w:r w:rsidR="00D05E12">
        <w:t xml:space="preserve">hange in employment status (time </w:t>
      </w:r>
      <w:r w:rsidR="008312A5">
        <w:t>on allowance) before/after PBIM</w:t>
      </w:r>
    </w:p>
    <w:p w:rsidR="00D05E12" w:rsidRDefault="00BF57DF" w:rsidP="00D05E12">
      <w:pPr>
        <w:pStyle w:val="Bullet1"/>
      </w:pPr>
      <w:r>
        <w:t>c</w:t>
      </w:r>
      <w:r w:rsidR="00D05E12">
        <w:t>hange in employment status (allowanc</w:t>
      </w:r>
      <w:r w:rsidR="008312A5">
        <w:t>e $ per week) before/after PBIM</w:t>
      </w:r>
    </w:p>
    <w:p w:rsidR="00D05E12" w:rsidRDefault="00BF57DF" w:rsidP="00D05E12">
      <w:pPr>
        <w:pStyle w:val="Bullet1"/>
      </w:pPr>
      <w:r>
        <w:t>u</w:t>
      </w:r>
      <w:r w:rsidR="00D05E12">
        <w:t xml:space="preserve">se of urgent and advance </w:t>
      </w:r>
      <w:r w:rsidR="00B13BEC">
        <w:t>welfare payment</w:t>
      </w:r>
      <w:r w:rsidR="008312A5">
        <w:t>s</w:t>
      </w:r>
    </w:p>
    <w:p w:rsidR="00D05E12" w:rsidRDefault="00BF57DF" w:rsidP="00D05E12">
      <w:pPr>
        <w:pStyle w:val="Bullet1"/>
      </w:pPr>
      <w:r>
        <w:t>e</w:t>
      </w:r>
      <w:r w:rsidR="00D05E12">
        <w:t>xpenditure by payment type (regular/irregu</w:t>
      </w:r>
      <w:r w:rsidR="008312A5">
        <w:t>lar, BasicsCard/non-BasicsCard)</w:t>
      </w:r>
    </w:p>
    <w:p w:rsidR="00D05E12" w:rsidRDefault="00BF57DF" w:rsidP="00D05E12">
      <w:pPr>
        <w:pStyle w:val="Bullet1"/>
      </w:pPr>
      <w:r>
        <w:t>b</w:t>
      </w:r>
      <w:r w:rsidR="00D05E12">
        <w:t xml:space="preserve">ill payments deducted from </w:t>
      </w:r>
      <w:r w:rsidR="007B499B">
        <w:t>DHS</w:t>
      </w:r>
      <w:r w:rsidR="008312A5">
        <w:t xml:space="preserve"> payments pre/post PBIM</w:t>
      </w:r>
    </w:p>
    <w:p w:rsidR="00D05E12" w:rsidRDefault="00BF57DF" w:rsidP="00D05E12">
      <w:pPr>
        <w:pStyle w:val="Bullet1"/>
      </w:pPr>
      <w:r>
        <w:t>e</w:t>
      </w:r>
      <w:r w:rsidR="00D05E12">
        <w:t>xpendi</w:t>
      </w:r>
      <w:r w:rsidR="008312A5">
        <w:t>ture patterns by product sector</w:t>
      </w:r>
    </w:p>
    <w:p w:rsidR="00D05E12" w:rsidRDefault="00BF57DF" w:rsidP="00D05E12">
      <w:pPr>
        <w:pStyle w:val="Bullet1"/>
      </w:pPr>
      <w:r>
        <w:t>e</w:t>
      </w:r>
      <w:r w:rsidR="00D05E12">
        <w:t>xpenditure patterns in supermarkets and department store purchases</w:t>
      </w:r>
      <w:r w:rsidR="002B5015">
        <w:t xml:space="preserve">. </w:t>
      </w:r>
    </w:p>
    <w:p w:rsidR="00D05E12" w:rsidRDefault="00D05E12" w:rsidP="00F523AC">
      <w:pPr>
        <w:pStyle w:val="Heading4"/>
      </w:pPr>
      <w:r>
        <w:t>BasicsCard usage metrics</w:t>
      </w:r>
    </w:p>
    <w:p w:rsidR="00D05E12" w:rsidRDefault="00D05E12" w:rsidP="00147F52">
      <w:pPr>
        <w:pStyle w:val="BodyText"/>
      </w:pPr>
      <w:r>
        <w:t xml:space="preserve">BasicsCard use is a major component of </w:t>
      </w:r>
      <w:r w:rsidR="000D20E8">
        <w:t>IM</w:t>
      </w:r>
      <w:r>
        <w:t xml:space="preserve"> and provides a rich data source for understanding customer behaviour</w:t>
      </w:r>
      <w:r w:rsidR="002B5015">
        <w:t xml:space="preserve">. </w:t>
      </w:r>
      <w:r>
        <w:t>Around 80% of PBIM customers as at 30 June 2013 had been issued with a BasicsCard</w:t>
      </w:r>
      <w:r w:rsidR="002B5015">
        <w:t xml:space="preserve">. </w:t>
      </w:r>
      <w:r>
        <w:t>The BasicsCard transaction logs provide details of use other than expenditure at various merchants</w:t>
      </w:r>
      <w:r w:rsidR="002B5015">
        <w:t xml:space="preserve">. </w:t>
      </w:r>
      <w:r>
        <w:t>The metrics under this topic relate to how the card was used rather than what was purchased</w:t>
      </w:r>
      <w:r w:rsidR="002B5015">
        <w:t xml:space="preserve">. </w:t>
      </w:r>
      <w:r>
        <w:t>Changes in expenditure are reported as part of the financial management and vulnerability metrics</w:t>
      </w:r>
      <w:r w:rsidR="002B5015">
        <w:t xml:space="preserve">. </w:t>
      </w:r>
      <w:r>
        <w:t xml:space="preserve">The data, for the most part, are compared across </w:t>
      </w:r>
      <w:r w:rsidR="00EC3179">
        <w:t xml:space="preserve">trial </w:t>
      </w:r>
      <w:r>
        <w:t>sites; the demographic sub</w:t>
      </w:r>
      <w:r>
        <w:noBreakHyphen/>
        <w:t>populations; and individual demographics</w:t>
      </w:r>
      <w:r w:rsidR="002B5015">
        <w:t>.</w:t>
      </w:r>
      <w:r w:rsidR="00DC18D8">
        <w:t xml:space="preserve"> </w:t>
      </w:r>
    </w:p>
    <w:p w:rsidR="00D05E12" w:rsidRDefault="00D05E12" w:rsidP="00690729">
      <w:pPr>
        <w:pStyle w:val="BodyText"/>
      </w:pPr>
      <w:r>
        <w:t>The BasicsCard usage metrics are:</w:t>
      </w:r>
    </w:p>
    <w:p w:rsidR="00D05E12" w:rsidRDefault="00BF57DF" w:rsidP="00D05E12">
      <w:pPr>
        <w:pStyle w:val="Bullet1"/>
      </w:pPr>
      <w:r>
        <w:t>p</w:t>
      </w:r>
      <w:r w:rsidR="00D05E12">
        <w:t>ropor</w:t>
      </w:r>
      <w:r w:rsidR="008312A5">
        <w:t>tion of people using BasicsCard</w:t>
      </w:r>
    </w:p>
    <w:p w:rsidR="00D05E12" w:rsidRDefault="00BF57DF" w:rsidP="00D05E12">
      <w:pPr>
        <w:pStyle w:val="Bullet1"/>
      </w:pPr>
      <w:r>
        <w:t>ti</w:t>
      </w:r>
      <w:r w:rsidR="00D05E12">
        <w:t>me taken to issue first BasicsCar</w:t>
      </w:r>
      <w:r w:rsidR="008312A5">
        <w:t>d</w:t>
      </w:r>
    </w:p>
    <w:p w:rsidR="00D05E12" w:rsidRDefault="00BF57DF" w:rsidP="00D05E12">
      <w:pPr>
        <w:pStyle w:val="Bullet1"/>
      </w:pPr>
      <w:r>
        <w:t>t</w:t>
      </w:r>
      <w:r w:rsidR="00D05E12">
        <w:t>he number o</w:t>
      </w:r>
      <w:r w:rsidR="008312A5">
        <w:t>f BasicsCards issued per person</w:t>
      </w:r>
    </w:p>
    <w:p w:rsidR="00D05E12" w:rsidRDefault="00BF57DF" w:rsidP="00D05E12">
      <w:pPr>
        <w:pStyle w:val="Bullet1"/>
      </w:pPr>
      <w:r>
        <w:t>r</w:t>
      </w:r>
      <w:r w:rsidR="00D05E12">
        <w:t>easons for</w:t>
      </w:r>
      <w:r w:rsidR="008312A5">
        <w:t xml:space="preserve"> the replacement of BasicsCards</w:t>
      </w:r>
    </w:p>
    <w:p w:rsidR="00D05E12" w:rsidRDefault="00BF57DF" w:rsidP="00D05E12">
      <w:pPr>
        <w:pStyle w:val="Bullet1"/>
      </w:pPr>
      <w:r>
        <w:t>t</w:t>
      </w:r>
      <w:r w:rsidR="00D05E12">
        <w:t>ype of use of BasicsCards (transfers in/o</w:t>
      </w:r>
      <w:r w:rsidR="008312A5">
        <w:t>ut, purchases, inquires, other)</w:t>
      </w:r>
    </w:p>
    <w:p w:rsidR="00D05E12" w:rsidRDefault="00BF57DF" w:rsidP="00D05E12">
      <w:pPr>
        <w:pStyle w:val="Bullet1"/>
      </w:pPr>
      <w:r>
        <w:t>t</w:t>
      </w:r>
      <w:r w:rsidR="008312A5">
        <w:t>ransfers into BasicsCards</w:t>
      </w:r>
    </w:p>
    <w:p w:rsidR="00D05E12" w:rsidRDefault="00BF57DF" w:rsidP="00D05E12">
      <w:pPr>
        <w:pStyle w:val="Bullet1"/>
      </w:pPr>
      <w:r>
        <w:t>t</w:t>
      </w:r>
      <w:r w:rsidR="008312A5">
        <w:t>ransfers out of BasicsCards</w:t>
      </w:r>
    </w:p>
    <w:p w:rsidR="00D05E12" w:rsidRDefault="00BF57DF" w:rsidP="00D05E12">
      <w:pPr>
        <w:pStyle w:val="Bullet1"/>
      </w:pPr>
      <w:r>
        <w:t>f</w:t>
      </w:r>
      <w:r w:rsidR="008312A5">
        <w:t xml:space="preserve">requency </w:t>
      </w:r>
      <w:r w:rsidR="00D05E12">
        <w:t>of purchases by Basic</w:t>
      </w:r>
      <w:r w:rsidR="008312A5">
        <w:t>sCard</w:t>
      </w:r>
    </w:p>
    <w:p w:rsidR="00D05E12" w:rsidRDefault="00BF57DF" w:rsidP="00D05E12">
      <w:pPr>
        <w:pStyle w:val="Bullet1"/>
      </w:pPr>
      <w:r>
        <w:t>t</w:t>
      </w:r>
      <w:r w:rsidR="008312A5">
        <w:t xml:space="preserve">rend </w:t>
      </w:r>
      <w:r w:rsidR="00D05E12">
        <w:t xml:space="preserve">in </w:t>
      </w:r>
      <w:r w:rsidR="008312A5">
        <w:t>rate of purchases by BasicsCard</w:t>
      </w:r>
    </w:p>
    <w:p w:rsidR="00D05E12" w:rsidRDefault="00BF57DF" w:rsidP="00D05E12">
      <w:pPr>
        <w:pStyle w:val="Bullet1"/>
      </w:pPr>
      <w:r>
        <w:t>u</w:t>
      </w:r>
      <w:r w:rsidR="008312A5">
        <w:t>se of BasicsCard kiosks</w:t>
      </w:r>
    </w:p>
    <w:p w:rsidR="00D05E12" w:rsidRDefault="00BF57DF" w:rsidP="00D05E12">
      <w:pPr>
        <w:pStyle w:val="Bullet1"/>
      </w:pPr>
      <w:r>
        <w:t>o</w:t>
      </w:r>
      <w:r w:rsidR="008312A5">
        <w:t xml:space="preserve">ccurrences </w:t>
      </w:r>
      <w:r w:rsidR="00D05E12">
        <w:t xml:space="preserve">of </w:t>
      </w:r>
      <w:r w:rsidR="003A5A0C">
        <w:t>‘</w:t>
      </w:r>
      <w:r w:rsidR="00D05E12">
        <w:t>insufficient</w:t>
      </w:r>
      <w:r w:rsidR="008312A5">
        <w:t xml:space="preserve"> balance</w:t>
      </w:r>
      <w:r w:rsidR="003A5A0C">
        <w:t>’</w:t>
      </w:r>
      <w:r w:rsidR="008312A5">
        <w:t xml:space="preserve"> when using BasicsCard</w:t>
      </w:r>
    </w:p>
    <w:p w:rsidR="00D05E12" w:rsidRDefault="00BF57DF" w:rsidP="00D05E12">
      <w:pPr>
        <w:pStyle w:val="Bullet1"/>
      </w:pPr>
      <w:r>
        <w:t>a</w:t>
      </w:r>
      <w:r w:rsidR="008312A5">
        <w:t xml:space="preserve">mount </w:t>
      </w:r>
      <w:r w:rsidR="00D05E12">
        <w:t xml:space="preserve">short when </w:t>
      </w:r>
      <w:r w:rsidR="003A5A0C">
        <w:t>‘</w:t>
      </w:r>
      <w:r w:rsidR="00D05E12">
        <w:t>insufficient balan</w:t>
      </w:r>
      <w:r w:rsidR="008312A5">
        <w:t>ce</w:t>
      </w:r>
      <w:r w:rsidR="003A5A0C">
        <w:t>’</w:t>
      </w:r>
      <w:r w:rsidR="008312A5">
        <w:t xml:space="preserve"> encountered with BasicsCard</w:t>
      </w:r>
    </w:p>
    <w:p w:rsidR="00D05E12" w:rsidRDefault="00BF57DF" w:rsidP="00D05E12">
      <w:pPr>
        <w:pStyle w:val="Bullet1"/>
      </w:pPr>
      <w:r>
        <w:t>t</w:t>
      </w:r>
      <w:r w:rsidR="008312A5">
        <w:t xml:space="preserve">ime </w:t>
      </w:r>
      <w:r w:rsidR="00D05E12">
        <w:t xml:space="preserve">between </w:t>
      </w:r>
      <w:r w:rsidR="003A5A0C">
        <w:t>‘</w:t>
      </w:r>
      <w:r w:rsidR="00D05E12">
        <w:t>insufficient balance</w:t>
      </w:r>
      <w:r w:rsidR="003A5A0C">
        <w:t>’</w:t>
      </w:r>
      <w:r w:rsidR="00D05E12">
        <w:t xml:space="preserve"> and funds tran</w:t>
      </w:r>
      <w:r w:rsidR="008312A5">
        <w:t>sferred into BasicsCard</w:t>
      </w:r>
    </w:p>
    <w:p w:rsidR="00D05E12" w:rsidRDefault="00BF57DF" w:rsidP="00D05E12">
      <w:pPr>
        <w:pStyle w:val="Bullet1"/>
      </w:pPr>
      <w:r>
        <w:t>o</w:t>
      </w:r>
      <w:r w:rsidR="008312A5">
        <w:t>ccurrences of BasicsCard PIN errors</w:t>
      </w:r>
    </w:p>
    <w:p w:rsidR="00D05E12" w:rsidRDefault="00BF57DF" w:rsidP="00D05E12">
      <w:pPr>
        <w:pStyle w:val="Bullet1"/>
      </w:pPr>
      <w:r>
        <w:t>o</w:t>
      </w:r>
      <w:r w:rsidR="008312A5">
        <w:t>ccurrences of BasicsCard PIN blocked</w:t>
      </w:r>
    </w:p>
    <w:p w:rsidR="00D05E12" w:rsidRDefault="00BF57DF" w:rsidP="00D05E12">
      <w:pPr>
        <w:pStyle w:val="Bullet1"/>
      </w:pPr>
      <w:r>
        <w:t>o</w:t>
      </w:r>
      <w:r w:rsidR="008312A5">
        <w:t>ccurrences of BasicsCard suspensions</w:t>
      </w:r>
    </w:p>
    <w:p w:rsidR="00D05E12" w:rsidRDefault="00BF57DF" w:rsidP="00D05E12">
      <w:pPr>
        <w:pStyle w:val="Bullet1"/>
      </w:pPr>
      <w:r>
        <w:t>o</w:t>
      </w:r>
      <w:r w:rsidR="008312A5">
        <w:t xml:space="preserve">ccurrences </w:t>
      </w:r>
      <w:r w:rsidR="00D05E12">
        <w:t>of BasicsCar</w:t>
      </w:r>
      <w:r w:rsidR="008312A5">
        <w:t>ds used on unregistered devices</w:t>
      </w:r>
    </w:p>
    <w:p w:rsidR="00D05E12" w:rsidRDefault="00BF57DF" w:rsidP="00370251">
      <w:pPr>
        <w:pStyle w:val="Bullet1"/>
      </w:pPr>
      <w:r>
        <w:t>o</w:t>
      </w:r>
      <w:r w:rsidR="008312A5">
        <w:t xml:space="preserve">ccurrences </w:t>
      </w:r>
      <w:r w:rsidR="00D05E12">
        <w:t>of Ba</w:t>
      </w:r>
      <w:r w:rsidR="00370251">
        <w:t>sicsCards action not supported</w:t>
      </w:r>
      <w:r w:rsidR="002B5015">
        <w:t xml:space="preserve">. </w:t>
      </w:r>
    </w:p>
    <w:p w:rsidR="00D05E12" w:rsidRDefault="00D05E12" w:rsidP="00F523AC">
      <w:pPr>
        <w:pStyle w:val="Heading4"/>
      </w:pPr>
      <w:r>
        <w:t>BasicsCard merchant participation metrics</w:t>
      </w:r>
    </w:p>
    <w:p w:rsidR="00D05E12" w:rsidRDefault="00D05E12" w:rsidP="00147F52">
      <w:pPr>
        <w:pStyle w:val="BodyText"/>
      </w:pPr>
      <w:r>
        <w:t>A question for the evaluation is the accessibility of suitabl</w:t>
      </w:r>
      <w:r w:rsidR="00002167">
        <w:t>e merchants for PBIM customers</w:t>
      </w:r>
      <w:r w:rsidR="002B5015">
        <w:t xml:space="preserve">. </w:t>
      </w:r>
      <w:r>
        <w:t>Other questions include whether or not the BasicsCard can only be used at major retailers and not across the range of different retailers people choose to shop</w:t>
      </w:r>
      <w:r w:rsidR="009702AC">
        <w:t xml:space="preserve"> at</w:t>
      </w:r>
      <w:r w:rsidR="002B5015">
        <w:t>.</w:t>
      </w:r>
      <w:r w:rsidR="00DC18D8">
        <w:t xml:space="preserve"> </w:t>
      </w:r>
    </w:p>
    <w:p w:rsidR="00D05E12" w:rsidRDefault="00D05E12" w:rsidP="00690729">
      <w:pPr>
        <w:pStyle w:val="BodyText"/>
      </w:pPr>
      <w:r>
        <w:t>There are thousands of BasicsCard retailers and they exist across</w:t>
      </w:r>
      <w:r w:rsidR="005B4C23">
        <w:t xml:space="preserve"> a number of jurisdictions in</w:t>
      </w:r>
      <w:r>
        <w:t xml:space="preserve"> Australia as </w:t>
      </w:r>
      <w:r w:rsidR="000D20E8">
        <w:t>PBIM</w:t>
      </w:r>
      <w:r>
        <w:t xml:space="preserve"> is not the only </w:t>
      </w:r>
      <w:r w:rsidR="000D20E8">
        <w:t>IM</w:t>
      </w:r>
      <w:r>
        <w:t xml:space="preserve"> program</w:t>
      </w:r>
      <w:r w:rsidR="002B5015">
        <w:t xml:space="preserve">. </w:t>
      </w:r>
      <w:r>
        <w:t>To facilitate the analysis</w:t>
      </w:r>
      <w:r w:rsidR="009702AC">
        <w:t>,</w:t>
      </w:r>
      <w:r>
        <w:t xml:space="preserve"> the merchants have been classified by:</w:t>
      </w:r>
    </w:p>
    <w:p w:rsidR="00D05E12" w:rsidRDefault="00BF57DF" w:rsidP="00D05E12">
      <w:pPr>
        <w:pStyle w:val="Bullet1"/>
      </w:pPr>
      <w:r>
        <w:t>p</w:t>
      </w:r>
      <w:r w:rsidR="00D05E12">
        <w:t>roximity which is described as ‘LGA neighbourhood’, ‘LGA surrounds’ and ‘distant’ and defined in terms of catchments based on the</w:t>
      </w:r>
      <w:r w:rsidR="00002167">
        <w:t xml:space="preserve"> location of merchants used by P</w:t>
      </w:r>
      <w:r w:rsidR="00D05E12">
        <w:t xml:space="preserve">BIM customers and the merchants’ proximity to PBIM customers </w:t>
      </w:r>
      <w:r>
        <w:t>themselves</w:t>
      </w:r>
    </w:p>
    <w:p w:rsidR="00D05E12" w:rsidRDefault="00BF57DF" w:rsidP="00D05E12">
      <w:pPr>
        <w:pStyle w:val="Bullet1"/>
      </w:pPr>
      <w:r>
        <w:t>b</w:t>
      </w:r>
      <w:r w:rsidR="00D05E12">
        <w:t>usiness activity (</w:t>
      </w:r>
      <w:r w:rsidR="00E7554F">
        <w:t xml:space="preserve">e.g. </w:t>
      </w:r>
      <w:r w:rsidR="00D05E12">
        <w:t>bakery, butcher, department store, supermarket, petrol station, newsagent, transport etc</w:t>
      </w:r>
      <w:r w:rsidR="00E7554F">
        <w:t>.</w:t>
      </w:r>
      <w:r w:rsidR="00D05E12">
        <w:t>)</w:t>
      </w:r>
    </w:p>
    <w:p w:rsidR="00D05E12" w:rsidRDefault="00BF57DF" w:rsidP="00D05E12">
      <w:pPr>
        <w:pStyle w:val="Bullet1"/>
      </w:pPr>
      <w:r>
        <w:t>r</w:t>
      </w:r>
      <w:r w:rsidR="00D05E12">
        <w:t>etailer class (large chain, small chain, independent retailer)</w:t>
      </w:r>
      <w:r w:rsidR="002B5015">
        <w:t xml:space="preserve">. </w:t>
      </w:r>
    </w:p>
    <w:p w:rsidR="00D05E12" w:rsidRDefault="00D05E12" w:rsidP="00D05E12">
      <w:pPr>
        <w:pStyle w:val="BodyText"/>
      </w:pPr>
      <w:r>
        <w:t>The BasicsCard merchant participation metrics are:</w:t>
      </w:r>
    </w:p>
    <w:p w:rsidR="00D05E12" w:rsidRDefault="00BF57DF" w:rsidP="00D05E12">
      <w:pPr>
        <w:pStyle w:val="Bullet1"/>
      </w:pPr>
      <w:r>
        <w:t>t</w:t>
      </w:r>
      <w:r w:rsidR="008312A5">
        <w:t xml:space="preserve">he </w:t>
      </w:r>
      <w:r w:rsidR="00D05E12">
        <w:t>number of</w:t>
      </w:r>
      <w:r w:rsidR="008312A5">
        <w:t xml:space="preserve"> BasicsCard merchants available</w:t>
      </w:r>
    </w:p>
    <w:p w:rsidR="00D05E12" w:rsidRDefault="00BF57DF" w:rsidP="00D05E12">
      <w:pPr>
        <w:pStyle w:val="Bullet1"/>
      </w:pPr>
      <w:r>
        <w:t>t</w:t>
      </w:r>
      <w:r w:rsidR="008312A5">
        <w:t xml:space="preserve">he </w:t>
      </w:r>
      <w:r w:rsidR="00D05E12">
        <w:t>number of BasicsCard m</w:t>
      </w:r>
      <w:r w:rsidR="008312A5">
        <w:t>erchants used by PBIM customers</w:t>
      </w:r>
    </w:p>
    <w:p w:rsidR="00D05E12" w:rsidRDefault="00BF57DF" w:rsidP="00D05E12">
      <w:pPr>
        <w:pStyle w:val="Bullet1"/>
      </w:pPr>
      <w:r>
        <w:t>p</w:t>
      </w:r>
      <w:r w:rsidR="008312A5">
        <w:t xml:space="preserve">roportion </w:t>
      </w:r>
      <w:r w:rsidR="00D05E12">
        <w:t>of</w:t>
      </w:r>
      <w:r w:rsidR="00DC18D8">
        <w:t xml:space="preserve"> </w:t>
      </w:r>
      <w:r w:rsidR="00D05E12">
        <w:t>customers using</w:t>
      </w:r>
      <w:r w:rsidR="008312A5">
        <w:t xml:space="preserve"> different BasicsCard merchants</w:t>
      </w:r>
    </w:p>
    <w:p w:rsidR="00D05E12" w:rsidRDefault="00BF57DF" w:rsidP="00D05E12">
      <w:pPr>
        <w:pStyle w:val="Bullet1"/>
      </w:pPr>
      <w:r>
        <w:t>s</w:t>
      </w:r>
      <w:r w:rsidR="008312A5">
        <w:t xml:space="preserve">hare </w:t>
      </w:r>
      <w:r w:rsidR="00D05E12">
        <w:t>of expenditure by</w:t>
      </w:r>
      <w:r w:rsidR="008312A5">
        <w:t xml:space="preserve"> different BasicsCard merchants</w:t>
      </w:r>
    </w:p>
    <w:p w:rsidR="00D05E12" w:rsidRDefault="00BF57DF" w:rsidP="00D05E12">
      <w:pPr>
        <w:pStyle w:val="Bullet1"/>
      </w:pPr>
      <w:r>
        <w:t>m</w:t>
      </w:r>
      <w:r w:rsidR="008312A5">
        <w:t xml:space="preserve">erchant </w:t>
      </w:r>
      <w:r w:rsidR="00D05E12">
        <w:t>withdra</w:t>
      </w:r>
      <w:r w:rsidR="008312A5">
        <w:t>wal, cancellation and rejection</w:t>
      </w:r>
    </w:p>
    <w:p w:rsidR="00D05E12" w:rsidRDefault="00BF57DF" w:rsidP="00D05E12">
      <w:pPr>
        <w:pStyle w:val="Bullet1"/>
      </w:pPr>
      <w:r>
        <w:t>m</w:t>
      </w:r>
      <w:r w:rsidR="008312A5">
        <w:t xml:space="preserve">erchants </w:t>
      </w:r>
      <w:r w:rsidR="00D05E12">
        <w:t>p</w:t>
      </w:r>
      <w:r w:rsidR="00370251">
        <w:t>ending BasicsCard registration</w:t>
      </w:r>
      <w:r w:rsidR="002B5015">
        <w:t xml:space="preserve">. </w:t>
      </w:r>
    </w:p>
    <w:p w:rsidR="00E764F0" w:rsidRDefault="00E764F0" w:rsidP="00E764F0">
      <w:pPr>
        <w:pStyle w:val="Heading1"/>
      </w:pPr>
      <w:bookmarkStart w:id="557" w:name="_Toc381621949"/>
      <w:bookmarkStart w:id="558" w:name="_Toc392069721"/>
      <w:bookmarkEnd w:id="174"/>
      <w:bookmarkEnd w:id="175"/>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r>
        <w:t>Baseline data against key process evaluation questions</w:t>
      </w:r>
      <w:bookmarkEnd w:id="557"/>
      <w:bookmarkEnd w:id="558"/>
    </w:p>
    <w:p w:rsidR="00E764F0" w:rsidRPr="0041093A" w:rsidRDefault="00E764F0" w:rsidP="00147F52">
      <w:pPr>
        <w:pStyle w:val="BodyText"/>
        <w:rPr>
          <w:lang w:eastAsia="en-AU"/>
        </w:rPr>
      </w:pPr>
      <w:r>
        <w:rPr>
          <w:lang w:eastAsia="en-AU"/>
        </w:rPr>
        <w:t xml:space="preserve">This section summarises the key </w:t>
      </w:r>
      <w:r w:rsidR="00785E13">
        <w:rPr>
          <w:lang w:eastAsia="en-AU"/>
        </w:rPr>
        <w:t xml:space="preserve">information </w:t>
      </w:r>
      <w:r>
        <w:rPr>
          <w:lang w:eastAsia="en-AU"/>
        </w:rPr>
        <w:t xml:space="preserve">from the data collection methods fielded in the </w:t>
      </w:r>
      <w:r w:rsidRPr="0041093A">
        <w:rPr>
          <w:lang w:eastAsia="en-AU"/>
        </w:rPr>
        <w:t xml:space="preserve">baseline period including: </w:t>
      </w:r>
    </w:p>
    <w:p w:rsidR="00E764F0" w:rsidRPr="0041093A" w:rsidRDefault="004E3B16" w:rsidP="00147F52">
      <w:pPr>
        <w:pStyle w:val="Bullet1"/>
      </w:pPr>
      <w:r>
        <w:t>t</w:t>
      </w:r>
      <w:r w:rsidR="00B10B47" w:rsidRPr="0041093A">
        <w:t xml:space="preserve">he </w:t>
      </w:r>
      <w:r w:rsidR="00E764F0" w:rsidRPr="0041093A">
        <w:t>longitudina</w:t>
      </w:r>
      <w:r w:rsidR="008312A5">
        <w:t>l telephone survey of customers</w:t>
      </w:r>
    </w:p>
    <w:p w:rsidR="00E764F0" w:rsidRPr="0041093A" w:rsidRDefault="004E3B16" w:rsidP="00690729">
      <w:pPr>
        <w:pStyle w:val="Bullet1"/>
      </w:pPr>
      <w:r>
        <w:t>f</w:t>
      </w:r>
      <w:r w:rsidR="00B10B47">
        <w:t>ace</w:t>
      </w:r>
      <w:r w:rsidR="002B5015">
        <w:t>-to-face</w:t>
      </w:r>
      <w:r w:rsidR="00E764F0" w:rsidRPr="0041093A">
        <w:t xml:space="preserve"> intervi</w:t>
      </w:r>
      <w:r w:rsidR="008312A5">
        <w:t>ews with customers</w:t>
      </w:r>
    </w:p>
    <w:p w:rsidR="00E764F0" w:rsidRPr="0041093A" w:rsidRDefault="004E3B16" w:rsidP="00690729">
      <w:pPr>
        <w:pStyle w:val="Bullet1"/>
      </w:pPr>
      <w:r>
        <w:t>o</w:t>
      </w:r>
      <w:r w:rsidR="00B10B47" w:rsidRPr="0041093A">
        <w:t xml:space="preserve">nline </w:t>
      </w:r>
      <w:r w:rsidR="008312A5">
        <w:t>survey of service providers</w:t>
      </w:r>
    </w:p>
    <w:p w:rsidR="00E764F0" w:rsidRDefault="004E3B16" w:rsidP="0092708E">
      <w:pPr>
        <w:pStyle w:val="Bullet1"/>
      </w:pPr>
      <w:r>
        <w:t>s</w:t>
      </w:r>
      <w:r w:rsidR="00B10B47" w:rsidRPr="0041093A">
        <w:t xml:space="preserve">takeholder </w:t>
      </w:r>
      <w:r w:rsidR="00E764F0" w:rsidRPr="0041093A">
        <w:t>interviews and focus groups</w:t>
      </w:r>
      <w:r w:rsidR="002B5015">
        <w:t>.</w:t>
      </w:r>
      <w:r w:rsidR="00711B79">
        <w:t xml:space="preserve"> </w:t>
      </w:r>
    </w:p>
    <w:p w:rsidR="00E764F0" w:rsidRDefault="00E764F0" w:rsidP="00192567">
      <w:pPr>
        <w:pStyle w:val="BodyText"/>
      </w:pPr>
      <w:r w:rsidRPr="0041093A">
        <w:t xml:space="preserve">The </w:t>
      </w:r>
      <w:r w:rsidR="00785E13">
        <w:t>data</w:t>
      </w:r>
      <w:r w:rsidRPr="0041093A">
        <w:t xml:space="preserve"> </w:t>
      </w:r>
      <w:r>
        <w:t>have been</w:t>
      </w:r>
      <w:r w:rsidRPr="0041093A">
        <w:t xml:space="preserve"> presented in accordance with evaluation questions</w:t>
      </w:r>
      <w:r w:rsidR="002B5015">
        <w:t xml:space="preserve">. </w:t>
      </w:r>
    </w:p>
    <w:p w:rsidR="00E764F0" w:rsidRPr="0049350B" w:rsidRDefault="00E764F0" w:rsidP="00F523AC">
      <w:pPr>
        <w:pStyle w:val="Heading2"/>
        <w:rPr>
          <w:lang w:eastAsia="en-AU"/>
        </w:rPr>
      </w:pPr>
      <w:bookmarkStart w:id="559" w:name="_Toc381621950"/>
      <w:bookmarkStart w:id="560" w:name="_Toc392069722"/>
      <w:r w:rsidRPr="0049350B">
        <w:rPr>
          <w:lang w:eastAsia="en-AU"/>
        </w:rPr>
        <w:t>Process evaluation questions</w:t>
      </w:r>
      <w:bookmarkEnd w:id="559"/>
      <w:bookmarkEnd w:id="560"/>
    </w:p>
    <w:p w:rsidR="004C4C34" w:rsidRDefault="004C4C34" w:rsidP="004C4C34">
      <w:pPr>
        <w:pStyle w:val="Heading3"/>
        <w:rPr>
          <w:lang w:eastAsia="en-AU"/>
        </w:rPr>
      </w:pPr>
      <w:bookmarkStart w:id="561" w:name="_Toc392069723"/>
      <w:bookmarkStart w:id="562" w:name="_Toc381621951"/>
      <w:r w:rsidRPr="0049350B">
        <w:rPr>
          <w:lang w:eastAsia="en-AU"/>
        </w:rPr>
        <w:t xml:space="preserve">What is the profile of people on the different </w:t>
      </w:r>
      <w:r w:rsidR="006C56D4">
        <w:rPr>
          <w:lang w:eastAsia="en-AU"/>
        </w:rPr>
        <w:t>PBIM</w:t>
      </w:r>
      <w:r w:rsidRPr="0049350B">
        <w:rPr>
          <w:lang w:eastAsia="en-AU"/>
        </w:rPr>
        <w:t xml:space="preserve"> </w:t>
      </w:r>
      <w:r>
        <w:rPr>
          <w:lang w:eastAsia="en-AU"/>
        </w:rPr>
        <w:t>measures</w:t>
      </w:r>
      <w:r w:rsidRPr="0049350B">
        <w:rPr>
          <w:lang w:eastAsia="en-AU"/>
        </w:rPr>
        <w:t>?</w:t>
      </w:r>
      <w:bookmarkEnd w:id="561"/>
      <w:r w:rsidRPr="0049350B">
        <w:rPr>
          <w:lang w:eastAsia="en-AU"/>
        </w:rPr>
        <w:t xml:space="preserve"> </w:t>
      </w:r>
    </w:p>
    <w:p w:rsidR="004C4C34" w:rsidRDefault="004C4C34" w:rsidP="00F523AC">
      <w:pPr>
        <w:pStyle w:val="Heading4"/>
      </w:pPr>
      <w:r>
        <w:t>Longitudinal survey of customers</w:t>
      </w:r>
    </w:p>
    <w:p w:rsidR="004C4C34" w:rsidRDefault="004C4C34" w:rsidP="004C4C34">
      <w:pPr>
        <w:pStyle w:val="BodyText"/>
        <w:rPr>
          <w:lang w:eastAsia="en-AU"/>
        </w:rPr>
      </w:pPr>
      <w:r>
        <w:rPr>
          <w:lang w:eastAsia="en-AU"/>
        </w:rPr>
        <w:t>The longitudinal survey provides a representative sample of customers across the five trial and comparison sites</w:t>
      </w:r>
      <w:r w:rsidRPr="00A17AE0">
        <w:rPr>
          <w:lang w:eastAsia="en-AU"/>
        </w:rPr>
        <w:t xml:space="preserve"> </w:t>
      </w:r>
      <w:r>
        <w:rPr>
          <w:lang w:eastAsia="en-AU"/>
        </w:rPr>
        <w:t>during the baseline fieldwork period</w:t>
      </w:r>
      <w:r w:rsidR="002B5015">
        <w:rPr>
          <w:lang w:eastAsia="en-AU"/>
        </w:rPr>
        <w:t xml:space="preserve">. </w:t>
      </w:r>
      <w:r>
        <w:rPr>
          <w:lang w:eastAsia="en-AU"/>
        </w:rPr>
        <w:t>It should be noted</w:t>
      </w:r>
      <w:r w:rsidR="00A16C20">
        <w:rPr>
          <w:lang w:eastAsia="en-AU"/>
        </w:rPr>
        <w:t>,</w:t>
      </w:r>
      <w:r>
        <w:rPr>
          <w:lang w:eastAsia="en-AU"/>
        </w:rPr>
        <w:t xml:space="preserve"> however</w:t>
      </w:r>
      <w:r w:rsidR="00A16C20">
        <w:rPr>
          <w:lang w:eastAsia="en-AU"/>
        </w:rPr>
        <w:t>,</w:t>
      </w:r>
      <w:r>
        <w:rPr>
          <w:lang w:eastAsia="en-AU"/>
        </w:rPr>
        <w:t xml:space="preserve"> that the information collected in the longitudinal survey is not a complete data set of all customers on </w:t>
      </w:r>
      <w:r w:rsidR="006C56D4">
        <w:rPr>
          <w:lang w:eastAsia="en-AU"/>
        </w:rPr>
        <w:t>PBIM</w:t>
      </w:r>
      <w:r w:rsidR="002B5015">
        <w:rPr>
          <w:lang w:eastAsia="en-AU"/>
        </w:rPr>
        <w:t>.</w:t>
      </w:r>
      <w:r w:rsidR="00711B79">
        <w:rPr>
          <w:lang w:eastAsia="en-AU"/>
        </w:rPr>
        <w:t xml:space="preserve"> </w:t>
      </w:r>
    </w:p>
    <w:p w:rsidR="004C4C34" w:rsidRDefault="004C4C34" w:rsidP="004C4C34">
      <w:pPr>
        <w:pStyle w:val="BodyText"/>
        <w:rPr>
          <w:lang w:eastAsia="en-AU"/>
        </w:rPr>
      </w:pPr>
      <w:r>
        <w:rPr>
          <w:lang w:eastAsia="en-AU"/>
        </w:rPr>
        <w:t>As noted previously, only a very small number of customers have been placed on CPIM to date (</w:t>
      </w:r>
      <w:r w:rsidR="00A16C20">
        <w:rPr>
          <w:lang w:eastAsia="en-AU"/>
        </w:rPr>
        <w:t>less than five</w:t>
      </w:r>
      <w:r>
        <w:rPr>
          <w:lang w:eastAsia="en-AU"/>
        </w:rPr>
        <w:t>), and none of these customers w</w:t>
      </w:r>
      <w:r w:rsidR="003528DE">
        <w:rPr>
          <w:lang w:eastAsia="en-AU"/>
        </w:rPr>
        <w:t>ere</w:t>
      </w:r>
      <w:r>
        <w:rPr>
          <w:lang w:eastAsia="en-AU"/>
        </w:rPr>
        <w:t xml:space="preserve"> able to be recruited to the longitudinal survey, either due to being un-contactable or not being willing to participate in the survey</w:t>
      </w:r>
      <w:r w:rsidR="002B5015">
        <w:rPr>
          <w:lang w:eastAsia="en-AU"/>
        </w:rPr>
        <w:t xml:space="preserve">. </w:t>
      </w:r>
      <w:r>
        <w:rPr>
          <w:lang w:eastAsia="en-AU"/>
        </w:rPr>
        <w:t>Hence, this evaluation question will be addressed for VIM and VULN customers only</w:t>
      </w:r>
      <w:r w:rsidR="002B5015">
        <w:rPr>
          <w:lang w:eastAsia="en-AU"/>
        </w:rPr>
        <w:t xml:space="preserve">. </w:t>
      </w:r>
    </w:p>
    <w:p w:rsidR="004C4C34" w:rsidRDefault="004C4C34" w:rsidP="004C4C34">
      <w:pPr>
        <w:pStyle w:val="BodyText"/>
        <w:rPr>
          <w:lang w:eastAsia="en-AU"/>
        </w:rPr>
      </w:pPr>
      <w:r>
        <w:rPr>
          <w:lang w:eastAsia="en-AU"/>
        </w:rPr>
        <w:t>The large majority (89</w:t>
      </w:r>
      <w:r w:rsidR="00E7554F">
        <w:rPr>
          <w:lang w:eastAsia="en-AU"/>
        </w:rPr>
        <w:t>.9</w:t>
      </w:r>
      <w:r>
        <w:rPr>
          <w:lang w:eastAsia="en-AU"/>
        </w:rPr>
        <w:t>%) of trial site customers reported they were born in Australia</w:t>
      </w:r>
      <w:r w:rsidR="002B5015">
        <w:rPr>
          <w:lang w:eastAsia="en-AU"/>
        </w:rPr>
        <w:t>.</w:t>
      </w:r>
      <w:r w:rsidR="00DC18D8">
        <w:rPr>
          <w:lang w:eastAsia="en-AU"/>
        </w:rPr>
        <w:t xml:space="preserve"> </w:t>
      </w:r>
      <w:r>
        <w:rPr>
          <w:lang w:eastAsia="en-AU"/>
        </w:rPr>
        <w:t xml:space="preserve">Across all </w:t>
      </w:r>
      <w:r w:rsidR="006C56D4">
        <w:rPr>
          <w:lang w:eastAsia="en-AU"/>
        </w:rPr>
        <w:t>PBIM</w:t>
      </w:r>
      <w:r>
        <w:rPr>
          <w:lang w:eastAsia="en-AU"/>
        </w:rPr>
        <w:t xml:space="preserve"> participants </w:t>
      </w:r>
      <w:r w:rsidRPr="006769CF">
        <w:rPr>
          <w:lang w:eastAsia="en-AU"/>
        </w:rPr>
        <w:t>14</w:t>
      </w:r>
      <w:r w:rsidR="00E7554F">
        <w:rPr>
          <w:lang w:eastAsia="en-AU"/>
        </w:rPr>
        <w:t>.2</w:t>
      </w:r>
      <w:r w:rsidRPr="006769CF">
        <w:rPr>
          <w:lang w:eastAsia="en-AU"/>
        </w:rPr>
        <w:t>%</w:t>
      </w:r>
      <w:r w:rsidRPr="00B17B1E">
        <w:rPr>
          <w:lang w:eastAsia="en-AU"/>
        </w:rPr>
        <w:t xml:space="preserve"> of customers in the trial sites</w:t>
      </w:r>
      <w:r w:rsidRPr="00511FDF">
        <w:rPr>
          <w:lang w:eastAsia="en-AU"/>
        </w:rPr>
        <w:t xml:space="preserve"> </w:t>
      </w:r>
      <w:r w:rsidRPr="006A10D8">
        <w:rPr>
          <w:lang w:eastAsia="en-AU"/>
        </w:rPr>
        <w:t xml:space="preserve">identified as being of </w:t>
      </w:r>
      <w:r w:rsidR="00A16C20">
        <w:rPr>
          <w:lang w:eastAsia="en-AU"/>
        </w:rPr>
        <w:t>ATSI</w:t>
      </w:r>
      <w:r w:rsidRPr="006A10D8">
        <w:rPr>
          <w:lang w:eastAsia="en-AU"/>
        </w:rPr>
        <w:t xml:space="preserve"> origin</w:t>
      </w:r>
      <w:r>
        <w:rPr>
          <w:lang w:eastAsia="en-AU"/>
        </w:rPr>
        <w:t xml:space="preserve"> (13</w:t>
      </w:r>
      <w:r w:rsidR="00E7554F">
        <w:rPr>
          <w:lang w:eastAsia="en-AU"/>
        </w:rPr>
        <w:t>.1</w:t>
      </w:r>
      <w:r>
        <w:rPr>
          <w:lang w:eastAsia="en-AU"/>
        </w:rPr>
        <w:t>% of VIM customers and 14</w:t>
      </w:r>
      <w:r w:rsidR="00E7554F">
        <w:rPr>
          <w:lang w:eastAsia="en-AU"/>
        </w:rPr>
        <w:t>.9</w:t>
      </w:r>
      <w:r>
        <w:rPr>
          <w:lang w:eastAsia="en-AU"/>
        </w:rPr>
        <w:t>% of VULN customers)</w:t>
      </w:r>
      <w:r w:rsidR="002B5015">
        <w:rPr>
          <w:lang w:eastAsia="en-AU"/>
        </w:rPr>
        <w:t xml:space="preserve">. </w:t>
      </w:r>
      <w:r>
        <w:rPr>
          <w:lang w:eastAsia="en-AU"/>
        </w:rPr>
        <w:t>VIM customers were more likely to have been born overseas (18</w:t>
      </w:r>
      <w:r w:rsidR="00E7554F">
        <w:rPr>
          <w:lang w:eastAsia="en-AU"/>
        </w:rPr>
        <w:t>.3</w:t>
      </w:r>
      <w:r>
        <w:rPr>
          <w:lang w:eastAsia="en-AU"/>
        </w:rPr>
        <w:t>%) compared with VULN customers (5</w:t>
      </w:r>
      <w:r w:rsidR="00E7554F">
        <w:rPr>
          <w:lang w:eastAsia="en-AU"/>
        </w:rPr>
        <w:t>.2</w:t>
      </w:r>
      <w:r>
        <w:rPr>
          <w:lang w:eastAsia="en-AU"/>
        </w:rPr>
        <w:t>%)</w:t>
      </w:r>
      <w:r w:rsidR="002B5015">
        <w:rPr>
          <w:lang w:eastAsia="en-AU"/>
        </w:rPr>
        <w:t>.</w:t>
      </w:r>
      <w:r w:rsidR="00711B79">
        <w:rPr>
          <w:lang w:eastAsia="en-AU"/>
        </w:rPr>
        <w:t xml:space="preserve"> </w:t>
      </w:r>
    </w:p>
    <w:p w:rsidR="004C4C34" w:rsidRDefault="004C4C34" w:rsidP="004C4C34">
      <w:pPr>
        <w:pStyle w:val="BodyText"/>
        <w:rPr>
          <w:lang w:eastAsia="en-AU"/>
        </w:rPr>
      </w:pPr>
      <w:r>
        <w:rPr>
          <w:lang w:eastAsia="en-AU"/>
        </w:rPr>
        <w:t xml:space="preserve">In terms of highest level of schooling or training achieved, </w:t>
      </w:r>
      <w:r w:rsidRPr="00B17B1E">
        <w:rPr>
          <w:lang w:eastAsia="en-AU"/>
        </w:rPr>
        <w:t xml:space="preserve">on average </w:t>
      </w:r>
      <w:r w:rsidRPr="006769CF">
        <w:rPr>
          <w:lang w:eastAsia="en-AU"/>
        </w:rPr>
        <w:t>39%</w:t>
      </w:r>
      <w:r>
        <w:rPr>
          <w:lang w:eastAsia="en-AU"/>
        </w:rPr>
        <w:t xml:space="preserve"> of </w:t>
      </w:r>
      <w:r w:rsidR="006C56D4">
        <w:rPr>
          <w:lang w:eastAsia="en-AU"/>
        </w:rPr>
        <w:t>PBIM</w:t>
      </w:r>
      <w:r>
        <w:rPr>
          <w:lang w:eastAsia="en-AU"/>
        </w:rPr>
        <w:t xml:space="preserve"> participants had completed a business college or TAFE certificate</w:t>
      </w:r>
      <w:r w:rsidR="002B5015">
        <w:rPr>
          <w:lang w:eastAsia="en-AU"/>
        </w:rPr>
        <w:t>.</w:t>
      </w:r>
      <w:r w:rsidR="00DC18D8">
        <w:rPr>
          <w:lang w:eastAsia="en-AU"/>
        </w:rPr>
        <w:t xml:space="preserve"> </w:t>
      </w:r>
      <w:r>
        <w:rPr>
          <w:lang w:eastAsia="en-AU"/>
        </w:rPr>
        <w:t>A very similar proportion of VIM and VULN participants’ reported that their highest level of education achieved was year 12 or below (52</w:t>
      </w:r>
      <w:r w:rsidR="00E7554F">
        <w:rPr>
          <w:lang w:eastAsia="en-AU"/>
        </w:rPr>
        <w:t>.5</w:t>
      </w:r>
      <w:r>
        <w:rPr>
          <w:lang w:eastAsia="en-AU"/>
        </w:rPr>
        <w:t>% and 53</w:t>
      </w:r>
      <w:r w:rsidR="00E7554F">
        <w:rPr>
          <w:lang w:eastAsia="en-AU"/>
        </w:rPr>
        <w:t>.6</w:t>
      </w:r>
      <w:r>
        <w:rPr>
          <w:lang w:eastAsia="en-AU"/>
        </w:rPr>
        <w:t>% respectively)</w:t>
      </w:r>
      <w:r w:rsidR="002B5015">
        <w:rPr>
          <w:lang w:eastAsia="en-AU"/>
        </w:rPr>
        <w:t xml:space="preserve">. </w:t>
      </w:r>
      <w:r>
        <w:rPr>
          <w:lang w:eastAsia="en-AU"/>
        </w:rPr>
        <w:t>While a greater proportion of VULN participants had obtained a Business College or TAFE Certificate or Diploma compared to VIM participants (42</w:t>
      </w:r>
      <w:r w:rsidR="00E7554F">
        <w:rPr>
          <w:lang w:eastAsia="en-AU"/>
        </w:rPr>
        <w:t>.7</w:t>
      </w:r>
      <w:r>
        <w:rPr>
          <w:lang w:eastAsia="en-AU"/>
        </w:rPr>
        <w:t>% compared to 34</w:t>
      </w:r>
      <w:r w:rsidR="000576E4">
        <w:rPr>
          <w:lang w:eastAsia="en-AU"/>
        </w:rPr>
        <w:t>.0</w:t>
      </w:r>
      <w:r>
        <w:rPr>
          <w:lang w:eastAsia="en-AU"/>
        </w:rPr>
        <w:t>%, respectively), a greater proportion of VIM customers had obtained a degree or post-graduate qualification compared to VULN customers (5</w:t>
      </w:r>
      <w:r w:rsidR="00E7554F">
        <w:rPr>
          <w:lang w:eastAsia="en-AU"/>
        </w:rPr>
        <w:t>.6</w:t>
      </w:r>
      <w:r>
        <w:rPr>
          <w:lang w:eastAsia="en-AU"/>
        </w:rPr>
        <w:t>% compared to 0</w:t>
      </w:r>
      <w:r w:rsidR="00E7554F">
        <w:rPr>
          <w:lang w:eastAsia="en-AU"/>
        </w:rPr>
        <w:t>.2</w:t>
      </w:r>
      <w:r>
        <w:rPr>
          <w:lang w:eastAsia="en-AU"/>
        </w:rPr>
        <w:t>%, respectively)</w:t>
      </w:r>
      <w:r w:rsidR="002B5015">
        <w:rPr>
          <w:lang w:eastAsia="en-AU"/>
        </w:rPr>
        <w:t xml:space="preserve">. </w:t>
      </w:r>
      <w:r>
        <w:rPr>
          <w:lang w:eastAsia="en-AU"/>
        </w:rPr>
        <w:t>However the difference in post-graduate qualifications might be at least partially due to the difference in the age distribution between VIM and VULN participants, with the VULN participants having a significantly lower average age than the VIM participants</w:t>
      </w:r>
      <w:r w:rsidR="002B5015">
        <w:rPr>
          <w:lang w:eastAsia="en-AU"/>
        </w:rPr>
        <w:t xml:space="preserve">. </w:t>
      </w:r>
    </w:p>
    <w:p w:rsidR="004C4C34" w:rsidRPr="00971D6A" w:rsidRDefault="004C4C34" w:rsidP="004C4C34">
      <w:pPr>
        <w:pStyle w:val="BodyText"/>
        <w:rPr>
          <w:lang w:eastAsia="en-AU"/>
        </w:rPr>
      </w:pPr>
      <w:r>
        <w:rPr>
          <w:lang w:eastAsia="en-AU"/>
        </w:rPr>
        <w:t xml:space="preserve">Across all </w:t>
      </w:r>
      <w:r w:rsidR="006C56D4">
        <w:rPr>
          <w:lang w:eastAsia="en-AU"/>
        </w:rPr>
        <w:t>PBIM</w:t>
      </w:r>
      <w:r>
        <w:rPr>
          <w:lang w:eastAsia="en-AU"/>
        </w:rPr>
        <w:t xml:space="preserve"> participants 43</w:t>
      </w:r>
      <w:r w:rsidR="00E7554F">
        <w:rPr>
          <w:lang w:eastAsia="en-AU"/>
        </w:rPr>
        <w:t>.5</w:t>
      </w:r>
      <w:r>
        <w:rPr>
          <w:lang w:eastAsia="en-AU"/>
        </w:rPr>
        <w:t>% reported being unemployed and looking for work</w:t>
      </w:r>
      <w:r w:rsidR="002B5015">
        <w:rPr>
          <w:lang w:eastAsia="en-AU"/>
        </w:rPr>
        <w:t xml:space="preserve">. </w:t>
      </w:r>
      <w:r>
        <w:rPr>
          <w:lang w:eastAsia="en-AU"/>
        </w:rPr>
        <w:t>VULN customers were more likely to be unemployed and looking for work than VIM customers (59</w:t>
      </w:r>
      <w:r w:rsidR="00E7554F">
        <w:rPr>
          <w:lang w:eastAsia="en-AU"/>
        </w:rPr>
        <w:t>.7</w:t>
      </w:r>
      <w:r>
        <w:rPr>
          <w:lang w:eastAsia="en-AU"/>
        </w:rPr>
        <w:t>% compared to 27</w:t>
      </w:r>
      <w:r w:rsidR="00E7554F">
        <w:rPr>
          <w:lang w:eastAsia="en-AU"/>
        </w:rPr>
        <w:t>.3</w:t>
      </w:r>
      <w:r>
        <w:rPr>
          <w:lang w:eastAsia="en-AU"/>
        </w:rPr>
        <w:t>%, respectively), and similarly were less likely to be unemployed and not looking for work compared to VIM customers (13</w:t>
      </w:r>
      <w:r w:rsidR="00E7554F">
        <w:rPr>
          <w:lang w:eastAsia="en-AU"/>
        </w:rPr>
        <w:t>.9</w:t>
      </w:r>
      <w:r>
        <w:rPr>
          <w:lang w:eastAsia="en-AU"/>
        </w:rPr>
        <w:t>% compared to 54</w:t>
      </w:r>
      <w:r w:rsidR="00E7554F">
        <w:rPr>
          <w:lang w:eastAsia="en-AU"/>
        </w:rPr>
        <w:t>.5</w:t>
      </w:r>
      <w:r>
        <w:rPr>
          <w:lang w:eastAsia="en-AU"/>
        </w:rPr>
        <w:t>%, respectively)</w:t>
      </w:r>
      <w:r w:rsidR="002B5015">
        <w:rPr>
          <w:lang w:eastAsia="en-AU"/>
        </w:rPr>
        <w:t xml:space="preserve">. </w:t>
      </w:r>
      <w:r>
        <w:rPr>
          <w:lang w:eastAsia="en-AU"/>
        </w:rPr>
        <w:t>A greater number of VULN customers were also currently employed compared to VIM participants (25</w:t>
      </w:r>
      <w:r w:rsidR="00E7554F">
        <w:rPr>
          <w:lang w:eastAsia="en-AU"/>
        </w:rPr>
        <w:t>.4</w:t>
      </w:r>
      <w:r>
        <w:rPr>
          <w:lang w:eastAsia="en-AU"/>
        </w:rPr>
        <w:t>% compared to 11</w:t>
      </w:r>
      <w:r w:rsidR="00E7554F">
        <w:rPr>
          <w:lang w:eastAsia="en-AU"/>
        </w:rPr>
        <w:t>.4</w:t>
      </w:r>
      <w:r>
        <w:rPr>
          <w:lang w:eastAsia="en-AU"/>
        </w:rPr>
        <w:t>%, respectively)</w:t>
      </w:r>
      <w:r w:rsidR="002B5015">
        <w:rPr>
          <w:lang w:eastAsia="en-AU"/>
        </w:rPr>
        <w:t xml:space="preserve">. </w:t>
      </w:r>
      <w:r>
        <w:rPr>
          <w:lang w:eastAsia="en-AU"/>
        </w:rPr>
        <w:t>These differences in labour force status may reflect the differences in the nature of payments being received by the VIM and VULN participants, with 36</w:t>
      </w:r>
      <w:r w:rsidR="00E7554F">
        <w:rPr>
          <w:lang w:eastAsia="en-AU"/>
        </w:rPr>
        <w:t>.7</w:t>
      </w:r>
      <w:r>
        <w:rPr>
          <w:lang w:eastAsia="en-AU"/>
        </w:rPr>
        <w:t>% of VIM participants receiving the DSP compared to 0</w:t>
      </w:r>
      <w:r w:rsidR="00E7554F">
        <w:rPr>
          <w:lang w:eastAsia="en-AU"/>
        </w:rPr>
        <w:t>.4</w:t>
      </w:r>
      <w:r>
        <w:rPr>
          <w:lang w:eastAsia="en-AU"/>
        </w:rPr>
        <w:t>% of VULN participants, and with 20</w:t>
      </w:r>
      <w:r w:rsidR="00E7554F">
        <w:rPr>
          <w:lang w:eastAsia="en-AU"/>
        </w:rPr>
        <w:t>.5</w:t>
      </w:r>
      <w:r>
        <w:rPr>
          <w:lang w:eastAsia="en-AU"/>
        </w:rPr>
        <w:t>% of VIM participants on a parenting payment (single), compared to 0% of the VULN participants</w:t>
      </w:r>
      <w:r w:rsidR="002B5015">
        <w:rPr>
          <w:lang w:eastAsia="en-AU"/>
        </w:rPr>
        <w:t xml:space="preserve">. </w:t>
      </w:r>
    </w:p>
    <w:p w:rsidR="004C4C34" w:rsidRDefault="004C4C34" w:rsidP="004C4C34">
      <w:pPr>
        <w:pStyle w:val="BodyText"/>
        <w:rPr>
          <w:lang w:eastAsia="en-AU"/>
        </w:rPr>
      </w:pPr>
      <w:r>
        <w:rPr>
          <w:lang w:eastAsia="en-AU"/>
        </w:rPr>
        <w:t>In terms of household composition, VIM customers were more likely to live alone than VULN customers (32</w:t>
      </w:r>
      <w:r w:rsidR="00E7554F">
        <w:rPr>
          <w:lang w:eastAsia="en-AU"/>
        </w:rPr>
        <w:t>.4</w:t>
      </w:r>
      <w:r>
        <w:rPr>
          <w:lang w:eastAsia="en-AU"/>
        </w:rPr>
        <w:t>% compared to 9</w:t>
      </w:r>
      <w:r w:rsidR="00E7554F">
        <w:rPr>
          <w:lang w:eastAsia="en-AU"/>
        </w:rPr>
        <w:t>.5</w:t>
      </w:r>
      <w:r>
        <w:rPr>
          <w:lang w:eastAsia="en-AU"/>
        </w:rPr>
        <w:t>%, respectively), or in a single parent household with children under 18 years of age (31</w:t>
      </w:r>
      <w:r w:rsidR="00E7554F">
        <w:rPr>
          <w:lang w:eastAsia="en-AU"/>
        </w:rPr>
        <w:t>.7</w:t>
      </w:r>
      <w:r>
        <w:rPr>
          <w:lang w:eastAsia="en-AU"/>
        </w:rPr>
        <w:t>% compared to 4</w:t>
      </w:r>
      <w:r w:rsidR="00E7554F">
        <w:rPr>
          <w:lang w:eastAsia="en-AU"/>
        </w:rPr>
        <w:t>.2</w:t>
      </w:r>
      <w:r>
        <w:rPr>
          <w:lang w:eastAsia="en-AU"/>
        </w:rPr>
        <w:t>%, respectively)</w:t>
      </w:r>
      <w:r w:rsidR="002B5015">
        <w:rPr>
          <w:lang w:eastAsia="en-AU"/>
        </w:rPr>
        <w:t xml:space="preserve">. </w:t>
      </w:r>
      <w:r>
        <w:rPr>
          <w:lang w:eastAsia="en-AU"/>
        </w:rPr>
        <w:t>In comparison, VULN customers were more likely to live in a non-family household group without any children under 18 years of age than VIM customers (32</w:t>
      </w:r>
      <w:r w:rsidR="00E7554F">
        <w:rPr>
          <w:lang w:eastAsia="en-AU"/>
        </w:rPr>
        <w:t>.9</w:t>
      </w:r>
      <w:r>
        <w:rPr>
          <w:lang w:eastAsia="en-AU"/>
        </w:rPr>
        <w:t>% compared to 5</w:t>
      </w:r>
      <w:r w:rsidR="00E7554F">
        <w:rPr>
          <w:lang w:eastAsia="en-AU"/>
        </w:rPr>
        <w:t>.9</w:t>
      </w:r>
      <w:r>
        <w:rPr>
          <w:lang w:eastAsia="en-AU"/>
        </w:rPr>
        <w:t>%, respectively)</w:t>
      </w:r>
      <w:r w:rsidR="002B5015">
        <w:rPr>
          <w:lang w:eastAsia="en-AU"/>
        </w:rPr>
        <w:t xml:space="preserve">. </w:t>
      </w:r>
    </w:p>
    <w:p w:rsidR="004C4C34" w:rsidRDefault="004C4C34" w:rsidP="00F523AC">
      <w:pPr>
        <w:pStyle w:val="Heading4"/>
        <w:rPr>
          <w:lang w:eastAsia="en-AU"/>
        </w:rPr>
      </w:pPr>
      <w:r>
        <w:rPr>
          <w:lang w:eastAsia="en-AU"/>
        </w:rPr>
        <w:t>Summary</w:t>
      </w:r>
    </w:p>
    <w:p w:rsidR="004C4C34" w:rsidRPr="00B17B1E" w:rsidRDefault="004C4C34" w:rsidP="004C4C34">
      <w:pPr>
        <w:pStyle w:val="BodyText"/>
        <w:rPr>
          <w:lang w:eastAsia="en-AU"/>
        </w:rPr>
      </w:pPr>
      <w:r>
        <w:rPr>
          <w:lang w:eastAsia="en-AU"/>
        </w:rPr>
        <w:t>The VIM and VULN customers appear to have quite different profiles, with VIM customers older, more likely to have dependents, more likely to have been born overseas, and less likely to be employed or looking for work</w:t>
      </w:r>
      <w:r w:rsidRPr="00B17B1E">
        <w:rPr>
          <w:lang w:eastAsia="en-AU"/>
        </w:rPr>
        <w:t xml:space="preserve"> </w:t>
      </w:r>
      <w:r>
        <w:rPr>
          <w:lang w:eastAsia="en-AU"/>
        </w:rPr>
        <w:t>and more likely to be either living alone or living with children under the age of 18, compared to those on VULN</w:t>
      </w:r>
      <w:r w:rsidR="002B5015">
        <w:rPr>
          <w:lang w:eastAsia="en-AU"/>
        </w:rPr>
        <w:t xml:space="preserve">. </w:t>
      </w:r>
      <w:r>
        <w:rPr>
          <w:lang w:eastAsia="en-AU"/>
        </w:rPr>
        <w:t>Again, some of these differences may be driven at least in part by the differences in age between VIM and VULN participants</w:t>
      </w:r>
      <w:r w:rsidR="002B5015">
        <w:rPr>
          <w:lang w:eastAsia="en-AU"/>
        </w:rPr>
        <w:t xml:space="preserve">. </w:t>
      </w:r>
    </w:p>
    <w:p w:rsidR="00F670F7" w:rsidRDefault="00F670F7" w:rsidP="00F670F7">
      <w:pPr>
        <w:pStyle w:val="Heading3"/>
        <w:rPr>
          <w:lang w:eastAsia="en-AU"/>
        </w:rPr>
      </w:pPr>
      <w:bookmarkStart w:id="563" w:name="_Toc392069724"/>
      <w:r w:rsidRPr="00466626">
        <w:rPr>
          <w:lang w:eastAsia="en-AU"/>
        </w:rPr>
        <w:t xml:space="preserve">What are the characteristics of those on </w:t>
      </w:r>
      <w:r>
        <w:rPr>
          <w:lang w:eastAsia="en-AU"/>
        </w:rPr>
        <w:t>PBIM</w:t>
      </w:r>
      <w:r w:rsidRPr="00466626">
        <w:rPr>
          <w:lang w:eastAsia="en-AU"/>
        </w:rPr>
        <w:t>? How do the characteristics of PBIM customers compare with the eligibility criteria for placement on PBIM?</w:t>
      </w:r>
      <w:bookmarkEnd w:id="563"/>
    </w:p>
    <w:p w:rsidR="00F670F7" w:rsidRDefault="00F670F7" w:rsidP="00F523AC">
      <w:pPr>
        <w:pStyle w:val="Heading4"/>
        <w:rPr>
          <w:lang w:eastAsia="en-AU"/>
        </w:rPr>
      </w:pPr>
      <w:r>
        <w:rPr>
          <w:lang w:eastAsia="en-AU"/>
        </w:rPr>
        <w:t xml:space="preserve">Longitudinal survey of customers </w:t>
      </w:r>
    </w:p>
    <w:p w:rsidR="00F670F7" w:rsidRDefault="00F670F7" w:rsidP="00F670F7">
      <w:pPr>
        <w:pStyle w:val="BodyText"/>
        <w:rPr>
          <w:lang w:eastAsia="en-AU"/>
        </w:rPr>
      </w:pPr>
      <w:r>
        <w:rPr>
          <w:lang w:eastAsia="en-AU"/>
        </w:rPr>
        <w:t>The general eligibility criteria for PBIM indicates that it should be targeted to those with higher risk of social isolation and disengagement, poor financial literacy, and who participate in risky behaviours</w:t>
      </w:r>
      <w:r w:rsidR="002B5015">
        <w:rPr>
          <w:lang w:eastAsia="en-AU"/>
        </w:rPr>
        <w:t xml:space="preserve">. </w:t>
      </w:r>
      <w:r>
        <w:rPr>
          <w:lang w:eastAsia="en-AU"/>
        </w:rPr>
        <w:t>Each of the measures has specific criteria, which are revisited below</w:t>
      </w:r>
      <w:r w:rsidR="002B5015">
        <w:rPr>
          <w:lang w:eastAsia="en-AU"/>
        </w:rPr>
        <w:t xml:space="preserve">. </w:t>
      </w:r>
    </w:p>
    <w:p w:rsidR="00F670F7" w:rsidRPr="00E8398E" w:rsidRDefault="00F670F7" w:rsidP="00F523AC">
      <w:pPr>
        <w:pStyle w:val="Heading5"/>
      </w:pPr>
      <w:r w:rsidRPr="00E8398E">
        <w:t>VIM</w:t>
      </w:r>
    </w:p>
    <w:p w:rsidR="00F670F7" w:rsidRDefault="00F670F7" w:rsidP="00F670F7">
      <w:pPr>
        <w:pStyle w:val="BodyText"/>
      </w:pPr>
      <w:r>
        <w:rPr>
          <w:lang w:eastAsia="en-AU"/>
        </w:rPr>
        <w:t xml:space="preserve">VIM is intended for people who </w:t>
      </w:r>
      <w:r>
        <w:t xml:space="preserve">wish to be assisted with meeting their priority needs and to learn how to manage finances for themselves and/or family in the </w:t>
      </w:r>
      <w:r w:rsidR="002B5015">
        <w:t xml:space="preserve">long-term. </w:t>
      </w:r>
    </w:p>
    <w:p w:rsidR="00F670F7" w:rsidRDefault="00F670F7" w:rsidP="00F670F7">
      <w:pPr>
        <w:pStyle w:val="BodyText"/>
      </w:pPr>
      <w:r>
        <w:t>The data from the baseline wave of the longitudinal survey indicate that amongst the VIM participant sample:</w:t>
      </w:r>
    </w:p>
    <w:p w:rsidR="00F670F7" w:rsidRDefault="008312A5" w:rsidP="00F670F7">
      <w:pPr>
        <w:pStyle w:val="Bullet1"/>
      </w:pPr>
      <w:r>
        <w:t xml:space="preserve">More </w:t>
      </w:r>
      <w:r w:rsidR="00F670F7">
        <w:t>than 40% of VIM customers were a parent</w:t>
      </w:r>
      <w:r>
        <w:t>, guardian or carer for a child</w:t>
      </w:r>
      <w:r w:rsidR="004E3B16">
        <w:t>.</w:t>
      </w:r>
    </w:p>
    <w:p w:rsidR="00F670F7" w:rsidRDefault="008312A5" w:rsidP="00F670F7">
      <w:pPr>
        <w:pStyle w:val="Bullet1"/>
      </w:pPr>
      <w:r>
        <w:t xml:space="preserve">Nearly </w:t>
      </w:r>
      <w:r w:rsidR="00F670F7">
        <w:t>a third reported that some or all of the children they cared for had irregular atte</w:t>
      </w:r>
      <w:r>
        <w:t>ndance at school</w:t>
      </w:r>
      <w:r w:rsidR="004E3B16">
        <w:t>.</w:t>
      </w:r>
    </w:p>
    <w:p w:rsidR="00F670F7" w:rsidRDefault="008312A5" w:rsidP="00F670F7">
      <w:pPr>
        <w:pStyle w:val="Bullet1"/>
      </w:pPr>
      <w:r>
        <w:t xml:space="preserve">Approximately </w:t>
      </w:r>
      <w:r w:rsidR="00F670F7">
        <w:t xml:space="preserve">a third of the VIM participants caring for children reported having difficulty paying for medical care or medicines for a child they </w:t>
      </w:r>
      <w:r>
        <w:t>cared for in the past 12 months</w:t>
      </w:r>
      <w:r w:rsidR="004E3B16">
        <w:t>.</w:t>
      </w:r>
    </w:p>
    <w:p w:rsidR="00F670F7" w:rsidRPr="00DE2AB0" w:rsidRDefault="008312A5" w:rsidP="00F670F7">
      <w:pPr>
        <w:pStyle w:val="Bullet1"/>
      </w:pPr>
      <w:r>
        <w:t>A</w:t>
      </w:r>
      <w:r w:rsidRPr="00DE2AB0">
        <w:t xml:space="preserve">pproximately </w:t>
      </w:r>
      <w:r w:rsidR="00F670F7" w:rsidRPr="00DE2AB0">
        <w:t>two thirds of VIM participants reported running out of money to buy food</w:t>
      </w:r>
      <w:r w:rsidR="00F670F7">
        <w:t>,</w:t>
      </w:r>
      <w:r w:rsidR="00F670F7" w:rsidRPr="00DE2AB0">
        <w:t xml:space="preserve"> or running out of money to pay bills in the three months prior to coming on to </w:t>
      </w:r>
      <w:r w:rsidR="006C56D4">
        <w:t>PBIM</w:t>
      </w:r>
      <w:r w:rsidR="00F670F7" w:rsidRPr="00DE2AB0">
        <w:t xml:space="preserve"> (64</w:t>
      </w:r>
      <w:r w:rsidR="00E7554F">
        <w:t>.3</w:t>
      </w:r>
      <w:r w:rsidR="00F670F7" w:rsidRPr="00DE2AB0">
        <w:t>% and 69</w:t>
      </w:r>
      <w:r w:rsidR="000576E4">
        <w:t>.0</w:t>
      </w:r>
      <w:r w:rsidR="00F670F7" w:rsidRPr="00DE2AB0">
        <w:t>% respectively), while 56</w:t>
      </w:r>
      <w:r w:rsidR="00E7554F">
        <w:t>.7</w:t>
      </w:r>
      <w:r w:rsidR="00F670F7" w:rsidRPr="00DE2AB0">
        <w:t>% reported having to borrow money from family or friend</w:t>
      </w:r>
      <w:r w:rsidR="00F670F7">
        <w:t>s</w:t>
      </w:r>
      <w:r w:rsidR="00F670F7" w:rsidRPr="00DE2AB0">
        <w:t xml:space="preserve"> because they didn’t have enough money to pay for essential items</w:t>
      </w:r>
      <w:r w:rsidR="00F670F7">
        <w:t xml:space="preserve"> in the past three months</w:t>
      </w:r>
      <w:r w:rsidR="004E3B16">
        <w:t>.</w:t>
      </w:r>
    </w:p>
    <w:p w:rsidR="00F670F7" w:rsidRPr="00DE2AB0" w:rsidRDefault="008312A5" w:rsidP="00F670F7">
      <w:pPr>
        <w:pStyle w:val="Bullet1"/>
      </w:pPr>
      <w:r>
        <w:t>A</w:t>
      </w:r>
      <w:r w:rsidRPr="00DE2AB0">
        <w:t xml:space="preserve">pproximately </w:t>
      </w:r>
      <w:r w:rsidR="00F670F7" w:rsidRPr="00DE2AB0">
        <w:t>12</w:t>
      </w:r>
      <w:r w:rsidR="00E7554F">
        <w:t>.1</w:t>
      </w:r>
      <w:r w:rsidR="00F670F7" w:rsidRPr="00DE2AB0">
        <w:t xml:space="preserve">% of VIM participants reported being homeless or </w:t>
      </w:r>
      <w:r w:rsidR="00E17A00">
        <w:t>‘</w:t>
      </w:r>
      <w:r w:rsidR="00F670F7" w:rsidRPr="00DE2AB0">
        <w:t>sleeping rough</w:t>
      </w:r>
      <w:r w:rsidR="00E17A00">
        <w:t>’</w:t>
      </w:r>
      <w:r w:rsidR="00F670F7" w:rsidRPr="00DE2AB0">
        <w:t xml:space="preserve"> on at least one occasion in the three m</w:t>
      </w:r>
      <w:r>
        <w:t>onths prior to coming on to VIM</w:t>
      </w:r>
    </w:p>
    <w:p w:rsidR="00F670F7" w:rsidRPr="00DE2AB0" w:rsidRDefault="008312A5" w:rsidP="00F670F7">
      <w:pPr>
        <w:pStyle w:val="Bullet1"/>
      </w:pPr>
      <w:r>
        <w:t xml:space="preserve">More </w:t>
      </w:r>
      <w:r w:rsidR="00F670F7">
        <w:t>than</w:t>
      </w:r>
      <w:r w:rsidR="00F670F7" w:rsidRPr="00DE2AB0">
        <w:t xml:space="preserve"> 40% reported that before going on to VIM they would regularly run out of money before </w:t>
      </w:r>
      <w:r w:rsidR="002B5015">
        <w:t>pay day</w:t>
      </w:r>
      <w:r w:rsidR="004E3B16">
        <w:t>.</w:t>
      </w:r>
    </w:p>
    <w:p w:rsidR="00F670F7" w:rsidRDefault="008312A5" w:rsidP="00F670F7">
      <w:pPr>
        <w:pStyle w:val="Bullet1"/>
      </w:pPr>
      <w:r>
        <w:t xml:space="preserve">More </w:t>
      </w:r>
      <w:r w:rsidR="00F670F7">
        <w:t>than</w:t>
      </w:r>
      <w:r w:rsidR="00F670F7" w:rsidRPr="00DE2AB0">
        <w:t xml:space="preserve"> 40% reported that they either d</w:t>
      </w:r>
      <w:r w:rsidR="00F670F7">
        <w:t>idn’t</w:t>
      </w:r>
      <w:r w:rsidR="00F670F7" w:rsidRPr="00DE2AB0">
        <w:t xml:space="preserve"> plan their spending ahead</w:t>
      </w:r>
      <w:r w:rsidR="00F670F7">
        <w:t>,</w:t>
      </w:r>
      <w:r w:rsidR="00F670F7" w:rsidRPr="00DE2AB0">
        <w:t xml:space="preserve"> or they only plan</w:t>
      </w:r>
      <w:r w:rsidR="00F670F7">
        <w:t>ned</w:t>
      </w:r>
      <w:r w:rsidR="00F670F7" w:rsidRPr="00DE2AB0">
        <w:t xml:space="preserve"> ahead for the next few days</w:t>
      </w:r>
      <w:r w:rsidR="002B5015">
        <w:t xml:space="preserve">. </w:t>
      </w:r>
    </w:p>
    <w:p w:rsidR="00F670F7" w:rsidRPr="00E8398E" w:rsidRDefault="00F670F7" w:rsidP="00F523AC">
      <w:pPr>
        <w:pStyle w:val="Heading5"/>
      </w:pPr>
      <w:r w:rsidRPr="00E8398E">
        <w:t>VULN</w:t>
      </w:r>
    </w:p>
    <w:p w:rsidR="00F670F7" w:rsidRDefault="00F670F7" w:rsidP="00F670F7">
      <w:pPr>
        <w:pStyle w:val="BodyText"/>
        <w:rPr>
          <w:lang w:eastAsia="en-AU"/>
        </w:rPr>
      </w:pPr>
      <w:r>
        <w:rPr>
          <w:lang w:eastAsia="en-AU"/>
        </w:rPr>
        <w:t xml:space="preserve">The original criteria for VULN centred around the assessment of a person’s financial vulnerability, with an assessment by a DHS social worker to consider if a person would benefit from </w:t>
      </w:r>
      <w:r w:rsidR="006C56D4">
        <w:rPr>
          <w:lang w:eastAsia="en-AU"/>
        </w:rPr>
        <w:t>PBIM</w:t>
      </w:r>
      <w:r>
        <w:rPr>
          <w:lang w:eastAsia="en-AU"/>
        </w:rPr>
        <w:t xml:space="preserve"> in order to meet their social and/or parental responsibilities, to manage their money responsibly, and to build and maintain reasonable self-care</w:t>
      </w:r>
      <w:r w:rsidR="002B5015">
        <w:rPr>
          <w:lang w:eastAsia="en-AU"/>
        </w:rPr>
        <w:t xml:space="preserve">. </w:t>
      </w:r>
      <w:r>
        <w:rPr>
          <w:lang w:eastAsia="en-AU"/>
        </w:rPr>
        <w:t>It considered in particular issues such as</w:t>
      </w:r>
      <w:r w:rsidR="0009309F">
        <w:rPr>
          <w:lang w:eastAsia="en-AU"/>
        </w:rPr>
        <w:t>,</w:t>
      </w:r>
      <w:r>
        <w:rPr>
          <w:lang w:eastAsia="en-AU"/>
        </w:rPr>
        <w:t xml:space="preserve"> risk of homelessness, and experience of financial harassment</w:t>
      </w:r>
      <w:r w:rsidR="002B5015">
        <w:rPr>
          <w:lang w:eastAsia="en-AU"/>
        </w:rPr>
        <w:t>.</w:t>
      </w:r>
      <w:r w:rsidR="00DC18D8">
        <w:rPr>
          <w:lang w:eastAsia="en-AU"/>
        </w:rPr>
        <w:t xml:space="preserve"> </w:t>
      </w:r>
    </w:p>
    <w:p w:rsidR="00F670F7" w:rsidRPr="0078474C" w:rsidRDefault="00F670F7" w:rsidP="00F670F7">
      <w:pPr>
        <w:pStyle w:val="BodyText"/>
        <w:rPr>
          <w:lang w:eastAsia="en-AU"/>
        </w:rPr>
      </w:pPr>
      <w:r w:rsidRPr="00DE2AB0">
        <w:rPr>
          <w:lang w:eastAsia="en-AU"/>
        </w:rPr>
        <w:t>As noted throughout this report</w:t>
      </w:r>
      <w:r>
        <w:rPr>
          <w:lang w:eastAsia="en-AU"/>
        </w:rPr>
        <w:t xml:space="preserve">, the original criteria for referral to </w:t>
      </w:r>
      <w:r w:rsidR="006C56D4">
        <w:rPr>
          <w:lang w:eastAsia="en-AU"/>
        </w:rPr>
        <w:t>VULN IM</w:t>
      </w:r>
      <w:r>
        <w:rPr>
          <w:lang w:eastAsia="en-AU"/>
        </w:rPr>
        <w:t xml:space="preserve"> were expanded on 1 July 2013 to include the following DHS customers: </w:t>
      </w:r>
    </w:p>
    <w:p w:rsidR="00F670F7" w:rsidRDefault="004E3B16" w:rsidP="00F670F7">
      <w:pPr>
        <w:pStyle w:val="Bullet1"/>
      </w:pPr>
      <w:r>
        <w:t>p</w:t>
      </w:r>
      <w:r w:rsidR="008312A5">
        <w:t xml:space="preserve">eople </w:t>
      </w:r>
      <w:r w:rsidR="00F670F7">
        <w:t>under 16 years gran</w:t>
      </w:r>
      <w:r w:rsidR="008312A5">
        <w:t>ted the Special Benefit payment</w:t>
      </w:r>
    </w:p>
    <w:p w:rsidR="00F670F7" w:rsidRDefault="004E3B16" w:rsidP="00F670F7">
      <w:pPr>
        <w:pStyle w:val="Bullet1"/>
      </w:pPr>
      <w:r>
        <w:t>p</w:t>
      </w:r>
      <w:r w:rsidR="008312A5">
        <w:t>eople over 16 granted UTLAH</w:t>
      </w:r>
    </w:p>
    <w:p w:rsidR="00F670F7" w:rsidRDefault="004E3B16" w:rsidP="00F670F7">
      <w:pPr>
        <w:pStyle w:val="Bullet1"/>
      </w:pPr>
      <w:r>
        <w:t>p</w:t>
      </w:r>
      <w:r w:rsidR="008312A5">
        <w:t xml:space="preserve">eople </w:t>
      </w:r>
      <w:r w:rsidR="00F670F7">
        <w:t xml:space="preserve">under 25 who received a crisis payment due to prison release and who lived in an area where the </w:t>
      </w:r>
      <w:r w:rsidR="006F2A11">
        <w:t xml:space="preserve">VULN </w:t>
      </w:r>
      <w:r w:rsidR="00F670F7">
        <w:t>measure was in place</w:t>
      </w:r>
      <w:r w:rsidR="002B5015">
        <w:t xml:space="preserve">. </w:t>
      </w:r>
    </w:p>
    <w:p w:rsidR="00F670F7" w:rsidRDefault="00F670F7" w:rsidP="00F670F7">
      <w:pPr>
        <w:pStyle w:val="BodyText"/>
        <w:rPr>
          <w:lang w:eastAsia="en-AU"/>
        </w:rPr>
      </w:pPr>
      <w:r>
        <w:rPr>
          <w:lang w:eastAsia="en-AU"/>
        </w:rPr>
        <w:t>This new cohort may not exhibit financial vulnerability per se, and are not individually assessed for vulnerability, though the nature of the payments they receive would indicate some risk of financial vulnerability</w:t>
      </w:r>
      <w:r w:rsidR="002B5015">
        <w:rPr>
          <w:lang w:eastAsia="en-AU"/>
        </w:rPr>
        <w:t xml:space="preserve">. </w:t>
      </w:r>
      <w:r>
        <w:rPr>
          <w:lang w:eastAsia="en-AU"/>
        </w:rPr>
        <w:t xml:space="preserve">The addition to this new cohort, which constitutes the majority of customers currently on </w:t>
      </w:r>
      <w:r w:rsidR="006C56D4">
        <w:rPr>
          <w:lang w:eastAsia="en-AU"/>
        </w:rPr>
        <w:t>VULN IM</w:t>
      </w:r>
      <w:r>
        <w:rPr>
          <w:lang w:eastAsia="en-AU"/>
        </w:rPr>
        <w:t>, will necessarily change the profile and presenting characteristics of VULN customers, and may result in these customers as a whole not exhibiting the levels of financial vulnerability originally anticipated for this measure</w:t>
      </w:r>
      <w:r w:rsidR="002B5015">
        <w:rPr>
          <w:lang w:eastAsia="en-AU"/>
        </w:rPr>
        <w:t xml:space="preserve">. </w:t>
      </w:r>
    </w:p>
    <w:p w:rsidR="00F670F7" w:rsidRDefault="00F670F7" w:rsidP="00F670F7">
      <w:pPr>
        <w:pStyle w:val="BodyText"/>
        <w:rPr>
          <w:lang w:eastAsia="en-AU"/>
        </w:rPr>
      </w:pPr>
      <w:r>
        <w:rPr>
          <w:lang w:eastAsia="en-AU"/>
        </w:rPr>
        <w:t>The data from the longitudinal survey indicate that among the VULN cohort (includes those referred to VULN up to November 2013):</w:t>
      </w:r>
    </w:p>
    <w:p w:rsidR="00F670F7" w:rsidRDefault="004E3B16" w:rsidP="00F670F7">
      <w:pPr>
        <w:pStyle w:val="Bullet1"/>
      </w:pPr>
      <w:r>
        <w:t>o</w:t>
      </w:r>
      <w:r w:rsidR="008312A5">
        <w:t xml:space="preserve">nly </w:t>
      </w:r>
      <w:r w:rsidR="00F670F7">
        <w:t>2% of VULN participants reported being a parent</w:t>
      </w:r>
      <w:r w:rsidR="008312A5">
        <w:t>, guardian or carer for a child</w:t>
      </w:r>
    </w:p>
    <w:p w:rsidR="00F670F7" w:rsidRDefault="004E3B16" w:rsidP="00F670F7">
      <w:pPr>
        <w:pStyle w:val="Bullet1"/>
      </w:pPr>
      <w:r>
        <w:t>a</w:t>
      </w:r>
      <w:r w:rsidR="008312A5">
        <w:t xml:space="preserve"> </w:t>
      </w:r>
      <w:r w:rsidR="00F670F7">
        <w:t>third of the VULN participants who were a parent or carer for a child reported that the child or all of their children had</w:t>
      </w:r>
      <w:r w:rsidR="008312A5">
        <w:t xml:space="preserve"> irregular attendance at school</w:t>
      </w:r>
    </w:p>
    <w:p w:rsidR="00F670F7" w:rsidRPr="00B739BE" w:rsidRDefault="004E3B16" w:rsidP="00F670F7">
      <w:pPr>
        <w:pStyle w:val="Bullet1"/>
      </w:pPr>
      <w:r>
        <w:t>n</w:t>
      </w:r>
      <w:r w:rsidR="008312A5">
        <w:t xml:space="preserve">one </w:t>
      </w:r>
      <w:r w:rsidR="00F670F7">
        <w:t xml:space="preserve">of the VULN participants who were in a caring role for a child reported having </w:t>
      </w:r>
      <w:r w:rsidR="00F670F7" w:rsidRPr="008A7AAC">
        <w:t>difficulty paying for medical care or medicines for any</w:t>
      </w:r>
      <w:r w:rsidR="008312A5">
        <w:t xml:space="preserve"> children in the last 12 months</w:t>
      </w:r>
    </w:p>
    <w:p w:rsidR="00F670F7" w:rsidRPr="00DE2AB0" w:rsidRDefault="004E3B16" w:rsidP="00F670F7">
      <w:pPr>
        <w:pStyle w:val="Bullet1"/>
      </w:pPr>
      <w:r>
        <w:t>a</w:t>
      </w:r>
      <w:r w:rsidR="008312A5" w:rsidRPr="00DE2AB0">
        <w:t xml:space="preserve">pproximately </w:t>
      </w:r>
      <w:r w:rsidR="00F670F7" w:rsidRPr="00DE2AB0">
        <w:t xml:space="preserve">40% of VULN participants reported running out of money to buy food and running out of money to pay a bill when it was due, in the three months prior to coming on to </w:t>
      </w:r>
      <w:r w:rsidR="006C56D4">
        <w:t>PBIM</w:t>
      </w:r>
      <w:r w:rsidR="00F670F7" w:rsidRPr="00DE2AB0">
        <w:t xml:space="preserve"> (40</w:t>
      </w:r>
      <w:r w:rsidR="00E7554F">
        <w:t>.4</w:t>
      </w:r>
      <w:r w:rsidR="00F670F7" w:rsidRPr="00DE2AB0">
        <w:t>% and 38</w:t>
      </w:r>
      <w:r w:rsidR="00E7554F">
        <w:t>.9</w:t>
      </w:r>
      <w:r w:rsidR="00F670F7" w:rsidRPr="00DE2AB0">
        <w:t>% respectively), while 45</w:t>
      </w:r>
      <w:r w:rsidR="000576E4">
        <w:t>.0</w:t>
      </w:r>
      <w:r w:rsidR="00F670F7" w:rsidRPr="00DE2AB0">
        <w:t>% reported having to borrow money from family or friend</w:t>
      </w:r>
      <w:r w:rsidR="00F670F7">
        <w:t>s</w:t>
      </w:r>
      <w:r w:rsidR="00F670F7" w:rsidRPr="00DE2AB0">
        <w:t xml:space="preserve"> because they didn’t have enough m</w:t>
      </w:r>
      <w:r w:rsidR="008312A5">
        <w:t>oney to pay for essential items</w:t>
      </w:r>
    </w:p>
    <w:p w:rsidR="00F670F7" w:rsidRPr="00DE2AB0" w:rsidRDefault="004E3B16" w:rsidP="00F670F7">
      <w:pPr>
        <w:pStyle w:val="Bullet1"/>
      </w:pPr>
      <w:r>
        <w:t>a</w:t>
      </w:r>
      <w:r w:rsidR="008312A5" w:rsidRPr="00DE2AB0">
        <w:t xml:space="preserve">pproximately </w:t>
      </w:r>
      <w:r w:rsidR="00F670F7" w:rsidRPr="00DE2AB0">
        <w:t>14</w:t>
      </w:r>
      <w:r w:rsidR="00E7554F">
        <w:t>.7</w:t>
      </w:r>
      <w:r w:rsidR="00F670F7" w:rsidRPr="00DE2AB0">
        <w:t xml:space="preserve">% of VULN participants reported sleeping rough at least once in the three months prior to coming on to </w:t>
      </w:r>
      <w:r w:rsidR="006C56D4">
        <w:t>VULN IM</w:t>
      </w:r>
    </w:p>
    <w:p w:rsidR="00F670F7" w:rsidRPr="00824362" w:rsidRDefault="004E3B16" w:rsidP="00F670F7">
      <w:pPr>
        <w:pStyle w:val="Bullet1"/>
      </w:pPr>
      <w:r>
        <w:t>m</w:t>
      </w:r>
      <w:r w:rsidR="008312A5">
        <w:t xml:space="preserve">ore </w:t>
      </w:r>
      <w:r w:rsidR="00F670F7">
        <w:t>than</w:t>
      </w:r>
      <w:r w:rsidR="00F670F7" w:rsidRPr="00824362">
        <w:t xml:space="preserve"> </w:t>
      </w:r>
      <w:r w:rsidR="00F670F7">
        <w:t>17</w:t>
      </w:r>
      <w:r w:rsidR="00F670F7" w:rsidRPr="00824362">
        <w:t xml:space="preserve">% reported that before going on to </w:t>
      </w:r>
      <w:r w:rsidR="00F670F7">
        <w:t>VULN</w:t>
      </w:r>
      <w:r w:rsidR="00F670F7" w:rsidRPr="00824362">
        <w:t xml:space="preserve"> they would regularly run out of money before </w:t>
      </w:r>
      <w:r w:rsidR="002B5015">
        <w:t>pay day</w:t>
      </w:r>
    </w:p>
    <w:p w:rsidR="00F670F7" w:rsidRDefault="004E3B16" w:rsidP="00F670F7">
      <w:pPr>
        <w:pStyle w:val="Bullet1"/>
      </w:pPr>
      <w:r>
        <w:t>m</w:t>
      </w:r>
      <w:r w:rsidR="008312A5">
        <w:t xml:space="preserve">ore </w:t>
      </w:r>
      <w:r w:rsidR="00F670F7">
        <w:t>than</w:t>
      </w:r>
      <w:r w:rsidR="00F670F7" w:rsidRPr="00824362">
        <w:t xml:space="preserve"> </w:t>
      </w:r>
      <w:r w:rsidR="00F670F7">
        <w:t xml:space="preserve">a third of VULN participants </w:t>
      </w:r>
      <w:r w:rsidR="00F670F7" w:rsidRPr="00824362">
        <w:t xml:space="preserve">reported that they </w:t>
      </w:r>
      <w:r w:rsidR="00F670F7">
        <w:t>were able to save a bit of money every now and then, while more than</w:t>
      </w:r>
      <w:r w:rsidR="00DC18D8">
        <w:t xml:space="preserve"> </w:t>
      </w:r>
      <w:r w:rsidR="00F670F7">
        <w:t xml:space="preserve">a tenth of participants reported that they spent more money than they got or that they regularly ran out of money before </w:t>
      </w:r>
      <w:r w:rsidR="002B5015">
        <w:t xml:space="preserve">pay day. </w:t>
      </w:r>
    </w:p>
    <w:p w:rsidR="00F670F7" w:rsidRPr="00E8398E" w:rsidRDefault="00F670F7" w:rsidP="00F523AC">
      <w:pPr>
        <w:pStyle w:val="Heading5"/>
      </w:pPr>
      <w:r w:rsidRPr="00E8398E">
        <w:t>CPIM</w:t>
      </w:r>
    </w:p>
    <w:p w:rsidR="00F670F7" w:rsidRDefault="00F670F7" w:rsidP="00F670F7">
      <w:pPr>
        <w:pStyle w:val="BodyText"/>
      </w:pPr>
      <w:r>
        <w:t>The eligibility criteria for CPIM indicate that a person can be referred to CPIM</w:t>
      </w:r>
      <w:r w:rsidRPr="000D570C">
        <w:t xml:space="preserve"> if the child protection worker deems that </w:t>
      </w:r>
      <w:r w:rsidR="006C56D4">
        <w:t>PBIM</w:t>
      </w:r>
      <w:r w:rsidRPr="000D570C">
        <w:t xml:space="preserve"> might contribute to improved outcomes for children </w:t>
      </w:r>
      <w:r>
        <w:t xml:space="preserve">or young people, particularly those </w:t>
      </w:r>
      <w:r w:rsidRPr="000D570C">
        <w:t>at risk of neglect</w:t>
      </w:r>
      <w:r w:rsidR="002B5015">
        <w:t xml:space="preserve">. </w:t>
      </w:r>
      <w:r>
        <w:t>As noted in this report, to date only very small numbers of customers have been placed on CPIM (</w:t>
      </w:r>
      <w:r w:rsidR="00E17A00">
        <w:t>less than five</w:t>
      </w:r>
      <w:r>
        <w:t>), and none of these customers has been able to be recruited to the longitudinal survey</w:t>
      </w:r>
      <w:r w:rsidR="002B5015">
        <w:t xml:space="preserve">. </w:t>
      </w:r>
      <w:r>
        <w:t xml:space="preserve">One CPIM customer participated in the </w:t>
      </w:r>
      <w:r w:rsidR="002B5015">
        <w:t>face-to-face</w:t>
      </w:r>
      <w:r>
        <w:t xml:space="preserve"> interview, however detailed information related to a single participant will not be reported to protect their privacy and confidentiality</w:t>
      </w:r>
      <w:r w:rsidR="002B5015">
        <w:t>.</w:t>
      </w:r>
      <w:r w:rsidR="00DC18D8">
        <w:t xml:space="preserve"> </w:t>
      </w:r>
    </w:p>
    <w:p w:rsidR="00F670F7" w:rsidRDefault="00F670F7" w:rsidP="00F523AC">
      <w:pPr>
        <w:pStyle w:val="Heading4"/>
        <w:rPr>
          <w:lang w:eastAsia="en-AU"/>
        </w:rPr>
      </w:pPr>
      <w:r>
        <w:rPr>
          <w:lang w:eastAsia="en-AU"/>
        </w:rPr>
        <w:t>Summary</w:t>
      </w:r>
    </w:p>
    <w:p w:rsidR="00F670F7" w:rsidRDefault="00F670F7" w:rsidP="00F670F7">
      <w:pPr>
        <w:pStyle w:val="BodyText"/>
        <w:rPr>
          <w:lang w:eastAsia="en-AU"/>
        </w:rPr>
      </w:pPr>
      <w:r>
        <w:rPr>
          <w:lang w:eastAsia="en-AU"/>
        </w:rPr>
        <w:t>It appears that the VIM customers may be just as vulnerable, if not more so, than the overall cohort of VULN customers</w:t>
      </w:r>
      <w:r w:rsidR="002B5015">
        <w:rPr>
          <w:lang w:eastAsia="en-AU"/>
        </w:rPr>
        <w:t xml:space="preserve">. </w:t>
      </w:r>
      <w:r>
        <w:rPr>
          <w:lang w:eastAsia="en-AU"/>
        </w:rPr>
        <w:t>This may be due to the new cohort of VULN customers having been placed on VULN by virtue of being on payment arrangements which indicate</w:t>
      </w:r>
      <w:r w:rsidR="002B5015">
        <w:rPr>
          <w:lang w:eastAsia="en-AU"/>
        </w:rPr>
        <w:t xml:space="preserve"> </w:t>
      </w:r>
      <w:r>
        <w:rPr>
          <w:lang w:eastAsia="en-AU"/>
        </w:rPr>
        <w:t>risk of financial vulnerability, as opposed to being individually assessed as being financially vulnerable</w:t>
      </w:r>
      <w:r w:rsidR="002B5015">
        <w:rPr>
          <w:lang w:eastAsia="en-AU"/>
        </w:rPr>
        <w:t xml:space="preserve">. </w:t>
      </w:r>
      <w:r>
        <w:rPr>
          <w:lang w:eastAsia="en-AU"/>
        </w:rPr>
        <w:t>This new cohort now comprises the majority of customers on VULN, and hence the characteristics of this new cohort will dominate in the sample characteristics of this group</w:t>
      </w:r>
      <w:r w:rsidR="002B5015">
        <w:rPr>
          <w:lang w:eastAsia="en-AU"/>
        </w:rPr>
        <w:t xml:space="preserve">. </w:t>
      </w:r>
      <w:r>
        <w:rPr>
          <w:lang w:eastAsia="en-AU"/>
        </w:rPr>
        <w:t>Additionally, it may be that the VIM customers are essentially vulnerable customers, but are only distinguished from those targeted under the original VULN criteria by their motivation to address their financial vulnerability</w:t>
      </w:r>
      <w:r w:rsidR="002B5015">
        <w:rPr>
          <w:lang w:eastAsia="en-AU"/>
        </w:rPr>
        <w:t xml:space="preserve">. </w:t>
      </w:r>
      <w:r>
        <w:rPr>
          <w:lang w:eastAsia="en-AU"/>
        </w:rPr>
        <w:t xml:space="preserve">It was noted by some DHS staff that offering the option of VIM was often a first step in addressing vulnerable </w:t>
      </w:r>
      <w:r w:rsidR="00395CAE">
        <w:rPr>
          <w:lang w:eastAsia="en-AU"/>
        </w:rPr>
        <w:t>customers’</w:t>
      </w:r>
      <w:r>
        <w:rPr>
          <w:lang w:eastAsia="en-AU"/>
        </w:rPr>
        <w:t xml:space="preserve"> needs, and if this was not taken up, assessment for VULN was considered</w:t>
      </w:r>
      <w:r w:rsidR="002B5015">
        <w:rPr>
          <w:lang w:eastAsia="en-AU"/>
        </w:rPr>
        <w:t>.</w:t>
      </w:r>
      <w:r w:rsidR="00DC18D8">
        <w:rPr>
          <w:lang w:eastAsia="en-AU"/>
        </w:rPr>
        <w:t xml:space="preserve"> </w:t>
      </w:r>
    </w:p>
    <w:p w:rsidR="00E764F0" w:rsidRPr="00AC7108" w:rsidRDefault="00E764F0" w:rsidP="00E764F0">
      <w:pPr>
        <w:pStyle w:val="Heading3"/>
        <w:rPr>
          <w:lang w:eastAsia="en-AU"/>
        </w:rPr>
      </w:pPr>
      <w:bookmarkStart w:id="564" w:name="_Toc392069725"/>
      <w:r w:rsidRPr="0049350B">
        <w:rPr>
          <w:lang w:eastAsia="en-AU"/>
        </w:rPr>
        <w:t xml:space="preserve">How effectively has </w:t>
      </w:r>
      <w:r>
        <w:rPr>
          <w:lang w:eastAsia="en-AU"/>
        </w:rPr>
        <w:t>PBIM</w:t>
      </w:r>
      <w:r w:rsidRPr="0049350B">
        <w:rPr>
          <w:lang w:eastAsia="en-AU"/>
        </w:rPr>
        <w:t xml:space="preserve"> been administered and implemented? What are the regional/jurisdictional variations (if any)?</w:t>
      </w:r>
      <w:bookmarkEnd w:id="562"/>
      <w:bookmarkEnd w:id="564"/>
    </w:p>
    <w:p w:rsidR="00E764F0" w:rsidRDefault="00E764F0" w:rsidP="00F523AC">
      <w:pPr>
        <w:pStyle w:val="Heading4"/>
      </w:pPr>
      <w:r>
        <w:t>Longitudinal survey of customers</w:t>
      </w:r>
    </w:p>
    <w:p w:rsidR="00E764F0" w:rsidRDefault="00E764F0" w:rsidP="00147F52">
      <w:pPr>
        <w:pStyle w:val="BodyText"/>
      </w:pPr>
      <w:r>
        <w:t xml:space="preserve">While the longitudinal customer survey does not consider </w:t>
      </w:r>
      <w:r w:rsidR="002B5015">
        <w:t>in-depth</w:t>
      </w:r>
      <w:r>
        <w:t xml:space="preserve"> issues related to administration, it does examine whether customers felt that </w:t>
      </w:r>
      <w:r w:rsidR="006C56D4">
        <w:t>PBIM</w:t>
      </w:r>
      <w:r>
        <w:t xml:space="preserve"> was appropriate for them, whether they appealed their placement on </w:t>
      </w:r>
      <w:r w:rsidR="006C56D4">
        <w:t>PBIM</w:t>
      </w:r>
      <w:r>
        <w:t xml:space="preserve">, and for those who had already attended an allocation interview, whether they felt that </w:t>
      </w:r>
      <w:r w:rsidR="006C56D4">
        <w:t>PBIM</w:t>
      </w:r>
      <w:r>
        <w:t xml:space="preserve"> and its associated processes were explained well by </w:t>
      </w:r>
      <w:r w:rsidR="007B499B">
        <w:t>DHS</w:t>
      </w:r>
      <w:r>
        <w:t xml:space="preserve"> staff</w:t>
      </w:r>
      <w:r w:rsidR="002B5015">
        <w:t>.</w:t>
      </w:r>
      <w:r w:rsidR="00DC18D8">
        <w:t xml:space="preserve"> </w:t>
      </w:r>
    </w:p>
    <w:p w:rsidR="00E764F0" w:rsidRDefault="00E764F0" w:rsidP="00690729">
      <w:pPr>
        <w:pStyle w:val="BodyText"/>
      </w:pPr>
      <w:r w:rsidRPr="00DE2AB0">
        <w:t xml:space="preserve">Of the VULN </w:t>
      </w:r>
      <w:r>
        <w:t xml:space="preserve">survey participants, approximately 64% believed that </w:t>
      </w:r>
      <w:r w:rsidR="006C56D4">
        <w:t>PBIM</w:t>
      </w:r>
      <w:r>
        <w:t xml:space="preserve"> was not appropriate for them</w:t>
      </w:r>
      <w:r w:rsidR="002B5015">
        <w:t xml:space="preserve">. </w:t>
      </w:r>
      <w:r>
        <w:t>This included customers assessed as being financially vulnerable, as well as the newer cohort of VULN customers referred to VULN by virtue of receiving the UTLAH allowance</w:t>
      </w:r>
      <w:r w:rsidR="002B5015">
        <w:t xml:space="preserve">. </w:t>
      </w:r>
      <w:r>
        <w:t xml:space="preserve">Participants who believed that </w:t>
      </w:r>
      <w:r w:rsidR="006C56D4">
        <w:t>VULN IM</w:t>
      </w:r>
      <w:r>
        <w:t xml:space="preserve"> was not appropriate for them were asked whether they had appealed their referral to </w:t>
      </w:r>
      <w:r w:rsidR="006C56D4">
        <w:t>PBIM</w:t>
      </w:r>
      <w:r>
        <w:t>, most respondents (52%) indicated that they were not aware that they could appeal, with the higher proportion of customers in Bankstown (67%), Rockhampton (57%) and Playford (54%)</w:t>
      </w:r>
      <w:r w:rsidR="002B5015">
        <w:t xml:space="preserve">. </w:t>
      </w:r>
    </w:p>
    <w:p w:rsidR="00E764F0" w:rsidRDefault="00E764F0" w:rsidP="00690729">
      <w:pPr>
        <w:pStyle w:val="BodyText"/>
      </w:pPr>
      <w:r>
        <w:t xml:space="preserve">VULN survey participants who had attended an allocation interview were asked how well they thought the </w:t>
      </w:r>
      <w:r w:rsidR="007B499B">
        <w:t>DHS</w:t>
      </w:r>
      <w:r>
        <w:t xml:space="preserve"> CSO had explained why they were on </w:t>
      </w:r>
      <w:r w:rsidR="006C56D4">
        <w:t>PBIM</w:t>
      </w:r>
      <w:r w:rsidR="002B5015">
        <w:t xml:space="preserve">. </w:t>
      </w:r>
      <w:r>
        <w:t>While 44% believed this had been explained well to them, 31% believed that it had been explained but not well, and 21% reported that it had not been explained at all to them</w:t>
      </w:r>
      <w:r w:rsidR="002B5015">
        <w:t xml:space="preserve">. </w:t>
      </w:r>
      <w:r>
        <w:t xml:space="preserve">There were differences across the trial sites in terms of how well participants believed their reason for referral to </w:t>
      </w:r>
      <w:r w:rsidR="006C56D4">
        <w:t>PBIM</w:t>
      </w:r>
      <w:r>
        <w:t xml:space="preserve"> had been explained, with 69% of Bankstown participants reporting that it had not been explained well or not explained at all, followed by 57% of Playford participants, 55% of Rockhampton participants, 46% of Logan City participants, with the lowest proportion in Greater Shepparton (38%) where the majority of participants reported that it had been explained well</w:t>
      </w:r>
      <w:r w:rsidR="002B5015">
        <w:t>.</w:t>
      </w:r>
      <w:r w:rsidR="00DC18D8">
        <w:t xml:space="preserve"> </w:t>
      </w:r>
    </w:p>
    <w:p w:rsidR="00E764F0" w:rsidRDefault="00E764F0" w:rsidP="00690729">
      <w:pPr>
        <w:pStyle w:val="BodyText"/>
      </w:pPr>
      <w:r>
        <w:t xml:space="preserve">VULN participants were also asked how well the process of getting off </w:t>
      </w:r>
      <w:r w:rsidR="006C56D4">
        <w:t>PBIM</w:t>
      </w:r>
      <w:r>
        <w:t xml:space="preserve"> had been explained to them</w:t>
      </w:r>
      <w:r w:rsidR="002B5015">
        <w:t xml:space="preserve">. </w:t>
      </w:r>
      <w:r>
        <w:t xml:space="preserve">Nearly half of participants (47%) reported that the process of getting off </w:t>
      </w:r>
      <w:r w:rsidR="006C56D4">
        <w:t>PBIM</w:t>
      </w:r>
      <w:r>
        <w:t xml:space="preserve"> had not been explained to them at all, with Rockhampton having the highest proportion of participants reporting that it had not been explained at all (58%), followed by Playford and Bankstown (both 52%), Logan City (50%), and Shepparton (19%) where again the majority of participants had felt that this had been explained well to them (63%)</w:t>
      </w:r>
      <w:r w:rsidR="002B5015">
        <w:t xml:space="preserve">. </w:t>
      </w:r>
    </w:p>
    <w:p w:rsidR="00E764F0" w:rsidRDefault="00E764F0" w:rsidP="0092708E">
      <w:pPr>
        <w:pStyle w:val="BodyText"/>
      </w:pPr>
      <w:r>
        <w:t>VULN participants were asked how well the appeals process had been explained to them in the allocation interview and a similar pattern was observed, with 68% indicating that it had not been explained at all to them, and this was fairly consistent across the sites</w:t>
      </w:r>
      <w:r w:rsidR="002B5015">
        <w:t xml:space="preserve">. </w:t>
      </w:r>
    </w:p>
    <w:p w:rsidR="00E764F0" w:rsidRDefault="00E764F0" w:rsidP="0092708E">
      <w:pPr>
        <w:pStyle w:val="BodyText"/>
      </w:pPr>
      <w:r w:rsidRPr="00DE2AB0">
        <w:t>All</w:t>
      </w:r>
      <w:r>
        <w:t xml:space="preserve"> survey participants in the trial sites were asked how well </w:t>
      </w:r>
      <w:r w:rsidR="007B499B">
        <w:t>DHS</w:t>
      </w:r>
      <w:r>
        <w:t xml:space="preserve"> staff had explained other services that could assist them, such as money management courses and financial counsellors</w:t>
      </w:r>
      <w:r w:rsidR="002B5015">
        <w:t xml:space="preserve">. </w:t>
      </w:r>
      <w:r>
        <w:t>A majority of</w:t>
      </w:r>
      <w:r w:rsidR="00DC18D8">
        <w:t xml:space="preserve"> </w:t>
      </w:r>
      <w:r>
        <w:t>participants across all sites (56%) indicated that this had been explained well to them, although 28% indicated that it had not been explained at all</w:t>
      </w:r>
      <w:r w:rsidR="002B5015">
        <w:t xml:space="preserve">. </w:t>
      </w:r>
    </w:p>
    <w:p w:rsidR="00E764F0" w:rsidRDefault="00E764F0" w:rsidP="0092708E">
      <w:pPr>
        <w:pStyle w:val="BodyText"/>
      </w:pPr>
      <w:r>
        <w:t>VULN participants who had attended an allocation interview were asked how well the Matched Savings Payment (MSP) had been explained to them, and nearly half (47%) indicated that this had been explained well, although more than a third (35%) reported that it had not been explained at all</w:t>
      </w:r>
      <w:r w:rsidR="002B5015">
        <w:t>.</w:t>
      </w:r>
      <w:r w:rsidR="00DC18D8">
        <w:t xml:space="preserve"> </w:t>
      </w:r>
    </w:p>
    <w:p w:rsidR="00E764F0" w:rsidRDefault="00E764F0" w:rsidP="0092708E">
      <w:pPr>
        <w:pStyle w:val="BodyText"/>
      </w:pPr>
      <w:r>
        <w:t xml:space="preserve">VIM participants who had attended an allocation interview were asked how well the </w:t>
      </w:r>
      <w:r w:rsidR="00E17A00">
        <w:t>VIP</w:t>
      </w:r>
      <w:r>
        <w:t xml:space="preserve"> had been explained to them, with a large majority (73%) indicating that it had been explained well to them, and only 14% indicating that had not been explained at all</w:t>
      </w:r>
      <w:r w:rsidR="002B5015">
        <w:t>.</w:t>
      </w:r>
      <w:r w:rsidR="00DC18D8">
        <w:t xml:space="preserve"> </w:t>
      </w:r>
    </w:p>
    <w:p w:rsidR="00E764F0" w:rsidRDefault="00E764F0" w:rsidP="0092708E">
      <w:pPr>
        <w:pStyle w:val="BodyText"/>
      </w:pPr>
      <w:r>
        <w:t xml:space="preserve">VULN customers were asked how well explained were the reasons for them being on </w:t>
      </w:r>
      <w:r w:rsidR="006C56D4">
        <w:t>PBIM</w:t>
      </w:r>
      <w:r>
        <w:t xml:space="preserve">, and the process for how they could appeal their placement on </w:t>
      </w:r>
      <w:r w:rsidR="006C56D4">
        <w:t>PBIM</w:t>
      </w:r>
      <w:r w:rsidR="002B5015">
        <w:t xml:space="preserve">. </w:t>
      </w:r>
      <w:r>
        <w:t>VULN customers most commonly (43</w:t>
      </w:r>
      <w:r w:rsidR="00E7554F">
        <w:t>.6</w:t>
      </w:r>
      <w:r>
        <w:t xml:space="preserve">%) reported that the reasons they were on </w:t>
      </w:r>
      <w:r w:rsidR="006C56D4">
        <w:t>PBIM</w:t>
      </w:r>
      <w:r>
        <w:t xml:space="preserve"> were well explained</w:t>
      </w:r>
      <w:r w:rsidR="002B5015">
        <w:t>.</w:t>
      </w:r>
      <w:r w:rsidR="00DC18D8">
        <w:t xml:space="preserve"> </w:t>
      </w:r>
      <w:r>
        <w:t>More than two thirds (67</w:t>
      </w:r>
      <w:r w:rsidR="00E7554F">
        <w:t>.5</w:t>
      </w:r>
      <w:r>
        <w:t xml:space="preserve">%) of VULN customers reported that the process for appealing their placement on </w:t>
      </w:r>
      <w:r w:rsidR="006C56D4">
        <w:t>PBIM</w:t>
      </w:r>
      <w:r>
        <w:t xml:space="preserve"> was not explained to them at all</w:t>
      </w:r>
      <w:r w:rsidR="002B5015">
        <w:t xml:space="preserve">. </w:t>
      </w:r>
      <w:r>
        <w:t xml:space="preserve">All customers were asked how well the process of getting off </w:t>
      </w:r>
      <w:r w:rsidR="006C56D4">
        <w:t>PBIM</w:t>
      </w:r>
      <w:r>
        <w:t xml:space="preserve"> was explained to them</w:t>
      </w:r>
      <w:r w:rsidR="002B5015">
        <w:t xml:space="preserve">. </w:t>
      </w:r>
      <w:r>
        <w:t xml:space="preserve">VIM customers were more likely than VULN customers to report that the process for ‘how to get off </w:t>
      </w:r>
      <w:r w:rsidR="006C56D4">
        <w:t>PBIM</w:t>
      </w:r>
      <w:r>
        <w:t>’ was well explained to them (69</w:t>
      </w:r>
      <w:r w:rsidR="00E7554F">
        <w:t>.9</w:t>
      </w:r>
      <w:r>
        <w:t>% VIM, 15</w:t>
      </w:r>
      <w:r w:rsidR="00E7554F">
        <w:t>.2</w:t>
      </w:r>
      <w:r>
        <w:t xml:space="preserve">% VULN, </w:t>
      </w:r>
      <w:r w:rsidR="00F06ECC">
        <w:rPr>
          <w:lang w:eastAsia="en-AU"/>
        </w:rPr>
        <w:sym w:font="Symbol" w:char="F063"/>
      </w:r>
      <w:r w:rsidR="00F06ECC">
        <w:rPr>
          <w:color w:val="000000"/>
          <w:shd w:val="clear" w:color="auto" w:fill="FFFFFF"/>
          <w:vertAlign w:val="superscript"/>
        </w:rPr>
        <w:t xml:space="preserve">2 </w:t>
      </w:r>
      <w:r w:rsidR="00F06ECC">
        <w:rPr>
          <w:color w:val="000000"/>
          <w:shd w:val="clear" w:color="auto" w:fill="FFFFFF"/>
        </w:rPr>
        <w:t>(3) = 246</w:t>
      </w:r>
      <w:r w:rsidR="00E7554F">
        <w:rPr>
          <w:color w:val="000000"/>
          <w:shd w:val="clear" w:color="auto" w:fill="FFFFFF"/>
        </w:rPr>
        <w:t>.5</w:t>
      </w:r>
      <w:r w:rsidR="00F06ECC">
        <w:rPr>
          <w:color w:val="000000"/>
          <w:shd w:val="clear" w:color="auto" w:fill="FFFFFF"/>
        </w:rPr>
        <w:t>,</w:t>
      </w:r>
      <w:r w:rsidR="00F06ECC">
        <w:rPr>
          <w:lang w:eastAsia="en-AU"/>
        </w:rPr>
        <w:t xml:space="preserve"> </w:t>
      </w:r>
      <w:r w:rsidR="00F06ECC">
        <w:t>p &lt; 0</w:t>
      </w:r>
      <w:r w:rsidR="000576E4">
        <w:t>.0</w:t>
      </w:r>
      <w:r w:rsidR="00F06ECC">
        <w:t>01</w:t>
      </w:r>
      <w:r>
        <w:t>)</w:t>
      </w:r>
      <w:r w:rsidR="002B5015">
        <w:t xml:space="preserve">. </w:t>
      </w:r>
      <w:r>
        <w:t>VULN customers were more likely than VIM customers to report that the process was</w:t>
      </w:r>
      <w:r w:rsidR="005B221F">
        <w:t xml:space="preserve"> not</w:t>
      </w:r>
      <w:r>
        <w:t xml:space="preserve"> explained at all (68</w:t>
      </w:r>
      <w:r w:rsidR="00E7554F">
        <w:t>.5</w:t>
      </w:r>
      <w:r>
        <w:t>% VULN, 14</w:t>
      </w:r>
      <w:r w:rsidR="00E7554F">
        <w:t>.7</w:t>
      </w:r>
      <w:r>
        <w:t xml:space="preserve">% VIM, </w:t>
      </w:r>
      <w:r w:rsidR="00F06ECC">
        <w:rPr>
          <w:lang w:eastAsia="en-AU"/>
        </w:rPr>
        <w:sym w:font="Symbol" w:char="F063"/>
      </w:r>
      <w:r w:rsidR="00F06ECC">
        <w:rPr>
          <w:color w:val="000000"/>
          <w:shd w:val="clear" w:color="auto" w:fill="FFFFFF"/>
          <w:vertAlign w:val="superscript"/>
        </w:rPr>
        <w:t xml:space="preserve">2 </w:t>
      </w:r>
      <w:r w:rsidR="00F06ECC">
        <w:rPr>
          <w:color w:val="000000"/>
          <w:shd w:val="clear" w:color="auto" w:fill="FFFFFF"/>
        </w:rPr>
        <w:t>(3) = 246</w:t>
      </w:r>
      <w:r w:rsidR="00E7554F">
        <w:rPr>
          <w:color w:val="000000"/>
          <w:shd w:val="clear" w:color="auto" w:fill="FFFFFF"/>
        </w:rPr>
        <w:t>.5</w:t>
      </w:r>
      <w:r w:rsidR="00F06ECC">
        <w:rPr>
          <w:color w:val="000000"/>
          <w:shd w:val="clear" w:color="auto" w:fill="FFFFFF"/>
        </w:rPr>
        <w:t>,</w:t>
      </w:r>
      <w:r w:rsidR="00F06ECC">
        <w:rPr>
          <w:lang w:eastAsia="en-AU"/>
        </w:rPr>
        <w:t xml:space="preserve"> </w:t>
      </w:r>
      <w:r w:rsidR="00F06ECC">
        <w:t>p &lt; 0</w:t>
      </w:r>
      <w:r w:rsidR="000576E4">
        <w:t>.0</w:t>
      </w:r>
      <w:r w:rsidR="00F06ECC">
        <w:t>01</w:t>
      </w:r>
      <w:r>
        <w:t>)</w:t>
      </w:r>
      <w:r w:rsidR="002B5015">
        <w:t xml:space="preserve">. </w:t>
      </w:r>
    </w:p>
    <w:p w:rsidR="00E764F0" w:rsidRDefault="002B5015" w:rsidP="00F523AC">
      <w:pPr>
        <w:pStyle w:val="Heading4"/>
      </w:pPr>
      <w:r>
        <w:t>Face-to-face</w:t>
      </w:r>
      <w:r w:rsidR="00E764F0">
        <w:t xml:space="preserve"> interviews with customers </w:t>
      </w:r>
    </w:p>
    <w:p w:rsidR="00E764F0" w:rsidRPr="00E8398E" w:rsidRDefault="00E764F0" w:rsidP="00F523AC">
      <w:pPr>
        <w:pStyle w:val="Heading5"/>
      </w:pPr>
      <w:r w:rsidRPr="00E8398E">
        <w:t xml:space="preserve">Overall views of </w:t>
      </w:r>
      <w:r w:rsidR="006C56D4" w:rsidRPr="00E8398E">
        <w:t>PBIM</w:t>
      </w:r>
      <w:r w:rsidRPr="00E8398E">
        <w:t xml:space="preserve"> implementation</w:t>
      </w:r>
    </w:p>
    <w:p w:rsidR="00E764F0" w:rsidRDefault="00E764F0" w:rsidP="00147F52">
      <w:pPr>
        <w:pStyle w:val="BodyText"/>
      </w:pPr>
      <w:r>
        <w:t xml:space="preserve">Respondents who participated in the </w:t>
      </w:r>
      <w:r w:rsidR="002B5015">
        <w:t>face-to-face</w:t>
      </w:r>
      <w:r>
        <w:t xml:space="preserve"> interviews (predominantly current or former VIM customers) generally had positive perceptions of their experiences with PBIM</w:t>
      </w:r>
      <w:r w:rsidR="002B5015">
        <w:t xml:space="preserve">. </w:t>
      </w:r>
      <w:r>
        <w:t xml:space="preserve">This sentiment was expressed most clearly when asked to discuss whether or not they would recommend </w:t>
      </w:r>
      <w:r w:rsidR="006C56D4">
        <w:t>PBIM</w:t>
      </w:r>
      <w:r>
        <w:t xml:space="preserve"> to others in similar positions to their own</w:t>
      </w:r>
      <w:r w:rsidR="002B5015">
        <w:t xml:space="preserve">. </w:t>
      </w:r>
      <w:r>
        <w:t xml:space="preserve">That is, the majority of respondents explained that they would encourage others to go onto </w:t>
      </w:r>
      <w:r w:rsidR="006C56D4">
        <w:t>PBIM</w:t>
      </w:r>
      <w:r>
        <w:t>, particularly if they were on low incomes, had children, were struggling to make ends meet, or had habits relating to alcohol, drugs, gambling and the like</w:t>
      </w:r>
      <w:r w:rsidR="002B5015">
        <w:t xml:space="preserve">. </w:t>
      </w:r>
    </w:p>
    <w:p w:rsidR="00E764F0" w:rsidRPr="000F0D4A" w:rsidRDefault="00E764F0" w:rsidP="00147F52">
      <w:pPr>
        <w:pStyle w:val="BodyText"/>
      </w:pPr>
      <w:r>
        <w:t>R</w:t>
      </w:r>
      <w:r w:rsidRPr="000F0D4A">
        <w:t xml:space="preserve">espondents </w:t>
      </w:r>
      <w:r>
        <w:t>also noted</w:t>
      </w:r>
      <w:r w:rsidRPr="000F0D4A">
        <w:t xml:space="preserve"> several aspects of </w:t>
      </w:r>
      <w:r w:rsidR="006C56D4">
        <w:t>PBIM</w:t>
      </w:r>
      <w:r w:rsidRPr="000F0D4A">
        <w:t xml:space="preserve"> that had caused</w:t>
      </w:r>
      <w:r w:rsidR="004B0B1D">
        <w:t xml:space="preserve"> difficulty (outlined in later s</w:t>
      </w:r>
      <w:r w:rsidRPr="000F0D4A">
        <w:t xml:space="preserve">ections of the report), and a small number of respondents had exited </w:t>
      </w:r>
      <w:r w:rsidR="006C56D4">
        <w:t>PBIM</w:t>
      </w:r>
      <w:r w:rsidRPr="000F0D4A">
        <w:t>, or intended to do so</w:t>
      </w:r>
      <w:r w:rsidR="002B5015">
        <w:t>.</w:t>
      </w:r>
      <w:r w:rsidR="00DC18D8">
        <w:t xml:space="preserve"> </w:t>
      </w:r>
      <w:r w:rsidRPr="000F0D4A">
        <w:t>Reasons given by respondents included increased hassle, mismanagement of their accounts, and frustration caused by the inaccessibility of their funds</w:t>
      </w:r>
      <w:r w:rsidR="002B5015">
        <w:t xml:space="preserve">. </w:t>
      </w:r>
    </w:p>
    <w:p w:rsidR="00E764F0" w:rsidRDefault="00E764F0" w:rsidP="00690729">
      <w:pPr>
        <w:pStyle w:val="BodyText"/>
      </w:pPr>
      <w:r>
        <w:t xml:space="preserve">Participants were asked about their interactions with </w:t>
      </w:r>
      <w:r w:rsidR="007B499B">
        <w:t>DHS</w:t>
      </w:r>
      <w:r>
        <w:t xml:space="preserve"> while on </w:t>
      </w:r>
      <w:r w:rsidR="006C56D4">
        <w:t>PBIM</w:t>
      </w:r>
      <w:r>
        <w:t>, and</w:t>
      </w:r>
      <w:r w:rsidRPr="000F0D4A">
        <w:t xml:space="preserve"> </w:t>
      </w:r>
      <w:r>
        <w:t>a</w:t>
      </w:r>
      <w:r w:rsidRPr="000F0D4A">
        <w:t xml:space="preserve">lmost without exception respondents spoke very highly of the interactions they had had with </w:t>
      </w:r>
      <w:r w:rsidR="007B499B">
        <w:t>DHS</w:t>
      </w:r>
      <w:r w:rsidRPr="000F0D4A">
        <w:t xml:space="preserve"> since being on </w:t>
      </w:r>
      <w:r w:rsidR="006C56D4">
        <w:t>PBIM</w:t>
      </w:r>
      <w:r w:rsidR="002B5015">
        <w:t>.</w:t>
      </w:r>
      <w:r w:rsidR="00DC18D8">
        <w:t xml:space="preserve"> </w:t>
      </w:r>
      <w:r w:rsidRPr="000F0D4A">
        <w:t>They felt that the service they had received was helpful, that they could get the advice and information they needed and that they were dealt with in a courteous and efficient manner</w:t>
      </w:r>
      <w:r w:rsidR="002B5015">
        <w:t>.</w:t>
      </w:r>
      <w:r w:rsidR="00DC18D8">
        <w:t xml:space="preserve"> </w:t>
      </w:r>
      <w:r w:rsidRPr="000F0D4A">
        <w:t xml:space="preserve">Some reported that they had always had a positive relationship with </w:t>
      </w:r>
      <w:r w:rsidR="007B499B">
        <w:t>DHS</w:t>
      </w:r>
      <w:r w:rsidRPr="000F0D4A">
        <w:t xml:space="preserve">, but others felt that they had had greater personal support since </w:t>
      </w:r>
      <w:r>
        <w:t xml:space="preserve">being on </w:t>
      </w:r>
      <w:r w:rsidR="006C56D4">
        <w:t>PBIM</w:t>
      </w:r>
      <w:r w:rsidR="002B5015">
        <w:t xml:space="preserve">. </w:t>
      </w:r>
      <w:r w:rsidRPr="000F0D4A">
        <w:t xml:space="preserve">There were a few exceptions to this generally positive view of </w:t>
      </w:r>
      <w:r w:rsidR="007B499B">
        <w:t>DHS</w:t>
      </w:r>
      <w:r w:rsidRPr="000F0D4A">
        <w:t xml:space="preserve"> interactions but these seemed to be related to specific incidences with individual members of staff (often linked to apparent administrative difficulties) rather than support overall</w:t>
      </w:r>
      <w:r w:rsidR="002B5015">
        <w:t xml:space="preserve">. </w:t>
      </w:r>
    </w:p>
    <w:p w:rsidR="00E764F0" w:rsidRPr="00E8398E" w:rsidRDefault="00E764F0" w:rsidP="00F523AC">
      <w:pPr>
        <w:pStyle w:val="Heading5"/>
      </w:pPr>
      <w:r w:rsidRPr="00E8398E">
        <w:t>BasicsCard</w:t>
      </w:r>
    </w:p>
    <w:p w:rsidR="00E764F0" w:rsidRPr="000F0D4A" w:rsidRDefault="00E764F0" w:rsidP="00147F52">
      <w:pPr>
        <w:pStyle w:val="BodyText"/>
      </w:pPr>
      <w:r w:rsidRPr="000F0D4A">
        <w:t>Most respondents had largely positive impressions of the BasicsCard</w:t>
      </w:r>
      <w:r w:rsidR="002B5015">
        <w:t xml:space="preserve">. </w:t>
      </w:r>
      <w:r w:rsidRPr="000F0D4A">
        <w:t>They felt that it was easy to use, made their lives easier and helped them to manage their money</w:t>
      </w:r>
      <w:r w:rsidR="002B5015">
        <w:t xml:space="preserve">. </w:t>
      </w:r>
      <w:r w:rsidRPr="000F0D4A">
        <w:t>As a consequence, respondents felt that the BasicsCard afforded them a degree of peace of mind</w:t>
      </w:r>
      <w:r w:rsidR="002B5015">
        <w:t xml:space="preserve">. </w:t>
      </w:r>
    </w:p>
    <w:p w:rsidR="00E764F0" w:rsidRPr="000F0D4A" w:rsidRDefault="00E764F0" w:rsidP="00690729">
      <w:pPr>
        <w:pStyle w:val="BodyText"/>
      </w:pPr>
      <w:r w:rsidRPr="000F0D4A">
        <w:t>Respondents’ main concern about the BasicsCard was its lack of acceptance among many retailers and service providers, including those offering goods and services at a discounted rate</w:t>
      </w:r>
      <w:r w:rsidR="002B5015">
        <w:t xml:space="preserve">. </w:t>
      </w:r>
      <w:r w:rsidRPr="000F0D4A">
        <w:t xml:space="preserve">Some noted that lists of retailers accepting the BasicsCard supplied by </w:t>
      </w:r>
      <w:r w:rsidR="007B499B">
        <w:t>DHS</w:t>
      </w:r>
      <w:r w:rsidRPr="000F0D4A">
        <w:t xml:space="preserve"> were inaccurate and/or out of date</w:t>
      </w:r>
      <w:r w:rsidR="002B5015">
        <w:t xml:space="preserve">. </w:t>
      </w:r>
      <w:r w:rsidRPr="000F0D4A">
        <w:t>Respondents expressed particular disbelief that the BasicsCard was not accepted by several government departments, agencies and statutory authorities, such as state government departments of roads (who collect vehicle registration fees) and Australia Post</w:t>
      </w:r>
      <w:r w:rsidR="002B5015">
        <w:t xml:space="preserve">. </w:t>
      </w:r>
    </w:p>
    <w:p w:rsidR="00E764F0" w:rsidRPr="000F0D4A" w:rsidRDefault="00E764F0" w:rsidP="0092708E">
      <w:pPr>
        <w:pStyle w:val="BodyText"/>
      </w:pPr>
      <w:r w:rsidRPr="000F0D4A">
        <w:t>Many respondents considered retailers who accepted the BasicsCard to be, on the whole, more expensive than those who did not accept the card</w:t>
      </w:r>
      <w:r w:rsidR="002B5015">
        <w:t xml:space="preserve">. </w:t>
      </w:r>
    </w:p>
    <w:p w:rsidR="00E764F0" w:rsidRPr="000F0D4A" w:rsidRDefault="00E764F0" w:rsidP="0092708E">
      <w:pPr>
        <w:pStyle w:val="BodyText"/>
      </w:pPr>
      <w:r w:rsidRPr="000F0D4A">
        <w:t>In addition, many respondents commented that many chemists, petrol retailers, and no schools, accepted the BasicsCard</w:t>
      </w:r>
      <w:r w:rsidR="002B5015">
        <w:t xml:space="preserve">. </w:t>
      </w:r>
      <w:r w:rsidRPr="000F0D4A">
        <w:t>Few small retailers such as grocers, bakeries and butchers appeared to accept the BasicsCard</w:t>
      </w:r>
      <w:r w:rsidR="002B5015">
        <w:t xml:space="preserve">. </w:t>
      </w:r>
    </w:p>
    <w:p w:rsidR="00E764F0" w:rsidRPr="000F0D4A" w:rsidRDefault="00E764F0" w:rsidP="0092708E">
      <w:pPr>
        <w:pStyle w:val="BodyText"/>
      </w:pPr>
      <w:r w:rsidRPr="000F0D4A">
        <w:t>Most respondents reported that they had not encountered any technical problems using their BasicsCard</w:t>
      </w:r>
      <w:r w:rsidR="002B5015">
        <w:t xml:space="preserve">. </w:t>
      </w:r>
      <w:r w:rsidRPr="000F0D4A">
        <w:t xml:space="preserve">Technical issues appeared to be relatively uncommon and were generally confined to EFTPOS machines not reading cards, the ‘system’ being down, and less commonly, the PBIM page on the </w:t>
      </w:r>
      <w:r w:rsidR="007B499B">
        <w:t>DHS</w:t>
      </w:r>
      <w:r w:rsidRPr="000F0D4A">
        <w:t xml:space="preserve"> website being down</w:t>
      </w:r>
      <w:r w:rsidR="002B5015">
        <w:t xml:space="preserve">. </w:t>
      </w:r>
    </w:p>
    <w:p w:rsidR="00E764F0" w:rsidRPr="000F0D4A" w:rsidRDefault="00E764F0" w:rsidP="00E764F0">
      <w:pPr>
        <w:pStyle w:val="BodyText"/>
      </w:pPr>
      <w:r w:rsidRPr="000F0D4A">
        <w:t>Respondents who were unable to purchase goods using their BasicsCard due to technical glitches generally reported feeling embarrassed (if the incident occurred in a public venue) or frustrated and inconvenienced</w:t>
      </w:r>
      <w:r w:rsidR="002B5015">
        <w:t xml:space="preserve">. </w:t>
      </w:r>
    </w:p>
    <w:p w:rsidR="00E764F0" w:rsidRPr="000F0D4A" w:rsidRDefault="00E764F0" w:rsidP="00E764F0">
      <w:pPr>
        <w:pStyle w:val="BodyText"/>
      </w:pPr>
      <w:r w:rsidRPr="000F0D4A">
        <w:t>Some respondents reported finding the process of transferring funds from their BasicsCard to be difficult and time consuming</w:t>
      </w:r>
      <w:r w:rsidR="002B5015">
        <w:t xml:space="preserve">. </w:t>
      </w:r>
      <w:r w:rsidRPr="000F0D4A">
        <w:t xml:space="preserve">Some felt that </w:t>
      </w:r>
      <w:r w:rsidR="007B499B">
        <w:t>DHS</w:t>
      </w:r>
      <w:r w:rsidRPr="000F0D4A">
        <w:t xml:space="preserve"> staff sometimes had a poor understanding of the reasons why respondents sought authorisation to purchase goods (such as specialist footwear for their children) from retailers who did not accept the BasicsCard</w:t>
      </w:r>
      <w:r w:rsidR="002B5015">
        <w:t xml:space="preserve">. </w:t>
      </w:r>
      <w:r w:rsidRPr="000F0D4A">
        <w:t xml:space="preserve">There were reports of inconsistent practices, with some respondents asked by </w:t>
      </w:r>
      <w:r w:rsidR="007B499B">
        <w:t>DHS</w:t>
      </w:r>
      <w:r w:rsidRPr="000F0D4A">
        <w:t xml:space="preserve"> staff to provide quotes for approval whilst others were able to request that funds be transferred</w:t>
      </w:r>
      <w:r w:rsidR="002B5015">
        <w:t xml:space="preserve">. </w:t>
      </w:r>
    </w:p>
    <w:p w:rsidR="00E764F0" w:rsidRPr="000F0D4A" w:rsidRDefault="00E764F0" w:rsidP="00E764F0">
      <w:pPr>
        <w:pStyle w:val="BodyText"/>
      </w:pPr>
      <w:r w:rsidRPr="000F0D4A">
        <w:t>Few respondents reported having encountered any difficulties managing their account, including accessing account balances, with the exception of the online system being down</w:t>
      </w:r>
      <w:r w:rsidR="002B5015">
        <w:t xml:space="preserve">. </w:t>
      </w:r>
      <w:r w:rsidRPr="000F0D4A">
        <w:t>Some respondents reported that being able to access their account balances by calling a free number was helpful</w:t>
      </w:r>
      <w:r w:rsidR="002B5015">
        <w:t xml:space="preserve">. </w:t>
      </w:r>
    </w:p>
    <w:p w:rsidR="00E764F0" w:rsidRDefault="00E764F0" w:rsidP="00F523AC">
      <w:pPr>
        <w:pStyle w:val="Heading4"/>
      </w:pPr>
      <w:r>
        <w:t>Online surveys</w:t>
      </w:r>
    </w:p>
    <w:p w:rsidR="00E764F0" w:rsidRPr="00E8398E" w:rsidRDefault="00E764F0" w:rsidP="00F523AC">
      <w:pPr>
        <w:pStyle w:val="Heading5"/>
      </w:pPr>
      <w:r w:rsidRPr="00E8398E">
        <w:t>DHS staff survey</w:t>
      </w:r>
    </w:p>
    <w:p w:rsidR="00E764F0" w:rsidRPr="00AF4D46" w:rsidRDefault="00E764F0" w:rsidP="00147F52">
      <w:pPr>
        <w:pStyle w:val="BodyText"/>
      </w:pPr>
      <w:r>
        <w:t xml:space="preserve">Almost half (48%) of the DHS staff who responded to the online survey reported that they had experienced problems related to the administration of </w:t>
      </w:r>
      <w:r w:rsidR="006C56D4">
        <w:t>PBIM</w:t>
      </w:r>
      <w:r w:rsidR="002B5015">
        <w:t xml:space="preserve">. </w:t>
      </w:r>
      <w:r>
        <w:t>This was highest in Logan and Bankstown (69% and 62%)</w:t>
      </w:r>
      <w:r w:rsidR="002B5015">
        <w:t xml:space="preserve">. </w:t>
      </w:r>
    </w:p>
    <w:p w:rsidR="00E764F0" w:rsidRDefault="00E764F0" w:rsidP="00690729">
      <w:pPr>
        <w:pStyle w:val="BodyText"/>
      </w:pPr>
      <w:r>
        <w:t xml:space="preserve">The types of </w:t>
      </w:r>
      <w:r w:rsidR="006C56D4">
        <w:t>PBIM</w:t>
      </w:r>
      <w:r>
        <w:t xml:space="preserve"> administration problems most commonly</w:t>
      </w:r>
      <w:r w:rsidR="00DC18D8">
        <w:t xml:space="preserve"> </w:t>
      </w:r>
      <w:r>
        <w:t xml:space="preserve">experienced, included that internal </w:t>
      </w:r>
      <w:r w:rsidR="006C56D4">
        <w:t>PBIM</w:t>
      </w:r>
      <w:r>
        <w:t xml:space="preserve"> policies and procedures were difficult to implement in practice (31%), and that the process and procedures of </w:t>
      </w:r>
      <w:r w:rsidR="006C56D4">
        <w:t>PBIM</w:t>
      </w:r>
      <w:r>
        <w:t xml:space="preserve"> were time consuming (31%)</w:t>
      </w:r>
      <w:r w:rsidR="002B5015">
        <w:t xml:space="preserve">. </w:t>
      </w:r>
      <w:r>
        <w:t>IT issues were selected the least, making up only 7% of problems</w:t>
      </w:r>
      <w:r w:rsidR="002B5015">
        <w:t xml:space="preserve">. </w:t>
      </w:r>
    </w:p>
    <w:p w:rsidR="00E764F0" w:rsidRDefault="001300AB" w:rsidP="00690729">
      <w:pPr>
        <w:pStyle w:val="BodyText"/>
      </w:pPr>
      <w:r>
        <w:t>CSOs</w:t>
      </w:r>
      <w:r w:rsidR="00E764F0">
        <w:t xml:space="preserve"> and </w:t>
      </w:r>
      <w:r w:rsidR="000D20E8">
        <w:t>ZIMCOs</w:t>
      </w:r>
      <w:r w:rsidR="00E764F0">
        <w:t xml:space="preserve"> were asked to estimate what proportion of customers had chosen to use the BasicsCard</w:t>
      </w:r>
      <w:r w:rsidR="002B5015">
        <w:t xml:space="preserve">. </w:t>
      </w:r>
      <w:r w:rsidR="00E764F0">
        <w:t>Almost a third of respondents estimated that either 70-79% or 80-89% (both 28</w:t>
      </w:r>
      <w:r w:rsidR="00E7554F">
        <w:t>.2</w:t>
      </w:r>
      <w:r w:rsidR="00E764F0">
        <w:t>% of staff responses) of customers had chosen to use the BasicsCard</w:t>
      </w:r>
      <w:r w:rsidR="002B5015">
        <w:t xml:space="preserve">. </w:t>
      </w:r>
      <w:r w:rsidR="00E764F0">
        <w:t>More than half (56</w:t>
      </w:r>
      <w:r w:rsidR="00E7554F">
        <w:t>.4</w:t>
      </w:r>
      <w:r w:rsidR="00E764F0">
        <w:t>%) of the CSOs and ZIMCOs responded that customers had reported difficulties with using the BasicsCard</w:t>
      </w:r>
      <w:r w:rsidR="002B5015">
        <w:t xml:space="preserve">. </w:t>
      </w:r>
      <w:r w:rsidR="00E764F0">
        <w:t>CSOs and ZIMCOs suggested that customers most often reported the following difficulties (in order of most often reported by staff):</w:t>
      </w:r>
    </w:p>
    <w:p w:rsidR="008312A5" w:rsidRDefault="004E3B16" w:rsidP="00E764F0">
      <w:pPr>
        <w:pStyle w:val="Bullet1"/>
      </w:pPr>
      <w:r>
        <w:t>n</w:t>
      </w:r>
      <w:r w:rsidR="008312A5" w:rsidRPr="00347718">
        <w:t xml:space="preserve">ot </w:t>
      </w:r>
      <w:r w:rsidR="00E764F0" w:rsidRPr="00347718">
        <w:t>able to use the BasicsCard at local merchants they would normally purchase from</w:t>
      </w:r>
      <w:r w:rsidR="00E764F0">
        <w:t xml:space="preserve"> (36</w:t>
      </w:r>
      <w:r w:rsidR="00E7554F">
        <w:t>.5</w:t>
      </w:r>
      <w:r w:rsidR="00E764F0">
        <w:t>%)</w:t>
      </w:r>
    </w:p>
    <w:p w:rsidR="00E764F0" w:rsidRPr="00347718" w:rsidRDefault="004E3B16" w:rsidP="00E764F0">
      <w:pPr>
        <w:pStyle w:val="Bullet1"/>
      </w:pPr>
      <w:r>
        <w:t>p</w:t>
      </w:r>
      <w:r w:rsidR="008312A5" w:rsidRPr="00347718">
        <w:t xml:space="preserve">roblems </w:t>
      </w:r>
      <w:r w:rsidR="00E764F0" w:rsidRPr="00347718">
        <w:t>using merchants' BasicsCard facilities</w:t>
      </w:r>
      <w:r w:rsidR="00E764F0">
        <w:t xml:space="preserve"> (21</w:t>
      </w:r>
      <w:r w:rsidR="00E7554F">
        <w:t>.2</w:t>
      </w:r>
      <w:r w:rsidR="00E764F0">
        <w:t>%)</w:t>
      </w:r>
    </w:p>
    <w:p w:rsidR="00E764F0" w:rsidRDefault="004E3B16" w:rsidP="00E764F0">
      <w:pPr>
        <w:pStyle w:val="Bullet1"/>
      </w:pPr>
      <w:r>
        <w:t>f</w:t>
      </w:r>
      <w:r w:rsidR="008312A5" w:rsidRPr="00347718">
        <w:t xml:space="preserve">eeling </w:t>
      </w:r>
      <w:r w:rsidR="00E764F0" w:rsidRPr="00347718">
        <w:t xml:space="preserve">embarrassed or ashamed of using the BasicsCard </w:t>
      </w:r>
      <w:r w:rsidR="00E764F0">
        <w:t>(21</w:t>
      </w:r>
      <w:r w:rsidR="00E7554F">
        <w:t>.2</w:t>
      </w:r>
      <w:r w:rsidR="00E764F0">
        <w:t>%)</w:t>
      </w:r>
    </w:p>
    <w:p w:rsidR="00E764F0" w:rsidRPr="00347718" w:rsidRDefault="004E3B16" w:rsidP="00E764F0">
      <w:pPr>
        <w:pStyle w:val="Bullet1"/>
      </w:pPr>
      <w:r>
        <w:t>l</w:t>
      </w:r>
      <w:r w:rsidR="008312A5" w:rsidRPr="00347718">
        <w:t xml:space="preserve">osing </w:t>
      </w:r>
      <w:r w:rsidR="00E764F0" w:rsidRPr="00347718">
        <w:t>the BasicsCard</w:t>
      </w:r>
      <w:r w:rsidR="00E764F0">
        <w:t xml:space="preserve"> (9</w:t>
      </w:r>
      <w:r w:rsidR="00E7554F">
        <w:t>.6</w:t>
      </w:r>
      <w:r w:rsidR="00E764F0">
        <w:t>%)</w:t>
      </w:r>
    </w:p>
    <w:p w:rsidR="00E764F0" w:rsidRPr="00347718" w:rsidRDefault="004E3B16" w:rsidP="00E764F0">
      <w:pPr>
        <w:pStyle w:val="Bullet1"/>
      </w:pPr>
      <w:r>
        <w:t>d</w:t>
      </w:r>
      <w:r w:rsidR="008312A5" w:rsidRPr="00347718">
        <w:t xml:space="preserve">ifficulty </w:t>
      </w:r>
      <w:r w:rsidR="00E764F0" w:rsidRPr="00347718">
        <w:t>understanding how to use the BasicsCard</w:t>
      </w:r>
      <w:r w:rsidR="00E764F0">
        <w:t xml:space="preserve"> (7</w:t>
      </w:r>
      <w:r w:rsidR="00E7554F">
        <w:t>.7</w:t>
      </w:r>
      <w:r w:rsidR="00E764F0">
        <w:t>%)</w:t>
      </w:r>
    </w:p>
    <w:p w:rsidR="00E764F0" w:rsidRPr="00347718" w:rsidRDefault="004E3B16" w:rsidP="00E764F0">
      <w:pPr>
        <w:pStyle w:val="Bullet1"/>
      </w:pPr>
      <w:r>
        <w:t>d</w:t>
      </w:r>
      <w:r w:rsidR="008312A5" w:rsidRPr="00347718">
        <w:t xml:space="preserve">ifficulty </w:t>
      </w:r>
      <w:r w:rsidR="00E764F0" w:rsidRPr="00347718">
        <w:t>in checking their balance on the BasicsCard</w:t>
      </w:r>
      <w:r w:rsidR="00E764F0">
        <w:t xml:space="preserve"> (3</w:t>
      </w:r>
      <w:r w:rsidR="00E7554F">
        <w:t>.8</w:t>
      </w:r>
      <w:r w:rsidR="00E764F0">
        <w:t>%)</w:t>
      </w:r>
      <w:r w:rsidR="002B5015">
        <w:t xml:space="preserve">. </w:t>
      </w:r>
    </w:p>
    <w:p w:rsidR="00E764F0" w:rsidRPr="00E8398E" w:rsidRDefault="00E764F0" w:rsidP="00F523AC">
      <w:pPr>
        <w:pStyle w:val="Heading5"/>
      </w:pPr>
      <w:r w:rsidRPr="00E8398E">
        <w:t>FMPS survey</w:t>
      </w:r>
    </w:p>
    <w:p w:rsidR="00E764F0" w:rsidRDefault="00E764F0" w:rsidP="00147F52">
      <w:pPr>
        <w:pStyle w:val="BodyText"/>
      </w:pPr>
      <w:r>
        <w:t xml:space="preserve">All but one staff member who responded to the FMPS survey reported that their service had been </w:t>
      </w:r>
      <w:r w:rsidRPr="00C80CC2">
        <w:t xml:space="preserve">adequately informed about the processes and requirements of </w:t>
      </w:r>
      <w:r w:rsidR="006C56D4">
        <w:t>PBIM</w:t>
      </w:r>
      <w:r w:rsidRPr="00C80CC2">
        <w:t xml:space="preserve"> to enable </w:t>
      </w:r>
      <w:r>
        <w:t>their</w:t>
      </w:r>
      <w:r w:rsidRPr="00C80CC2">
        <w:t xml:space="preserve"> staff to provide qu</w:t>
      </w:r>
      <w:r>
        <w:t>ality services to these customers</w:t>
      </w:r>
      <w:r w:rsidR="002B5015">
        <w:t xml:space="preserve">. </w:t>
      </w:r>
      <w:r>
        <w:t xml:space="preserve">This FMPS participant suggested that ‘more communication’ could have improved the way that information about </w:t>
      </w:r>
      <w:r w:rsidR="006C56D4">
        <w:t>PBIM</w:t>
      </w:r>
      <w:r>
        <w:t xml:space="preserve"> was provided to their organisation</w:t>
      </w:r>
      <w:r w:rsidR="002B5015">
        <w:t xml:space="preserve">. </w:t>
      </w:r>
    </w:p>
    <w:p w:rsidR="00E764F0" w:rsidRDefault="00E764F0" w:rsidP="00147F52">
      <w:pPr>
        <w:pStyle w:val="BodyText"/>
        <w:rPr>
          <w:lang w:eastAsia="en-AU"/>
        </w:rPr>
      </w:pPr>
      <w:r>
        <w:t xml:space="preserve">FMPS staff were also asked to provide their suggestions for how the process of </w:t>
      </w:r>
      <w:r w:rsidR="006C56D4">
        <w:t>PBIM</w:t>
      </w:r>
      <w:r>
        <w:t xml:space="preserve"> or referral to financial counselling and/or money management courses could be improved</w:t>
      </w:r>
      <w:r w:rsidR="002B5015">
        <w:t xml:space="preserve">. </w:t>
      </w:r>
      <w:r>
        <w:t>Responses centred around improved understanding of FMP services by DHS staff so that appropriate referrals were made, ensuring customers’ willingness to be referred prior to referral, and for referrals to identify the key areas of need for customers</w:t>
      </w:r>
      <w:r w:rsidR="002B5015">
        <w:t xml:space="preserve">. </w:t>
      </w:r>
      <w:r>
        <w:t>It was also suggested that systems could enable feedback to DHS staff as to whether a customer had been engaged with the service</w:t>
      </w:r>
      <w:r w:rsidR="002B5015">
        <w:t>.</w:t>
      </w:r>
      <w:r w:rsidR="00DC18D8">
        <w:t xml:space="preserve"> </w:t>
      </w:r>
    </w:p>
    <w:p w:rsidR="00E764F0" w:rsidRPr="00E8398E" w:rsidRDefault="00E764F0" w:rsidP="00F523AC">
      <w:pPr>
        <w:pStyle w:val="Heading5"/>
      </w:pPr>
      <w:r w:rsidRPr="00E8398E">
        <w:t xml:space="preserve">BasicsCard merchants </w:t>
      </w:r>
    </w:p>
    <w:p w:rsidR="00E764F0" w:rsidRPr="00ED39D2" w:rsidRDefault="00E764F0" w:rsidP="00E764F0">
      <w:pPr>
        <w:pStyle w:val="BodyText"/>
        <w:rPr>
          <w:lang w:eastAsia="en-AU"/>
        </w:rPr>
      </w:pPr>
      <w:r w:rsidRPr="00ED39D2">
        <w:rPr>
          <w:lang w:eastAsia="en-AU"/>
        </w:rPr>
        <w:t>BasicsCard merchants were asked a series of questions to inform understanding of how effectively the BasicsCard system had been administered and implemented</w:t>
      </w:r>
      <w:r w:rsidR="002B5015">
        <w:rPr>
          <w:lang w:eastAsia="en-AU"/>
        </w:rPr>
        <w:t xml:space="preserve">. </w:t>
      </w:r>
      <w:r w:rsidRPr="00ED39D2">
        <w:rPr>
          <w:lang w:eastAsia="en-AU"/>
        </w:rPr>
        <w:t>When asked to describe the process for applying to be a BasicsCard</w:t>
      </w:r>
      <w:r>
        <w:rPr>
          <w:lang w:eastAsia="en-AU"/>
        </w:rPr>
        <w:t xml:space="preserve"> merchant</w:t>
      </w:r>
      <w:r w:rsidRPr="00ED39D2">
        <w:rPr>
          <w:lang w:eastAsia="en-AU"/>
        </w:rPr>
        <w:t>, most (34</w:t>
      </w:r>
      <w:r w:rsidR="000576E4">
        <w:rPr>
          <w:lang w:eastAsia="en-AU"/>
        </w:rPr>
        <w:t>.0</w:t>
      </w:r>
      <w:r w:rsidRPr="00ED39D2">
        <w:rPr>
          <w:lang w:eastAsia="en-AU"/>
        </w:rPr>
        <w:t>%) reported that the process was easy,</w:t>
      </w:r>
      <w:r>
        <w:rPr>
          <w:lang w:eastAsia="en-AU"/>
        </w:rPr>
        <w:t xml:space="preserve"> 22</w:t>
      </w:r>
      <w:r w:rsidR="00E7554F">
        <w:rPr>
          <w:lang w:eastAsia="en-AU"/>
        </w:rPr>
        <w:t>.7</w:t>
      </w:r>
      <w:r>
        <w:rPr>
          <w:lang w:eastAsia="en-AU"/>
        </w:rPr>
        <w:t>% reported it was very easy, 22</w:t>
      </w:r>
      <w:r w:rsidR="00E7554F">
        <w:rPr>
          <w:lang w:eastAsia="en-AU"/>
        </w:rPr>
        <w:t>.7</w:t>
      </w:r>
      <w:r>
        <w:rPr>
          <w:lang w:eastAsia="en-AU"/>
        </w:rPr>
        <w:t>% reported it was neither easy nor difficult, and</w:t>
      </w:r>
      <w:r w:rsidRPr="00ED39D2">
        <w:rPr>
          <w:lang w:eastAsia="en-AU"/>
        </w:rPr>
        <w:t xml:space="preserve"> only 2</w:t>
      </w:r>
      <w:r w:rsidR="00E7554F">
        <w:rPr>
          <w:lang w:eastAsia="en-AU"/>
        </w:rPr>
        <w:t>.6</w:t>
      </w:r>
      <w:r w:rsidRPr="00ED39D2">
        <w:rPr>
          <w:lang w:eastAsia="en-AU"/>
        </w:rPr>
        <w:t>% believed it was difficult or very difficult</w:t>
      </w:r>
      <w:r w:rsidR="002B5015">
        <w:rPr>
          <w:lang w:eastAsia="en-AU"/>
        </w:rPr>
        <w:t xml:space="preserve">. </w:t>
      </w:r>
    </w:p>
    <w:p w:rsidR="00E764F0" w:rsidRDefault="00E764F0" w:rsidP="00147F52">
      <w:pPr>
        <w:pStyle w:val="BodyText"/>
      </w:pPr>
      <w:r w:rsidRPr="00ED39D2">
        <w:t>Merchants were also asked to describe whether they had any difficulties using the BasicsCard facilities</w:t>
      </w:r>
      <w:r w:rsidR="002B5015">
        <w:t xml:space="preserve">. </w:t>
      </w:r>
      <w:r w:rsidRPr="00ED39D2">
        <w:t>The majority of merchants (77</w:t>
      </w:r>
      <w:r w:rsidR="00E7554F">
        <w:t>.2</w:t>
      </w:r>
      <w:r w:rsidRPr="00ED39D2">
        <w:t>%) did not experience any difficulties using the BasicsCard facilities, while only 6</w:t>
      </w:r>
      <w:r w:rsidR="00E7554F">
        <w:t>.7</w:t>
      </w:r>
      <w:r w:rsidRPr="00ED39D2">
        <w:t>% of merchants reported they had experienced difficulties</w:t>
      </w:r>
      <w:r w:rsidR="002B5015">
        <w:t xml:space="preserve">. </w:t>
      </w:r>
      <w:r w:rsidRPr="00ED39D2">
        <w:t>Merchants who reported they had experienced difficulties using the BasicsCard facilities were asked whether support was available to them when they experienced difficulties</w:t>
      </w:r>
      <w:r w:rsidR="002B5015">
        <w:t xml:space="preserve">. </w:t>
      </w:r>
      <w:r w:rsidRPr="00ED39D2">
        <w:t>Most merchants (50</w:t>
      </w:r>
      <w:r w:rsidR="000576E4">
        <w:t>.0</w:t>
      </w:r>
      <w:r w:rsidRPr="00ED39D2">
        <w:t>%) reported support was available most of the time, while 30</w:t>
      </w:r>
      <w:r w:rsidR="000576E4">
        <w:t>.0</w:t>
      </w:r>
      <w:r w:rsidRPr="00ED39D2">
        <w:t>% of merchants reported that support was not at all available</w:t>
      </w:r>
      <w:r w:rsidR="002B5015">
        <w:t xml:space="preserve">. </w:t>
      </w:r>
    </w:p>
    <w:p w:rsidR="00E764F0" w:rsidRPr="00291249" w:rsidRDefault="00E764F0" w:rsidP="00690729">
      <w:pPr>
        <w:pStyle w:val="BodyText"/>
      </w:pPr>
      <w:r>
        <w:t>Merchants who reported they had experienced difficulties using the BasicsCard facilities were then asked to describe some of the difficulties they had experienced</w:t>
      </w:r>
      <w:r w:rsidR="002B5015">
        <w:t xml:space="preserve">. </w:t>
      </w:r>
      <w:r>
        <w:t>The most commonly reported difficulties were in relation to issues with the BasicsCard</w:t>
      </w:r>
      <w:r w:rsidR="002B5015">
        <w:t xml:space="preserve">. </w:t>
      </w:r>
    </w:p>
    <w:p w:rsidR="00E764F0" w:rsidRDefault="00E764F0" w:rsidP="00690729">
      <w:pPr>
        <w:pStyle w:val="BodyText"/>
        <w:rPr>
          <w:lang w:eastAsia="en-AU"/>
        </w:rPr>
      </w:pPr>
      <w:r>
        <w:rPr>
          <w:lang w:eastAsia="en-AU"/>
        </w:rPr>
        <w:t>Merchants were asked whether BasicsCard customers had reported any difficulties with using the card</w:t>
      </w:r>
      <w:r w:rsidR="002B5015">
        <w:rPr>
          <w:lang w:eastAsia="en-AU"/>
        </w:rPr>
        <w:t>.</w:t>
      </w:r>
      <w:r w:rsidR="00DC18D8">
        <w:rPr>
          <w:lang w:eastAsia="en-AU"/>
        </w:rPr>
        <w:t xml:space="preserve"> </w:t>
      </w:r>
      <w:r>
        <w:rPr>
          <w:lang w:eastAsia="en-AU"/>
        </w:rPr>
        <w:t>The majority (81</w:t>
      </w:r>
      <w:r w:rsidR="00E7554F">
        <w:rPr>
          <w:lang w:eastAsia="en-AU"/>
        </w:rPr>
        <w:t>.8</w:t>
      </w:r>
      <w:r>
        <w:rPr>
          <w:lang w:eastAsia="en-AU"/>
        </w:rPr>
        <w:t>%) of respondents suggested ‘no’, while 8</w:t>
      </w:r>
      <w:r w:rsidR="00E7554F">
        <w:rPr>
          <w:lang w:eastAsia="en-AU"/>
        </w:rPr>
        <w:t>.1</w:t>
      </w:r>
      <w:r>
        <w:rPr>
          <w:lang w:eastAsia="en-AU"/>
        </w:rPr>
        <w:t>% reported they were ‘not sure’</w:t>
      </w:r>
      <w:r w:rsidR="002B5015">
        <w:rPr>
          <w:lang w:eastAsia="en-AU"/>
        </w:rPr>
        <w:t>.</w:t>
      </w:r>
      <w:r w:rsidR="00DC18D8">
        <w:rPr>
          <w:lang w:eastAsia="en-AU"/>
        </w:rPr>
        <w:t xml:space="preserve"> </w:t>
      </w:r>
      <w:r>
        <w:rPr>
          <w:lang w:eastAsia="en-AU"/>
        </w:rPr>
        <w:t>A further 10</w:t>
      </w:r>
      <w:r w:rsidR="00E7554F">
        <w:rPr>
          <w:lang w:eastAsia="en-AU"/>
        </w:rPr>
        <w:t>.1</w:t>
      </w:r>
      <w:r>
        <w:rPr>
          <w:lang w:eastAsia="en-AU"/>
        </w:rPr>
        <w:t>% of merchants said that ‘yes’ customers had reported difficulties with using the card</w:t>
      </w:r>
      <w:r w:rsidR="002B5015">
        <w:rPr>
          <w:lang w:eastAsia="en-AU"/>
        </w:rPr>
        <w:t xml:space="preserve">. </w:t>
      </w:r>
    </w:p>
    <w:p w:rsidR="00E764F0" w:rsidRDefault="00E764F0" w:rsidP="00F523AC">
      <w:pPr>
        <w:pStyle w:val="Heading4"/>
      </w:pPr>
      <w:r>
        <w:t>Stakeholder interviews and focus groups - DHS staff</w:t>
      </w:r>
    </w:p>
    <w:p w:rsidR="00E764F0" w:rsidRPr="00B65F30" w:rsidRDefault="00E764F0" w:rsidP="00147F52">
      <w:pPr>
        <w:pStyle w:val="BodyText"/>
      </w:pPr>
      <w:r>
        <w:t>Following commencement of PBIM i</w:t>
      </w:r>
      <w:r w:rsidRPr="00B65F30">
        <w:t xml:space="preserve">n a number of sites, the effects of local </w:t>
      </w:r>
      <w:r w:rsidR="003A5A0C">
        <w:t>‘</w:t>
      </w:r>
      <w:r w:rsidRPr="00B65F30">
        <w:t>Say No</w:t>
      </w:r>
      <w:r w:rsidR="003A5A0C">
        <w:t>’</w:t>
      </w:r>
      <w:r w:rsidRPr="00B65F30">
        <w:t xml:space="preserve"> campaigns, politicisation and media stories on television shows such as </w:t>
      </w:r>
      <w:r w:rsidRPr="00B65F30">
        <w:rPr>
          <w:i/>
        </w:rPr>
        <w:t>Today Tonight</w:t>
      </w:r>
      <w:r w:rsidRPr="00B65F30">
        <w:t xml:space="preserve"> had created considerable anxiety and trepidation amongst </w:t>
      </w:r>
      <w:r>
        <w:t>DHS</w:t>
      </w:r>
      <w:r w:rsidR="00F06ECC">
        <w:t xml:space="preserve"> </w:t>
      </w:r>
      <w:r w:rsidRPr="00B65F30">
        <w:t xml:space="preserve">customers, particularly </w:t>
      </w:r>
      <w:r w:rsidR="00E96841">
        <w:t>ATSI</w:t>
      </w:r>
      <w:r w:rsidR="00E96841" w:rsidRPr="00B65F30">
        <w:t xml:space="preserve"> </w:t>
      </w:r>
      <w:r w:rsidRPr="00B65F30">
        <w:t>customers</w:t>
      </w:r>
      <w:r w:rsidR="002B5015">
        <w:t xml:space="preserve">. </w:t>
      </w:r>
      <w:r w:rsidRPr="00B65F30">
        <w:t xml:space="preserve">A number of DHS staff recalled that </w:t>
      </w:r>
      <w:r w:rsidR="00E96841">
        <w:t>ATSI</w:t>
      </w:r>
      <w:r w:rsidRPr="00B65F30">
        <w:t xml:space="preserve"> customers had come into </w:t>
      </w:r>
      <w:r w:rsidR="007B499B">
        <w:t>DHS</w:t>
      </w:r>
      <w:r w:rsidRPr="00B65F30">
        <w:t xml:space="preserve"> to ask when they were going to get their </w:t>
      </w:r>
      <w:r w:rsidR="00E96841">
        <w:t>‘</w:t>
      </w:r>
      <w:r w:rsidRPr="00B65F30">
        <w:t>green card</w:t>
      </w:r>
      <w:r w:rsidR="00E96841">
        <w:t>’</w:t>
      </w:r>
      <w:r w:rsidR="002B5015">
        <w:t xml:space="preserve">. </w:t>
      </w:r>
    </w:p>
    <w:p w:rsidR="00E764F0" w:rsidRPr="00B65F30" w:rsidRDefault="00E764F0" w:rsidP="00690729">
      <w:pPr>
        <w:pStyle w:val="BodyText"/>
      </w:pPr>
      <w:r w:rsidRPr="00B65F30">
        <w:t xml:space="preserve">Much of the information aired though media reports and the local campaigns was noted to be factually incorrect, and this had meant that DHS community </w:t>
      </w:r>
      <w:r>
        <w:t xml:space="preserve">engagement </w:t>
      </w:r>
      <w:r w:rsidRPr="00B65F30">
        <w:t xml:space="preserve">staff (such as ZIMCOs and </w:t>
      </w:r>
      <w:r w:rsidR="00E96841">
        <w:t>ATSI</w:t>
      </w:r>
      <w:r w:rsidRPr="00B65F30">
        <w:t xml:space="preserve"> </w:t>
      </w:r>
      <w:r>
        <w:t>engagement</w:t>
      </w:r>
      <w:r w:rsidRPr="00B65F30">
        <w:t xml:space="preserve"> officers) and DHS CSOs had had to expend some effort in carefully explaining how the </w:t>
      </w:r>
      <w:r w:rsidR="006C56D4">
        <w:t>PBIM</w:t>
      </w:r>
      <w:r w:rsidRPr="00B65F30">
        <w:t xml:space="preserve"> measures worked, both to customers and other NGOs or community groups involved in the campaign</w:t>
      </w:r>
      <w:r w:rsidR="002B5015">
        <w:t xml:space="preserve">. </w:t>
      </w:r>
      <w:r w:rsidRPr="00B65F30">
        <w:t xml:space="preserve">The local campaigns had been very active in Bankstown and Shepparton in particular, and it was clear that campaigns </w:t>
      </w:r>
      <w:r>
        <w:t xml:space="preserve">had not only </w:t>
      </w:r>
      <w:r w:rsidRPr="00B65F30">
        <w:t xml:space="preserve">created some anxiety amongst customers, they had also created some anxiety and ambivalence amongst DHS staff in these locations about discussing </w:t>
      </w:r>
      <w:r w:rsidR="006C56D4">
        <w:t>PBIM</w:t>
      </w:r>
      <w:r w:rsidRPr="00B65F30">
        <w:t xml:space="preserve"> with customers</w:t>
      </w:r>
      <w:r w:rsidR="002B5015">
        <w:t xml:space="preserve">. </w:t>
      </w:r>
    </w:p>
    <w:p w:rsidR="00E764F0" w:rsidRPr="00B65F30" w:rsidRDefault="00E764F0" w:rsidP="00690729">
      <w:pPr>
        <w:pStyle w:val="BodyText"/>
      </w:pPr>
      <w:r w:rsidRPr="00B65F30">
        <w:t>It was noted at a number of sites that there was a lack of Departmentally sanctioned communication or information material on PBIM measures prior to its introduction on 1 July, 2012, and that this vacuum had enabled the community campaigns to gain a greater foothold</w:t>
      </w:r>
      <w:r w:rsidR="002B5015">
        <w:t xml:space="preserve">. </w:t>
      </w:r>
      <w:r w:rsidRPr="00B65F30">
        <w:t>Some DHS staff had felt stymied in efforts to respond to the community campaigns due to a lack of available communication or information products on PBIM</w:t>
      </w:r>
      <w:r w:rsidR="002B5015">
        <w:t xml:space="preserve">. </w:t>
      </w:r>
      <w:r w:rsidRPr="00B65F30">
        <w:t>A number of DHS staff were critical about this aspect of the implementation of PBIM</w:t>
      </w:r>
      <w:r w:rsidR="002B5015">
        <w:t xml:space="preserve">. </w:t>
      </w:r>
      <w:r w:rsidRPr="00B65F30">
        <w:t xml:space="preserve">One staff member noted that the community campaigns had led to a lot of unnecessary anxiety and distress amongst the local </w:t>
      </w:r>
      <w:r w:rsidR="00E96841">
        <w:t>ATSI</w:t>
      </w:r>
      <w:r w:rsidRPr="00B65F30">
        <w:t xml:space="preserve"> community about PBIM, which had done some damage to the previously positive relationship between </w:t>
      </w:r>
      <w:r w:rsidR="007B499B">
        <w:t>DHS</w:t>
      </w:r>
      <w:r w:rsidRPr="00B65F30">
        <w:t xml:space="preserve"> and the community</w:t>
      </w:r>
      <w:r w:rsidR="002B5015">
        <w:t xml:space="preserve">. </w:t>
      </w:r>
      <w:r w:rsidRPr="00B65F30">
        <w:t>It was noted by a number of staff that some of the misinformation and anxiety which had resulted from the campaigns could have been avoided had the Department led and facilitated more proactive communication on PBIM to the community prior to its introduction</w:t>
      </w:r>
      <w:r w:rsidR="002B5015">
        <w:t xml:space="preserve">. </w:t>
      </w:r>
    </w:p>
    <w:p w:rsidR="00E764F0" w:rsidRPr="00B65F30" w:rsidRDefault="00E764F0" w:rsidP="00690729">
      <w:pPr>
        <w:pStyle w:val="BodyText"/>
      </w:pPr>
      <w:r w:rsidRPr="00B65F30">
        <w:t xml:space="preserve">It was also noted that due to the community campaigns many NGOs were still not providing </w:t>
      </w:r>
      <w:r>
        <w:t>information to customers on VIM, at the time of the focus groups (October, 2012)</w:t>
      </w:r>
      <w:r w:rsidR="002B5015">
        <w:t xml:space="preserve">. </w:t>
      </w:r>
    </w:p>
    <w:p w:rsidR="00E764F0" w:rsidRDefault="00E764F0" w:rsidP="0092708E">
      <w:pPr>
        <w:pStyle w:val="BodyText"/>
      </w:pPr>
      <w:r w:rsidRPr="00B65F30">
        <w:t xml:space="preserve">At most sites, staff considered that the community campaigns were losing steam now that the </w:t>
      </w:r>
      <w:r w:rsidR="006C56D4">
        <w:t>PBIM</w:t>
      </w:r>
      <w:r w:rsidRPr="00B65F30">
        <w:t xml:space="preserve"> measures were in effect, and it had become clear that </w:t>
      </w:r>
      <w:r w:rsidR="00E96841">
        <w:t>ATSI</w:t>
      </w:r>
      <w:r w:rsidRPr="00B65F30">
        <w:t xml:space="preserve"> customers were not being targeted and that compulsory </w:t>
      </w:r>
      <w:r w:rsidR="006C56D4">
        <w:t>PBIM</w:t>
      </w:r>
      <w:r w:rsidRPr="00B65F30">
        <w:t xml:space="preserve"> was only being applied after careful consideration of a customer</w:t>
      </w:r>
      <w:r>
        <w:t>’</w:t>
      </w:r>
      <w:r w:rsidRPr="00B65F30">
        <w:t>s financial vulnerability</w:t>
      </w:r>
      <w:r w:rsidR="002B5015">
        <w:t xml:space="preserve">. </w:t>
      </w:r>
      <w:r w:rsidRPr="00B65F30">
        <w:t xml:space="preserve">It was also thought that customers’ positive experiences on VIM may be contributing to a change in community perceptions of </w:t>
      </w:r>
      <w:r w:rsidR="006C56D4">
        <w:t>PBIM</w:t>
      </w:r>
      <w:r w:rsidR="002B5015">
        <w:t xml:space="preserve">. </w:t>
      </w:r>
    </w:p>
    <w:p w:rsidR="00E764F0" w:rsidRDefault="00E764F0" w:rsidP="00F523AC">
      <w:pPr>
        <w:pStyle w:val="Heading4"/>
      </w:pPr>
      <w:r>
        <w:t>Summary</w:t>
      </w:r>
    </w:p>
    <w:p w:rsidR="00E764F0" w:rsidRPr="00DD2612" w:rsidRDefault="00E764F0" w:rsidP="00E764F0">
      <w:pPr>
        <w:pStyle w:val="BodyText"/>
      </w:pPr>
      <w:r>
        <w:t>Overall PBIM appears to have been administered well, from the perspectives of customers, DHS staff, FMPS providers and BasicsCard merchants</w:t>
      </w:r>
      <w:r w:rsidR="002B5015">
        <w:t xml:space="preserve">. </w:t>
      </w:r>
      <w:r>
        <w:t>However there are a number of exceptions to this view</w:t>
      </w:r>
      <w:r w:rsidR="002B5015">
        <w:t xml:space="preserve">. </w:t>
      </w:r>
      <w:r>
        <w:t xml:space="preserve">DHS staff in some trial sites felt that DHS were slow to develop a cohesive and authorised response to </w:t>
      </w:r>
      <w:r w:rsidR="006C56D4">
        <w:t>anti-IM</w:t>
      </w:r>
      <w:r>
        <w:t xml:space="preserve"> community campaigns and concerns, which left them feeling powerless to contradict misinformation circulated to community groups</w:t>
      </w:r>
      <w:r w:rsidR="002B5015">
        <w:t xml:space="preserve">. </w:t>
      </w:r>
      <w:r>
        <w:t xml:space="preserve">Additionally, a considerable proportion of VULN customers, reported not being provided with information about critical aspects of the </w:t>
      </w:r>
      <w:r w:rsidR="006C56D4">
        <w:t>PBIM</w:t>
      </w:r>
      <w:r>
        <w:t xml:space="preserve"> process, such as how to appeal decisions</w:t>
      </w:r>
      <w:r w:rsidR="002B5015">
        <w:t xml:space="preserve">. </w:t>
      </w:r>
      <w:r>
        <w:t xml:space="preserve">There may be a number of reasons for this, such as failure to attend an initial allocation interview, and this issue will continue to be explored in subsequent evaluation reports, drawing on </w:t>
      </w:r>
      <w:r w:rsidR="00785E13">
        <w:t>data</w:t>
      </w:r>
      <w:r>
        <w:t xml:space="preserve"> from the </w:t>
      </w:r>
      <w:r w:rsidR="002B5015">
        <w:t>face-to-face</w:t>
      </w:r>
      <w:r>
        <w:t xml:space="preserve"> interviews and the longitudinal survey</w:t>
      </w:r>
      <w:r w:rsidR="002B5015">
        <w:t xml:space="preserve">. </w:t>
      </w:r>
    </w:p>
    <w:p w:rsidR="00E764F0" w:rsidRDefault="00E764F0" w:rsidP="00E764F0">
      <w:pPr>
        <w:pStyle w:val="Heading3"/>
        <w:rPr>
          <w:lang w:eastAsia="en-AU"/>
        </w:rPr>
      </w:pPr>
      <w:bookmarkStart w:id="565" w:name="_Toc381621952"/>
      <w:bookmarkStart w:id="566" w:name="_Toc392069726"/>
      <w:r w:rsidRPr="0049350B">
        <w:rPr>
          <w:lang w:eastAsia="en-AU"/>
        </w:rPr>
        <w:t>Have there been any initial process 'teething issues' that need to be addressed?</w:t>
      </w:r>
      <w:bookmarkEnd w:id="565"/>
      <w:bookmarkEnd w:id="566"/>
      <w:r w:rsidRPr="0049350B">
        <w:rPr>
          <w:lang w:eastAsia="en-AU"/>
        </w:rPr>
        <w:t xml:space="preserve"> </w:t>
      </w:r>
    </w:p>
    <w:p w:rsidR="00E764F0" w:rsidRPr="00E8398E" w:rsidRDefault="00E764F0" w:rsidP="006D57A7">
      <w:pPr>
        <w:pStyle w:val="Heading4"/>
      </w:pPr>
      <w:r w:rsidRPr="00E8398E">
        <w:t>Communication</w:t>
      </w:r>
    </w:p>
    <w:p w:rsidR="00E764F0" w:rsidRDefault="00E764F0" w:rsidP="00147F52">
      <w:pPr>
        <w:pStyle w:val="BodyText"/>
        <w:rPr>
          <w:lang w:eastAsia="en-AU"/>
        </w:rPr>
      </w:pPr>
      <w:r>
        <w:rPr>
          <w:lang w:eastAsia="en-AU"/>
        </w:rPr>
        <w:t>Initial process or teething issues appear to have been responded to in a reasonably timely and ongoing manner, with DHS, child protection and housing authority staff reporting that there was regular communication to address local issues that arose, as well as feeling that they could feedback through state and national platforms and communication channels when required</w:t>
      </w:r>
      <w:r w:rsidR="002B5015">
        <w:rPr>
          <w:lang w:eastAsia="en-AU"/>
        </w:rPr>
        <w:t xml:space="preserve">. </w:t>
      </w:r>
      <w:r>
        <w:rPr>
          <w:lang w:eastAsia="en-AU"/>
        </w:rPr>
        <w:t>For example, there was regular feedback at a national level as to merchants that customers patronised who were not signed up to the BasicsCard</w:t>
      </w:r>
      <w:r w:rsidR="0095021E">
        <w:rPr>
          <w:lang w:eastAsia="en-AU"/>
        </w:rPr>
        <w:t>,</w:t>
      </w:r>
      <w:r>
        <w:rPr>
          <w:lang w:eastAsia="en-AU"/>
        </w:rPr>
        <w:t xml:space="preserve"> so that they could be invited to sign up</w:t>
      </w:r>
      <w:r w:rsidR="002B5015">
        <w:rPr>
          <w:lang w:eastAsia="en-AU"/>
        </w:rPr>
        <w:t xml:space="preserve">. </w:t>
      </w:r>
      <w:r>
        <w:rPr>
          <w:lang w:eastAsia="en-AU"/>
        </w:rPr>
        <w:t>Local housing authorities in relevant jurisdictions had also reported ongoing communication with local DHS staff to resolve issues related to a number of unsuccessful referrals to VULN</w:t>
      </w:r>
      <w:r w:rsidR="002B5015">
        <w:rPr>
          <w:lang w:eastAsia="en-AU"/>
        </w:rPr>
        <w:t xml:space="preserve">. </w:t>
      </w:r>
      <w:r w:rsidR="000D20E8">
        <w:rPr>
          <w:lang w:eastAsia="en-AU"/>
        </w:rPr>
        <w:t>ZIMCOs</w:t>
      </w:r>
      <w:r>
        <w:rPr>
          <w:lang w:eastAsia="en-AU"/>
        </w:rPr>
        <w:t xml:space="preserve"> and </w:t>
      </w:r>
      <w:r w:rsidR="001300AB">
        <w:rPr>
          <w:lang w:eastAsia="en-AU"/>
        </w:rPr>
        <w:t>IMCOs</w:t>
      </w:r>
      <w:r>
        <w:rPr>
          <w:lang w:eastAsia="en-AU"/>
        </w:rPr>
        <w:t xml:space="preserve"> appear to be highly valued sources of communication and information around PBIM, both within DHS and with external agencies</w:t>
      </w:r>
      <w:r w:rsidR="002B5015">
        <w:rPr>
          <w:lang w:eastAsia="en-AU"/>
        </w:rPr>
        <w:t xml:space="preserve">. </w:t>
      </w:r>
    </w:p>
    <w:p w:rsidR="00E764F0" w:rsidRDefault="00E764F0" w:rsidP="00147F52">
      <w:pPr>
        <w:pStyle w:val="BodyText"/>
        <w:rPr>
          <w:lang w:eastAsia="en-AU"/>
        </w:rPr>
      </w:pPr>
      <w:r>
        <w:rPr>
          <w:lang w:eastAsia="en-AU"/>
        </w:rPr>
        <w:t>There have been a number of notable exceptions where communication processes within the PBIM trial sites were not felt to be effective:</w:t>
      </w:r>
    </w:p>
    <w:p w:rsidR="00E764F0" w:rsidRDefault="008312A5" w:rsidP="00E764F0">
      <w:pPr>
        <w:pStyle w:val="Bullet1"/>
      </w:pPr>
      <w:r>
        <w:t xml:space="preserve">Prior </w:t>
      </w:r>
      <w:r w:rsidR="00E764F0">
        <w:t xml:space="preserve">to and at the commencement of PBIM in sites where there was strong </w:t>
      </w:r>
      <w:r w:rsidR="006C56D4">
        <w:t>anti-IM</w:t>
      </w:r>
      <w:r w:rsidR="00E764F0">
        <w:t xml:space="preserve"> campaigns, local staff felt hamstrung to respond to criticisms and factual errors being disseminated about PBIM</w:t>
      </w:r>
      <w:r w:rsidR="002B5015">
        <w:t xml:space="preserve">. </w:t>
      </w:r>
      <w:r w:rsidR="00E764F0">
        <w:t>This appears to have subsided over time, and to some degree the positive experience of customers within the trial sites has served to address some of t</w:t>
      </w:r>
      <w:r>
        <w:t>he alarm and concern about PBIM</w:t>
      </w:r>
      <w:r w:rsidR="004E3B16">
        <w:t>.</w:t>
      </w:r>
    </w:p>
    <w:p w:rsidR="00E764F0" w:rsidRDefault="008312A5" w:rsidP="00E764F0">
      <w:pPr>
        <w:pStyle w:val="Bullet1"/>
      </w:pPr>
      <w:r>
        <w:t xml:space="preserve">In </w:t>
      </w:r>
      <w:r w:rsidR="00E764F0">
        <w:t>relation to communication material related to the CPIM measure, which refers to CPIM as a compulsory measure, though in most states it has been implemented as a consent-based measure</w:t>
      </w:r>
      <w:r w:rsidR="002B5015">
        <w:t xml:space="preserve">. </w:t>
      </w:r>
      <w:r w:rsidR="003443F7">
        <w:t xml:space="preserve">DSS is </w:t>
      </w:r>
      <w:r w:rsidR="00D8471D">
        <w:t>responsible</w:t>
      </w:r>
      <w:r w:rsidR="003443F7">
        <w:t xml:space="preserve"> for providing key messages around the development and implementation of income management, including the </w:t>
      </w:r>
      <w:r w:rsidR="00D8471D">
        <w:t>benefits</w:t>
      </w:r>
      <w:r w:rsidR="003443F7">
        <w:t xml:space="preserve"> of the </w:t>
      </w:r>
      <w:r w:rsidR="00D8471D">
        <w:t>initiatives</w:t>
      </w:r>
      <w:r w:rsidR="003443F7">
        <w:t xml:space="preserve">. Current communications products reflect the compulsory nature of the CPIM measure and do not reflect the consent-based model that is in place in four of the five sites. DSS is addressing this issue. </w:t>
      </w:r>
    </w:p>
    <w:p w:rsidR="00E764F0" w:rsidRPr="00E8398E" w:rsidRDefault="00E764F0" w:rsidP="006D57A7">
      <w:pPr>
        <w:pStyle w:val="Heading4"/>
      </w:pPr>
      <w:r w:rsidRPr="00E8398E">
        <w:t>VULN customers</w:t>
      </w:r>
    </w:p>
    <w:p w:rsidR="00E764F0" w:rsidRDefault="004E3B16" w:rsidP="00147F52">
      <w:pPr>
        <w:pStyle w:val="BodyText"/>
        <w:rPr>
          <w:lang w:eastAsia="en-AU"/>
        </w:rPr>
      </w:pPr>
      <w:r>
        <w:rPr>
          <w:lang w:eastAsia="en-AU"/>
        </w:rPr>
        <w:t>It is not clear at this</w:t>
      </w:r>
      <w:r w:rsidR="00E764F0">
        <w:rPr>
          <w:lang w:eastAsia="en-AU"/>
        </w:rPr>
        <w:t xml:space="preserve"> stage whether any additional process issues have arisen with the expansion of eligibility for VULN on 1 July 2013</w:t>
      </w:r>
      <w:r w:rsidR="002B5015">
        <w:rPr>
          <w:lang w:eastAsia="en-AU"/>
        </w:rPr>
        <w:t xml:space="preserve">. </w:t>
      </w:r>
      <w:r w:rsidR="00E764F0">
        <w:rPr>
          <w:lang w:eastAsia="en-AU"/>
        </w:rPr>
        <w:t xml:space="preserve">However, responses from VULN customers who participated in the longitudinal survey (the majority of whom would have been referred following expansion of the VULN eligibility criteria) indicates that a considerable proportion of these customers feel that </w:t>
      </w:r>
      <w:r w:rsidR="006C56D4">
        <w:rPr>
          <w:lang w:eastAsia="en-AU"/>
        </w:rPr>
        <w:t>PBIM</w:t>
      </w:r>
      <w:r w:rsidR="00E764F0">
        <w:rPr>
          <w:lang w:eastAsia="en-AU"/>
        </w:rPr>
        <w:t xml:space="preserve"> and its associated processes were not explained well</w:t>
      </w:r>
      <w:r w:rsidR="0095021E">
        <w:rPr>
          <w:lang w:eastAsia="en-AU"/>
        </w:rPr>
        <w:t>,</w:t>
      </w:r>
      <w:r w:rsidR="00E764F0">
        <w:rPr>
          <w:lang w:eastAsia="en-AU"/>
        </w:rPr>
        <w:t xml:space="preserve"> or were not explained to them at all</w:t>
      </w:r>
      <w:r w:rsidR="002B5015">
        <w:rPr>
          <w:lang w:eastAsia="en-AU"/>
        </w:rPr>
        <w:t xml:space="preserve">. </w:t>
      </w:r>
      <w:r w:rsidR="00E764F0">
        <w:rPr>
          <w:lang w:eastAsia="en-AU"/>
        </w:rPr>
        <w:t>This may be because the change to the eligibility for VULN was implemented over a short period without sufficient lead time to communicate and promote this change to customers more broadly</w:t>
      </w:r>
      <w:r w:rsidR="002B5015">
        <w:rPr>
          <w:lang w:eastAsia="en-AU"/>
        </w:rPr>
        <w:t xml:space="preserve">. </w:t>
      </w:r>
      <w:r w:rsidR="00E764F0">
        <w:rPr>
          <w:lang w:eastAsia="en-AU"/>
        </w:rPr>
        <w:t xml:space="preserve">The allocation interview represents an opportunity where the process of </w:t>
      </w:r>
      <w:r w:rsidR="006C56D4">
        <w:rPr>
          <w:lang w:eastAsia="en-AU"/>
        </w:rPr>
        <w:t>PBIM</w:t>
      </w:r>
      <w:r w:rsidR="00E764F0">
        <w:rPr>
          <w:lang w:eastAsia="en-AU"/>
        </w:rPr>
        <w:t xml:space="preserve"> can be explained more fully, and additionally it may be the case that many of the new VULN cohort failed to attend their initial allocation interview</w:t>
      </w:r>
      <w:r w:rsidR="002B5015">
        <w:rPr>
          <w:lang w:eastAsia="en-AU"/>
        </w:rPr>
        <w:t xml:space="preserve">. </w:t>
      </w:r>
      <w:r w:rsidR="00E764F0">
        <w:rPr>
          <w:lang w:eastAsia="en-AU"/>
        </w:rPr>
        <w:t xml:space="preserve">Regardless, it appears that many VULN customers do not feel that they were provided with clear information about why they were referred to </w:t>
      </w:r>
      <w:r w:rsidR="006C56D4">
        <w:rPr>
          <w:lang w:eastAsia="en-AU"/>
        </w:rPr>
        <w:t>PBIM</w:t>
      </w:r>
      <w:r w:rsidR="00E764F0">
        <w:rPr>
          <w:lang w:eastAsia="en-AU"/>
        </w:rPr>
        <w:t xml:space="preserve">, the process for coming off </w:t>
      </w:r>
      <w:r w:rsidR="006C56D4">
        <w:rPr>
          <w:lang w:eastAsia="en-AU"/>
        </w:rPr>
        <w:t>PBIM</w:t>
      </w:r>
      <w:r w:rsidR="00E764F0">
        <w:rPr>
          <w:lang w:eastAsia="en-AU"/>
        </w:rPr>
        <w:t>, and their eligibility for the MSP</w:t>
      </w:r>
      <w:r w:rsidR="002B5015">
        <w:rPr>
          <w:lang w:eastAsia="en-AU"/>
        </w:rPr>
        <w:t xml:space="preserve">. </w:t>
      </w:r>
      <w:r w:rsidR="00E764F0">
        <w:rPr>
          <w:lang w:eastAsia="en-AU"/>
        </w:rPr>
        <w:t>It may also be reflective of strain on the local DHS services in the trial sites, with the change in eligibility for VULN leading to a relatively large cohort of customers being placed on VULN over a short period of time</w:t>
      </w:r>
      <w:r w:rsidR="002B5015">
        <w:rPr>
          <w:lang w:eastAsia="en-AU"/>
        </w:rPr>
        <w:t xml:space="preserve">. </w:t>
      </w:r>
      <w:r w:rsidR="00E764F0">
        <w:rPr>
          <w:lang w:eastAsia="en-AU"/>
        </w:rPr>
        <w:t xml:space="preserve">Staff in the DHS survey noted that customers on </w:t>
      </w:r>
      <w:r w:rsidR="006C56D4">
        <w:rPr>
          <w:lang w:eastAsia="en-AU"/>
        </w:rPr>
        <w:t>PBIM</w:t>
      </w:r>
      <w:r w:rsidR="00E764F0">
        <w:rPr>
          <w:lang w:eastAsia="en-AU"/>
        </w:rPr>
        <w:t xml:space="preserve"> measures generally required more staff time to respond effectively to, compared to other </w:t>
      </w:r>
      <w:r w:rsidR="007B499B">
        <w:rPr>
          <w:lang w:eastAsia="en-AU"/>
        </w:rPr>
        <w:t>DHS</w:t>
      </w:r>
      <w:r w:rsidR="00E764F0">
        <w:rPr>
          <w:lang w:eastAsia="en-AU"/>
        </w:rPr>
        <w:t xml:space="preserve"> customers</w:t>
      </w:r>
      <w:r w:rsidR="002B5015">
        <w:rPr>
          <w:lang w:eastAsia="en-AU"/>
        </w:rPr>
        <w:t>.</w:t>
      </w:r>
      <w:r w:rsidR="00DC18D8">
        <w:rPr>
          <w:lang w:eastAsia="en-AU"/>
        </w:rPr>
        <w:t xml:space="preserve"> </w:t>
      </w:r>
      <w:r w:rsidR="00E764F0">
        <w:rPr>
          <w:lang w:eastAsia="en-AU"/>
        </w:rPr>
        <w:t>This issue will be explored further in subsequent evaluation reports</w:t>
      </w:r>
      <w:r w:rsidR="002B5015">
        <w:rPr>
          <w:lang w:eastAsia="en-AU"/>
        </w:rPr>
        <w:t xml:space="preserve">. </w:t>
      </w:r>
    </w:p>
    <w:p w:rsidR="00E764F0" w:rsidRPr="00E8398E" w:rsidRDefault="00E764F0" w:rsidP="006D57A7">
      <w:pPr>
        <w:pStyle w:val="Heading4"/>
      </w:pPr>
      <w:r w:rsidRPr="00E8398E">
        <w:t>Other process issues</w:t>
      </w:r>
    </w:p>
    <w:p w:rsidR="00E764F0" w:rsidRDefault="00E764F0" w:rsidP="00147F52">
      <w:pPr>
        <w:pStyle w:val="BodyText"/>
        <w:rPr>
          <w:lang w:eastAsia="en-AU"/>
        </w:rPr>
      </w:pPr>
      <w:r>
        <w:rPr>
          <w:lang w:eastAsia="en-AU"/>
        </w:rPr>
        <w:t>A number of ongoing process issues have been identified throughout the evaluation which may require further action</w:t>
      </w:r>
      <w:r w:rsidR="002B5015">
        <w:rPr>
          <w:lang w:eastAsia="en-AU"/>
        </w:rPr>
        <w:t xml:space="preserve">. </w:t>
      </w:r>
      <w:r>
        <w:rPr>
          <w:lang w:eastAsia="en-AU"/>
        </w:rPr>
        <w:t>These include:</w:t>
      </w:r>
    </w:p>
    <w:p w:rsidR="00E764F0" w:rsidRDefault="008312A5" w:rsidP="00E764F0">
      <w:pPr>
        <w:pStyle w:val="Bullet1"/>
      </w:pPr>
      <w:r>
        <w:t xml:space="preserve">The </w:t>
      </w:r>
      <w:r w:rsidR="00E764F0">
        <w:t>CPIM measure has been applied in very few cases, and this may be related to it being applied as a consent-based model in the majority of jurisdictions, despite being originally conceived as a compulsory measure</w:t>
      </w:r>
      <w:r w:rsidR="002B5015">
        <w:t xml:space="preserve">. </w:t>
      </w:r>
      <w:r w:rsidR="00E764F0">
        <w:t xml:space="preserve">DHS and child protection workers indicated that there was little incentive for customers to </w:t>
      </w:r>
      <w:r w:rsidR="002B5015">
        <w:t>take-up</w:t>
      </w:r>
      <w:r w:rsidR="00E764F0">
        <w:t xml:space="preserve"> CPIM when they could instead </w:t>
      </w:r>
      <w:r w:rsidR="002B5015">
        <w:t>take-up</w:t>
      </w:r>
      <w:r w:rsidR="00E764F0">
        <w:t xml:space="preserve"> VIM which offered the opportunity to obtain the VIP, and which does not require any oversight by child protection authorities</w:t>
      </w:r>
      <w:r w:rsidR="002B5015">
        <w:t xml:space="preserve">. </w:t>
      </w:r>
      <w:r w:rsidR="00E764F0">
        <w:t>It is not clear at this stage how many customers identified for CPIM have instead taken up VIM, however referral rates for CPIM to date would suggest that the model as it has been implemented in the jurisdictions has not led to CPIM being seen as a useful additional tool for child protection staff in</w:t>
      </w:r>
      <w:r w:rsidR="00DC18D8">
        <w:t xml:space="preserve"> </w:t>
      </w:r>
      <w:r w:rsidR="00E764F0">
        <w:t>responding</w:t>
      </w:r>
      <w:r>
        <w:t xml:space="preserve"> to situations of child neglect</w:t>
      </w:r>
      <w:r w:rsidR="004E3B16">
        <w:t>.</w:t>
      </w:r>
    </w:p>
    <w:p w:rsidR="00E764F0" w:rsidRDefault="008312A5" w:rsidP="00E764F0">
      <w:pPr>
        <w:pStyle w:val="Bullet1"/>
      </w:pPr>
      <w:r>
        <w:t xml:space="preserve">Merchants </w:t>
      </w:r>
      <w:r w:rsidR="00E764F0">
        <w:t>that customers use regularly not being signed up to BasicsCard (for example Aldi) leading to them having to purchase goods at alternative merchants which they per</w:t>
      </w:r>
      <w:r>
        <w:t>ceived to be more expensive</w:t>
      </w:r>
      <w:r w:rsidR="004E3B16">
        <w:t>.</w:t>
      </w:r>
    </w:p>
    <w:p w:rsidR="00E764F0" w:rsidRDefault="008312A5" w:rsidP="00E764F0">
      <w:pPr>
        <w:pStyle w:val="Bullet1"/>
      </w:pPr>
      <w:r>
        <w:t xml:space="preserve">Challenges </w:t>
      </w:r>
      <w:r w:rsidR="00E764F0">
        <w:t xml:space="preserve">in managing the policies and procedures around </w:t>
      </w:r>
      <w:r w:rsidR="006C56D4">
        <w:t>PBIM</w:t>
      </w:r>
      <w:r w:rsidR="00E764F0">
        <w:t>, which are perceived to be time consuming and difficult to implement by approximately a third of DHS staff who participated in the online survey</w:t>
      </w:r>
      <w:r w:rsidR="002B5015">
        <w:t xml:space="preserve">. </w:t>
      </w:r>
    </w:p>
    <w:p w:rsidR="00E764F0" w:rsidRDefault="00E764F0" w:rsidP="00E764F0">
      <w:pPr>
        <w:pStyle w:val="Heading3"/>
        <w:rPr>
          <w:lang w:eastAsia="en-AU"/>
        </w:rPr>
      </w:pPr>
      <w:bookmarkStart w:id="567" w:name="_Toc381621954"/>
      <w:bookmarkStart w:id="568" w:name="_Toc392069727"/>
      <w:r w:rsidRPr="0049350B">
        <w:rPr>
          <w:lang w:eastAsia="en-AU"/>
        </w:rPr>
        <w:t xml:space="preserve">What has been the effect of the introduction of </w:t>
      </w:r>
      <w:r>
        <w:rPr>
          <w:lang w:eastAsia="en-AU"/>
        </w:rPr>
        <w:t>PBIM</w:t>
      </w:r>
      <w:r w:rsidRPr="0049350B">
        <w:rPr>
          <w:lang w:eastAsia="en-AU"/>
        </w:rPr>
        <w:t xml:space="preserve"> on service providers?</w:t>
      </w:r>
      <w:bookmarkEnd w:id="567"/>
      <w:bookmarkEnd w:id="568"/>
    </w:p>
    <w:p w:rsidR="00E764F0" w:rsidRDefault="00E764F0" w:rsidP="00F523AC">
      <w:pPr>
        <w:pStyle w:val="Heading4"/>
      </w:pPr>
      <w:r>
        <w:t>Online surveys</w:t>
      </w:r>
    </w:p>
    <w:p w:rsidR="00E764F0" w:rsidRPr="002D684F" w:rsidRDefault="00E764F0" w:rsidP="00F523AC">
      <w:pPr>
        <w:pStyle w:val="Heading5"/>
      </w:pPr>
      <w:r w:rsidRPr="002D684F">
        <w:t>DHS staff</w:t>
      </w:r>
    </w:p>
    <w:p w:rsidR="00E764F0" w:rsidRDefault="00E764F0" w:rsidP="00E764F0">
      <w:pPr>
        <w:pStyle w:val="BodyText"/>
      </w:pPr>
      <w:r>
        <w:t xml:space="preserve">DHS staff reported that </w:t>
      </w:r>
      <w:r w:rsidR="006C56D4">
        <w:t>PBIM</w:t>
      </w:r>
      <w:r>
        <w:t xml:space="preserve"> customers (on all measures) generally required more of their time (including both </w:t>
      </w:r>
      <w:r w:rsidR="002B5015">
        <w:t>face-to-face</w:t>
      </w:r>
      <w:r>
        <w:t xml:space="preserve"> and after contact work time) compared with other </w:t>
      </w:r>
      <w:r w:rsidR="004C4C34">
        <w:t>welfare payment</w:t>
      </w:r>
      <w:r>
        <w:t xml:space="preserve"> customers</w:t>
      </w:r>
      <w:r w:rsidR="002B5015">
        <w:t xml:space="preserve">. </w:t>
      </w:r>
      <w:r>
        <w:t xml:space="preserve">When asked to approximate how much additional time for </w:t>
      </w:r>
      <w:r w:rsidR="006C56D4">
        <w:t>PBIM</w:t>
      </w:r>
      <w:r>
        <w:t xml:space="preserve"> customers compared with </w:t>
      </w:r>
      <w:r w:rsidR="004C4C34">
        <w:t>welfare payment</w:t>
      </w:r>
      <w:r>
        <w:t xml:space="preserve"> customers was required, staff most often reported 2-3 additional hours per month</w:t>
      </w:r>
      <w:r w:rsidR="002B5015">
        <w:t xml:space="preserve">. </w:t>
      </w:r>
    </w:p>
    <w:p w:rsidR="00E764F0" w:rsidRPr="002D684F" w:rsidRDefault="00E764F0" w:rsidP="00F523AC">
      <w:pPr>
        <w:pStyle w:val="Heading5"/>
      </w:pPr>
      <w:r w:rsidRPr="002D684F">
        <w:t xml:space="preserve">BasicsCard merchants </w:t>
      </w:r>
    </w:p>
    <w:p w:rsidR="00E764F0" w:rsidRDefault="00E764F0" w:rsidP="00E764F0">
      <w:pPr>
        <w:pStyle w:val="BodyText"/>
        <w:rPr>
          <w:rStyle w:val="Boldword"/>
          <w:b w:val="0"/>
          <w:color w:val="auto"/>
        </w:rPr>
      </w:pPr>
      <w:r>
        <w:rPr>
          <w:lang w:eastAsia="en-AU"/>
        </w:rPr>
        <w:t xml:space="preserve">BasicsCard merchants were asked whether they </w:t>
      </w:r>
      <w:r w:rsidRPr="0096096F">
        <w:rPr>
          <w:lang w:eastAsia="en-AU"/>
        </w:rPr>
        <w:t xml:space="preserve">noticed any changes in the types of goods or services that </w:t>
      </w:r>
      <w:r>
        <w:rPr>
          <w:lang w:eastAsia="en-AU"/>
        </w:rPr>
        <w:t>were</w:t>
      </w:r>
      <w:r w:rsidRPr="0096096F">
        <w:rPr>
          <w:lang w:eastAsia="en-AU"/>
        </w:rPr>
        <w:t xml:space="preserve"> being purchased from </w:t>
      </w:r>
      <w:r>
        <w:rPr>
          <w:lang w:eastAsia="en-AU"/>
        </w:rPr>
        <w:t>their</w:t>
      </w:r>
      <w:r w:rsidRPr="0096096F">
        <w:rPr>
          <w:lang w:eastAsia="en-AU"/>
        </w:rPr>
        <w:t xml:space="preserve"> store since the introduction of the BasicsCard</w:t>
      </w:r>
      <w:r w:rsidR="002B5015">
        <w:rPr>
          <w:lang w:eastAsia="en-AU"/>
        </w:rPr>
        <w:t xml:space="preserve">. </w:t>
      </w:r>
      <w:r>
        <w:rPr>
          <w:lang w:eastAsia="en-AU"/>
        </w:rPr>
        <w:t>The majority (76</w:t>
      </w:r>
      <w:r w:rsidR="00E7554F">
        <w:rPr>
          <w:lang w:eastAsia="en-AU"/>
        </w:rPr>
        <w:t>.3</w:t>
      </w:r>
      <w:r>
        <w:rPr>
          <w:lang w:eastAsia="en-AU"/>
        </w:rPr>
        <w:t>%) of respondents suggested that they had not noticed any changes in the types of goods or services being purchased</w:t>
      </w:r>
      <w:r w:rsidR="002B5015">
        <w:rPr>
          <w:lang w:eastAsia="en-AU"/>
        </w:rPr>
        <w:t xml:space="preserve">. </w:t>
      </w:r>
      <w:r>
        <w:rPr>
          <w:lang w:eastAsia="en-AU"/>
        </w:rPr>
        <w:t>Only 3</w:t>
      </w:r>
      <w:r w:rsidR="00E7554F">
        <w:rPr>
          <w:lang w:eastAsia="en-AU"/>
        </w:rPr>
        <w:t>.9</w:t>
      </w:r>
      <w:r>
        <w:rPr>
          <w:lang w:eastAsia="en-AU"/>
        </w:rPr>
        <w:t>% of BasicsCard merchants reported that they had noticed changes in the types of good or services being purchased</w:t>
      </w:r>
      <w:r w:rsidR="002B5015">
        <w:rPr>
          <w:lang w:eastAsia="en-AU"/>
        </w:rPr>
        <w:t xml:space="preserve">. </w:t>
      </w:r>
    </w:p>
    <w:p w:rsidR="004E3B16" w:rsidRDefault="00E764F0" w:rsidP="00E764F0">
      <w:pPr>
        <w:pStyle w:val="BodyText"/>
        <w:rPr>
          <w:rStyle w:val="Boldword"/>
          <w:b w:val="0"/>
          <w:color w:val="auto"/>
        </w:rPr>
      </w:pPr>
      <w:r>
        <w:rPr>
          <w:rStyle w:val="Boldword"/>
          <w:b w:val="0"/>
          <w:color w:val="auto"/>
        </w:rPr>
        <w:t>Merchants were asked to estimate the cost (in Australian dollars) of activities related to having the BasicsCard system in their stores</w:t>
      </w:r>
      <w:r w:rsidR="002B5015">
        <w:rPr>
          <w:rStyle w:val="Boldword"/>
          <w:b w:val="0"/>
          <w:color w:val="auto"/>
        </w:rPr>
        <w:t>.</w:t>
      </w:r>
      <w:r w:rsidR="00DC18D8">
        <w:rPr>
          <w:rStyle w:val="Boldword"/>
          <w:b w:val="0"/>
          <w:color w:val="auto"/>
        </w:rPr>
        <w:t xml:space="preserve"> </w:t>
      </w:r>
    </w:p>
    <w:p w:rsidR="00E764F0" w:rsidRDefault="00E764F0" w:rsidP="00E764F0">
      <w:pPr>
        <w:pStyle w:val="BodyText"/>
        <w:rPr>
          <w:rStyle w:val="Boldword"/>
          <w:b w:val="0"/>
          <w:color w:val="auto"/>
        </w:rPr>
      </w:pPr>
      <w:r>
        <w:rPr>
          <w:rStyle w:val="Boldword"/>
          <w:b w:val="0"/>
          <w:color w:val="auto"/>
        </w:rPr>
        <w:t>The majority of responses to following activities suggested that minimal to negligible costs were involved:</w:t>
      </w:r>
    </w:p>
    <w:p w:rsidR="00E764F0" w:rsidRDefault="008312A5" w:rsidP="00E764F0">
      <w:pPr>
        <w:pStyle w:val="Bullet1"/>
        <w:rPr>
          <w:rStyle w:val="Boldword"/>
          <w:b w:val="0"/>
          <w:color w:val="auto"/>
        </w:rPr>
      </w:pPr>
      <w:r>
        <w:rPr>
          <w:rStyle w:val="Boldword"/>
          <w:b w:val="0"/>
          <w:color w:val="auto"/>
        </w:rPr>
        <w:t xml:space="preserve">In </w:t>
      </w:r>
      <w:r w:rsidR="00E764F0">
        <w:rPr>
          <w:rStyle w:val="Boldword"/>
          <w:b w:val="0"/>
          <w:color w:val="auto"/>
        </w:rPr>
        <w:t>response to whether there was a cost involved in purchasing BasicsCard equipment, most merchants (67</w:t>
      </w:r>
      <w:r w:rsidR="00E7554F">
        <w:rPr>
          <w:rStyle w:val="Boldword"/>
          <w:b w:val="0"/>
          <w:color w:val="auto"/>
        </w:rPr>
        <w:t>.8</w:t>
      </w:r>
      <w:r w:rsidR="00E764F0">
        <w:rPr>
          <w:rStyle w:val="Boldword"/>
          <w:b w:val="0"/>
          <w:color w:val="auto"/>
        </w:rPr>
        <w:t>%) responded that there was no cost involved in purchasing equipment</w:t>
      </w:r>
      <w:r w:rsidR="004E3B16">
        <w:rPr>
          <w:rStyle w:val="Boldword"/>
          <w:b w:val="0"/>
          <w:color w:val="auto"/>
        </w:rPr>
        <w:t>.</w:t>
      </w:r>
    </w:p>
    <w:p w:rsidR="00E764F0" w:rsidRDefault="008312A5" w:rsidP="00E764F0">
      <w:pPr>
        <w:pStyle w:val="Bullet1"/>
        <w:rPr>
          <w:rStyle w:val="Boldword"/>
          <w:b w:val="0"/>
          <w:color w:val="auto"/>
        </w:rPr>
      </w:pPr>
      <w:r>
        <w:rPr>
          <w:rStyle w:val="Boldword"/>
          <w:b w:val="0"/>
          <w:color w:val="auto"/>
        </w:rPr>
        <w:t>I</w:t>
      </w:r>
      <w:r w:rsidRPr="00DB4798">
        <w:rPr>
          <w:rStyle w:val="Boldword"/>
          <w:b w:val="0"/>
          <w:color w:val="auto"/>
        </w:rPr>
        <w:t xml:space="preserve">n </w:t>
      </w:r>
      <w:r w:rsidR="00E764F0" w:rsidRPr="00DB4798">
        <w:rPr>
          <w:rStyle w:val="Boldword"/>
          <w:b w:val="0"/>
          <w:color w:val="auto"/>
        </w:rPr>
        <w:t>response to whether there was a cost involved in any time required to train staff how to use the BasicsCard equipment (including salaries and on-costs), most merchants (49</w:t>
      </w:r>
      <w:r w:rsidR="00E7554F">
        <w:rPr>
          <w:rStyle w:val="Boldword"/>
          <w:b w:val="0"/>
          <w:color w:val="auto"/>
        </w:rPr>
        <w:t>.7</w:t>
      </w:r>
      <w:r w:rsidR="00E764F0" w:rsidRPr="00DB4798">
        <w:rPr>
          <w:rStyle w:val="Boldword"/>
          <w:b w:val="0"/>
          <w:color w:val="auto"/>
        </w:rPr>
        <w:t>%) reported there were no costs involved, while 28</w:t>
      </w:r>
      <w:r w:rsidR="00E7554F">
        <w:rPr>
          <w:rStyle w:val="Boldword"/>
          <w:b w:val="0"/>
          <w:color w:val="auto"/>
        </w:rPr>
        <w:t>.7</w:t>
      </w:r>
      <w:r w:rsidR="00E764F0" w:rsidRPr="00DB4798">
        <w:rPr>
          <w:rStyle w:val="Boldword"/>
          <w:b w:val="0"/>
          <w:color w:val="auto"/>
        </w:rPr>
        <w:t>% reported they were not sure</w:t>
      </w:r>
      <w:r w:rsidR="004E3B16">
        <w:rPr>
          <w:rStyle w:val="Boldword"/>
          <w:b w:val="0"/>
          <w:color w:val="auto"/>
        </w:rPr>
        <w:t>.</w:t>
      </w:r>
    </w:p>
    <w:p w:rsidR="00E764F0" w:rsidRPr="00A152A9" w:rsidRDefault="008312A5" w:rsidP="008D2133">
      <w:pPr>
        <w:pStyle w:val="Bullet1"/>
      </w:pPr>
      <w:r>
        <w:rPr>
          <w:rStyle w:val="Boldword"/>
          <w:b w:val="0"/>
          <w:color w:val="auto"/>
        </w:rPr>
        <w:t>M</w:t>
      </w:r>
      <w:r w:rsidRPr="00DB4798">
        <w:rPr>
          <w:rStyle w:val="Boldword"/>
          <w:b w:val="0"/>
          <w:color w:val="auto"/>
        </w:rPr>
        <w:t xml:space="preserve">erchants </w:t>
      </w:r>
      <w:r w:rsidR="00E764F0" w:rsidRPr="00DB4798">
        <w:rPr>
          <w:rStyle w:val="Boldword"/>
          <w:b w:val="0"/>
          <w:color w:val="auto"/>
        </w:rPr>
        <w:t>were asked whether BasicsCard transactions required more time than other payment methods such as EFTPOS</w:t>
      </w:r>
      <w:r w:rsidR="002B5015">
        <w:rPr>
          <w:rStyle w:val="Boldword"/>
          <w:b w:val="0"/>
          <w:color w:val="auto"/>
        </w:rPr>
        <w:t xml:space="preserve">. </w:t>
      </w:r>
      <w:r w:rsidR="00E764F0" w:rsidRPr="00DB4798">
        <w:rPr>
          <w:rStyle w:val="Boldword"/>
          <w:b w:val="0"/>
          <w:color w:val="auto"/>
        </w:rPr>
        <w:t>When asked to estimate any costs of additional time required for single purchases or transaction, merchants most often (60</w:t>
      </w:r>
      <w:r w:rsidR="00E7554F">
        <w:rPr>
          <w:rStyle w:val="Boldword"/>
          <w:b w:val="0"/>
          <w:color w:val="auto"/>
        </w:rPr>
        <w:t>.1</w:t>
      </w:r>
      <w:r w:rsidR="00E764F0" w:rsidRPr="00DB4798">
        <w:rPr>
          <w:rStyle w:val="Boldword"/>
          <w:b w:val="0"/>
          <w:color w:val="auto"/>
        </w:rPr>
        <w:t>%) responded there were no additional costs</w:t>
      </w:r>
      <w:r w:rsidR="002B5015">
        <w:rPr>
          <w:rStyle w:val="Boldword"/>
          <w:b w:val="0"/>
          <w:color w:val="auto"/>
        </w:rPr>
        <w:t>.</w:t>
      </w:r>
    </w:p>
    <w:p w:rsidR="00E764F0" w:rsidRDefault="00E764F0" w:rsidP="00F523AC">
      <w:pPr>
        <w:pStyle w:val="Heading4"/>
      </w:pPr>
      <w:r>
        <w:t xml:space="preserve">Stakeholder interviews and focus groups – DHS staff: </w:t>
      </w:r>
    </w:p>
    <w:p w:rsidR="00E764F0" w:rsidRPr="002D684F" w:rsidRDefault="00E764F0" w:rsidP="00F523AC">
      <w:pPr>
        <w:pStyle w:val="Heading5"/>
      </w:pPr>
      <w:r w:rsidRPr="002D684F">
        <w:t xml:space="preserve">Assisting customers on </w:t>
      </w:r>
      <w:r w:rsidR="006C56D4">
        <w:t>PBIM</w:t>
      </w:r>
    </w:p>
    <w:p w:rsidR="00E764F0" w:rsidRPr="00183EE4" w:rsidRDefault="00E764F0" w:rsidP="00E764F0">
      <w:pPr>
        <w:pStyle w:val="BodyText"/>
      </w:pPr>
      <w:r w:rsidRPr="00183EE4">
        <w:t xml:space="preserve">A number of DHS staff described the process of assisting customers on </w:t>
      </w:r>
      <w:r w:rsidR="006C56D4">
        <w:t>PBIM</w:t>
      </w:r>
      <w:r w:rsidRPr="00183EE4">
        <w:t xml:space="preserve"> as time consuming</w:t>
      </w:r>
      <w:r w:rsidR="002B5015">
        <w:t xml:space="preserve">. </w:t>
      </w:r>
      <w:r w:rsidRPr="00183EE4">
        <w:t>The initial process of reviewing their expenditure and regular payments can take 1 to 2 hours, and in some cases up to 4 hours if multiple interviews are required</w:t>
      </w:r>
      <w:r w:rsidR="002B5015">
        <w:t xml:space="preserve">. </w:t>
      </w:r>
    </w:p>
    <w:p w:rsidR="00E764F0" w:rsidRPr="00183EE4" w:rsidRDefault="00E764F0" w:rsidP="00E764F0">
      <w:pPr>
        <w:pStyle w:val="BodyText"/>
      </w:pPr>
      <w:r w:rsidRPr="00183EE4">
        <w:t>The allocation interview, which often involved building a budget for customers and determining their financial goals, was noted by a number of DHS staff as being a process which c</w:t>
      </w:r>
      <w:r>
        <w:t>ould</w:t>
      </w:r>
      <w:r w:rsidRPr="00183EE4">
        <w:t xml:space="preserve"> lead to the establishment of a high degree o</w:t>
      </w:r>
      <w:r>
        <w:t>f</w:t>
      </w:r>
      <w:r w:rsidRPr="00183EE4">
        <w:t xml:space="preserve"> trust and rapport with the customer</w:t>
      </w:r>
      <w:r w:rsidR="002B5015">
        <w:t xml:space="preserve">. </w:t>
      </w:r>
      <w:r w:rsidRPr="00183EE4">
        <w:t xml:space="preserve">This can also mean that when customers come in to </w:t>
      </w:r>
      <w:r w:rsidR="007B499B">
        <w:t>DHS</w:t>
      </w:r>
      <w:r w:rsidRPr="00183EE4">
        <w:t xml:space="preserve"> they will request the same CSO that conducted their allocation interview, even if the issue could be dealt with by another CSO</w:t>
      </w:r>
      <w:r w:rsidR="002B5015">
        <w:t xml:space="preserve">. </w:t>
      </w:r>
      <w:r w:rsidRPr="00183EE4">
        <w:t>As a result</w:t>
      </w:r>
      <w:r>
        <w:t>,</w:t>
      </w:r>
      <w:r w:rsidRPr="00183EE4">
        <w:t xml:space="preserve"> these customers are not always able to obtain a timely response from </w:t>
      </w:r>
      <w:r w:rsidR="007B499B">
        <w:t>DHS</w:t>
      </w:r>
      <w:r w:rsidR="002B5015">
        <w:t xml:space="preserve">. </w:t>
      </w:r>
    </w:p>
    <w:p w:rsidR="00E764F0" w:rsidRPr="002D684F" w:rsidRDefault="00E764F0" w:rsidP="00F523AC">
      <w:pPr>
        <w:pStyle w:val="Heading5"/>
      </w:pPr>
      <w:r w:rsidRPr="002D684F">
        <w:t xml:space="preserve">Assessments of </w:t>
      </w:r>
      <w:r w:rsidR="006C56D4">
        <w:t>VULN IM</w:t>
      </w:r>
      <w:r w:rsidRPr="002D684F">
        <w:t xml:space="preserve"> customers</w:t>
      </w:r>
    </w:p>
    <w:p w:rsidR="00E764F0" w:rsidRDefault="00E764F0" w:rsidP="00E764F0">
      <w:pPr>
        <w:pStyle w:val="BodyText"/>
        <w:rPr>
          <w:rStyle w:val="Boldword"/>
          <w:b w:val="0"/>
          <w:color w:val="auto"/>
        </w:rPr>
      </w:pPr>
      <w:r w:rsidRPr="00B674EB">
        <w:rPr>
          <w:rStyle w:val="Boldword"/>
          <w:b w:val="0"/>
          <w:color w:val="auto"/>
        </w:rPr>
        <w:t>The assessments of customers referred for VULN was reported to be very time and resource intensive, in particular</w:t>
      </w:r>
      <w:r w:rsidR="0095021E">
        <w:rPr>
          <w:rStyle w:val="Boldword"/>
          <w:b w:val="0"/>
          <w:color w:val="auto"/>
        </w:rPr>
        <w:t>,</w:t>
      </w:r>
      <w:r w:rsidRPr="00B674EB">
        <w:rPr>
          <w:rStyle w:val="Boldword"/>
          <w:b w:val="0"/>
          <w:color w:val="auto"/>
        </w:rPr>
        <w:t xml:space="preserve"> a significant amount of time was required to obtain third party confirmation of customers’ vulnerability and to gather the necessary information</w:t>
      </w:r>
      <w:r w:rsidR="002B5015">
        <w:rPr>
          <w:rStyle w:val="Boldword"/>
          <w:b w:val="0"/>
          <w:color w:val="auto"/>
        </w:rPr>
        <w:t xml:space="preserve">. </w:t>
      </w:r>
      <w:r w:rsidRPr="00B674EB">
        <w:rPr>
          <w:rStyle w:val="Boldword"/>
          <w:b w:val="0"/>
          <w:color w:val="auto"/>
        </w:rPr>
        <w:t>The assessment with the customer is often conducted over a number of days or weeks</w:t>
      </w:r>
      <w:r w:rsidR="002B5015">
        <w:rPr>
          <w:rStyle w:val="Boldword"/>
          <w:b w:val="0"/>
          <w:color w:val="auto"/>
        </w:rPr>
        <w:t xml:space="preserve">. </w:t>
      </w:r>
      <w:r w:rsidRPr="00B674EB">
        <w:rPr>
          <w:rStyle w:val="Boldword"/>
          <w:b w:val="0"/>
          <w:color w:val="auto"/>
        </w:rPr>
        <w:t>One social worker estimated that the initial assessment with the customer took approximately 2 hours and then approximately 1</w:t>
      </w:r>
      <w:r w:rsidR="00E7554F">
        <w:rPr>
          <w:rStyle w:val="Boldword"/>
          <w:b w:val="0"/>
          <w:color w:val="auto"/>
        </w:rPr>
        <w:t>.5</w:t>
      </w:r>
      <w:r w:rsidRPr="00B674EB">
        <w:rPr>
          <w:rStyle w:val="Boldword"/>
          <w:b w:val="0"/>
          <w:color w:val="auto"/>
        </w:rPr>
        <w:t xml:space="preserve"> hours for a </w:t>
      </w:r>
      <w:r w:rsidR="0062588B">
        <w:rPr>
          <w:rStyle w:val="Boldword"/>
          <w:b w:val="0"/>
          <w:color w:val="auto"/>
        </w:rPr>
        <w:t>follow-up</w:t>
      </w:r>
      <w:r w:rsidRPr="00B674EB">
        <w:rPr>
          <w:rStyle w:val="Boldword"/>
          <w:b w:val="0"/>
          <w:color w:val="auto"/>
        </w:rPr>
        <w:t xml:space="preserve"> interview</w:t>
      </w:r>
      <w:r w:rsidR="002B5015">
        <w:rPr>
          <w:rStyle w:val="Boldword"/>
          <w:b w:val="0"/>
          <w:color w:val="auto"/>
        </w:rPr>
        <w:t xml:space="preserve">. </w:t>
      </w:r>
      <w:r w:rsidRPr="00B674EB">
        <w:rPr>
          <w:rStyle w:val="Boldword"/>
          <w:b w:val="0"/>
          <w:color w:val="auto"/>
        </w:rPr>
        <w:t xml:space="preserve">Customers are often resistant, which can make </w:t>
      </w:r>
      <w:r>
        <w:rPr>
          <w:rStyle w:val="Boldword"/>
          <w:b w:val="0"/>
          <w:color w:val="auto"/>
        </w:rPr>
        <w:t>it difficult to obtain the</w:t>
      </w:r>
      <w:r w:rsidR="00DC18D8">
        <w:rPr>
          <w:rStyle w:val="Boldword"/>
          <w:b w:val="0"/>
          <w:color w:val="auto"/>
        </w:rPr>
        <w:t xml:space="preserve"> </w:t>
      </w:r>
      <w:r w:rsidRPr="00B674EB">
        <w:rPr>
          <w:rStyle w:val="Boldword"/>
          <w:b w:val="0"/>
          <w:color w:val="auto"/>
        </w:rPr>
        <w:t>necessary information, and it may mean that they do not turn up for their initial assessment appointment</w:t>
      </w:r>
      <w:r w:rsidR="002B5015">
        <w:rPr>
          <w:rStyle w:val="Boldword"/>
          <w:b w:val="0"/>
          <w:color w:val="auto"/>
        </w:rPr>
        <w:t xml:space="preserve">. </w:t>
      </w:r>
      <w:r w:rsidRPr="00B674EB">
        <w:rPr>
          <w:rStyle w:val="Boldword"/>
          <w:b w:val="0"/>
          <w:color w:val="auto"/>
        </w:rPr>
        <w:t>In many cases the assessment had revealed that customers had a broad range of complex needs</w:t>
      </w:r>
      <w:r w:rsidR="002B5015">
        <w:rPr>
          <w:rStyle w:val="Boldword"/>
          <w:b w:val="0"/>
          <w:color w:val="auto"/>
        </w:rPr>
        <w:t xml:space="preserve">. </w:t>
      </w:r>
      <w:r w:rsidRPr="00B674EB">
        <w:rPr>
          <w:rStyle w:val="Boldword"/>
          <w:b w:val="0"/>
          <w:color w:val="auto"/>
        </w:rPr>
        <w:t>This had led to social workers feeling that in some cases they became a de-facto case-manager, as customers were often not already engaged with case management services</w:t>
      </w:r>
      <w:r w:rsidR="002B5015">
        <w:rPr>
          <w:rStyle w:val="Boldword"/>
          <w:b w:val="0"/>
          <w:color w:val="auto"/>
        </w:rPr>
        <w:t xml:space="preserve">. </w:t>
      </w:r>
    </w:p>
    <w:p w:rsidR="00E764F0" w:rsidRPr="00192567" w:rsidRDefault="00E764F0" w:rsidP="00E764F0">
      <w:pPr>
        <w:pStyle w:val="BodyText-Centred"/>
        <w:jc w:val="left"/>
        <w:rPr>
          <w:rStyle w:val="BookTitle"/>
          <w:b/>
          <w:i w:val="0"/>
          <w:iCs w:val="0"/>
          <w:smallCaps w:val="0"/>
          <w:szCs w:val="22"/>
        </w:rPr>
      </w:pPr>
      <w:r w:rsidRPr="00CA15CB">
        <w:rPr>
          <w:rStyle w:val="Boldword"/>
          <w:b w:val="0"/>
          <w:color w:val="auto"/>
        </w:rPr>
        <w:t>It should be noted that the assessment process is not required for the newer cohort of VULN customers who are referred because they are on a particular payment type or rate</w:t>
      </w:r>
      <w:r w:rsidR="002B5015">
        <w:rPr>
          <w:rStyle w:val="Boldword"/>
          <w:b w:val="0"/>
          <w:color w:val="auto"/>
        </w:rPr>
        <w:t xml:space="preserve">. </w:t>
      </w:r>
      <w:r w:rsidRPr="00CA15CB">
        <w:rPr>
          <w:rStyle w:val="Boldword"/>
          <w:b w:val="0"/>
          <w:color w:val="auto"/>
        </w:rPr>
        <w:t>Additional time is only required for those referred to VULN due to financial vulnerability</w:t>
      </w:r>
      <w:r w:rsidR="002B5015">
        <w:rPr>
          <w:rStyle w:val="Boldword"/>
          <w:b w:val="0"/>
          <w:color w:val="auto"/>
        </w:rPr>
        <w:t xml:space="preserve">. </w:t>
      </w:r>
    </w:p>
    <w:p w:rsidR="00E764F0" w:rsidRDefault="00E764F0" w:rsidP="00F523AC">
      <w:pPr>
        <w:pStyle w:val="Heading4"/>
      </w:pPr>
      <w:r>
        <w:t>Summary</w:t>
      </w:r>
    </w:p>
    <w:p w:rsidR="00E764F0" w:rsidRPr="00F231BC" w:rsidRDefault="00E764F0" w:rsidP="00E764F0">
      <w:pPr>
        <w:pStyle w:val="BodyText"/>
      </w:pPr>
      <w:r>
        <w:t>There has been limited impact on merchants who have signed up for the BasicsCard, either in terms of a financial or resource impact</w:t>
      </w:r>
      <w:r w:rsidR="002B5015">
        <w:t xml:space="preserve">. </w:t>
      </w:r>
      <w:r>
        <w:t>The most significant impact has been on DHS staff, where both the process of assessment of VULN customers and the process of managing all PBIM customers appears to have taken more time than</w:t>
      </w:r>
      <w:r w:rsidR="00764479">
        <w:t xml:space="preserve"> DHS staff had</w:t>
      </w:r>
      <w:r>
        <w:t xml:space="preserve"> anticipated, and more time than is required by an average DHS customer</w:t>
      </w:r>
      <w:r w:rsidR="002B5015">
        <w:t xml:space="preserve">. </w:t>
      </w:r>
      <w:r>
        <w:t>It should be noted that the assessment for VULN customers is not required for the newer cohort of VULN customers</w:t>
      </w:r>
      <w:r w:rsidR="002B5015">
        <w:t xml:space="preserve">. </w:t>
      </w:r>
      <w:r>
        <w:t>The introduction of PBIM appears to have been particularly challenging for social workers, who have challenges defining the boundaries of their role when dealing with customers who have multiple and complex needs</w:t>
      </w:r>
      <w:r w:rsidR="002B5015">
        <w:t>.</w:t>
      </w:r>
      <w:r w:rsidR="00DC18D8">
        <w:t xml:space="preserve"> </w:t>
      </w:r>
    </w:p>
    <w:p w:rsidR="00E764F0" w:rsidRDefault="00E764F0" w:rsidP="00E764F0">
      <w:pPr>
        <w:pStyle w:val="Heading3"/>
        <w:rPr>
          <w:lang w:eastAsia="en-AU"/>
        </w:rPr>
      </w:pPr>
      <w:bookmarkStart w:id="569" w:name="_Toc381621955"/>
      <w:bookmarkStart w:id="570" w:name="_Toc392069728"/>
      <w:r w:rsidRPr="0049350B">
        <w:rPr>
          <w:lang w:eastAsia="en-AU"/>
        </w:rPr>
        <w:t xml:space="preserve">What is the level of take-up of Financial Management </w:t>
      </w:r>
      <w:r>
        <w:rPr>
          <w:lang w:eastAsia="en-AU"/>
        </w:rPr>
        <w:t>Program</w:t>
      </w:r>
      <w:r w:rsidRPr="0049350B">
        <w:rPr>
          <w:lang w:eastAsia="en-AU"/>
        </w:rPr>
        <w:t xml:space="preserve"> Services</w:t>
      </w:r>
      <w:r>
        <w:rPr>
          <w:lang w:eastAsia="en-AU"/>
        </w:rPr>
        <w:t>?</w:t>
      </w:r>
      <w:bookmarkEnd w:id="569"/>
      <w:bookmarkEnd w:id="570"/>
    </w:p>
    <w:p w:rsidR="00E764F0" w:rsidRPr="00490480" w:rsidRDefault="00E764F0" w:rsidP="00E764F0">
      <w:pPr>
        <w:pStyle w:val="BodyText"/>
        <w:rPr>
          <w:lang w:eastAsia="en-AU"/>
        </w:rPr>
      </w:pPr>
      <w:r>
        <w:rPr>
          <w:lang w:eastAsia="en-AU"/>
        </w:rPr>
        <w:t xml:space="preserve">Wave 1 of the longitudinal survey will examine what services customers report having accessed while on </w:t>
      </w:r>
      <w:r w:rsidR="006C56D4">
        <w:rPr>
          <w:lang w:eastAsia="en-AU"/>
        </w:rPr>
        <w:t>PBIM</w:t>
      </w:r>
      <w:r>
        <w:rPr>
          <w:lang w:eastAsia="en-AU"/>
        </w:rPr>
        <w:t>, including money management course and financial counselling</w:t>
      </w:r>
      <w:r w:rsidR="002B5015">
        <w:rPr>
          <w:lang w:eastAsia="en-AU"/>
        </w:rPr>
        <w:t xml:space="preserve">. </w:t>
      </w:r>
      <w:r>
        <w:rPr>
          <w:lang w:eastAsia="en-AU"/>
        </w:rPr>
        <w:t xml:space="preserve">This was not addressed in the baseline survey, as it was conducted within weeks of customers having been referred to </w:t>
      </w:r>
      <w:r w:rsidR="006C56D4">
        <w:rPr>
          <w:lang w:eastAsia="en-AU"/>
        </w:rPr>
        <w:t>PBIM</w:t>
      </w:r>
      <w:r w:rsidR="002B5015">
        <w:rPr>
          <w:lang w:eastAsia="en-AU"/>
        </w:rPr>
        <w:t xml:space="preserve">. </w:t>
      </w:r>
    </w:p>
    <w:p w:rsidR="00E764F0" w:rsidRDefault="00E764F0" w:rsidP="00F523AC">
      <w:pPr>
        <w:pStyle w:val="Heading4"/>
      </w:pPr>
      <w:r>
        <w:t xml:space="preserve">Online surveys </w:t>
      </w:r>
    </w:p>
    <w:p w:rsidR="00E764F0" w:rsidRDefault="00E764F0" w:rsidP="00F523AC">
      <w:pPr>
        <w:pStyle w:val="Heading5"/>
      </w:pPr>
      <w:r>
        <w:t>DHS staff survey</w:t>
      </w:r>
    </w:p>
    <w:p w:rsidR="00E764F0" w:rsidRDefault="00E764F0" w:rsidP="00E764F0">
      <w:pPr>
        <w:pStyle w:val="BodyText"/>
      </w:pPr>
      <w:r>
        <w:t>Across the five trial sites, DHS staff approximated that less than a third (30%) of customers they worked with had taken up referrals to a money management course</w:t>
      </w:r>
      <w:r w:rsidR="002B5015">
        <w:t xml:space="preserve">. </w:t>
      </w:r>
      <w:r>
        <w:t xml:space="preserve">Playford staff reported the highest proportion of </w:t>
      </w:r>
      <w:r w:rsidR="002B5015">
        <w:t>take-up</w:t>
      </w:r>
      <w:r>
        <w:t>, estimating that more than half (51%) of their customers took up referrals</w:t>
      </w:r>
      <w:r w:rsidR="002B5015">
        <w:t>.</w:t>
      </w:r>
      <w:r w:rsidR="00DC18D8">
        <w:t xml:space="preserve"> </w:t>
      </w:r>
      <w:r>
        <w:t>In comparison, Shepparton staff reported that only one tenth (11%) of their customers took up referrals to money management courses</w:t>
      </w:r>
      <w:r w:rsidR="002B5015">
        <w:t>.</w:t>
      </w:r>
      <w:r w:rsidR="00DC18D8">
        <w:t xml:space="preserve"> </w:t>
      </w:r>
    </w:p>
    <w:p w:rsidR="00E764F0" w:rsidRPr="000C7ECD" w:rsidRDefault="002B5015" w:rsidP="00E764F0">
      <w:pPr>
        <w:pStyle w:val="BodyText"/>
      </w:pPr>
      <w:r>
        <w:t>Take-up</w:t>
      </w:r>
      <w:r w:rsidR="00E764F0">
        <w:t xml:space="preserve"> of financial counselling was reported to occur more often than money management courses, with DHS staff approximating that 38% of customers they worked with had taken up referrals to a financial counselling</w:t>
      </w:r>
      <w:r>
        <w:t>. Take-up</w:t>
      </w:r>
      <w:r w:rsidR="00E764F0">
        <w:t xml:space="preserve"> of referrals appears to be highest in Rockhampton, where more than half (55%) of customers took up their referrals to financial counselling</w:t>
      </w:r>
      <w:r>
        <w:t>.</w:t>
      </w:r>
      <w:r w:rsidR="00BE3C13">
        <w:t xml:space="preserve"> </w:t>
      </w:r>
      <w:r w:rsidR="00E764F0">
        <w:t xml:space="preserve">Shepparton again reported the lowest levels of </w:t>
      </w:r>
      <w:r>
        <w:t>take-up</w:t>
      </w:r>
      <w:r w:rsidR="00E764F0">
        <w:t>, with only 22% of customers accessing the financial counselling services they were referred to</w:t>
      </w:r>
      <w:r>
        <w:t xml:space="preserve">. </w:t>
      </w:r>
    </w:p>
    <w:p w:rsidR="00E764F0" w:rsidRDefault="00E764F0" w:rsidP="00F523AC">
      <w:pPr>
        <w:pStyle w:val="Heading5"/>
      </w:pPr>
      <w:r>
        <w:t>FMPS survey</w:t>
      </w:r>
    </w:p>
    <w:p w:rsidR="00E764F0" w:rsidRDefault="00E764F0" w:rsidP="00E764F0">
      <w:pPr>
        <w:pStyle w:val="BodyText"/>
      </w:pPr>
      <w:r>
        <w:t xml:space="preserve">FMPS staff who completed the survey all reported having worked with customers on </w:t>
      </w:r>
      <w:r w:rsidR="006C56D4">
        <w:t>PBIM</w:t>
      </w:r>
      <w:r w:rsidR="002B5015">
        <w:t xml:space="preserve">. </w:t>
      </w:r>
      <w:r>
        <w:t>When asked approximately how many customers they had worked with in the past year, the estimations varied widely across sites</w:t>
      </w:r>
      <w:r w:rsidR="002B5015">
        <w:t xml:space="preserve">. </w:t>
      </w:r>
      <w:r>
        <w:t>On average, at the lower end Bankstown FMPS services estimated that they had worked with seven customers in the past year, while at the higher end Rockhampton FMPS services estimated that they had worked with 100 customers</w:t>
      </w:r>
      <w:r w:rsidR="002B5015">
        <w:t xml:space="preserve">. </w:t>
      </w:r>
    </w:p>
    <w:p w:rsidR="00E764F0" w:rsidRDefault="00E764F0" w:rsidP="00E764F0">
      <w:pPr>
        <w:jc w:val="center"/>
      </w:pPr>
    </w:p>
    <w:p w:rsidR="00E764F0" w:rsidRDefault="00E764F0" w:rsidP="00F523AC">
      <w:pPr>
        <w:pStyle w:val="Heading4"/>
      </w:pPr>
      <w:r>
        <w:t xml:space="preserve">Stakeholder interviews and focus groups – DHS staff </w:t>
      </w:r>
    </w:p>
    <w:p w:rsidR="00E764F0" w:rsidRPr="006A203C" w:rsidRDefault="00E764F0" w:rsidP="00E764F0">
      <w:pPr>
        <w:pStyle w:val="BodyText"/>
      </w:pPr>
      <w:r w:rsidRPr="006A203C">
        <w:t xml:space="preserve">The relationship between </w:t>
      </w:r>
      <w:r w:rsidR="007B499B">
        <w:t>DHS</w:t>
      </w:r>
      <w:r w:rsidRPr="006A203C">
        <w:t xml:space="preserve"> and their local Financial Counselling services differed across sites</w:t>
      </w:r>
      <w:r w:rsidR="002B5015">
        <w:t xml:space="preserve">. </w:t>
      </w:r>
      <w:r w:rsidRPr="006A203C">
        <w:t xml:space="preserve">In sites that were co-located with Financial Counselling services or had a positive working relationship with a local Financial Counselling service, DHS staff were more confident of timely and high quality responses from Financial Counselling services to </w:t>
      </w:r>
      <w:r w:rsidR="006C56D4">
        <w:t>PBIM</w:t>
      </w:r>
      <w:r w:rsidRPr="006A203C">
        <w:t xml:space="preserve"> referrals</w:t>
      </w:r>
      <w:r w:rsidR="002B5015">
        <w:t xml:space="preserve">. </w:t>
      </w:r>
      <w:r w:rsidRPr="006A203C">
        <w:t>Timely responses were noted as being critical in order to assist customers to maintain the momentum to change their financial situation, as the motivation to make significant changes c</w:t>
      </w:r>
      <w:r>
        <w:t>ould</w:t>
      </w:r>
      <w:r w:rsidRPr="006A203C">
        <w:t xml:space="preserve"> easily wane</w:t>
      </w:r>
      <w:r w:rsidR="002B5015">
        <w:t xml:space="preserve">. </w:t>
      </w:r>
    </w:p>
    <w:p w:rsidR="00E764F0" w:rsidRPr="00DE2AB0" w:rsidRDefault="00E764F0" w:rsidP="00E764F0">
      <w:pPr>
        <w:pStyle w:val="BodyText"/>
        <w:rPr>
          <w:rStyle w:val="Boldword"/>
          <w:b w:val="0"/>
          <w:color w:val="auto"/>
        </w:rPr>
      </w:pPr>
      <w:r w:rsidRPr="00DE2AB0">
        <w:rPr>
          <w:rStyle w:val="Boldword"/>
          <w:b w:val="0"/>
          <w:color w:val="auto"/>
        </w:rPr>
        <w:t xml:space="preserve">DHS staff consistently reported that the </w:t>
      </w:r>
      <w:r>
        <w:rPr>
          <w:rStyle w:val="Boldword"/>
          <w:b w:val="0"/>
          <w:color w:val="auto"/>
        </w:rPr>
        <w:t>f</w:t>
      </w:r>
      <w:r w:rsidRPr="00DE2AB0">
        <w:rPr>
          <w:rStyle w:val="Boldword"/>
          <w:b w:val="0"/>
          <w:color w:val="auto"/>
        </w:rPr>
        <w:t xml:space="preserve">inancial </w:t>
      </w:r>
      <w:r>
        <w:rPr>
          <w:rStyle w:val="Boldword"/>
          <w:b w:val="0"/>
          <w:color w:val="auto"/>
        </w:rPr>
        <w:t>c</w:t>
      </w:r>
      <w:r w:rsidRPr="00DE2AB0">
        <w:rPr>
          <w:rStyle w:val="Boldword"/>
          <w:b w:val="0"/>
          <w:color w:val="auto"/>
        </w:rPr>
        <w:t xml:space="preserve">ounselling and </w:t>
      </w:r>
      <w:r>
        <w:rPr>
          <w:rStyle w:val="Boldword"/>
          <w:b w:val="0"/>
          <w:color w:val="auto"/>
        </w:rPr>
        <w:t>m</w:t>
      </w:r>
      <w:r w:rsidRPr="00DE2AB0">
        <w:rPr>
          <w:rStyle w:val="Boldword"/>
          <w:b w:val="0"/>
          <w:color w:val="auto"/>
        </w:rPr>
        <w:t xml:space="preserve">oney </w:t>
      </w:r>
      <w:r>
        <w:rPr>
          <w:rStyle w:val="Boldword"/>
          <w:b w:val="0"/>
          <w:color w:val="auto"/>
        </w:rPr>
        <w:t>m</w:t>
      </w:r>
      <w:r w:rsidRPr="00DE2AB0">
        <w:rPr>
          <w:rStyle w:val="Boldword"/>
          <w:b w:val="0"/>
          <w:color w:val="auto"/>
        </w:rPr>
        <w:t xml:space="preserve">anagement services were very valuable to customers, and believed that they would be critical to delivering longer term outcomes from </w:t>
      </w:r>
      <w:r w:rsidR="006C56D4">
        <w:rPr>
          <w:rStyle w:val="Boldword"/>
          <w:b w:val="0"/>
          <w:color w:val="auto"/>
        </w:rPr>
        <w:t>PBIM</w:t>
      </w:r>
      <w:r w:rsidR="002B5015">
        <w:rPr>
          <w:rStyle w:val="Boldword"/>
          <w:b w:val="0"/>
          <w:color w:val="auto"/>
        </w:rPr>
        <w:t xml:space="preserve">. </w:t>
      </w:r>
    </w:p>
    <w:p w:rsidR="00E764F0" w:rsidRDefault="00E764F0" w:rsidP="00E764F0">
      <w:pPr>
        <w:pStyle w:val="BodyText"/>
        <w:rPr>
          <w:rStyle w:val="Boldword"/>
          <w:b w:val="0"/>
          <w:color w:val="auto"/>
        </w:rPr>
      </w:pPr>
      <w:r w:rsidRPr="00DE2AB0">
        <w:rPr>
          <w:rStyle w:val="Boldword"/>
          <w:b w:val="0"/>
          <w:color w:val="auto"/>
        </w:rPr>
        <w:t>A number of staff commented that it was too early to identify the impact of these services, as some customers were still paying off significant debt</w:t>
      </w:r>
      <w:r>
        <w:rPr>
          <w:rStyle w:val="Boldword"/>
          <w:b w:val="0"/>
          <w:color w:val="auto"/>
        </w:rPr>
        <w:t>s</w:t>
      </w:r>
      <w:r w:rsidRPr="00DE2AB0">
        <w:rPr>
          <w:rStyle w:val="Boldword"/>
          <w:b w:val="0"/>
          <w:color w:val="auto"/>
        </w:rPr>
        <w:t>, though the ability to renegotiate and reduce debt was seen as one of the most valuable aspects of the services they provided</w:t>
      </w:r>
      <w:r w:rsidR="002B5015">
        <w:rPr>
          <w:rStyle w:val="Boldword"/>
          <w:b w:val="0"/>
          <w:color w:val="auto"/>
        </w:rPr>
        <w:t xml:space="preserve">. </w:t>
      </w:r>
    </w:p>
    <w:p w:rsidR="00E764F0" w:rsidRPr="009756A9" w:rsidRDefault="00E764F0" w:rsidP="00F523AC">
      <w:pPr>
        <w:pStyle w:val="Heading4"/>
        <w:rPr>
          <w:rStyle w:val="Boldword"/>
          <w:b/>
          <w:color w:val="002060"/>
          <w:sz w:val="24"/>
        </w:rPr>
      </w:pPr>
      <w:r w:rsidRPr="009756A9">
        <w:rPr>
          <w:rStyle w:val="Boldword"/>
          <w:b/>
          <w:color w:val="002060"/>
          <w:sz w:val="24"/>
        </w:rPr>
        <w:t>Summary</w:t>
      </w:r>
    </w:p>
    <w:p w:rsidR="00E764F0" w:rsidRPr="00F231BC" w:rsidRDefault="00E764F0" w:rsidP="00E764F0">
      <w:pPr>
        <w:pStyle w:val="BodyText"/>
        <w:rPr>
          <w:lang w:eastAsia="en-AU"/>
        </w:rPr>
      </w:pPr>
      <w:r>
        <w:rPr>
          <w:lang w:eastAsia="en-AU"/>
        </w:rPr>
        <w:t xml:space="preserve">The actual </w:t>
      </w:r>
      <w:r w:rsidR="002B5015">
        <w:rPr>
          <w:lang w:eastAsia="en-AU"/>
        </w:rPr>
        <w:t>take-up</w:t>
      </w:r>
      <w:r>
        <w:rPr>
          <w:lang w:eastAsia="en-AU"/>
        </w:rPr>
        <w:t xml:space="preserve"> of referrals to financial counselling and money management courses is currently not clear</w:t>
      </w:r>
      <w:r w:rsidR="002B5015">
        <w:rPr>
          <w:lang w:eastAsia="en-AU"/>
        </w:rPr>
        <w:t xml:space="preserve">. </w:t>
      </w:r>
      <w:r w:rsidRPr="00F231BC">
        <w:rPr>
          <w:lang w:eastAsia="en-AU"/>
        </w:rPr>
        <w:t xml:space="preserve">Given the variation in the proportion of customers </w:t>
      </w:r>
      <w:r>
        <w:rPr>
          <w:lang w:eastAsia="en-AU"/>
        </w:rPr>
        <w:t xml:space="preserve">taking up these services </w:t>
      </w:r>
      <w:r w:rsidRPr="00F231BC">
        <w:rPr>
          <w:lang w:eastAsia="en-AU"/>
        </w:rPr>
        <w:t>reported in the DHS survey and the FMPS survey, additional data sources will be sought in future reports to confirm uptake of money management courses and financial counselling, including through secondary data provided by FMPS services, and through the customer self-report</w:t>
      </w:r>
      <w:r>
        <w:rPr>
          <w:lang w:eastAsia="en-AU"/>
        </w:rPr>
        <w:t>ing</w:t>
      </w:r>
      <w:r w:rsidRPr="00F231BC">
        <w:rPr>
          <w:lang w:eastAsia="en-AU"/>
        </w:rPr>
        <w:t xml:space="preserve"> in the longitudinal survey</w:t>
      </w:r>
      <w:r w:rsidR="002B5015">
        <w:rPr>
          <w:lang w:eastAsia="en-AU"/>
        </w:rPr>
        <w:t xml:space="preserve">. </w:t>
      </w:r>
      <w:r>
        <w:rPr>
          <w:lang w:eastAsia="en-AU"/>
        </w:rPr>
        <w:t xml:space="preserve">These findings will be reported in the process and </w:t>
      </w:r>
      <w:r w:rsidR="002B5015">
        <w:rPr>
          <w:lang w:eastAsia="en-AU"/>
        </w:rPr>
        <w:t>short-term</w:t>
      </w:r>
      <w:r>
        <w:rPr>
          <w:lang w:eastAsia="en-AU"/>
        </w:rPr>
        <w:t xml:space="preserve"> evaluation report</w:t>
      </w:r>
      <w:r w:rsidR="002B5015">
        <w:rPr>
          <w:lang w:eastAsia="en-AU"/>
        </w:rPr>
        <w:t xml:space="preserve">. </w:t>
      </w:r>
    </w:p>
    <w:p w:rsidR="00E764F0" w:rsidRDefault="00E764F0" w:rsidP="00E764F0">
      <w:pPr>
        <w:pStyle w:val="Heading3"/>
        <w:rPr>
          <w:lang w:eastAsia="en-AU"/>
        </w:rPr>
      </w:pPr>
      <w:bookmarkStart w:id="571" w:name="_Toc381621956"/>
      <w:bookmarkStart w:id="572" w:name="_Toc392069729"/>
      <w:r>
        <w:rPr>
          <w:lang w:eastAsia="en-AU"/>
        </w:rPr>
        <w:t>What is the level of take-up of other relevant support services (</w:t>
      </w:r>
      <w:r w:rsidR="00E7554F">
        <w:rPr>
          <w:lang w:eastAsia="en-AU"/>
        </w:rPr>
        <w:t xml:space="preserve">e.g. </w:t>
      </w:r>
      <w:r w:rsidRPr="0049350B">
        <w:rPr>
          <w:lang w:eastAsia="en-AU"/>
        </w:rPr>
        <w:t>Communities for Children</w:t>
      </w:r>
      <w:r>
        <w:rPr>
          <w:lang w:eastAsia="en-AU"/>
        </w:rPr>
        <w:t>)</w:t>
      </w:r>
      <w:r w:rsidRPr="0049350B">
        <w:rPr>
          <w:lang w:eastAsia="en-AU"/>
        </w:rPr>
        <w:t>?</w:t>
      </w:r>
      <w:bookmarkEnd w:id="571"/>
      <w:bookmarkEnd w:id="572"/>
    </w:p>
    <w:p w:rsidR="00E764F0" w:rsidRPr="00641DDB" w:rsidRDefault="002B5015" w:rsidP="00F523AC">
      <w:pPr>
        <w:pStyle w:val="Heading4"/>
      </w:pPr>
      <w:r>
        <w:t>Face-to-face</w:t>
      </w:r>
      <w:r w:rsidR="00E764F0">
        <w:t xml:space="preserve"> customer interviews - </w:t>
      </w:r>
      <w:r w:rsidR="00E764F0" w:rsidRPr="00641DDB">
        <w:t>Experiences with other products and services</w:t>
      </w:r>
    </w:p>
    <w:p w:rsidR="00E764F0" w:rsidRPr="00E8398E" w:rsidRDefault="007B499B" w:rsidP="00F523AC">
      <w:pPr>
        <w:pStyle w:val="Heading5"/>
      </w:pPr>
      <w:r w:rsidRPr="00E8398E">
        <w:t>DHS</w:t>
      </w:r>
      <w:r w:rsidR="00E764F0" w:rsidRPr="00E8398E">
        <w:t xml:space="preserve"> product - Interest Free Loans</w:t>
      </w:r>
    </w:p>
    <w:p w:rsidR="00E764F0" w:rsidRPr="00641DDB" w:rsidRDefault="00E764F0" w:rsidP="00E764F0">
      <w:pPr>
        <w:pStyle w:val="BodyText"/>
      </w:pPr>
      <w:r w:rsidRPr="00641DDB">
        <w:t xml:space="preserve">Some </w:t>
      </w:r>
      <w:r>
        <w:t>respondents</w:t>
      </w:r>
      <w:r w:rsidRPr="00641DDB">
        <w:t xml:space="preserve"> </w:t>
      </w:r>
      <w:r>
        <w:t xml:space="preserve">in the </w:t>
      </w:r>
      <w:r w:rsidR="002B5015">
        <w:t>face-to-face</w:t>
      </w:r>
      <w:r>
        <w:t xml:space="preserve"> interviews </w:t>
      </w:r>
      <w:r w:rsidRPr="00641DDB">
        <w:t xml:space="preserve">reported that they had obtained an interest free loan from </w:t>
      </w:r>
      <w:r w:rsidR="007B499B">
        <w:t>DHS</w:t>
      </w:r>
      <w:r w:rsidR="002B5015">
        <w:t xml:space="preserve">. </w:t>
      </w:r>
      <w:r w:rsidRPr="00641DDB">
        <w:t xml:space="preserve">They felt that these loans were most useful as they enabled </w:t>
      </w:r>
      <w:r>
        <w:t>respondents</w:t>
      </w:r>
      <w:r w:rsidRPr="00641DDB">
        <w:t xml:space="preserve"> to pay off their debts, ‘catch up’ and assume greater control over the management of their finances</w:t>
      </w:r>
      <w:r w:rsidR="002B5015">
        <w:t xml:space="preserve">. </w:t>
      </w:r>
    </w:p>
    <w:p w:rsidR="00725EBD" w:rsidRDefault="00E764F0" w:rsidP="00E764F0">
      <w:pPr>
        <w:pStyle w:val="BodyText"/>
      </w:pPr>
      <w:r w:rsidRPr="00641DDB">
        <w:t xml:space="preserve">The only concern expressed by </w:t>
      </w:r>
      <w:r>
        <w:t>respondents</w:t>
      </w:r>
      <w:r w:rsidRPr="00641DDB">
        <w:t xml:space="preserve"> regarding these interest free loans related to the inability to access the loan as cash</w:t>
      </w:r>
      <w:r w:rsidR="002B5015">
        <w:t xml:space="preserve">. </w:t>
      </w:r>
      <w:r w:rsidRPr="00641DDB">
        <w:t xml:space="preserve">Instead, funds were transferred to the BasicsCard, which as </w:t>
      </w:r>
      <w:r>
        <w:t>respondents</w:t>
      </w:r>
      <w:r w:rsidRPr="00641DDB">
        <w:t xml:space="preserve"> noted, was not accepted in all the places where they wished to spend their money</w:t>
      </w:r>
      <w:r w:rsidR="002B5015">
        <w:t>.</w:t>
      </w:r>
      <w:r w:rsidR="00711B79">
        <w:t xml:space="preserve"> </w:t>
      </w:r>
    </w:p>
    <w:p w:rsidR="00C97A64" w:rsidRDefault="00C97A64">
      <w:pPr>
        <w:rPr>
          <w:b/>
          <w:color w:val="1F497D" w:themeColor="text2"/>
          <w:szCs w:val="22"/>
        </w:rPr>
      </w:pPr>
      <w:r>
        <w:br w:type="page"/>
      </w:r>
    </w:p>
    <w:p w:rsidR="00E764F0" w:rsidRPr="00E8398E" w:rsidRDefault="00E764F0" w:rsidP="00F523AC">
      <w:pPr>
        <w:pStyle w:val="Heading5"/>
      </w:pPr>
      <w:r w:rsidRPr="00E8398E">
        <w:t>Assistance received from other support services</w:t>
      </w:r>
    </w:p>
    <w:p w:rsidR="00E764F0" w:rsidRPr="00641DDB" w:rsidRDefault="00E764F0" w:rsidP="00E764F0">
      <w:pPr>
        <w:pStyle w:val="BodyText"/>
      </w:pPr>
      <w:r w:rsidRPr="00641DDB">
        <w:t xml:space="preserve">Most </w:t>
      </w:r>
      <w:r>
        <w:t>respondents</w:t>
      </w:r>
      <w:r w:rsidRPr="00641DDB">
        <w:t xml:space="preserve"> reported having received varying levels of assistance from a range of community services, including welfare organisations (</w:t>
      </w:r>
      <w:r w:rsidR="00E7554F">
        <w:t xml:space="preserve">e.g. </w:t>
      </w:r>
      <w:r w:rsidRPr="00641DDB">
        <w:t>the Smith Family, UnitingCare, Mission Australia, St Vincent de Paul, the Salvation Army, Ozanam House and the Carers’ Network Association), community health services and local government services</w:t>
      </w:r>
      <w:r w:rsidR="002B5015">
        <w:t xml:space="preserve">. </w:t>
      </w:r>
      <w:r w:rsidRPr="00641DDB">
        <w:t>The main types of support services sought from these organisations were:</w:t>
      </w:r>
    </w:p>
    <w:p w:rsidR="00E764F0" w:rsidRPr="00641DDB" w:rsidRDefault="004E3B16" w:rsidP="00E764F0">
      <w:pPr>
        <w:pStyle w:val="Bullet1"/>
      </w:pPr>
      <w:r>
        <w:t>f</w:t>
      </w:r>
      <w:r w:rsidR="008312A5" w:rsidRPr="00641DDB">
        <w:t xml:space="preserve">ood </w:t>
      </w:r>
      <w:r w:rsidR="00E764F0" w:rsidRPr="00641DDB">
        <w:t>vouchers, free meals and material aid</w:t>
      </w:r>
    </w:p>
    <w:p w:rsidR="00E764F0" w:rsidRPr="00641DDB" w:rsidRDefault="004E3B16" w:rsidP="00E764F0">
      <w:pPr>
        <w:pStyle w:val="Bullet1"/>
      </w:pPr>
      <w:r>
        <w:t>f</w:t>
      </w:r>
      <w:r w:rsidR="008312A5" w:rsidRPr="00641DDB">
        <w:t xml:space="preserve">inancial </w:t>
      </w:r>
      <w:r w:rsidR="00E764F0" w:rsidRPr="00641DDB">
        <w:t xml:space="preserve">counselling, financial planning and </w:t>
      </w:r>
      <w:r w:rsidR="00E764F0">
        <w:t>budgeting support</w:t>
      </w:r>
    </w:p>
    <w:p w:rsidR="00E764F0" w:rsidRPr="00641DDB" w:rsidRDefault="004E3B16" w:rsidP="00E764F0">
      <w:pPr>
        <w:pStyle w:val="Bullet1"/>
      </w:pPr>
      <w:r>
        <w:t>e</w:t>
      </w:r>
      <w:r w:rsidR="008312A5" w:rsidRPr="00641DDB">
        <w:t xml:space="preserve">motional </w:t>
      </w:r>
      <w:r w:rsidR="00E764F0" w:rsidRPr="00641DDB">
        <w:t>and social support</w:t>
      </w:r>
    </w:p>
    <w:p w:rsidR="00E764F0" w:rsidRPr="00641DDB" w:rsidRDefault="004E3B16" w:rsidP="00E764F0">
      <w:pPr>
        <w:pStyle w:val="Bullet1"/>
      </w:pPr>
      <w:r>
        <w:t>r</w:t>
      </w:r>
      <w:r w:rsidR="008312A5" w:rsidRPr="00641DDB">
        <w:t>espite</w:t>
      </w:r>
      <w:r w:rsidR="008312A5">
        <w:t xml:space="preserve"> </w:t>
      </w:r>
      <w:r w:rsidR="00E764F0">
        <w:t>for children with disabilities</w:t>
      </w:r>
    </w:p>
    <w:p w:rsidR="00E764F0" w:rsidRPr="00641DDB" w:rsidRDefault="004E3B16" w:rsidP="00E764F0">
      <w:pPr>
        <w:pStyle w:val="Bullet1"/>
      </w:pPr>
      <w:r>
        <w:t>h</w:t>
      </w:r>
      <w:r w:rsidR="008312A5" w:rsidRPr="00641DDB">
        <w:t xml:space="preserve">ousing </w:t>
      </w:r>
      <w:r w:rsidR="00E764F0" w:rsidRPr="00641DDB">
        <w:t>support</w:t>
      </w:r>
      <w:r w:rsidR="002B5015">
        <w:t xml:space="preserve">. </w:t>
      </w:r>
    </w:p>
    <w:p w:rsidR="00E764F0" w:rsidRPr="00641DDB" w:rsidRDefault="00E764F0" w:rsidP="00E764F0">
      <w:pPr>
        <w:pStyle w:val="BodyText"/>
      </w:pPr>
      <w:r w:rsidRPr="00641DDB">
        <w:t xml:space="preserve">In addition, a few </w:t>
      </w:r>
      <w:r>
        <w:t>respondents</w:t>
      </w:r>
      <w:r w:rsidRPr="00641DDB">
        <w:t xml:space="preserve"> advised that they had received support from banks (NAB and ANZ) in the form of financial savings programs, in which the banks matched </w:t>
      </w:r>
      <w:r>
        <w:t>respondents</w:t>
      </w:r>
      <w:r w:rsidRPr="00641DDB">
        <w:t>’ savings, with money saved to be spent on their children’s education</w:t>
      </w:r>
      <w:r w:rsidR="002B5015">
        <w:t xml:space="preserve">. </w:t>
      </w:r>
      <w:r w:rsidRPr="00641DDB">
        <w:t xml:space="preserve">These savings programs also had an educational component, with seminars on topics aimed at improving </w:t>
      </w:r>
      <w:r>
        <w:t>respondents</w:t>
      </w:r>
      <w:r w:rsidRPr="00641DDB">
        <w:t>’ financial literacy</w:t>
      </w:r>
      <w:r w:rsidR="002B5015">
        <w:t xml:space="preserve">. </w:t>
      </w:r>
    </w:p>
    <w:p w:rsidR="00E764F0" w:rsidRPr="00641DDB" w:rsidRDefault="00E764F0" w:rsidP="00E764F0">
      <w:pPr>
        <w:pStyle w:val="BodyText"/>
      </w:pPr>
      <w:r w:rsidRPr="00641DDB">
        <w:t xml:space="preserve">Some </w:t>
      </w:r>
      <w:r>
        <w:t>respondents</w:t>
      </w:r>
      <w:r w:rsidRPr="00641DDB">
        <w:t xml:space="preserve"> reported that since commencing PBIM, their support needs had declined or they no longer required support from community services</w:t>
      </w:r>
      <w:r w:rsidR="002B5015">
        <w:t xml:space="preserve">. </w:t>
      </w:r>
      <w:r>
        <w:t>However, a small number of respondents were still receiving support from such organisations</w:t>
      </w:r>
      <w:r w:rsidR="002B5015">
        <w:t xml:space="preserve">. </w:t>
      </w:r>
      <w:r>
        <w:t>For example, one ‘vulnerable’ participant had remained in regular contact with a support organisation that assisted people dealing with mental health issues to find housing, accommodation and financial aid</w:t>
      </w:r>
      <w:r w:rsidR="002B5015">
        <w:t xml:space="preserve">. </w:t>
      </w:r>
    </w:p>
    <w:p w:rsidR="00E764F0" w:rsidRPr="00E8398E" w:rsidRDefault="00E764F0" w:rsidP="00F523AC">
      <w:pPr>
        <w:pStyle w:val="Heading5"/>
      </w:pPr>
      <w:r w:rsidRPr="00E8398E">
        <w:t>Perceived unmet needs for assistance</w:t>
      </w:r>
    </w:p>
    <w:p w:rsidR="00E764F0" w:rsidRPr="00641DDB" w:rsidRDefault="00E764F0" w:rsidP="00E764F0">
      <w:pPr>
        <w:pStyle w:val="BodyText"/>
      </w:pPr>
      <w:r w:rsidRPr="00641DDB">
        <w:t xml:space="preserve">Most </w:t>
      </w:r>
      <w:r>
        <w:t>respondents</w:t>
      </w:r>
      <w:r w:rsidRPr="00641DDB">
        <w:t xml:space="preserve"> reported that they were aware of a range of support services, both financial and emotional/social support, available in their community, and knew how to access support services if required</w:t>
      </w:r>
      <w:r w:rsidR="002B5015">
        <w:t xml:space="preserve">. </w:t>
      </w:r>
    </w:p>
    <w:p w:rsidR="00E764F0" w:rsidRDefault="00E764F0" w:rsidP="00E764F0">
      <w:pPr>
        <w:pStyle w:val="BodyText"/>
      </w:pPr>
      <w:r w:rsidRPr="00641DDB">
        <w:t xml:space="preserve">A few </w:t>
      </w:r>
      <w:r>
        <w:t>respondents</w:t>
      </w:r>
      <w:r w:rsidRPr="00641DDB">
        <w:t>, however, reported having previously had difficulty accessing services</w:t>
      </w:r>
      <w:r w:rsidR="002B5015">
        <w:t xml:space="preserve">. </w:t>
      </w:r>
      <w:r w:rsidRPr="00641DDB">
        <w:t xml:space="preserve">Gaps reported by these </w:t>
      </w:r>
      <w:r>
        <w:t>respondents</w:t>
      </w:r>
      <w:r w:rsidRPr="00641DDB">
        <w:t xml:space="preserve"> related to financial counselling and generalist counselling services</w:t>
      </w:r>
      <w:r w:rsidR="002B5015">
        <w:t xml:space="preserve">. </w:t>
      </w:r>
      <w:r w:rsidRPr="00641DDB">
        <w:t xml:space="preserve">Some reported having ‘exhausted’ the services available from a particular agency whilst others </w:t>
      </w:r>
      <w:r w:rsidR="007405C7">
        <w:t xml:space="preserve">said they had had difficulty </w:t>
      </w:r>
      <w:r w:rsidRPr="00641DDB">
        <w:t>accessing support (for example, calls for assistance were not returned)</w:t>
      </w:r>
      <w:r w:rsidR="002B5015">
        <w:t xml:space="preserve">. </w:t>
      </w:r>
    </w:p>
    <w:p w:rsidR="00E764F0" w:rsidRDefault="00E764F0" w:rsidP="00F523AC">
      <w:pPr>
        <w:pStyle w:val="Heading4"/>
      </w:pPr>
      <w:r>
        <w:t>Summary</w:t>
      </w:r>
    </w:p>
    <w:p w:rsidR="00E764F0" w:rsidRPr="00976EEF" w:rsidRDefault="00E764F0" w:rsidP="00E764F0">
      <w:pPr>
        <w:pStyle w:val="BodyText"/>
      </w:pPr>
      <w:r>
        <w:t xml:space="preserve">The indicative findings from the </w:t>
      </w:r>
      <w:r w:rsidR="002B5015">
        <w:t>face-to-face</w:t>
      </w:r>
      <w:r>
        <w:t xml:space="preserve"> customer interviews indicate that at this stage customers appear to be most often seeking support from welfare services, financial counselling services, housing support and respite services</w:t>
      </w:r>
      <w:r w:rsidR="002B5015">
        <w:t xml:space="preserve">. </w:t>
      </w:r>
    </w:p>
    <w:p w:rsidR="00E764F0" w:rsidRPr="00DE2AB0" w:rsidRDefault="00E764F0" w:rsidP="00E764F0">
      <w:pPr>
        <w:pStyle w:val="BodyText"/>
        <w:rPr>
          <w:lang w:eastAsia="en-AU"/>
        </w:rPr>
      </w:pPr>
      <w:r>
        <w:rPr>
          <w:lang w:eastAsia="en-AU"/>
        </w:rPr>
        <w:t xml:space="preserve">The </w:t>
      </w:r>
      <w:r w:rsidR="002B5015">
        <w:rPr>
          <w:lang w:eastAsia="en-AU"/>
        </w:rPr>
        <w:t>take-up</w:t>
      </w:r>
      <w:r>
        <w:rPr>
          <w:lang w:eastAsia="en-AU"/>
        </w:rPr>
        <w:t xml:space="preserve"> of other relevant support services, such as Communities for Children, will be explored in more detail in the process and </w:t>
      </w:r>
      <w:r w:rsidR="002B5015">
        <w:rPr>
          <w:lang w:eastAsia="en-AU"/>
        </w:rPr>
        <w:t>short-term</w:t>
      </w:r>
      <w:r>
        <w:rPr>
          <w:lang w:eastAsia="en-AU"/>
        </w:rPr>
        <w:t xml:space="preserve"> evaluation report, as this contact with a range of services will be captured as part of the longitudinal survey as part of the Wave 1 survey</w:t>
      </w:r>
      <w:r w:rsidR="002B5015">
        <w:rPr>
          <w:lang w:eastAsia="en-AU"/>
        </w:rPr>
        <w:t xml:space="preserve">. </w:t>
      </w:r>
    </w:p>
    <w:p w:rsidR="00E764F0" w:rsidRDefault="00E764F0" w:rsidP="00E764F0">
      <w:pPr>
        <w:pStyle w:val="Heading3"/>
        <w:rPr>
          <w:lang w:eastAsia="en-AU"/>
        </w:rPr>
      </w:pPr>
      <w:bookmarkStart w:id="573" w:name="_Toc381621958"/>
      <w:bookmarkStart w:id="574" w:name="_Toc392069730"/>
      <w:r w:rsidRPr="0049350B">
        <w:rPr>
          <w:lang w:eastAsia="en-AU"/>
        </w:rPr>
        <w:t xml:space="preserve">What are the views of participants in the </w:t>
      </w:r>
      <w:r>
        <w:rPr>
          <w:lang w:eastAsia="en-AU"/>
        </w:rPr>
        <w:t>PBIM</w:t>
      </w:r>
      <w:r w:rsidRPr="0049350B">
        <w:rPr>
          <w:lang w:eastAsia="en-AU"/>
        </w:rPr>
        <w:t xml:space="preserve"> model and their families on the implementation of the project?</w:t>
      </w:r>
      <w:bookmarkEnd w:id="573"/>
      <w:bookmarkEnd w:id="574"/>
      <w:r w:rsidRPr="0049350B">
        <w:rPr>
          <w:lang w:eastAsia="en-AU"/>
        </w:rPr>
        <w:t> </w:t>
      </w:r>
    </w:p>
    <w:p w:rsidR="00E764F0" w:rsidRDefault="00E764F0" w:rsidP="00F523AC">
      <w:pPr>
        <w:pStyle w:val="Heading4"/>
        <w:rPr>
          <w:lang w:eastAsia="en-AU"/>
        </w:rPr>
      </w:pPr>
      <w:r>
        <w:rPr>
          <w:lang w:eastAsia="en-AU"/>
        </w:rPr>
        <w:t xml:space="preserve">Longitudinal customer survey </w:t>
      </w:r>
    </w:p>
    <w:p w:rsidR="00E764F0" w:rsidRDefault="00E764F0" w:rsidP="00E764F0">
      <w:pPr>
        <w:pStyle w:val="BodyText"/>
        <w:rPr>
          <w:lang w:eastAsia="en-AU"/>
        </w:rPr>
      </w:pPr>
      <w:r>
        <w:rPr>
          <w:lang w:eastAsia="en-AU"/>
        </w:rPr>
        <w:t xml:space="preserve">Customers who participated in the longitudinal survey were asked about how well various aspects of </w:t>
      </w:r>
      <w:r w:rsidR="006C56D4">
        <w:rPr>
          <w:lang w:eastAsia="en-AU"/>
        </w:rPr>
        <w:t>PBIM</w:t>
      </w:r>
      <w:r>
        <w:rPr>
          <w:lang w:eastAsia="en-AU"/>
        </w:rPr>
        <w:t xml:space="preserve"> were explained</w:t>
      </w:r>
      <w:r w:rsidR="002B5015">
        <w:rPr>
          <w:lang w:eastAsia="en-AU"/>
        </w:rPr>
        <w:t xml:space="preserve">. </w:t>
      </w:r>
      <w:r>
        <w:rPr>
          <w:lang w:eastAsia="en-AU"/>
        </w:rPr>
        <w:t xml:space="preserve">A considerable proportion of survey participants on VULN believed that that </w:t>
      </w:r>
      <w:r w:rsidR="006C56D4">
        <w:rPr>
          <w:lang w:eastAsia="en-AU"/>
        </w:rPr>
        <w:t>VULN IM</w:t>
      </w:r>
      <w:r>
        <w:rPr>
          <w:lang w:eastAsia="en-AU"/>
        </w:rPr>
        <w:t xml:space="preserve"> was not appropriate for them (64</w:t>
      </w:r>
      <w:r w:rsidR="000576E4">
        <w:rPr>
          <w:lang w:eastAsia="en-AU"/>
        </w:rPr>
        <w:t>.0</w:t>
      </w:r>
      <w:r>
        <w:rPr>
          <w:lang w:eastAsia="en-AU"/>
        </w:rPr>
        <w:t>%), indicating a negative view from these participants about the implementation of the measure</w:t>
      </w:r>
      <w:r w:rsidR="002B5015">
        <w:rPr>
          <w:lang w:eastAsia="en-AU"/>
        </w:rPr>
        <w:t xml:space="preserve">. </w:t>
      </w:r>
    </w:p>
    <w:p w:rsidR="00E764F0" w:rsidRDefault="00E764F0" w:rsidP="00E764F0">
      <w:pPr>
        <w:pStyle w:val="BodyText"/>
        <w:rPr>
          <w:lang w:eastAsia="en-AU"/>
        </w:rPr>
      </w:pPr>
      <w:r>
        <w:rPr>
          <w:lang w:eastAsia="en-AU"/>
        </w:rPr>
        <w:t xml:space="preserve">The views of </w:t>
      </w:r>
      <w:r w:rsidR="006C56D4">
        <w:rPr>
          <w:lang w:eastAsia="en-AU"/>
        </w:rPr>
        <w:t>PBIM</w:t>
      </w:r>
      <w:r>
        <w:rPr>
          <w:lang w:eastAsia="en-AU"/>
        </w:rPr>
        <w:t xml:space="preserve"> participants about the PBIM model and its implementation varies substantially according to the measure they are on, with VIM participants reporting overall positive views about </w:t>
      </w:r>
      <w:r w:rsidR="006C56D4">
        <w:rPr>
          <w:lang w:eastAsia="en-AU"/>
        </w:rPr>
        <w:t>PBIM</w:t>
      </w:r>
      <w:r>
        <w:rPr>
          <w:lang w:eastAsia="en-AU"/>
        </w:rPr>
        <w:t xml:space="preserve">, and those on VULN being split between those who believe that </w:t>
      </w:r>
      <w:r w:rsidR="006C56D4">
        <w:rPr>
          <w:lang w:eastAsia="en-AU"/>
        </w:rPr>
        <w:t>PBIM</w:t>
      </w:r>
      <w:r>
        <w:rPr>
          <w:lang w:eastAsia="en-AU"/>
        </w:rPr>
        <w:t xml:space="preserve"> was having</w:t>
      </w:r>
      <w:r w:rsidR="00BE4210">
        <w:rPr>
          <w:lang w:eastAsia="en-AU"/>
        </w:rPr>
        <w:t>,</w:t>
      </w:r>
      <w:r>
        <w:rPr>
          <w:lang w:eastAsia="en-AU"/>
        </w:rPr>
        <w:t xml:space="preserve"> or would have</w:t>
      </w:r>
      <w:r w:rsidR="00BE4210">
        <w:rPr>
          <w:lang w:eastAsia="en-AU"/>
        </w:rPr>
        <w:t>,</w:t>
      </w:r>
      <w:r>
        <w:rPr>
          <w:lang w:eastAsia="en-AU"/>
        </w:rPr>
        <w:t xml:space="preserve"> a positive impact on their lives and those who feel it was having, or would have, a negative impact</w:t>
      </w:r>
      <w:r w:rsidR="002B5015">
        <w:rPr>
          <w:lang w:eastAsia="en-AU"/>
        </w:rPr>
        <w:t>.</w:t>
      </w:r>
      <w:r w:rsidR="00DC18D8">
        <w:rPr>
          <w:lang w:eastAsia="en-AU"/>
        </w:rPr>
        <w:t xml:space="preserve"> </w:t>
      </w:r>
    </w:p>
    <w:p w:rsidR="00E764F0" w:rsidRDefault="00E764F0" w:rsidP="00E764F0">
      <w:pPr>
        <w:pStyle w:val="BodyText"/>
      </w:pPr>
      <w:r>
        <w:t xml:space="preserve">Customers were also asked to describe the main way they thought </w:t>
      </w:r>
      <w:r w:rsidR="006C56D4">
        <w:t>PBIM</w:t>
      </w:r>
      <w:r>
        <w:t xml:space="preserve"> would, or had, changed the way they lived</w:t>
      </w:r>
      <w:r w:rsidR="002B5015">
        <w:t xml:space="preserve">. </w:t>
      </w:r>
      <w:r>
        <w:t>VIM customers suggested that the main change to their lives was, or would be, that their bills, payments and debts were now made or met on time (26</w:t>
      </w:r>
      <w:r w:rsidR="000576E4">
        <w:t>.0</w:t>
      </w:r>
      <w:r>
        <w:t>% VIM, 6</w:t>
      </w:r>
      <w:r w:rsidR="00E7554F">
        <w:t>.2</w:t>
      </w:r>
      <w:r>
        <w:t>% VULN)</w:t>
      </w:r>
      <w:r w:rsidR="002B5015">
        <w:t xml:space="preserve">. </w:t>
      </w:r>
      <w:r>
        <w:t xml:space="preserve">VULN customers most often reported that the main way </w:t>
      </w:r>
      <w:r w:rsidR="006C56D4">
        <w:t>PBIM</w:t>
      </w:r>
      <w:r>
        <w:t xml:space="preserve"> had changed, or would change, their lives was that it negatively restricted their spending/meant that they couldn’t pay for some items (38</w:t>
      </w:r>
      <w:r w:rsidR="00E7554F">
        <w:t>.7</w:t>
      </w:r>
      <w:r>
        <w:t>% VULN, 3</w:t>
      </w:r>
      <w:r w:rsidR="00E7554F">
        <w:t>.2</w:t>
      </w:r>
      <w:r>
        <w:t>% VIM)</w:t>
      </w:r>
      <w:r w:rsidR="002B5015">
        <w:t xml:space="preserve">. </w:t>
      </w:r>
    </w:p>
    <w:p w:rsidR="00E764F0" w:rsidRPr="00961D85" w:rsidRDefault="002B5015" w:rsidP="00F523AC">
      <w:pPr>
        <w:pStyle w:val="Heading4"/>
        <w:rPr>
          <w:lang w:eastAsia="en-AU"/>
        </w:rPr>
      </w:pPr>
      <w:r>
        <w:rPr>
          <w:lang w:eastAsia="en-AU"/>
        </w:rPr>
        <w:t>Face-to-face</w:t>
      </w:r>
      <w:r w:rsidR="00E764F0">
        <w:rPr>
          <w:lang w:eastAsia="en-AU"/>
        </w:rPr>
        <w:t xml:space="preserve"> interviews with customers - </w:t>
      </w:r>
      <w:r w:rsidR="00E764F0" w:rsidRPr="00961D85">
        <w:t xml:space="preserve">Overall impressions of PBIM </w:t>
      </w:r>
      <w:r w:rsidR="00E764F0">
        <w:t>trial</w:t>
      </w:r>
    </w:p>
    <w:p w:rsidR="00E764F0" w:rsidRDefault="00E764F0" w:rsidP="00E764F0">
      <w:pPr>
        <w:pStyle w:val="BodyText"/>
      </w:pPr>
      <w:r>
        <w:t xml:space="preserve">Respondents in the </w:t>
      </w:r>
      <w:r w:rsidR="002B5015">
        <w:t>face-to-face</w:t>
      </w:r>
      <w:r>
        <w:t xml:space="preserve"> surveys generally had positive perceptions of their experiences with PBIM</w:t>
      </w:r>
      <w:r w:rsidR="002B5015">
        <w:t xml:space="preserve">. </w:t>
      </w:r>
      <w:r>
        <w:t>It should be noted that the majority of respondents had been or were on VIM</w:t>
      </w:r>
      <w:r w:rsidR="00F40F0D">
        <w:t>.</w:t>
      </w:r>
      <w:r w:rsidR="002B5015">
        <w:t xml:space="preserve"> </w:t>
      </w:r>
      <w:r>
        <w:t>The majority of respondents indicated</w:t>
      </w:r>
      <w:r w:rsidR="00DC18D8">
        <w:t xml:space="preserve"> </w:t>
      </w:r>
      <w:r>
        <w:t xml:space="preserve">that they would encourage others to go on </w:t>
      </w:r>
      <w:r w:rsidR="006C56D4">
        <w:t>PBIM</w:t>
      </w:r>
      <w:r>
        <w:t>, particularly if they were on low incomes, had children, were struggling to make ends meet, or had habits relating to alcohol, drugs, gambling and the like</w:t>
      </w:r>
      <w:r w:rsidR="002B5015">
        <w:t xml:space="preserve">. </w:t>
      </w:r>
      <w:r>
        <w:t xml:space="preserve">Interestingly, a few respondents asserted that PBIM should be made mandatory for anyone receiving </w:t>
      </w:r>
      <w:r w:rsidR="007B499B">
        <w:t>DHS</w:t>
      </w:r>
      <w:r>
        <w:t xml:space="preserve"> payments in order to minimise </w:t>
      </w:r>
      <w:r w:rsidR="001211D7">
        <w:t xml:space="preserve">perceived </w:t>
      </w:r>
      <w:r>
        <w:t xml:space="preserve">unnecessary spending and help to discourage family neglect, the inability to pay rent and bills, </w:t>
      </w:r>
      <w:r w:rsidR="001211D7">
        <w:t xml:space="preserve">apparent </w:t>
      </w:r>
      <w:r>
        <w:t xml:space="preserve">unhealthy behaviour, and </w:t>
      </w:r>
      <w:r w:rsidR="001211D7">
        <w:t xml:space="preserve">perceptions of the </w:t>
      </w:r>
      <w:r>
        <w:t>wasting of government-provided funds</w:t>
      </w:r>
      <w:r w:rsidR="002B5015">
        <w:t xml:space="preserve">. </w:t>
      </w:r>
    </w:p>
    <w:p w:rsidR="00E764F0" w:rsidRDefault="00E764F0" w:rsidP="00E764F0">
      <w:pPr>
        <w:pStyle w:val="BodyText"/>
      </w:pPr>
      <w:r>
        <w:t xml:space="preserve">Respondents also noted several aspects of </w:t>
      </w:r>
      <w:r w:rsidR="006C56D4">
        <w:t>PBIM</w:t>
      </w:r>
      <w:r>
        <w:t xml:space="preserve"> that had caused difficulty, and a small number of respondents had exited </w:t>
      </w:r>
      <w:r w:rsidR="006C56D4">
        <w:t>PBIM</w:t>
      </w:r>
      <w:r>
        <w:t>, or intended to do so</w:t>
      </w:r>
      <w:r w:rsidR="002B5015">
        <w:t>.</w:t>
      </w:r>
      <w:r w:rsidR="00DC18D8">
        <w:t xml:space="preserve"> </w:t>
      </w:r>
      <w:r>
        <w:t>Reasons given by respondents included increased hassle, mismanagement of their accounts, and frustration caused by the inaccessibility of their funds</w:t>
      </w:r>
      <w:r w:rsidR="002B5015">
        <w:t xml:space="preserve">. </w:t>
      </w:r>
      <w:r>
        <w:t>It should be noted that only those customers on VIM are able to autonomously choose to exit the measure</w:t>
      </w:r>
      <w:r w:rsidR="002B5015">
        <w:t xml:space="preserve">. </w:t>
      </w:r>
    </w:p>
    <w:p w:rsidR="00E764F0" w:rsidRDefault="00E764F0" w:rsidP="00E764F0">
      <w:pPr>
        <w:pStyle w:val="BodyText"/>
      </w:pPr>
      <w:r>
        <w:t>Nevertheless, the overall impressions of PBIM offered by respondents were generally positive and related to experiences of easing stress and concern, improved management of funds, and increased savings</w:t>
      </w:r>
      <w:r w:rsidR="002B5015">
        <w:t xml:space="preserve">. </w:t>
      </w:r>
      <w:r>
        <w:t>Likewise, almost all of the third party respondents spoken to also commented that they had witnessed the positive benefits of PBIM on their family member/friend, and that their impressions of PBIM were positive as a result</w:t>
      </w:r>
      <w:r w:rsidR="002B5015">
        <w:t xml:space="preserve">. </w:t>
      </w:r>
    </w:p>
    <w:p w:rsidR="00E764F0" w:rsidRPr="00E34302" w:rsidRDefault="00E764F0" w:rsidP="00F523AC">
      <w:pPr>
        <w:pStyle w:val="Heading4"/>
      </w:pPr>
      <w:r w:rsidRPr="00E34302">
        <w:rPr>
          <w:lang w:eastAsia="en-AU"/>
        </w:rPr>
        <w:t xml:space="preserve">Stakeholder interviews and focus groups – </w:t>
      </w:r>
      <w:r w:rsidRPr="00E34302">
        <w:t>Housing authority interviews</w:t>
      </w:r>
    </w:p>
    <w:p w:rsidR="00E764F0" w:rsidRPr="00DE2AB0" w:rsidRDefault="00E764F0" w:rsidP="00E764F0">
      <w:pPr>
        <w:pStyle w:val="BodyText"/>
        <w:rPr>
          <w:rStyle w:val="Boldword"/>
          <w:b w:val="0"/>
          <w:color w:val="auto"/>
        </w:rPr>
      </w:pPr>
      <w:r w:rsidRPr="00DE2AB0">
        <w:rPr>
          <w:rStyle w:val="Boldword"/>
          <w:b w:val="0"/>
          <w:color w:val="auto"/>
        </w:rPr>
        <w:t xml:space="preserve">Both NSW and SA Housing </w:t>
      </w:r>
      <w:r>
        <w:rPr>
          <w:rStyle w:val="Boldword"/>
          <w:b w:val="0"/>
          <w:color w:val="auto"/>
        </w:rPr>
        <w:t xml:space="preserve">authority representatives </w:t>
      </w:r>
      <w:r w:rsidRPr="00DE2AB0">
        <w:rPr>
          <w:rStyle w:val="Boldword"/>
          <w:b w:val="0"/>
          <w:color w:val="auto"/>
        </w:rPr>
        <w:t xml:space="preserve">reported that there has been no direct comment or feedback from housing </w:t>
      </w:r>
      <w:r>
        <w:rPr>
          <w:rStyle w:val="Boldword"/>
          <w:b w:val="0"/>
          <w:color w:val="auto"/>
        </w:rPr>
        <w:t>customer</w:t>
      </w:r>
      <w:r w:rsidRPr="00DE2AB0">
        <w:rPr>
          <w:rStyle w:val="Boldword"/>
          <w:b w:val="0"/>
          <w:color w:val="auto"/>
        </w:rPr>
        <w:t xml:space="preserve">s on </w:t>
      </w:r>
      <w:r w:rsidR="006C56D4">
        <w:rPr>
          <w:rStyle w:val="Boldword"/>
          <w:b w:val="0"/>
          <w:color w:val="auto"/>
        </w:rPr>
        <w:t>PBIM</w:t>
      </w:r>
      <w:r w:rsidRPr="00DE2AB0">
        <w:rPr>
          <w:rStyle w:val="Boldword"/>
          <w:b w:val="0"/>
          <w:color w:val="auto"/>
        </w:rPr>
        <w:t>, and that many were probably unaware of what it was prior to their referral</w:t>
      </w:r>
      <w:r w:rsidR="002B5015">
        <w:rPr>
          <w:rStyle w:val="Boldword"/>
          <w:b w:val="0"/>
          <w:color w:val="auto"/>
        </w:rPr>
        <w:t xml:space="preserve">. </w:t>
      </w:r>
    </w:p>
    <w:p w:rsidR="00E764F0" w:rsidRPr="005F2CDE" w:rsidRDefault="00E764F0" w:rsidP="00E764F0">
      <w:pPr>
        <w:pStyle w:val="BodyText"/>
      </w:pPr>
      <w:r w:rsidRPr="005F2CDE">
        <w:t xml:space="preserve">NSW Housing described three main responses by </w:t>
      </w:r>
      <w:r>
        <w:t>customer</w:t>
      </w:r>
      <w:r w:rsidRPr="005F2CDE">
        <w:t xml:space="preserve">s to referrals to </w:t>
      </w:r>
      <w:r w:rsidR="006C56D4">
        <w:t>VULN IM</w:t>
      </w:r>
      <w:r w:rsidRPr="005F2CDE">
        <w:t>:</w:t>
      </w:r>
    </w:p>
    <w:p w:rsidR="00E764F0" w:rsidRPr="005F2CDE" w:rsidRDefault="004E3B16" w:rsidP="00E764F0">
      <w:pPr>
        <w:pStyle w:val="Bullet1"/>
      </w:pPr>
      <w:r>
        <w:t>s</w:t>
      </w:r>
      <w:r w:rsidR="008312A5" w:rsidRPr="005F2CDE">
        <w:t xml:space="preserve">ome </w:t>
      </w:r>
      <w:r w:rsidR="00E764F0">
        <w:t>customer</w:t>
      </w:r>
      <w:r w:rsidR="00E764F0" w:rsidRPr="005F2CDE">
        <w:t>s will just see it as another letter from NSW</w:t>
      </w:r>
      <w:r w:rsidR="008312A5">
        <w:t xml:space="preserve"> Housing which they will ignore</w:t>
      </w:r>
    </w:p>
    <w:p w:rsidR="00E764F0" w:rsidRPr="005F2CDE" w:rsidRDefault="004E3B16" w:rsidP="00E764F0">
      <w:pPr>
        <w:pStyle w:val="Bullet1"/>
      </w:pPr>
      <w:r>
        <w:t>s</w:t>
      </w:r>
      <w:r w:rsidR="008312A5" w:rsidRPr="005F2CDE">
        <w:t xml:space="preserve">ome </w:t>
      </w:r>
      <w:r w:rsidR="00E764F0">
        <w:t>customer</w:t>
      </w:r>
      <w:r w:rsidR="00E764F0" w:rsidRPr="005F2CDE">
        <w:t>s will clear their arrears by calling on friends and family</w:t>
      </w:r>
    </w:p>
    <w:p w:rsidR="00E764F0" w:rsidRPr="005F2CDE" w:rsidRDefault="004E3B16" w:rsidP="00E764F0">
      <w:pPr>
        <w:pStyle w:val="Bullet1"/>
      </w:pPr>
      <w:r>
        <w:t>f</w:t>
      </w:r>
      <w:r w:rsidR="008312A5" w:rsidRPr="005F2CDE">
        <w:t xml:space="preserve">or </w:t>
      </w:r>
      <w:r w:rsidR="00E764F0" w:rsidRPr="005F2CDE">
        <w:t xml:space="preserve">those </w:t>
      </w:r>
      <w:r w:rsidR="00E764F0">
        <w:t>customer</w:t>
      </w:r>
      <w:r w:rsidR="00E764F0" w:rsidRPr="005F2CDE">
        <w:t>s who do not have access to a lump sum to clear their arrears, they may contact housing to re-activate their rental deduction scheme and pay off their rental arrears</w:t>
      </w:r>
      <w:r w:rsidR="002B5015">
        <w:t xml:space="preserve">. </w:t>
      </w:r>
    </w:p>
    <w:p w:rsidR="00E764F0" w:rsidRPr="005F2CDE" w:rsidRDefault="00E764F0" w:rsidP="00E764F0">
      <w:pPr>
        <w:pStyle w:val="BodyText"/>
      </w:pPr>
      <w:r w:rsidRPr="005F2CDE">
        <w:t xml:space="preserve">SA Housing indicated that </w:t>
      </w:r>
      <w:r>
        <w:t>customer</w:t>
      </w:r>
      <w:r w:rsidRPr="005F2CDE">
        <w:t xml:space="preserve">s </w:t>
      </w:r>
      <w:r>
        <w:t>were</w:t>
      </w:r>
      <w:r w:rsidRPr="005F2CDE">
        <w:t xml:space="preserve"> often apprehensive about </w:t>
      </w:r>
      <w:r w:rsidR="006C56D4">
        <w:t>PBIM</w:t>
      </w:r>
      <w:r w:rsidRPr="005F2CDE">
        <w:t xml:space="preserve"> when it </w:t>
      </w:r>
      <w:r>
        <w:t>was</w:t>
      </w:r>
      <w:r w:rsidRPr="005F2CDE">
        <w:t xml:space="preserve"> raised with them, and in particular about the fact that they d</w:t>
      </w:r>
      <w:r>
        <w:t>idn’t</w:t>
      </w:r>
      <w:r w:rsidRPr="005F2CDE">
        <w:t xml:space="preserve"> have a choice over the duration of VULN</w:t>
      </w:r>
      <w:r w:rsidR="002B5015">
        <w:t xml:space="preserve">. </w:t>
      </w:r>
      <w:r>
        <w:t>Customers</w:t>
      </w:r>
      <w:r w:rsidRPr="005F2CDE">
        <w:t xml:space="preserve"> appear to be less apprehensive about VIM, particularly when they understand they will receive the VIP if they remain on </w:t>
      </w:r>
      <w:r w:rsidR="006C56D4">
        <w:t>PBIM</w:t>
      </w:r>
      <w:r w:rsidRPr="005F2CDE">
        <w:t xml:space="preserve"> for 26 weeks</w:t>
      </w:r>
      <w:r w:rsidR="002B5015">
        <w:t xml:space="preserve">. </w:t>
      </w:r>
    </w:p>
    <w:p w:rsidR="00E764F0" w:rsidRDefault="00E764F0" w:rsidP="00F523AC">
      <w:pPr>
        <w:pStyle w:val="Heading4"/>
      </w:pPr>
      <w:r>
        <w:t>Summary</w:t>
      </w:r>
    </w:p>
    <w:p w:rsidR="00E764F0" w:rsidRPr="00511FDF" w:rsidRDefault="00E764F0" w:rsidP="00E764F0">
      <w:pPr>
        <w:pStyle w:val="BodyText"/>
      </w:pPr>
      <w:r>
        <w:t xml:space="preserve">The views of customers about the PBIM model and its implementation appear to vary according to the measure they are on, with the majority VIM customers very positive about the impacts of </w:t>
      </w:r>
      <w:r w:rsidR="006C56D4">
        <w:t>PBIM</w:t>
      </w:r>
      <w:r>
        <w:t xml:space="preserve"> on their lives, while a considerable proportion of VULN customers felt that information about </w:t>
      </w:r>
      <w:r w:rsidR="006C56D4">
        <w:t>VULN IM</w:t>
      </w:r>
      <w:r>
        <w:t xml:space="preserve"> had not been explained, or explained well to them, and a third anticipating that </w:t>
      </w:r>
      <w:r w:rsidR="006C56D4">
        <w:t>PBIM</w:t>
      </w:r>
      <w:r>
        <w:t xml:space="preserve"> would have negative impacts on their lives</w:t>
      </w:r>
      <w:r w:rsidR="002B5015">
        <w:t xml:space="preserve">. </w:t>
      </w:r>
      <w:r>
        <w:t xml:space="preserve">The attitudes and reported impacts of </w:t>
      </w:r>
      <w:r w:rsidR="006C56D4">
        <w:t>PBIM</w:t>
      </w:r>
      <w:r>
        <w:t xml:space="preserve"> on VIM and VULN customers over a longer time period will be explored in the subsequent waves of the longitudinal survey, and the </w:t>
      </w:r>
      <w:r w:rsidR="002B5015">
        <w:t>face-to-face</w:t>
      </w:r>
      <w:r>
        <w:t xml:space="preserve"> customer interviews</w:t>
      </w:r>
      <w:r w:rsidR="002B5015">
        <w:t xml:space="preserve">. </w:t>
      </w:r>
    </w:p>
    <w:p w:rsidR="00E764F0" w:rsidRDefault="00E764F0" w:rsidP="00E764F0">
      <w:pPr>
        <w:pStyle w:val="Heading3"/>
        <w:rPr>
          <w:lang w:eastAsia="en-AU"/>
        </w:rPr>
      </w:pPr>
      <w:bookmarkStart w:id="575" w:name="_Toc381621959"/>
      <w:bookmarkStart w:id="576" w:name="_Toc392069731"/>
      <w:r w:rsidRPr="0049350B">
        <w:rPr>
          <w:lang w:eastAsia="en-AU"/>
        </w:rPr>
        <w:t>Has the measure been implemented in a non-discriminatory manner?</w:t>
      </w:r>
      <w:bookmarkEnd w:id="575"/>
      <w:bookmarkEnd w:id="576"/>
    </w:p>
    <w:p w:rsidR="00E764F0" w:rsidRDefault="00E764F0" w:rsidP="00E764F0">
      <w:pPr>
        <w:pStyle w:val="BodyText"/>
        <w:rPr>
          <w:lang w:eastAsia="en-AU"/>
        </w:rPr>
      </w:pPr>
      <w:r>
        <w:rPr>
          <w:lang w:eastAsia="en-AU"/>
        </w:rPr>
        <w:t>Discrimination refers to the prejudicial treatment of an individual on the basis of their actual or perceived membership of a particular group</w:t>
      </w:r>
      <w:r w:rsidR="002B5015">
        <w:rPr>
          <w:lang w:eastAsia="en-AU"/>
        </w:rPr>
        <w:t xml:space="preserve">. </w:t>
      </w:r>
      <w:r>
        <w:rPr>
          <w:lang w:eastAsia="en-AU"/>
        </w:rPr>
        <w:t xml:space="preserve">In the context of PBIM, some groups have expressed concern that </w:t>
      </w:r>
      <w:r w:rsidR="0012448F">
        <w:rPr>
          <w:lang w:eastAsia="en-AU"/>
        </w:rPr>
        <w:t>ATSI</w:t>
      </w:r>
      <w:r>
        <w:rPr>
          <w:lang w:eastAsia="en-AU"/>
        </w:rPr>
        <w:t xml:space="preserve"> customers may be targeted for </w:t>
      </w:r>
      <w:r w:rsidR="006C56D4">
        <w:rPr>
          <w:lang w:eastAsia="en-AU"/>
        </w:rPr>
        <w:t>PBIM</w:t>
      </w:r>
      <w:r>
        <w:rPr>
          <w:lang w:eastAsia="en-AU"/>
        </w:rPr>
        <w:t xml:space="preserve">, as historically the focus of </w:t>
      </w:r>
      <w:r w:rsidR="006C56D4">
        <w:rPr>
          <w:lang w:eastAsia="en-AU"/>
        </w:rPr>
        <w:t>IM</w:t>
      </w:r>
      <w:r>
        <w:rPr>
          <w:lang w:eastAsia="en-AU"/>
        </w:rPr>
        <w:t xml:space="preserve"> in Australia has been on </w:t>
      </w:r>
      <w:r w:rsidR="0012448F">
        <w:rPr>
          <w:lang w:eastAsia="en-AU"/>
        </w:rPr>
        <w:t xml:space="preserve">ATSI </w:t>
      </w:r>
      <w:r>
        <w:rPr>
          <w:lang w:eastAsia="en-AU"/>
        </w:rPr>
        <w:t>communities</w:t>
      </w:r>
      <w:r w:rsidR="002B5015">
        <w:rPr>
          <w:lang w:eastAsia="en-AU"/>
        </w:rPr>
        <w:t xml:space="preserve">. </w:t>
      </w:r>
      <w:r>
        <w:rPr>
          <w:lang w:eastAsia="en-AU"/>
        </w:rPr>
        <w:t xml:space="preserve">A further concern expressed about </w:t>
      </w:r>
      <w:r w:rsidR="006C56D4">
        <w:rPr>
          <w:lang w:eastAsia="en-AU"/>
        </w:rPr>
        <w:t>PBIM</w:t>
      </w:r>
      <w:r>
        <w:rPr>
          <w:lang w:eastAsia="en-AU"/>
        </w:rPr>
        <w:t xml:space="preserve"> is </w:t>
      </w:r>
      <w:r w:rsidR="00902D76">
        <w:rPr>
          <w:lang w:eastAsia="en-AU"/>
        </w:rPr>
        <w:t>that people who use</w:t>
      </w:r>
      <w:r>
        <w:rPr>
          <w:lang w:eastAsia="en-AU"/>
        </w:rPr>
        <w:t xml:space="preserve"> BasicsCards may experience discrimination from merchants, as the card would signify that they are on </w:t>
      </w:r>
      <w:r w:rsidR="006C56D4">
        <w:rPr>
          <w:lang w:eastAsia="en-AU"/>
        </w:rPr>
        <w:t>PBIM</w:t>
      </w:r>
      <w:r w:rsidR="002B5015">
        <w:rPr>
          <w:lang w:eastAsia="en-AU"/>
        </w:rPr>
        <w:t xml:space="preserve">. </w:t>
      </w:r>
      <w:r>
        <w:rPr>
          <w:lang w:eastAsia="en-AU"/>
        </w:rPr>
        <w:t xml:space="preserve">This also has links to the experience of stigma with regard to </w:t>
      </w:r>
      <w:r w:rsidR="006C56D4">
        <w:rPr>
          <w:lang w:eastAsia="en-AU"/>
        </w:rPr>
        <w:t>PBIM</w:t>
      </w:r>
      <w:r>
        <w:rPr>
          <w:lang w:eastAsia="en-AU"/>
        </w:rPr>
        <w:t xml:space="preserve"> and use of the BasicsCard, which is addressed in </w:t>
      </w:r>
      <w:r w:rsidR="004B0B1D">
        <w:rPr>
          <w:lang w:eastAsia="en-AU"/>
        </w:rPr>
        <w:t>S</w:t>
      </w:r>
      <w:r w:rsidR="00294030">
        <w:rPr>
          <w:lang w:eastAsia="en-AU"/>
        </w:rPr>
        <w:t xml:space="preserve">ection </w:t>
      </w:r>
      <w:r w:rsidR="00BE4210">
        <w:rPr>
          <w:lang w:eastAsia="en-AU"/>
        </w:rPr>
        <w:t>4</w:t>
      </w:r>
      <w:r w:rsidR="004B0B1D">
        <w:rPr>
          <w:lang w:eastAsia="en-AU"/>
        </w:rPr>
        <w:t>.</w:t>
      </w:r>
      <w:r w:rsidR="00294030">
        <w:rPr>
          <w:lang w:eastAsia="en-AU"/>
        </w:rPr>
        <w:t>2</w:t>
      </w:r>
      <w:r w:rsidR="002B5015">
        <w:rPr>
          <w:lang w:eastAsia="en-AU"/>
        </w:rPr>
        <w:t xml:space="preserve">. </w:t>
      </w:r>
      <w:r>
        <w:rPr>
          <w:lang w:eastAsia="en-AU"/>
        </w:rPr>
        <w:t>The experience of stigma and discrimination will be further addressed in subsequent evaluation reports</w:t>
      </w:r>
      <w:r w:rsidR="002B5015">
        <w:rPr>
          <w:lang w:eastAsia="en-AU"/>
        </w:rPr>
        <w:t xml:space="preserve">. </w:t>
      </w:r>
    </w:p>
    <w:p w:rsidR="00E764F0" w:rsidRDefault="00E764F0" w:rsidP="00F523AC">
      <w:pPr>
        <w:pStyle w:val="Heading4"/>
        <w:rPr>
          <w:lang w:eastAsia="en-AU"/>
        </w:rPr>
      </w:pPr>
      <w:r>
        <w:rPr>
          <w:lang w:eastAsia="en-AU"/>
        </w:rPr>
        <w:t>Longitudinal customer survey</w:t>
      </w:r>
    </w:p>
    <w:p w:rsidR="00E764F0" w:rsidRDefault="00E764F0" w:rsidP="00E764F0">
      <w:pPr>
        <w:pStyle w:val="BodyText"/>
        <w:rPr>
          <w:lang w:eastAsia="en-AU"/>
        </w:rPr>
      </w:pPr>
      <w:r>
        <w:rPr>
          <w:lang w:eastAsia="en-AU"/>
        </w:rPr>
        <w:t xml:space="preserve">As previously noted, the majority of survey participants on </w:t>
      </w:r>
      <w:r w:rsidR="006C56D4">
        <w:rPr>
          <w:lang w:eastAsia="en-AU"/>
        </w:rPr>
        <w:t>PBIM</w:t>
      </w:r>
      <w:r>
        <w:rPr>
          <w:lang w:eastAsia="en-AU"/>
        </w:rPr>
        <w:t xml:space="preserve"> reported being born in Australia (non-</w:t>
      </w:r>
      <w:r w:rsidR="00E96841">
        <w:t>ATSI</w:t>
      </w:r>
      <w:r>
        <w:rPr>
          <w:lang w:eastAsia="en-AU"/>
        </w:rPr>
        <w:t>) (74</w:t>
      </w:r>
      <w:r w:rsidR="00E7554F">
        <w:rPr>
          <w:lang w:eastAsia="en-AU"/>
        </w:rPr>
        <w:t>.3</w:t>
      </w:r>
      <w:r>
        <w:rPr>
          <w:lang w:eastAsia="en-AU"/>
        </w:rPr>
        <w:t xml:space="preserve">%), while 14% of participants identified as being </w:t>
      </w:r>
      <w:r w:rsidR="00E96841">
        <w:t>ATSI</w:t>
      </w:r>
      <w:r>
        <w:rPr>
          <w:lang w:eastAsia="en-AU"/>
        </w:rPr>
        <w:t xml:space="preserve"> Australians, and 11</w:t>
      </w:r>
      <w:r w:rsidR="00E7554F">
        <w:rPr>
          <w:lang w:eastAsia="en-AU"/>
        </w:rPr>
        <w:t>.7</w:t>
      </w:r>
      <w:r>
        <w:rPr>
          <w:lang w:eastAsia="en-AU"/>
        </w:rPr>
        <w:t>% reported being born outside of Australia</w:t>
      </w:r>
      <w:r w:rsidR="002B5015">
        <w:rPr>
          <w:lang w:eastAsia="en-AU"/>
        </w:rPr>
        <w:t xml:space="preserve">. </w:t>
      </w:r>
    </w:p>
    <w:p w:rsidR="00E764F0" w:rsidRDefault="00E764F0" w:rsidP="00E764F0">
      <w:pPr>
        <w:pStyle w:val="BodyText"/>
        <w:rPr>
          <w:lang w:eastAsia="en-AU"/>
        </w:rPr>
      </w:pPr>
      <w:r>
        <w:rPr>
          <w:lang w:eastAsia="en-AU"/>
        </w:rPr>
        <w:t>When considered according the individual measures, approximately 13</w:t>
      </w:r>
      <w:r w:rsidR="002B5015">
        <w:rPr>
          <w:lang w:eastAsia="en-AU"/>
        </w:rPr>
        <w:t>.</w:t>
      </w:r>
      <w:r>
        <w:rPr>
          <w:lang w:eastAsia="en-AU"/>
        </w:rPr>
        <w:t xml:space="preserve">1% of VIM survey participants identified as </w:t>
      </w:r>
      <w:r w:rsidR="00E96841">
        <w:t>ATSI</w:t>
      </w:r>
      <w:r>
        <w:rPr>
          <w:lang w:eastAsia="en-AU"/>
        </w:rPr>
        <w:t xml:space="preserve"> Australian, while 14</w:t>
      </w:r>
      <w:r w:rsidR="002B5015">
        <w:rPr>
          <w:lang w:eastAsia="en-AU"/>
        </w:rPr>
        <w:t>.</w:t>
      </w:r>
      <w:r>
        <w:rPr>
          <w:lang w:eastAsia="en-AU"/>
        </w:rPr>
        <w:t xml:space="preserve">9% of VULN participants identified as being </w:t>
      </w:r>
      <w:r w:rsidR="00E96841">
        <w:t>ATSI</w:t>
      </w:r>
      <w:r>
        <w:rPr>
          <w:lang w:eastAsia="en-AU"/>
        </w:rPr>
        <w:t xml:space="preserve"> Australian</w:t>
      </w:r>
      <w:r w:rsidR="002B5015">
        <w:rPr>
          <w:lang w:eastAsia="en-AU"/>
        </w:rPr>
        <w:t xml:space="preserve">. </w:t>
      </w:r>
      <w:r>
        <w:rPr>
          <w:lang w:eastAsia="en-AU"/>
        </w:rPr>
        <w:t xml:space="preserve">While the proportion of </w:t>
      </w:r>
      <w:r w:rsidR="00E96841">
        <w:t>ATSI</w:t>
      </w:r>
      <w:r>
        <w:rPr>
          <w:lang w:eastAsia="en-AU"/>
        </w:rPr>
        <w:t xml:space="preserve"> Australians on </w:t>
      </w:r>
      <w:r w:rsidR="006C56D4">
        <w:rPr>
          <w:lang w:eastAsia="en-AU"/>
        </w:rPr>
        <w:t>PBIM</w:t>
      </w:r>
      <w:r>
        <w:rPr>
          <w:lang w:eastAsia="en-AU"/>
        </w:rPr>
        <w:t xml:space="preserve"> in the trial sites is higher than the proportion of the overall population in these sites who would identify as </w:t>
      </w:r>
      <w:r w:rsidR="00E96841">
        <w:t>ATSI</w:t>
      </w:r>
      <w:r w:rsidR="00294030">
        <w:rPr>
          <w:lang w:eastAsia="en-AU"/>
        </w:rPr>
        <w:t xml:space="preserve"> (between 0</w:t>
      </w:r>
      <w:r w:rsidR="002B5015">
        <w:rPr>
          <w:lang w:eastAsia="en-AU"/>
        </w:rPr>
        <w:t>.</w:t>
      </w:r>
      <w:r w:rsidR="00294030">
        <w:rPr>
          <w:lang w:eastAsia="en-AU"/>
        </w:rPr>
        <w:t>7-6</w:t>
      </w:r>
      <w:r w:rsidR="002B5015">
        <w:rPr>
          <w:lang w:eastAsia="en-AU"/>
        </w:rPr>
        <w:t>.</w:t>
      </w:r>
      <w:r w:rsidR="004B0B1D">
        <w:rPr>
          <w:lang w:eastAsia="en-AU"/>
        </w:rPr>
        <w:t>3%; see S</w:t>
      </w:r>
      <w:r w:rsidR="00294030">
        <w:rPr>
          <w:lang w:eastAsia="en-AU"/>
        </w:rPr>
        <w:t xml:space="preserve">ection </w:t>
      </w:r>
      <w:r w:rsidR="00BE4210">
        <w:rPr>
          <w:lang w:eastAsia="en-AU"/>
        </w:rPr>
        <w:t>4</w:t>
      </w:r>
      <w:r w:rsidR="002B5015">
        <w:rPr>
          <w:lang w:eastAsia="en-AU"/>
        </w:rPr>
        <w:t>.</w:t>
      </w:r>
      <w:r w:rsidR="00294030">
        <w:rPr>
          <w:lang w:eastAsia="en-AU"/>
        </w:rPr>
        <w:t>1</w:t>
      </w:r>
      <w:r>
        <w:rPr>
          <w:lang w:eastAsia="en-AU"/>
        </w:rPr>
        <w:t xml:space="preserve">), it is more important whether it is representative of the proportion of welfare payment customers who are </w:t>
      </w:r>
      <w:r w:rsidR="00E96841">
        <w:t>ATSI</w:t>
      </w:r>
      <w:r w:rsidR="002B5015">
        <w:rPr>
          <w:lang w:eastAsia="en-AU"/>
        </w:rPr>
        <w:t xml:space="preserve">. </w:t>
      </w:r>
      <w:r>
        <w:rPr>
          <w:lang w:eastAsia="en-AU"/>
        </w:rPr>
        <w:t xml:space="preserve">This is the relevant comparison population to determine whether there is over-selection or over-referral of </w:t>
      </w:r>
      <w:r w:rsidR="00E96841">
        <w:t>ATSI</w:t>
      </w:r>
      <w:r>
        <w:rPr>
          <w:lang w:eastAsia="en-AU"/>
        </w:rPr>
        <w:t xml:space="preserve"> customers to </w:t>
      </w:r>
      <w:r w:rsidR="006C56D4">
        <w:rPr>
          <w:lang w:eastAsia="en-AU"/>
        </w:rPr>
        <w:t>PBIM</w:t>
      </w:r>
      <w:r>
        <w:rPr>
          <w:lang w:eastAsia="en-AU"/>
        </w:rPr>
        <w:t xml:space="preserve"> in the trial sites, and this is the population group from which </w:t>
      </w:r>
      <w:r w:rsidR="006C56D4">
        <w:rPr>
          <w:lang w:eastAsia="en-AU"/>
        </w:rPr>
        <w:t>PBIM</w:t>
      </w:r>
      <w:r>
        <w:rPr>
          <w:lang w:eastAsia="en-AU"/>
        </w:rPr>
        <w:t xml:space="preserve"> customers can be selected </w:t>
      </w:r>
    </w:p>
    <w:p w:rsidR="00E764F0" w:rsidRDefault="00E764F0" w:rsidP="00E764F0">
      <w:pPr>
        <w:pStyle w:val="BodyText"/>
        <w:rPr>
          <w:lang w:eastAsia="en-AU"/>
        </w:rPr>
      </w:pPr>
      <w:r w:rsidRPr="006769CF">
        <w:rPr>
          <w:lang w:eastAsia="en-AU"/>
        </w:rPr>
        <w:t>According to data derived from the Overcoming Indigenous Disadvantage: Key Indicators 2011 report (SCRGSP, 2011) the rate ratio</w:t>
      </w:r>
      <w:r w:rsidR="00690729">
        <w:rPr>
          <w:rStyle w:val="FootnoteReference"/>
          <w:lang w:eastAsia="en-AU"/>
        </w:rPr>
        <w:footnoteReference w:id="23"/>
      </w:r>
      <w:r w:rsidRPr="006769CF">
        <w:rPr>
          <w:lang w:eastAsia="en-AU"/>
        </w:rPr>
        <w:t xml:space="preserve"> of </w:t>
      </w:r>
      <w:r w:rsidR="00E96841">
        <w:t>ATSI</w:t>
      </w:r>
      <w:r w:rsidRPr="006769CF">
        <w:rPr>
          <w:lang w:eastAsia="en-AU"/>
        </w:rPr>
        <w:t xml:space="preserve"> to non-</w:t>
      </w:r>
      <w:r w:rsidR="00E96841" w:rsidRPr="00E96841">
        <w:t xml:space="preserve"> </w:t>
      </w:r>
      <w:r w:rsidR="00E96841">
        <w:t>ATSI</w:t>
      </w:r>
      <w:r w:rsidRPr="006769CF">
        <w:rPr>
          <w:lang w:eastAsia="en-AU"/>
        </w:rPr>
        <w:t xml:space="preserve"> people (18-64 years) who </w:t>
      </w:r>
      <w:r>
        <w:rPr>
          <w:lang w:eastAsia="en-AU"/>
        </w:rPr>
        <w:t>are</w:t>
      </w:r>
      <w:r w:rsidRPr="006769CF">
        <w:rPr>
          <w:lang w:eastAsia="en-AU"/>
        </w:rPr>
        <w:t xml:space="preserve"> receiving government cash pensions and allowances was 2:1 in Australia in 2008</w:t>
      </w:r>
      <w:r w:rsidR="002B5015">
        <w:rPr>
          <w:lang w:eastAsia="en-AU"/>
        </w:rPr>
        <w:t xml:space="preserve">. </w:t>
      </w:r>
      <w:r w:rsidRPr="006769CF">
        <w:rPr>
          <w:lang w:eastAsia="en-AU"/>
        </w:rPr>
        <w:t xml:space="preserve">In terms of </w:t>
      </w:r>
      <w:r w:rsidR="006C56D4">
        <w:rPr>
          <w:lang w:eastAsia="en-AU"/>
        </w:rPr>
        <w:t>PBIM</w:t>
      </w:r>
      <w:r w:rsidRPr="006769CF">
        <w:rPr>
          <w:lang w:eastAsia="en-AU"/>
        </w:rPr>
        <w:t xml:space="preserve"> as applied in the </w:t>
      </w:r>
      <w:r>
        <w:rPr>
          <w:lang w:eastAsia="en-AU"/>
        </w:rPr>
        <w:t>trial</w:t>
      </w:r>
      <w:r w:rsidRPr="006769CF">
        <w:rPr>
          <w:lang w:eastAsia="en-AU"/>
        </w:rPr>
        <w:t xml:space="preserve"> sites</w:t>
      </w:r>
      <w:r w:rsidR="00BE4210">
        <w:rPr>
          <w:lang w:eastAsia="en-AU"/>
        </w:rPr>
        <w:t>,</w:t>
      </w:r>
      <w:r w:rsidRPr="006769CF">
        <w:rPr>
          <w:lang w:eastAsia="en-AU"/>
        </w:rPr>
        <w:t xml:space="preserve"> the current rate ratio of </w:t>
      </w:r>
      <w:r w:rsidR="00E96841">
        <w:t>ATSI</w:t>
      </w:r>
      <w:r w:rsidR="00E96841" w:rsidRPr="006769CF" w:rsidDel="00E96841">
        <w:rPr>
          <w:lang w:eastAsia="en-AU"/>
        </w:rPr>
        <w:t xml:space="preserve"> </w:t>
      </w:r>
      <w:r w:rsidRPr="006769CF">
        <w:rPr>
          <w:lang w:eastAsia="en-AU"/>
        </w:rPr>
        <w:t>to non-</w:t>
      </w:r>
      <w:r w:rsidR="00E96841" w:rsidRPr="00E96841">
        <w:t xml:space="preserve"> </w:t>
      </w:r>
      <w:r w:rsidR="00E96841">
        <w:t>ATSI</w:t>
      </w:r>
      <w:r w:rsidRPr="006769CF">
        <w:rPr>
          <w:lang w:eastAsia="en-AU"/>
        </w:rPr>
        <w:t xml:space="preserve"> people who have been placed on the measure is 0</w:t>
      </w:r>
      <w:r w:rsidR="002B5015">
        <w:rPr>
          <w:lang w:eastAsia="en-AU"/>
        </w:rPr>
        <w:t>.</w:t>
      </w:r>
      <w:r w:rsidRPr="006769CF">
        <w:rPr>
          <w:lang w:eastAsia="en-AU"/>
        </w:rPr>
        <w:t>17:1</w:t>
      </w:r>
      <w:r w:rsidR="002B5015">
        <w:rPr>
          <w:lang w:eastAsia="en-AU"/>
        </w:rPr>
        <w:t xml:space="preserve">. </w:t>
      </w:r>
      <w:r w:rsidRPr="006769CF">
        <w:rPr>
          <w:lang w:eastAsia="en-AU"/>
        </w:rPr>
        <w:t xml:space="preserve">This would suggest that </w:t>
      </w:r>
      <w:r w:rsidR="00E96841">
        <w:t>ATSI</w:t>
      </w:r>
      <w:r w:rsidRPr="006769CF">
        <w:rPr>
          <w:lang w:eastAsia="en-AU"/>
        </w:rPr>
        <w:t xml:space="preserve"> people are under-represented in referrals to </w:t>
      </w:r>
      <w:r w:rsidR="006C56D4">
        <w:rPr>
          <w:lang w:eastAsia="en-AU"/>
        </w:rPr>
        <w:t>PBIM</w:t>
      </w:r>
      <w:r w:rsidRPr="006769CF">
        <w:rPr>
          <w:lang w:eastAsia="en-AU"/>
        </w:rPr>
        <w:t xml:space="preserve"> in the PBIM trial sites, compared to their representation overall as </w:t>
      </w:r>
      <w:r>
        <w:rPr>
          <w:lang w:eastAsia="en-AU"/>
        </w:rPr>
        <w:t>welfare payment</w:t>
      </w:r>
      <w:r w:rsidRPr="006769CF">
        <w:rPr>
          <w:lang w:eastAsia="en-AU"/>
        </w:rPr>
        <w:t xml:space="preserve"> recipients</w:t>
      </w:r>
      <w:r w:rsidR="002B5015">
        <w:rPr>
          <w:lang w:eastAsia="en-AU"/>
        </w:rPr>
        <w:t xml:space="preserve">. </w:t>
      </w:r>
    </w:p>
    <w:p w:rsidR="00E764F0" w:rsidRPr="00C418D1" w:rsidRDefault="00E764F0" w:rsidP="00E764F0">
      <w:pPr>
        <w:pStyle w:val="BodyText"/>
        <w:rPr>
          <w:lang w:eastAsia="en-AU"/>
        </w:rPr>
      </w:pPr>
      <w:r>
        <w:rPr>
          <w:lang w:eastAsia="en-AU"/>
        </w:rPr>
        <w:t xml:space="preserve">Based on referrals to date there is no indication that </w:t>
      </w:r>
      <w:r w:rsidR="00E96841">
        <w:t>ATSI</w:t>
      </w:r>
      <w:r>
        <w:rPr>
          <w:lang w:eastAsia="en-AU"/>
        </w:rPr>
        <w:t xml:space="preserve"> customers are being treated in a discriminatory manner when being considered for referral to </w:t>
      </w:r>
      <w:r w:rsidR="006C56D4">
        <w:rPr>
          <w:lang w:eastAsia="en-AU"/>
        </w:rPr>
        <w:t>PBIM</w:t>
      </w:r>
      <w:r>
        <w:rPr>
          <w:lang w:eastAsia="en-AU"/>
        </w:rPr>
        <w:t xml:space="preserve"> in the PBIM trial sites</w:t>
      </w:r>
      <w:r w:rsidR="002B5015">
        <w:rPr>
          <w:lang w:eastAsia="en-AU"/>
        </w:rPr>
        <w:t xml:space="preserve">. </w:t>
      </w:r>
      <w:r w:rsidR="003124B1">
        <w:rPr>
          <w:lang w:eastAsia="en-AU"/>
        </w:rPr>
        <w:t xml:space="preserve">This </w:t>
      </w:r>
      <w:r w:rsidR="00E96841">
        <w:rPr>
          <w:lang w:eastAsia="en-AU"/>
        </w:rPr>
        <w:t xml:space="preserve">will </w:t>
      </w:r>
      <w:r w:rsidR="003124B1">
        <w:rPr>
          <w:lang w:eastAsia="en-AU"/>
        </w:rPr>
        <w:t>continue to be examined over the course of the evaluation</w:t>
      </w:r>
      <w:r w:rsidR="002B5015">
        <w:rPr>
          <w:lang w:eastAsia="en-AU"/>
        </w:rPr>
        <w:t xml:space="preserve">. </w:t>
      </w:r>
    </w:p>
    <w:p w:rsidR="00E764F0" w:rsidRDefault="00E764F0" w:rsidP="00F523AC">
      <w:pPr>
        <w:pStyle w:val="Heading4"/>
        <w:rPr>
          <w:lang w:eastAsia="en-AU"/>
        </w:rPr>
      </w:pPr>
      <w:r w:rsidRPr="00022CEC">
        <w:rPr>
          <w:lang w:eastAsia="en-AU"/>
        </w:rPr>
        <w:t>Online surveys</w:t>
      </w:r>
    </w:p>
    <w:p w:rsidR="00E764F0" w:rsidRDefault="00E764F0" w:rsidP="00E764F0">
      <w:pPr>
        <w:pStyle w:val="BodyText"/>
      </w:pPr>
      <w:r>
        <w:rPr>
          <w:lang w:eastAsia="en-AU"/>
        </w:rPr>
        <w:t>BasicsCard merchants were asked whether there was anything different about the way they dealt with BasicsCard customers, compared with regular customers</w:t>
      </w:r>
      <w:r w:rsidR="002B5015">
        <w:rPr>
          <w:lang w:eastAsia="en-AU"/>
        </w:rPr>
        <w:t>.</w:t>
      </w:r>
      <w:r w:rsidR="00DC18D8">
        <w:rPr>
          <w:lang w:eastAsia="en-AU"/>
        </w:rPr>
        <w:t xml:space="preserve"> </w:t>
      </w:r>
      <w:r>
        <w:rPr>
          <w:lang w:eastAsia="en-AU"/>
        </w:rPr>
        <w:t>Most participants (78</w:t>
      </w:r>
      <w:r w:rsidR="00E7554F">
        <w:rPr>
          <w:lang w:eastAsia="en-AU"/>
        </w:rPr>
        <w:t>.8</w:t>
      </w:r>
      <w:r>
        <w:rPr>
          <w:lang w:eastAsia="en-AU"/>
        </w:rPr>
        <w:t>%) specified ‘no’, there was nothing different about their treatment of BasicsCard customers</w:t>
      </w:r>
      <w:r w:rsidR="002B5015">
        <w:rPr>
          <w:lang w:eastAsia="en-AU"/>
        </w:rPr>
        <w:t>.</w:t>
      </w:r>
      <w:r w:rsidR="00DC18D8">
        <w:rPr>
          <w:lang w:eastAsia="en-AU"/>
        </w:rPr>
        <w:t xml:space="preserve"> </w:t>
      </w:r>
      <w:r>
        <w:rPr>
          <w:lang w:eastAsia="en-AU"/>
        </w:rPr>
        <w:t>The 17</w:t>
      </w:r>
      <w:r w:rsidR="002B5015">
        <w:rPr>
          <w:lang w:eastAsia="en-AU"/>
        </w:rPr>
        <w:t>.</w:t>
      </w:r>
      <w:r>
        <w:rPr>
          <w:lang w:eastAsia="en-AU"/>
        </w:rPr>
        <w:t>2% of merchants who specified ‘yes’ were also asked to comment on what ways they treated BasicsCard customers differently</w:t>
      </w:r>
      <w:r w:rsidR="002B5015">
        <w:rPr>
          <w:lang w:eastAsia="en-AU"/>
        </w:rPr>
        <w:t xml:space="preserve">. </w:t>
      </w:r>
      <w:r>
        <w:rPr>
          <w:lang w:eastAsia="en-AU"/>
        </w:rPr>
        <w:t xml:space="preserve">Most responses involved merchants having to monitor whether BasicsCard customers had purchased </w:t>
      </w:r>
      <w:r>
        <w:t>alcohol or t</w:t>
      </w:r>
      <w:r w:rsidRPr="00202247">
        <w:t>obacco</w:t>
      </w:r>
      <w:r>
        <w:t xml:space="preserve"> products, advising customers what can’t be purchased on the BasicsCard, and also that they had kept a duplicate copy of BasicsCard customers’ receipts for record keeping</w:t>
      </w:r>
      <w:r w:rsidR="002B5015">
        <w:t xml:space="preserve">. </w:t>
      </w:r>
    </w:p>
    <w:p w:rsidR="00E764F0" w:rsidRDefault="00E764F0" w:rsidP="00E764F0">
      <w:pPr>
        <w:pStyle w:val="BodyText"/>
      </w:pPr>
      <w:r>
        <w:t>A number of merchants also noted that they often were not aware if the customer was using a BasicsCard</w:t>
      </w:r>
      <w:r w:rsidR="00C33111">
        <w:t>,</w:t>
      </w:r>
      <w:r>
        <w:t xml:space="preserve"> as it could be used through standard EFTPOS facilities</w:t>
      </w:r>
      <w:r w:rsidR="002B5015">
        <w:t xml:space="preserve">. </w:t>
      </w:r>
    </w:p>
    <w:p w:rsidR="00E764F0" w:rsidRDefault="00E764F0" w:rsidP="00E764F0">
      <w:pPr>
        <w:pStyle w:val="BodyText"/>
      </w:pPr>
      <w:r>
        <w:t xml:space="preserve">While merchants have an obligation to ensure that customers’ purchases on the BasicsCard do not include excluded goods, this scrutiny may be experienced by </w:t>
      </w:r>
      <w:r w:rsidR="006C56D4">
        <w:t>PBIM</w:t>
      </w:r>
      <w:r>
        <w:t xml:space="preserve"> customers as discrimination when they consider that other customers are not subject to the same scrutiny</w:t>
      </w:r>
      <w:r w:rsidR="002B5015">
        <w:t xml:space="preserve">. </w:t>
      </w:r>
      <w:r>
        <w:t>Customers perceptions of stigma associated with the Basic</w:t>
      </w:r>
      <w:r w:rsidR="004B0B1D">
        <w:t>sCard are addressed further in S</w:t>
      </w:r>
      <w:r>
        <w:t xml:space="preserve">ection </w:t>
      </w:r>
      <w:r w:rsidR="00C33111">
        <w:t>4</w:t>
      </w:r>
      <w:r w:rsidR="002B5015">
        <w:t>.</w:t>
      </w:r>
      <w:r w:rsidR="00294030">
        <w:t>2</w:t>
      </w:r>
      <w:r w:rsidR="002B5015">
        <w:t xml:space="preserve">. </w:t>
      </w:r>
    </w:p>
    <w:p w:rsidR="00E764F0" w:rsidRDefault="00E764F0" w:rsidP="00F523AC">
      <w:pPr>
        <w:pStyle w:val="Heading4"/>
      </w:pPr>
      <w:r>
        <w:t>Summary</w:t>
      </w:r>
    </w:p>
    <w:p w:rsidR="00E764F0" w:rsidRPr="003F3662" w:rsidRDefault="00E764F0" w:rsidP="00E764F0">
      <w:pPr>
        <w:pStyle w:val="BodyText"/>
      </w:pPr>
      <w:r>
        <w:t xml:space="preserve">The history of the implementation of </w:t>
      </w:r>
      <w:r w:rsidR="006C56D4">
        <w:t>IM</w:t>
      </w:r>
      <w:r>
        <w:t xml:space="preserve">, in particular through the NTER, where at least initially application was limited to </w:t>
      </w:r>
      <w:r w:rsidR="00E96841">
        <w:t xml:space="preserve">ATSI </w:t>
      </w:r>
      <w:r>
        <w:t xml:space="preserve">people, has led to concerns about the wider application of </w:t>
      </w:r>
      <w:r w:rsidR="006C56D4">
        <w:t>IM</w:t>
      </w:r>
      <w:r>
        <w:t xml:space="preserve"> in other jurisdictions being targeted at </w:t>
      </w:r>
      <w:r w:rsidR="00E96841">
        <w:t>ATSI</w:t>
      </w:r>
      <w:r>
        <w:t xml:space="preserve"> people</w:t>
      </w:r>
      <w:r w:rsidR="002B5015">
        <w:t xml:space="preserve">. </w:t>
      </w:r>
      <w:r>
        <w:t xml:space="preserve">The </w:t>
      </w:r>
      <w:r w:rsidR="006C56D4">
        <w:t>IM</w:t>
      </w:r>
      <w:r>
        <w:t xml:space="preserve"> policy as it</w:t>
      </w:r>
      <w:r w:rsidR="00902D76">
        <w:t xml:space="preserve"> has been applied through the PB</w:t>
      </w:r>
      <w:r>
        <w:t xml:space="preserve">IM trial sites has not to date targeted </w:t>
      </w:r>
      <w:r w:rsidR="00E96841">
        <w:t>ATSI</w:t>
      </w:r>
      <w:r>
        <w:t xml:space="preserve"> people</w:t>
      </w:r>
      <w:r w:rsidR="002B5015">
        <w:t xml:space="preserve">. </w:t>
      </w:r>
      <w:r>
        <w:t xml:space="preserve">As a proportion of total income payment support recipients, </w:t>
      </w:r>
      <w:r w:rsidR="00E96841">
        <w:t>ATSI</w:t>
      </w:r>
      <w:r w:rsidR="00E96841" w:rsidDel="00E96841">
        <w:t xml:space="preserve"> </w:t>
      </w:r>
      <w:r>
        <w:t>people are under-represented in the PBIM sample</w:t>
      </w:r>
      <w:r w:rsidR="00E17A00">
        <w:t>.</w:t>
      </w:r>
      <w:r w:rsidR="002B5015">
        <w:t xml:space="preserve"> </w:t>
      </w:r>
      <w:r>
        <w:t>Additionally, there are views that the BasicsCard carries a stigma for customers and that they may be treated differently by merchants</w:t>
      </w:r>
      <w:r w:rsidR="002B5015">
        <w:t xml:space="preserve">. </w:t>
      </w:r>
      <w:r>
        <w:t>A small proportion of merchants reported treating customers differently for the purposes of fulfilling their obligations as BasicsCard merchants (such as informing them of excluded goods or monitoring the purchase of excluded goods)</w:t>
      </w:r>
      <w:r w:rsidR="002B5015">
        <w:t xml:space="preserve">. </w:t>
      </w:r>
      <w:r>
        <w:t xml:space="preserve">Customers’ </w:t>
      </w:r>
      <w:r w:rsidR="00E17A00">
        <w:t>perceptions of stigma associated with the BasicsCard are</w:t>
      </w:r>
      <w:r w:rsidR="004B0B1D">
        <w:t xml:space="preserve"> explored in S</w:t>
      </w:r>
      <w:r>
        <w:t xml:space="preserve">ection </w:t>
      </w:r>
      <w:r w:rsidR="00C33111">
        <w:t>4</w:t>
      </w:r>
      <w:r w:rsidR="004B0B1D">
        <w:t>.</w:t>
      </w:r>
      <w:r w:rsidR="00294030">
        <w:t>2</w:t>
      </w:r>
      <w:r w:rsidR="002B5015">
        <w:t xml:space="preserve">. </w:t>
      </w:r>
      <w:r w:rsidR="0092708E">
        <w:t>These issues will continue to be explored throughout the evaluation</w:t>
      </w:r>
      <w:r w:rsidR="002B5015">
        <w:t xml:space="preserve">. </w:t>
      </w:r>
    </w:p>
    <w:p w:rsidR="00BC676D" w:rsidRDefault="00BC676D" w:rsidP="00BC676D">
      <w:pPr>
        <w:pStyle w:val="Heading1"/>
      </w:pPr>
      <w:bookmarkStart w:id="577" w:name="_Toc381621960"/>
      <w:bookmarkStart w:id="578" w:name="_Toc392069732"/>
      <w:r>
        <w:t>Key conclusions and next steps</w:t>
      </w:r>
      <w:bookmarkEnd w:id="577"/>
      <w:bookmarkEnd w:id="578"/>
    </w:p>
    <w:p w:rsidR="00BC676D" w:rsidRPr="0046080F" w:rsidRDefault="00BC676D" w:rsidP="00234484">
      <w:pPr>
        <w:pStyle w:val="Heading2"/>
      </w:pPr>
      <w:bookmarkStart w:id="579" w:name="_Toc381621961"/>
      <w:bookmarkStart w:id="580" w:name="_Toc392069733"/>
      <w:r w:rsidRPr="0046080F">
        <w:t>This report</w:t>
      </w:r>
      <w:bookmarkEnd w:id="579"/>
      <w:bookmarkEnd w:id="580"/>
    </w:p>
    <w:p w:rsidR="00BC676D" w:rsidRPr="007161D9" w:rsidRDefault="00BC676D" w:rsidP="0046080F">
      <w:pPr>
        <w:spacing w:before="240"/>
        <w:jc w:val="both"/>
        <w:rPr>
          <w:rFonts w:asciiTheme="minorHAnsi" w:hAnsiTheme="minorHAnsi"/>
        </w:rPr>
      </w:pPr>
      <w:r w:rsidRPr="007161D9">
        <w:rPr>
          <w:rFonts w:asciiTheme="minorHAnsi" w:hAnsiTheme="minorHAnsi"/>
        </w:rPr>
        <w:t>This report has presented and analysed data from the baseline wave of the longitudinal survey of PBIM c</w:t>
      </w:r>
      <w:r w:rsidR="0092708E">
        <w:rPr>
          <w:rFonts w:asciiTheme="minorHAnsi" w:hAnsiTheme="minorHAnsi"/>
        </w:rPr>
        <w:t>ustomers</w:t>
      </w:r>
      <w:r w:rsidRPr="007161D9">
        <w:rPr>
          <w:rFonts w:asciiTheme="minorHAnsi" w:hAnsiTheme="minorHAnsi"/>
        </w:rPr>
        <w:t xml:space="preserve"> (July 2012 – November 2013); face-to-face interviews with customers and third parties (September – October 2013); focus groups and interviews with DHS staff, child protection staff, and housing authority staff (October</w:t>
      </w:r>
      <w:r w:rsidR="00E17A00" w:rsidRPr="007161D9">
        <w:rPr>
          <w:rFonts w:asciiTheme="minorHAnsi" w:hAnsiTheme="minorHAnsi"/>
        </w:rPr>
        <w:t xml:space="preserve"> – </w:t>
      </w:r>
      <w:r w:rsidRPr="007161D9">
        <w:rPr>
          <w:rFonts w:asciiTheme="minorHAnsi" w:hAnsiTheme="minorHAnsi"/>
        </w:rPr>
        <w:t>November 2013); and, online survey conducted with DHS staff, Financial Counselling and Money Management workers, and BasicsCard merchants (September – October 2013)</w:t>
      </w:r>
      <w:r w:rsidR="002B5015">
        <w:rPr>
          <w:rFonts w:asciiTheme="minorHAnsi" w:hAnsiTheme="minorHAnsi"/>
        </w:rPr>
        <w:t xml:space="preserve">. </w:t>
      </w:r>
    </w:p>
    <w:p w:rsidR="00BC676D" w:rsidRPr="007161D9" w:rsidRDefault="00BC676D" w:rsidP="00234484">
      <w:pPr>
        <w:pStyle w:val="Heading2"/>
        <w:rPr>
          <w:color w:val="auto"/>
          <w:szCs w:val="20"/>
        </w:rPr>
      </w:pPr>
      <w:bookmarkStart w:id="581" w:name="_Toc381621962"/>
      <w:bookmarkStart w:id="582" w:name="_Toc392069734"/>
      <w:r w:rsidRPr="007161D9">
        <w:t>Process evaluation</w:t>
      </w:r>
      <w:bookmarkEnd w:id="581"/>
      <w:bookmarkEnd w:id="582"/>
    </w:p>
    <w:p w:rsidR="00BC676D" w:rsidRPr="00D962A9" w:rsidRDefault="00BC676D" w:rsidP="00BC676D">
      <w:pPr>
        <w:pStyle w:val="BodyText"/>
      </w:pPr>
      <w:r w:rsidRPr="00436DB0">
        <w:t xml:space="preserve">The </w:t>
      </w:r>
      <w:r w:rsidR="00785E13">
        <w:t>data</w:t>
      </w:r>
      <w:r w:rsidRPr="00436DB0">
        <w:t xml:space="preserve"> from the baseline </w:t>
      </w:r>
      <w:r w:rsidR="0092708E">
        <w:t xml:space="preserve">wave of the longitudinal customer </w:t>
      </w:r>
      <w:r w:rsidRPr="00436DB0">
        <w:t>survey, face-to-face c</w:t>
      </w:r>
      <w:r w:rsidR="0092708E">
        <w:t>ustomer</w:t>
      </w:r>
      <w:r w:rsidRPr="00436DB0">
        <w:t xml:space="preserve"> interviews, online surveys and focus groups re</w:t>
      </w:r>
      <w:r w:rsidRPr="00D962A9">
        <w:t>ported in this paper were mapped against relevant process evaluation questions</w:t>
      </w:r>
      <w:r w:rsidR="002B5015">
        <w:t xml:space="preserve">. </w:t>
      </w:r>
      <w:r w:rsidRPr="00D962A9">
        <w:t>In summary:</w:t>
      </w:r>
    </w:p>
    <w:p w:rsidR="00BC676D" w:rsidRPr="00192567" w:rsidRDefault="00B10B47" w:rsidP="00192567">
      <w:pPr>
        <w:pStyle w:val="Bullet1"/>
        <w:rPr>
          <w:rStyle w:val="Boldword"/>
        </w:rPr>
      </w:pPr>
      <w:r>
        <w:rPr>
          <w:rStyle w:val="Boldword"/>
        </w:rPr>
        <w:t>H</w:t>
      </w:r>
      <w:r w:rsidRPr="00192567">
        <w:rPr>
          <w:rStyle w:val="Boldword"/>
        </w:rPr>
        <w:t xml:space="preserve">ow </w:t>
      </w:r>
      <w:r w:rsidR="00BC676D" w:rsidRPr="00192567">
        <w:rPr>
          <w:rStyle w:val="Boldword"/>
        </w:rPr>
        <w:t xml:space="preserve">effectively has PBIM been administered and implemented? What are the regional/jurisdictional variations if any? </w:t>
      </w:r>
    </w:p>
    <w:p w:rsidR="00BC676D" w:rsidRPr="007161D9" w:rsidRDefault="00BC676D" w:rsidP="00192567">
      <w:pPr>
        <w:pStyle w:val="Bullet1"/>
        <w:numPr>
          <w:ilvl w:val="0"/>
          <w:numId w:val="0"/>
        </w:numPr>
        <w:ind w:left="360"/>
        <w:rPr>
          <w:rFonts w:asciiTheme="minorHAnsi" w:hAnsiTheme="minorHAnsi"/>
        </w:rPr>
      </w:pPr>
      <w:r w:rsidRPr="007161D9">
        <w:rPr>
          <w:rFonts w:asciiTheme="minorHAnsi" w:hAnsiTheme="minorHAnsi"/>
        </w:rPr>
        <w:t>Overall, respondents – namely, PBIM customers, DHS staff, FMPS, BasicsCards merchants and Child Protection staff – reflected that PBIM had been administered well</w:t>
      </w:r>
      <w:r w:rsidR="002B5015">
        <w:rPr>
          <w:rFonts w:asciiTheme="minorHAnsi" w:hAnsiTheme="minorHAnsi"/>
        </w:rPr>
        <w:t xml:space="preserve">. </w:t>
      </w:r>
    </w:p>
    <w:p w:rsidR="00BC676D" w:rsidRPr="00D962A9" w:rsidRDefault="008312A5" w:rsidP="0092708E">
      <w:pPr>
        <w:pStyle w:val="Bullet2"/>
      </w:pPr>
      <w:r>
        <w:t>E</w:t>
      </w:r>
      <w:r w:rsidR="00BC676D" w:rsidRPr="00436DB0">
        <w:t xml:space="preserve">xceptions to this view included some reservations voiced by DHS staff regarding the slow reaction to </w:t>
      </w:r>
      <w:r w:rsidR="006C56D4">
        <w:t>anti-IM</w:t>
      </w:r>
      <w:r w:rsidR="00BC676D" w:rsidRPr="00436DB0">
        <w:t xml:space="preserve"> protests in some communities and the considerable proportion of VULN customers reporting that information was not provided about critical aspects of </w:t>
      </w:r>
      <w:r w:rsidR="006C56D4">
        <w:t>PBIM</w:t>
      </w:r>
      <w:r w:rsidR="00BC676D" w:rsidRPr="00436DB0">
        <w:t xml:space="preserve"> – such as the appeals process</w:t>
      </w:r>
      <w:r w:rsidR="004E3B16">
        <w:t>.</w:t>
      </w:r>
      <w:r w:rsidR="002B5015">
        <w:t xml:space="preserve"> </w:t>
      </w:r>
    </w:p>
    <w:p w:rsidR="00BC676D" w:rsidRPr="00D962A9" w:rsidRDefault="008312A5" w:rsidP="0092708E">
      <w:pPr>
        <w:pStyle w:val="Bullet2"/>
      </w:pPr>
      <w:r>
        <w:t>A</w:t>
      </w:r>
      <w:r w:rsidRPr="00D962A9">
        <w:t xml:space="preserve">t </w:t>
      </w:r>
      <w:r w:rsidR="00BC676D" w:rsidRPr="00D962A9">
        <w:t>most sites, the former issue is seen by staff to be subsiding</w:t>
      </w:r>
      <w:r w:rsidR="002B5015">
        <w:t xml:space="preserve">. </w:t>
      </w:r>
      <w:r w:rsidR="00BC676D" w:rsidRPr="00D962A9">
        <w:t>The reasoning for the latter matter will be investigated in future reports</w:t>
      </w:r>
      <w:r w:rsidR="002B5015">
        <w:t xml:space="preserve">. </w:t>
      </w:r>
    </w:p>
    <w:p w:rsidR="00BC676D" w:rsidRPr="00192567" w:rsidRDefault="00B10B47" w:rsidP="00192567">
      <w:pPr>
        <w:pStyle w:val="Bullet1"/>
        <w:rPr>
          <w:rStyle w:val="Boldword"/>
        </w:rPr>
      </w:pPr>
      <w:r>
        <w:rPr>
          <w:rStyle w:val="Boldword"/>
        </w:rPr>
        <w:t>H</w:t>
      </w:r>
      <w:r w:rsidRPr="00192567">
        <w:rPr>
          <w:rStyle w:val="Boldword"/>
        </w:rPr>
        <w:t xml:space="preserve">ave </w:t>
      </w:r>
      <w:r w:rsidR="00BC676D" w:rsidRPr="00192567">
        <w:rPr>
          <w:rStyle w:val="Boldword"/>
        </w:rPr>
        <w:t>there been any initial ‘teething issues’ that need to be addressed?</w:t>
      </w:r>
    </w:p>
    <w:p w:rsidR="00BC676D" w:rsidRPr="007161D9" w:rsidRDefault="00BC676D" w:rsidP="00192567">
      <w:pPr>
        <w:pStyle w:val="Bullet1"/>
        <w:numPr>
          <w:ilvl w:val="0"/>
          <w:numId w:val="0"/>
        </w:numPr>
        <w:ind w:left="360"/>
        <w:rPr>
          <w:rFonts w:asciiTheme="minorHAnsi" w:hAnsiTheme="minorHAnsi"/>
          <w:color w:val="1F497D" w:themeColor="text2"/>
        </w:rPr>
      </w:pPr>
      <w:r w:rsidRPr="007161D9">
        <w:rPr>
          <w:rFonts w:asciiTheme="minorHAnsi" w:hAnsiTheme="minorHAnsi"/>
        </w:rPr>
        <w:t>Reports from DHS staff, child protection and housing authority staff suggested that initial process or teething issues were responded to in a reasonably timely manner</w:t>
      </w:r>
      <w:r w:rsidR="002B5015">
        <w:rPr>
          <w:rFonts w:asciiTheme="minorHAnsi" w:hAnsiTheme="minorHAnsi"/>
        </w:rPr>
        <w:t xml:space="preserve">. </w:t>
      </w:r>
    </w:p>
    <w:p w:rsidR="00BC676D" w:rsidRPr="008312A5" w:rsidRDefault="00BC676D" w:rsidP="008312A5">
      <w:pPr>
        <w:pStyle w:val="Bullet2"/>
      </w:pPr>
      <w:r w:rsidRPr="007161D9">
        <w:t xml:space="preserve">In addition to the issues raised above, it was noted that DHS staff did at times mention challenges associated with managing the policies and procedures around </w:t>
      </w:r>
      <w:r w:rsidR="006C56D4">
        <w:t>PBIM</w:t>
      </w:r>
      <w:r w:rsidR="002B5015">
        <w:t xml:space="preserve">. </w:t>
      </w:r>
      <w:r w:rsidRPr="007161D9">
        <w:t>One third of DHS staff who responded to the online survey felt the processes wer</w:t>
      </w:r>
      <w:r>
        <w:t>e time consuming and difficult</w:t>
      </w:r>
      <w:r w:rsidR="002B5015">
        <w:t xml:space="preserve">. </w:t>
      </w:r>
    </w:p>
    <w:p w:rsidR="00BC676D" w:rsidRPr="00192567" w:rsidRDefault="00B10B47" w:rsidP="00192567">
      <w:pPr>
        <w:pStyle w:val="Bullet1"/>
        <w:rPr>
          <w:rStyle w:val="Boldword"/>
        </w:rPr>
      </w:pPr>
      <w:r>
        <w:rPr>
          <w:rStyle w:val="Boldword"/>
        </w:rPr>
        <w:t>W</w:t>
      </w:r>
      <w:r w:rsidRPr="00192567">
        <w:rPr>
          <w:rStyle w:val="Boldword"/>
        </w:rPr>
        <w:t xml:space="preserve">hat </w:t>
      </w:r>
      <w:r w:rsidR="00BC676D" w:rsidRPr="00192567">
        <w:rPr>
          <w:rStyle w:val="Boldword"/>
        </w:rPr>
        <w:t xml:space="preserve">is the profile of people on the different </w:t>
      </w:r>
      <w:r w:rsidR="006C56D4">
        <w:rPr>
          <w:rStyle w:val="Boldword"/>
        </w:rPr>
        <w:t>PBIM</w:t>
      </w:r>
      <w:r w:rsidR="00BC676D" w:rsidRPr="00192567">
        <w:rPr>
          <w:rStyle w:val="Boldword"/>
        </w:rPr>
        <w:t xml:space="preserve"> measures?</w:t>
      </w:r>
    </w:p>
    <w:p w:rsidR="00BC676D" w:rsidRPr="007161D9" w:rsidRDefault="00BC676D" w:rsidP="00192567">
      <w:pPr>
        <w:pStyle w:val="Bullet1"/>
        <w:numPr>
          <w:ilvl w:val="0"/>
          <w:numId w:val="0"/>
        </w:numPr>
        <w:ind w:left="360"/>
        <w:rPr>
          <w:rFonts w:asciiTheme="minorHAnsi" w:hAnsiTheme="minorHAnsi"/>
        </w:rPr>
      </w:pPr>
      <w:r w:rsidRPr="007161D9">
        <w:rPr>
          <w:rFonts w:asciiTheme="minorHAnsi" w:hAnsiTheme="minorHAnsi"/>
        </w:rPr>
        <w:t>VIM and VULN have quite different profiles with VIM customers being older, more likely to have dependents and more likely to be living alone compared with VULN customers</w:t>
      </w:r>
      <w:r w:rsidR="002B5015">
        <w:rPr>
          <w:rFonts w:asciiTheme="minorHAnsi" w:hAnsiTheme="minorHAnsi"/>
        </w:rPr>
        <w:t xml:space="preserve">. </w:t>
      </w:r>
    </w:p>
    <w:p w:rsidR="00BC676D" w:rsidRPr="00192567" w:rsidRDefault="00B10B47" w:rsidP="00192567">
      <w:pPr>
        <w:pStyle w:val="Bullet1"/>
        <w:rPr>
          <w:rStyle w:val="Boldword"/>
        </w:rPr>
      </w:pPr>
      <w:r>
        <w:rPr>
          <w:rStyle w:val="Boldword"/>
        </w:rPr>
        <w:t>W</w:t>
      </w:r>
      <w:r w:rsidRPr="00192567">
        <w:rPr>
          <w:rStyle w:val="Boldword"/>
        </w:rPr>
        <w:t xml:space="preserve">hat </w:t>
      </w:r>
      <w:r w:rsidR="00BC676D" w:rsidRPr="00192567">
        <w:rPr>
          <w:rStyle w:val="Boldword"/>
        </w:rPr>
        <w:t>are the characteristics of those on PBIM? How do the characteristics of PBIM customers compare with the eligibility criteria for placement on PBIM?</w:t>
      </w:r>
    </w:p>
    <w:p w:rsidR="00BC676D" w:rsidRPr="007161D9" w:rsidRDefault="00BC676D" w:rsidP="00192567">
      <w:pPr>
        <w:pStyle w:val="Bullet1"/>
        <w:numPr>
          <w:ilvl w:val="0"/>
          <w:numId w:val="0"/>
        </w:numPr>
        <w:ind w:left="360"/>
        <w:rPr>
          <w:rFonts w:asciiTheme="minorHAnsi" w:hAnsiTheme="minorHAnsi"/>
        </w:rPr>
      </w:pPr>
      <w:r w:rsidRPr="007161D9">
        <w:rPr>
          <w:rFonts w:asciiTheme="minorHAnsi" w:hAnsiTheme="minorHAnsi"/>
        </w:rPr>
        <w:t>At this stage of reporting it was found that VIM customers appeared just as vulnerable, if not more so, than the overall cohort of VULN customers</w:t>
      </w:r>
      <w:r w:rsidR="002B5015">
        <w:rPr>
          <w:rFonts w:asciiTheme="minorHAnsi" w:hAnsiTheme="minorHAnsi"/>
        </w:rPr>
        <w:t xml:space="preserve">. </w:t>
      </w:r>
      <w:r w:rsidRPr="007161D9">
        <w:rPr>
          <w:rFonts w:asciiTheme="minorHAnsi" w:hAnsiTheme="minorHAnsi"/>
        </w:rPr>
        <w:t>This may be due to the new cohort of VULN customers having been placed on VULN by virtue of payment arrangements which indicate</w:t>
      </w:r>
      <w:r w:rsidR="002B5015">
        <w:rPr>
          <w:rFonts w:asciiTheme="minorHAnsi" w:hAnsiTheme="minorHAnsi"/>
        </w:rPr>
        <w:t xml:space="preserve"> </w:t>
      </w:r>
      <w:r w:rsidRPr="007161D9">
        <w:rPr>
          <w:rFonts w:asciiTheme="minorHAnsi" w:hAnsiTheme="minorHAnsi"/>
        </w:rPr>
        <w:t xml:space="preserve">risk of financial vulnerability, as opposed to </w:t>
      </w:r>
      <w:r w:rsidR="0092708E">
        <w:rPr>
          <w:rFonts w:asciiTheme="minorHAnsi" w:hAnsiTheme="minorHAnsi"/>
        </w:rPr>
        <w:t xml:space="preserve">an </w:t>
      </w:r>
      <w:r w:rsidR="0092708E" w:rsidRPr="00192567">
        <w:rPr>
          <w:rFonts w:asciiTheme="minorHAnsi" w:hAnsiTheme="minorHAnsi"/>
        </w:rPr>
        <w:t>assessment of individual</w:t>
      </w:r>
      <w:r w:rsidR="0092708E">
        <w:rPr>
          <w:rFonts w:asciiTheme="minorHAnsi" w:hAnsiTheme="minorHAnsi"/>
        </w:rPr>
        <w:t xml:space="preserve"> financial</w:t>
      </w:r>
      <w:r w:rsidRPr="007161D9">
        <w:rPr>
          <w:rFonts w:asciiTheme="minorHAnsi" w:hAnsiTheme="minorHAnsi"/>
        </w:rPr>
        <w:t xml:space="preserve"> vulnerability</w:t>
      </w:r>
      <w:r w:rsidR="002B5015">
        <w:rPr>
          <w:rFonts w:asciiTheme="minorHAnsi" w:hAnsiTheme="minorHAnsi"/>
        </w:rPr>
        <w:t xml:space="preserve">. </w:t>
      </w:r>
    </w:p>
    <w:p w:rsidR="00BC676D" w:rsidRPr="00192567" w:rsidRDefault="00B10B47" w:rsidP="00192567">
      <w:pPr>
        <w:pStyle w:val="Bullet1"/>
        <w:rPr>
          <w:rStyle w:val="Boldword"/>
        </w:rPr>
      </w:pPr>
      <w:r>
        <w:rPr>
          <w:rStyle w:val="Boldword"/>
        </w:rPr>
        <w:t>W</w:t>
      </w:r>
      <w:r w:rsidRPr="00192567">
        <w:rPr>
          <w:rStyle w:val="Boldword"/>
        </w:rPr>
        <w:t xml:space="preserve">hat </w:t>
      </w:r>
      <w:r w:rsidR="00BC676D" w:rsidRPr="00192567">
        <w:rPr>
          <w:rStyle w:val="Boldword"/>
        </w:rPr>
        <w:t>has been the effect of the introduction of PBIM on service providers?</w:t>
      </w:r>
    </w:p>
    <w:p w:rsidR="00BC676D" w:rsidRPr="007161D9" w:rsidRDefault="00BC676D" w:rsidP="00192567">
      <w:pPr>
        <w:pStyle w:val="Bullet1"/>
        <w:numPr>
          <w:ilvl w:val="0"/>
          <w:numId w:val="0"/>
        </w:numPr>
        <w:ind w:left="360"/>
      </w:pPr>
      <w:r w:rsidRPr="007161D9">
        <w:t>Many DHS staff reported that the process of managing VULN customers and PBIM customers overall appeared to have taken more time than</w:t>
      </w:r>
      <w:r w:rsidR="00764479">
        <w:t xml:space="preserve"> DHS staff had</w:t>
      </w:r>
      <w:r w:rsidRPr="007161D9">
        <w:t xml:space="preserve"> anticipated and more time than required by an average DHS customer</w:t>
      </w:r>
      <w:r w:rsidR="002B5015">
        <w:t xml:space="preserve">. </w:t>
      </w:r>
      <w:r w:rsidRPr="007161D9">
        <w:t xml:space="preserve">BasicsCard </w:t>
      </w:r>
      <w:r w:rsidR="002665EA">
        <w:t>merchant</w:t>
      </w:r>
      <w:r w:rsidRPr="007161D9">
        <w:t>s have reported limited impact either in terms of the need for additional resources or finance to provide the BasicsCard service</w:t>
      </w:r>
      <w:r w:rsidR="002B5015">
        <w:t>.</w:t>
      </w:r>
      <w:r w:rsidR="00DC18D8">
        <w:t xml:space="preserve"> </w:t>
      </w:r>
    </w:p>
    <w:p w:rsidR="00BC676D" w:rsidRPr="00192567" w:rsidRDefault="00B10B47" w:rsidP="00192567">
      <w:pPr>
        <w:pStyle w:val="Bullet1"/>
        <w:rPr>
          <w:rStyle w:val="Boldword"/>
        </w:rPr>
      </w:pPr>
      <w:r>
        <w:rPr>
          <w:rStyle w:val="Boldword"/>
        </w:rPr>
        <w:t>W</w:t>
      </w:r>
      <w:r w:rsidRPr="00192567">
        <w:rPr>
          <w:rStyle w:val="Boldword"/>
        </w:rPr>
        <w:t xml:space="preserve">hat </w:t>
      </w:r>
      <w:r w:rsidR="00BC676D" w:rsidRPr="00192567">
        <w:rPr>
          <w:rStyle w:val="Boldword"/>
        </w:rPr>
        <w:t xml:space="preserve">is the level of take-up of the Financial Management Program Services? </w:t>
      </w:r>
    </w:p>
    <w:p w:rsidR="00BC676D" w:rsidRPr="007161D9" w:rsidRDefault="00BC676D" w:rsidP="00192567">
      <w:pPr>
        <w:pStyle w:val="Bullet1"/>
        <w:numPr>
          <w:ilvl w:val="0"/>
          <w:numId w:val="0"/>
        </w:numPr>
        <w:ind w:left="360"/>
      </w:pPr>
      <w:r w:rsidRPr="007161D9">
        <w:t>The take-up of Financial Management and Program Services is not clear at this current point in the evaluation and will be consider</w:t>
      </w:r>
      <w:r w:rsidR="00E17A00">
        <w:t>ed in greater detail following w</w:t>
      </w:r>
      <w:r w:rsidRPr="007161D9">
        <w:t>ave 1 of the Longitudinal Survey</w:t>
      </w:r>
      <w:r w:rsidR="002B5015">
        <w:t xml:space="preserve">. </w:t>
      </w:r>
    </w:p>
    <w:p w:rsidR="00BC676D" w:rsidRPr="00192567" w:rsidRDefault="00B10B47" w:rsidP="00192567">
      <w:pPr>
        <w:pStyle w:val="Bullet1"/>
        <w:rPr>
          <w:rStyle w:val="Boldword"/>
        </w:rPr>
      </w:pPr>
      <w:r>
        <w:rPr>
          <w:rStyle w:val="Boldword"/>
        </w:rPr>
        <w:t>W</w:t>
      </w:r>
      <w:r w:rsidRPr="00192567">
        <w:rPr>
          <w:rStyle w:val="Boldword"/>
        </w:rPr>
        <w:t xml:space="preserve">hat </w:t>
      </w:r>
      <w:r w:rsidR="00BC676D" w:rsidRPr="00192567">
        <w:rPr>
          <w:rStyle w:val="Boldword"/>
        </w:rPr>
        <w:t xml:space="preserve">is the level of </w:t>
      </w:r>
      <w:r w:rsidR="002B5015">
        <w:rPr>
          <w:rStyle w:val="Boldword"/>
        </w:rPr>
        <w:t>take-up</w:t>
      </w:r>
      <w:r w:rsidR="00BC676D" w:rsidRPr="00192567">
        <w:rPr>
          <w:rStyle w:val="Boldword"/>
        </w:rPr>
        <w:t xml:space="preserve"> of other relevant support services (</w:t>
      </w:r>
      <w:r w:rsidR="00E7554F">
        <w:rPr>
          <w:rStyle w:val="Boldword"/>
        </w:rPr>
        <w:t xml:space="preserve">e.g. </w:t>
      </w:r>
      <w:r w:rsidR="00BC676D" w:rsidRPr="00192567">
        <w:rPr>
          <w:rStyle w:val="Boldword"/>
        </w:rPr>
        <w:t>Communities for children?)</w:t>
      </w:r>
    </w:p>
    <w:p w:rsidR="00BC676D" w:rsidRPr="007161D9" w:rsidRDefault="00BC676D" w:rsidP="00192567">
      <w:pPr>
        <w:pStyle w:val="Bullet1"/>
        <w:numPr>
          <w:ilvl w:val="0"/>
          <w:numId w:val="0"/>
        </w:numPr>
        <w:ind w:left="360"/>
      </w:pPr>
      <w:r w:rsidRPr="007161D9">
        <w:t xml:space="preserve">The </w:t>
      </w:r>
      <w:r w:rsidR="002B5015">
        <w:t>take-up</w:t>
      </w:r>
      <w:r w:rsidRPr="007161D9">
        <w:t xml:space="preserve"> of other relevant support services, such as Communities for Children will be explored in more detail in the process and </w:t>
      </w:r>
      <w:r w:rsidR="002B5015">
        <w:t>short-term</w:t>
      </w:r>
      <w:r w:rsidRPr="007161D9">
        <w:t xml:space="preserve"> evaluation report as this contact with a range of services will be captured as part of the first wave of the longitudinal survey</w:t>
      </w:r>
      <w:r w:rsidR="002B5015">
        <w:t xml:space="preserve">. </w:t>
      </w:r>
    </w:p>
    <w:p w:rsidR="00BC676D" w:rsidRPr="00192567" w:rsidRDefault="00B10B47" w:rsidP="00192567">
      <w:pPr>
        <w:pStyle w:val="Bullet1"/>
        <w:rPr>
          <w:rStyle w:val="Boldword"/>
        </w:rPr>
      </w:pPr>
      <w:r>
        <w:rPr>
          <w:rStyle w:val="Boldword"/>
        </w:rPr>
        <w:t>W</w:t>
      </w:r>
      <w:r w:rsidRPr="00192567">
        <w:rPr>
          <w:rStyle w:val="Boldword"/>
        </w:rPr>
        <w:t xml:space="preserve">hat </w:t>
      </w:r>
      <w:r w:rsidR="00BC676D" w:rsidRPr="00192567">
        <w:rPr>
          <w:rStyle w:val="Boldword"/>
        </w:rPr>
        <w:t>are the views of participants in the PBIM model and their families on the implementation of the project?</w:t>
      </w:r>
    </w:p>
    <w:p w:rsidR="00BC676D" w:rsidRPr="007161D9" w:rsidRDefault="00BC676D" w:rsidP="00192567">
      <w:pPr>
        <w:pStyle w:val="Bullet1"/>
        <w:numPr>
          <w:ilvl w:val="0"/>
          <w:numId w:val="0"/>
        </w:numPr>
        <w:ind w:left="360"/>
        <w:rPr>
          <w:rFonts w:asciiTheme="minorHAnsi" w:hAnsiTheme="minorHAnsi"/>
        </w:rPr>
      </w:pPr>
      <w:r w:rsidRPr="007161D9">
        <w:rPr>
          <w:rFonts w:asciiTheme="minorHAnsi" w:hAnsiTheme="minorHAnsi"/>
        </w:rPr>
        <w:t>The views of customers about the PBIM model and its implementation appeared to vary according to the measure the respondent was on</w:t>
      </w:r>
      <w:r w:rsidR="002B5015">
        <w:rPr>
          <w:rFonts w:asciiTheme="minorHAnsi" w:hAnsiTheme="minorHAnsi"/>
        </w:rPr>
        <w:t xml:space="preserve">. </w:t>
      </w:r>
      <w:r w:rsidRPr="007161D9">
        <w:rPr>
          <w:rFonts w:asciiTheme="minorHAnsi" w:hAnsiTheme="minorHAnsi"/>
        </w:rPr>
        <w:t xml:space="preserve">The majority of VIM customers were positive about the impacts of </w:t>
      </w:r>
      <w:r w:rsidR="006C56D4">
        <w:rPr>
          <w:rFonts w:asciiTheme="minorHAnsi" w:hAnsiTheme="minorHAnsi"/>
        </w:rPr>
        <w:t>PBIM</w:t>
      </w:r>
      <w:r w:rsidRPr="007161D9">
        <w:rPr>
          <w:rFonts w:asciiTheme="minorHAnsi" w:hAnsiTheme="minorHAnsi"/>
        </w:rPr>
        <w:t xml:space="preserve"> on their lives</w:t>
      </w:r>
      <w:r w:rsidR="002B5015">
        <w:rPr>
          <w:rFonts w:asciiTheme="minorHAnsi" w:hAnsiTheme="minorHAnsi"/>
        </w:rPr>
        <w:t xml:space="preserve">. </w:t>
      </w:r>
      <w:r w:rsidRPr="007161D9">
        <w:rPr>
          <w:rFonts w:asciiTheme="minorHAnsi" w:hAnsiTheme="minorHAnsi"/>
        </w:rPr>
        <w:t xml:space="preserve">A third of VULN customers anticipated that </w:t>
      </w:r>
      <w:r w:rsidR="006C56D4">
        <w:rPr>
          <w:rFonts w:asciiTheme="minorHAnsi" w:hAnsiTheme="minorHAnsi"/>
        </w:rPr>
        <w:t>PBIM</w:t>
      </w:r>
      <w:r w:rsidRPr="007161D9">
        <w:rPr>
          <w:rFonts w:asciiTheme="minorHAnsi" w:hAnsiTheme="minorHAnsi"/>
        </w:rPr>
        <w:t xml:space="preserve"> would have negative impacts on their lives</w:t>
      </w:r>
      <w:r w:rsidR="002B5015">
        <w:rPr>
          <w:rFonts w:asciiTheme="minorHAnsi" w:hAnsiTheme="minorHAnsi"/>
        </w:rPr>
        <w:t xml:space="preserve">. </w:t>
      </w:r>
      <w:r w:rsidRPr="007161D9">
        <w:rPr>
          <w:rFonts w:asciiTheme="minorHAnsi" w:hAnsiTheme="minorHAnsi"/>
        </w:rPr>
        <w:t>The attitudes of VIM and VULN customers over a longer time period will be explored in the subsequent waves of the longitudinal survey</w:t>
      </w:r>
      <w:r w:rsidR="002B5015">
        <w:rPr>
          <w:rFonts w:asciiTheme="minorHAnsi" w:hAnsiTheme="minorHAnsi"/>
        </w:rPr>
        <w:t xml:space="preserve">. </w:t>
      </w:r>
    </w:p>
    <w:p w:rsidR="00BC676D" w:rsidRPr="00192567" w:rsidRDefault="00B10B47" w:rsidP="00192567">
      <w:pPr>
        <w:pStyle w:val="Bullet1"/>
        <w:rPr>
          <w:rStyle w:val="Boldword"/>
        </w:rPr>
      </w:pPr>
      <w:r>
        <w:rPr>
          <w:rStyle w:val="Boldword"/>
        </w:rPr>
        <w:t>H</w:t>
      </w:r>
      <w:r w:rsidRPr="00192567">
        <w:rPr>
          <w:rStyle w:val="Boldword"/>
        </w:rPr>
        <w:t xml:space="preserve">as </w:t>
      </w:r>
      <w:r w:rsidR="00BC676D" w:rsidRPr="00192567">
        <w:rPr>
          <w:rStyle w:val="Boldword"/>
        </w:rPr>
        <w:t>the measure been implemented in a non-discriminatory way?</w:t>
      </w:r>
    </w:p>
    <w:p w:rsidR="00BC676D" w:rsidRPr="007161D9" w:rsidRDefault="00BC676D" w:rsidP="00192567">
      <w:pPr>
        <w:pStyle w:val="Bullet1"/>
        <w:numPr>
          <w:ilvl w:val="0"/>
          <w:numId w:val="0"/>
        </w:numPr>
        <w:ind w:left="360"/>
        <w:rPr>
          <w:rFonts w:asciiTheme="minorHAnsi" w:hAnsiTheme="minorHAnsi"/>
        </w:rPr>
      </w:pPr>
      <w:r w:rsidRPr="007161D9">
        <w:rPr>
          <w:rFonts w:asciiTheme="minorHAnsi" w:hAnsiTheme="minorHAnsi"/>
        </w:rPr>
        <w:t xml:space="preserve">It was determined that as a proportion of total income payment support recipients, </w:t>
      </w:r>
      <w:r w:rsidR="00E96841">
        <w:t>ATSI</w:t>
      </w:r>
      <w:r w:rsidRPr="007161D9">
        <w:rPr>
          <w:rFonts w:asciiTheme="minorHAnsi" w:hAnsiTheme="minorHAnsi"/>
        </w:rPr>
        <w:t xml:space="preserve"> people were under-represented in the PBIM sample with respect to non</w:t>
      </w:r>
      <w:r w:rsidR="00E96841">
        <w:t>-ATSI</w:t>
      </w:r>
      <w:r w:rsidRPr="007161D9">
        <w:rPr>
          <w:rFonts w:asciiTheme="minorHAnsi" w:hAnsiTheme="minorHAnsi"/>
        </w:rPr>
        <w:t xml:space="preserve"> people</w:t>
      </w:r>
      <w:r w:rsidR="002B5015">
        <w:rPr>
          <w:rFonts w:asciiTheme="minorHAnsi" w:hAnsiTheme="minorHAnsi"/>
        </w:rPr>
        <w:t xml:space="preserve">. </w:t>
      </w:r>
      <w:r w:rsidRPr="007161D9">
        <w:rPr>
          <w:rFonts w:asciiTheme="minorHAnsi" w:hAnsiTheme="minorHAnsi"/>
        </w:rPr>
        <w:t xml:space="preserve">This data </w:t>
      </w:r>
      <w:r w:rsidR="0092708E">
        <w:rPr>
          <w:rFonts w:asciiTheme="minorHAnsi" w:hAnsiTheme="minorHAnsi"/>
        </w:rPr>
        <w:t xml:space="preserve">may </w:t>
      </w:r>
      <w:r w:rsidRPr="007161D9">
        <w:rPr>
          <w:rFonts w:asciiTheme="minorHAnsi" w:hAnsiTheme="minorHAnsi"/>
        </w:rPr>
        <w:t xml:space="preserve">mitigate concerns that </w:t>
      </w:r>
      <w:r w:rsidR="006C56D4">
        <w:rPr>
          <w:rFonts w:asciiTheme="minorHAnsi" w:hAnsiTheme="minorHAnsi"/>
        </w:rPr>
        <w:t>PBIM</w:t>
      </w:r>
      <w:r w:rsidRPr="007161D9">
        <w:rPr>
          <w:rFonts w:asciiTheme="minorHAnsi" w:hAnsiTheme="minorHAnsi"/>
        </w:rPr>
        <w:t xml:space="preserve"> would be targeted at </w:t>
      </w:r>
      <w:r w:rsidR="00E96841">
        <w:t>ATSI</w:t>
      </w:r>
      <w:r w:rsidRPr="007161D9">
        <w:rPr>
          <w:rFonts w:asciiTheme="minorHAnsi" w:hAnsiTheme="minorHAnsi"/>
        </w:rPr>
        <w:t xml:space="preserve"> people</w:t>
      </w:r>
      <w:r w:rsidR="002B5015">
        <w:rPr>
          <w:rFonts w:asciiTheme="minorHAnsi" w:hAnsiTheme="minorHAnsi"/>
        </w:rPr>
        <w:t xml:space="preserve">. </w:t>
      </w:r>
      <w:r w:rsidRPr="007161D9">
        <w:rPr>
          <w:rFonts w:asciiTheme="minorHAnsi" w:hAnsiTheme="minorHAnsi"/>
        </w:rPr>
        <w:t>Some c</w:t>
      </w:r>
      <w:r w:rsidR="0092708E">
        <w:rPr>
          <w:rFonts w:asciiTheme="minorHAnsi" w:hAnsiTheme="minorHAnsi"/>
        </w:rPr>
        <w:t>ustomers</w:t>
      </w:r>
      <w:r w:rsidRPr="007161D9">
        <w:rPr>
          <w:rFonts w:asciiTheme="minorHAnsi" w:hAnsiTheme="minorHAnsi"/>
        </w:rPr>
        <w:t xml:space="preserve"> noted that the BasicsCard carried a stigma</w:t>
      </w:r>
      <w:r w:rsidR="002B5015">
        <w:rPr>
          <w:rFonts w:asciiTheme="minorHAnsi" w:hAnsiTheme="minorHAnsi"/>
        </w:rPr>
        <w:t xml:space="preserve">. </w:t>
      </w:r>
      <w:r w:rsidRPr="007161D9">
        <w:rPr>
          <w:rFonts w:asciiTheme="minorHAnsi" w:hAnsiTheme="minorHAnsi"/>
        </w:rPr>
        <w:t>A small proportion of merchants reported treating customers differently for the purposes of fulfilling their obligations as BasicsCard merchants (such as informing them of excluded goods or monitoring the purchase of excluded goods)</w:t>
      </w:r>
      <w:r w:rsidR="002B5015">
        <w:rPr>
          <w:rFonts w:asciiTheme="minorHAnsi" w:hAnsiTheme="minorHAnsi"/>
        </w:rPr>
        <w:t xml:space="preserve">. </w:t>
      </w:r>
    </w:p>
    <w:p w:rsidR="00BC676D" w:rsidRPr="007161D9" w:rsidRDefault="00BC676D" w:rsidP="00234484">
      <w:pPr>
        <w:pStyle w:val="Heading2"/>
      </w:pPr>
      <w:bookmarkStart w:id="583" w:name="_Toc381621963"/>
      <w:bookmarkStart w:id="584" w:name="_Toc392069735"/>
      <w:r w:rsidRPr="007161D9">
        <w:t>Next steps and reports</w:t>
      </w:r>
      <w:bookmarkEnd w:id="583"/>
      <w:bookmarkEnd w:id="584"/>
    </w:p>
    <w:p w:rsidR="00BC676D" w:rsidRPr="00DE5CE4" w:rsidRDefault="00BC676D" w:rsidP="00BC676D">
      <w:pPr>
        <w:pStyle w:val="BodyText"/>
      </w:pPr>
      <w:r w:rsidRPr="00436DB0">
        <w:t>In the coming months (March/April 2014), the first wave of the longitudinal survey will be completed</w:t>
      </w:r>
      <w:r w:rsidR="002B5015">
        <w:t xml:space="preserve">. </w:t>
      </w:r>
      <w:r w:rsidRPr="00436DB0">
        <w:t>The second wave of the longitudinal survey will then run through until December 2014</w:t>
      </w:r>
      <w:r w:rsidR="002B5015">
        <w:t xml:space="preserve">. </w:t>
      </w:r>
      <w:r w:rsidRPr="00436DB0">
        <w:t>Cross-sectional interviews with another sample of PBIM customers will be undertaken in Septemb</w:t>
      </w:r>
      <w:r w:rsidRPr="00EA41D7">
        <w:t>er/October 2014</w:t>
      </w:r>
      <w:r w:rsidR="002B5015">
        <w:t xml:space="preserve">. </w:t>
      </w:r>
      <w:r w:rsidRPr="00EA41D7">
        <w:t>Online surveys with DHS staff, FMPS staff and BasicsCard merchants will be run in August/September and site visits to conduct focus groups with DHS s</w:t>
      </w:r>
      <w:r w:rsidRPr="00DE5CE4">
        <w:t>taff and child protection workers will be conducted in September and November 2014</w:t>
      </w:r>
      <w:r w:rsidR="002B5015">
        <w:t xml:space="preserve">. </w:t>
      </w:r>
    </w:p>
    <w:p w:rsidR="00BC676D" w:rsidRPr="00851D5E" w:rsidRDefault="00BC676D" w:rsidP="00BC676D">
      <w:pPr>
        <w:pStyle w:val="BodyText"/>
      </w:pPr>
      <w:r w:rsidRPr="00851D5E">
        <w:t>This data will be collated and analysed in three subsequent reports between May 2014 and April 2015:</w:t>
      </w:r>
    </w:p>
    <w:p w:rsidR="00BC676D" w:rsidRPr="007161D9" w:rsidRDefault="00B10B47" w:rsidP="00192567">
      <w:pPr>
        <w:pStyle w:val="Bullet1"/>
      </w:pPr>
      <w:r>
        <w:t>P</w:t>
      </w:r>
      <w:r w:rsidRPr="007161D9">
        <w:t xml:space="preserve">rocess And </w:t>
      </w:r>
      <w:r>
        <w:t>Short-Term</w:t>
      </w:r>
      <w:r w:rsidRPr="007161D9">
        <w:t xml:space="preserve"> Outcome Report </w:t>
      </w:r>
      <w:r w:rsidR="00BC676D" w:rsidRPr="007161D9">
        <w:t xml:space="preserve">(May 2014) – this report will present analysis of baseline and first </w:t>
      </w:r>
      <w:r w:rsidR="0062588B">
        <w:t>follow-up</w:t>
      </w:r>
      <w:r w:rsidR="00BC676D" w:rsidRPr="007161D9">
        <w:t xml:space="preserve"> wave from the longitudinal survey</w:t>
      </w:r>
      <w:r w:rsidR="002B5015">
        <w:t xml:space="preserve">. </w:t>
      </w:r>
      <w:r w:rsidR="00BC676D" w:rsidRPr="007161D9">
        <w:t>It will also provide analysis of an extraction of DHS administrative data</w:t>
      </w:r>
      <w:r w:rsidR="004E3B16">
        <w:t>.</w:t>
      </w:r>
    </w:p>
    <w:p w:rsidR="00BC676D" w:rsidRPr="007161D9" w:rsidRDefault="00B10B47" w:rsidP="00192567">
      <w:pPr>
        <w:pStyle w:val="Bullet1"/>
      </w:pPr>
      <w:r>
        <w:t>M</w:t>
      </w:r>
      <w:r w:rsidRPr="007161D9">
        <w:t xml:space="preserve">edium Term Outcomes Report </w:t>
      </w:r>
      <w:r w:rsidR="00BC676D" w:rsidRPr="007161D9">
        <w:t>(December 2014) – this report will include analysis of a second round of face-to-face interviews with another sample of customers; site visits including focus groups and interviews with DHS staff, FMPS staff and BasicsCard merchants; and, an extraction of DHS administrative data</w:t>
      </w:r>
      <w:r w:rsidR="004E3B16">
        <w:t>.</w:t>
      </w:r>
    </w:p>
    <w:p w:rsidR="00BC676D" w:rsidRPr="007161D9" w:rsidRDefault="00B10B47" w:rsidP="00192567">
      <w:pPr>
        <w:pStyle w:val="Bullet1"/>
      </w:pPr>
      <w:r>
        <w:t>C</w:t>
      </w:r>
      <w:r w:rsidRPr="007161D9">
        <w:t xml:space="preserve">onsolidated Report </w:t>
      </w:r>
      <w:r w:rsidR="00BC676D" w:rsidRPr="007161D9">
        <w:t>(April 2015) – this report focus on analysis of outcomes from the final wave of the longitudinal survey</w:t>
      </w:r>
      <w:r w:rsidR="002B5015">
        <w:t xml:space="preserve">. </w:t>
      </w:r>
    </w:p>
    <w:p w:rsidR="002C25C3" w:rsidRPr="00C537EC" w:rsidRDefault="00231187" w:rsidP="00231187">
      <w:pPr>
        <w:pStyle w:val="Heading1"/>
      </w:pPr>
      <w:bookmarkStart w:id="585" w:name="_Toc215906321"/>
      <w:bookmarkStart w:id="586" w:name="_Toc227746678"/>
      <w:bookmarkStart w:id="587" w:name="_Toc227746682"/>
      <w:bookmarkStart w:id="588" w:name="_Toc227746686"/>
      <w:bookmarkStart w:id="589" w:name="_Toc227746690"/>
      <w:bookmarkStart w:id="590" w:name="_Toc227748312"/>
      <w:bookmarkStart w:id="591" w:name="_Toc227748330"/>
      <w:bookmarkStart w:id="592" w:name="_Toc227748334"/>
      <w:bookmarkStart w:id="593" w:name="_Toc227748338"/>
      <w:bookmarkStart w:id="594" w:name="_Toc227748377"/>
      <w:bookmarkStart w:id="595" w:name="_Toc227748381"/>
      <w:bookmarkStart w:id="596" w:name="_Toc227748385"/>
      <w:bookmarkStart w:id="597" w:name="_Toc227748497"/>
      <w:bookmarkStart w:id="598" w:name="_Toc227748501"/>
      <w:bookmarkStart w:id="599" w:name="_Toc228005208"/>
      <w:bookmarkStart w:id="600" w:name="_Toc228092499"/>
      <w:bookmarkStart w:id="601" w:name="_Toc228264954"/>
      <w:bookmarkStart w:id="602" w:name="_Toc228264976"/>
      <w:bookmarkStart w:id="603" w:name="_Toc228264980"/>
      <w:bookmarkStart w:id="604" w:name="_Toc228264984"/>
      <w:bookmarkStart w:id="605" w:name="_Toc228264988"/>
      <w:bookmarkStart w:id="606" w:name="_Toc373138449"/>
      <w:bookmarkStart w:id="607" w:name="_Toc373141254"/>
      <w:bookmarkStart w:id="608" w:name="_Ref376791621"/>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r>
        <w:t xml:space="preserve"> </w:t>
      </w:r>
      <w:bookmarkStart w:id="609" w:name="_Toc392069736"/>
      <w:r>
        <w:t>Appendix A:</w:t>
      </w:r>
      <w:r w:rsidR="00D25EE4">
        <w:t xml:space="preserve"> </w:t>
      </w:r>
      <w:bookmarkEnd w:id="606"/>
      <w:bookmarkEnd w:id="607"/>
      <w:r w:rsidR="002C25C3">
        <w:t>Details of the survey of secondary data sources</w:t>
      </w:r>
      <w:bookmarkEnd w:id="608"/>
      <w:bookmarkEnd w:id="609"/>
    </w:p>
    <w:p w:rsidR="002C25C3" w:rsidRPr="003B6F01" w:rsidRDefault="0075627F" w:rsidP="003B6F01">
      <w:pPr>
        <w:rPr>
          <w:rStyle w:val="Boldword"/>
        </w:rPr>
      </w:pPr>
      <w:r w:rsidRPr="003B6F01">
        <w:rPr>
          <w:rStyle w:val="Boldword"/>
        </w:rPr>
        <w:t>DHS Customer Records</w:t>
      </w:r>
    </w:p>
    <w:p w:rsidR="0075627F" w:rsidRDefault="0075627F" w:rsidP="00B436D4">
      <w:pPr>
        <w:pStyle w:val="BodyText"/>
      </w:pPr>
      <w:r>
        <w:t>Source:</w:t>
      </w:r>
      <w:r>
        <w:tab/>
        <w:t>Department of Human Services</w:t>
      </w:r>
    </w:p>
    <w:p w:rsidR="00B436D4" w:rsidRDefault="0075627F" w:rsidP="00B436D4">
      <w:pPr>
        <w:spacing w:before="60" w:after="60"/>
        <w:ind w:left="1134" w:hanging="1134"/>
        <w:jc w:val="both"/>
      </w:pPr>
      <w:r>
        <w:t>Data:</w:t>
      </w:r>
      <w:r>
        <w:tab/>
        <w:t>DHS</w:t>
      </w:r>
      <w:r w:rsidRPr="00BD1F13">
        <w:t xml:space="preserve"> customer records for all customers who at any time during the study period and the preceding 12 months resided in the trial and comparison sites and were on the trigger payment types</w:t>
      </w:r>
      <w:r>
        <w:t xml:space="preserve">. </w:t>
      </w:r>
    </w:p>
    <w:p w:rsidR="0075627F" w:rsidRDefault="0075627F" w:rsidP="00B436D4">
      <w:pPr>
        <w:spacing w:before="60" w:after="60"/>
        <w:ind w:left="1134" w:hanging="1134"/>
        <w:jc w:val="both"/>
      </w:pPr>
      <w:r>
        <w:br/>
        <w:t xml:space="preserve">It </w:t>
      </w:r>
      <w:r w:rsidRPr="00BD1F13">
        <w:t>provide</w:t>
      </w:r>
      <w:r>
        <w:t>s</w:t>
      </w:r>
      <w:r w:rsidRPr="00BD1F13">
        <w:t>:</w:t>
      </w:r>
      <w:r w:rsidR="00DC18D8">
        <w:t xml:space="preserve"> </w:t>
      </w:r>
      <w:r w:rsidRPr="00BD1F13">
        <w:t>key demographics, other characteristics (</w:t>
      </w:r>
      <w:r>
        <w:t>e.g. l</w:t>
      </w:r>
      <w:r w:rsidRPr="00BD1F13">
        <w:t xml:space="preserve">abour force participation, mobility, housing status, use of </w:t>
      </w:r>
      <w:r>
        <w:t xml:space="preserve">Centrepay </w:t>
      </w:r>
      <w:r w:rsidRPr="00BD1F13">
        <w:t>services, dependen</w:t>
      </w:r>
      <w:r>
        <w:t>ts</w:t>
      </w:r>
      <w:r w:rsidRPr="00BD1F13">
        <w:t>) and population groups</w:t>
      </w:r>
      <w:r>
        <w:t>.</w:t>
      </w:r>
      <w:r w:rsidR="00DC18D8">
        <w:t xml:space="preserve"> </w:t>
      </w:r>
      <w:r w:rsidRPr="00BD1F13">
        <w:t>It will allow for population differences across site</w:t>
      </w:r>
      <w:r>
        <w:t xml:space="preserve"> to be considered in the data analysis.</w:t>
      </w:r>
    </w:p>
    <w:p w:rsidR="0075627F" w:rsidRDefault="0075627F" w:rsidP="00B436D4">
      <w:pPr>
        <w:spacing w:before="60" w:after="60"/>
        <w:ind w:left="1134" w:hanging="1134"/>
        <w:jc w:val="both"/>
      </w:pPr>
      <w:r>
        <w:t>Status:</w:t>
      </w:r>
      <w:r>
        <w:tab/>
        <w:t>Provided.</w:t>
      </w:r>
      <w:r w:rsidR="00711B79">
        <w:t xml:space="preserve"> </w:t>
      </w:r>
    </w:p>
    <w:p w:rsidR="0075627F" w:rsidRPr="003B6F01" w:rsidRDefault="0075627F" w:rsidP="003B6F01">
      <w:pPr>
        <w:rPr>
          <w:rStyle w:val="Boldword"/>
        </w:rPr>
      </w:pPr>
      <w:r w:rsidRPr="003B6F01">
        <w:rPr>
          <w:rStyle w:val="Boldword"/>
        </w:rPr>
        <w:t>PBIM Customer Records</w:t>
      </w:r>
    </w:p>
    <w:p w:rsidR="0075627F" w:rsidRDefault="0075627F" w:rsidP="00B436D4">
      <w:pPr>
        <w:pStyle w:val="BodyText"/>
      </w:pPr>
      <w:r>
        <w:t>Source:</w:t>
      </w:r>
      <w:r>
        <w:tab/>
        <w:t>Department of Human Services</w:t>
      </w:r>
    </w:p>
    <w:p w:rsidR="00C97A64" w:rsidRPr="00BD1F13" w:rsidRDefault="0075627F" w:rsidP="00C97A64">
      <w:pPr>
        <w:keepNext/>
        <w:spacing w:before="60" w:after="60"/>
        <w:ind w:left="1134" w:hanging="1134"/>
        <w:jc w:val="both"/>
      </w:pPr>
      <w:r w:rsidRPr="00BD1F13">
        <w:t>Data:</w:t>
      </w:r>
      <w:r>
        <w:tab/>
      </w:r>
      <w:r w:rsidRPr="00BD1F13">
        <w:t xml:space="preserve">PBIM customer record data related to details of the different processes which comprise each of the PBIM measures including customers’ </w:t>
      </w:r>
      <w:r>
        <w:t>PBIM</w:t>
      </w:r>
      <w:r w:rsidRPr="00BD1F13">
        <w:t xml:space="preserve"> account balances and fund transfers through time</w:t>
      </w:r>
      <w:r>
        <w:t>.</w:t>
      </w:r>
      <w:r w:rsidR="00DC18D8">
        <w:t xml:space="preserve"> </w:t>
      </w:r>
      <w:r w:rsidRPr="00BD1F13">
        <w:t xml:space="preserve">These customers’ </w:t>
      </w:r>
      <w:r>
        <w:t>DHS</w:t>
      </w:r>
      <w:r w:rsidRPr="00BD1F13">
        <w:t xml:space="preserve"> </w:t>
      </w:r>
      <w:r>
        <w:t>records are also provided as part of the DHS record data.</w:t>
      </w:r>
      <w:r w:rsidR="00C97A64" w:rsidRPr="00BD1F13">
        <w:t xml:space="preserve"> </w:t>
      </w:r>
    </w:p>
    <w:p w:rsidR="0075627F" w:rsidRPr="0075627F" w:rsidRDefault="0075627F" w:rsidP="00B436D4">
      <w:pPr>
        <w:keepNext/>
        <w:spacing w:before="60" w:after="60"/>
        <w:ind w:left="1134" w:hanging="1134"/>
        <w:jc w:val="both"/>
      </w:pPr>
      <w:r w:rsidRPr="00BD1F13">
        <w:t>These data provide measurements of engagement with the PBIM process and changes in related behaviour</w:t>
      </w:r>
      <w:r>
        <w:t>.</w:t>
      </w:r>
    </w:p>
    <w:p w:rsidR="0075627F" w:rsidRDefault="0075627F" w:rsidP="00B436D4">
      <w:pPr>
        <w:spacing w:before="60" w:after="60"/>
        <w:ind w:left="1134" w:hanging="1134"/>
        <w:jc w:val="both"/>
      </w:pPr>
      <w:r>
        <w:t>Status:</w:t>
      </w:r>
      <w:r>
        <w:tab/>
        <w:t>Provided.</w:t>
      </w:r>
    </w:p>
    <w:p w:rsidR="0075627F" w:rsidRPr="003B6F01" w:rsidRDefault="0075627F" w:rsidP="003B6F01">
      <w:pPr>
        <w:rPr>
          <w:rStyle w:val="Boldword"/>
        </w:rPr>
      </w:pPr>
      <w:r w:rsidRPr="003B6F01">
        <w:rPr>
          <w:rStyle w:val="Boldword"/>
        </w:rPr>
        <w:t>PBIM Referral and Review Case Details</w:t>
      </w:r>
    </w:p>
    <w:p w:rsidR="0075627F" w:rsidRDefault="0075627F" w:rsidP="00B436D4">
      <w:pPr>
        <w:pStyle w:val="BodyText"/>
      </w:pPr>
      <w:r>
        <w:t>Source:</w:t>
      </w:r>
      <w:r>
        <w:tab/>
        <w:t>State departments / Department of Human Services</w:t>
      </w:r>
    </w:p>
    <w:p w:rsidR="00711B79" w:rsidRDefault="0075627F" w:rsidP="00B436D4">
      <w:pPr>
        <w:keepNext/>
        <w:spacing w:before="60" w:after="60"/>
        <w:ind w:left="1134" w:hanging="1134"/>
        <w:jc w:val="both"/>
      </w:pPr>
      <w:r>
        <w:t>Data:</w:t>
      </w:r>
      <w:r>
        <w:tab/>
      </w:r>
      <w:r w:rsidRPr="00BD1F13">
        <w:t>Details of why a person was referred to Child Protection Income Management (CPIM) or Vulnerable Income Management (VULN) and their needs leading to referral</w:t>
      </w:r>
      <w:r>
        <w:t>.</w:t>
      </w:r>
      <w:r w:rsidR="00711B79">
        <w:t xml:space="preserve"> </w:t>
      </w:r>
    </w:p>
    <w:p w:rsidR="0075627F" w:rsidRPr="0075627F" w:rsidRDefault="0075627F" w:rsidP="00B436D4">
      <w:pPr>
        <w:keepNext/>
        <w:spacing w:before="60" w:after="60"/>
        <w:ind w:left="1134"/>
        <w:jc w:val="both"/>
      </w:pPr>
      <w:r w:rsidRPr="00BD1F13">
        <w:t xml:space="preserve">A short form was drafted to standardise the data recorded by case workers and/or </w:t>
      </w:r>
      <w:r>
        <w:t>social worker</w:t>
      </w:r>
      <w:r w:rsidRPr="00BD1F13">
        <w:t>s at the time of referral and when their involve</w:t>
      </w:r>
      <w:r>
        <w:t>ment</w:t>
      </w:r>
      <w:r w:rsidRPr="00BD1F13">
        <w:t xml:space="preserve"> was reviewed</w:t>
      </w:r>
      <w:r>
        <w:t>.</w:t>
      </w:r>
    </w:p>
    <w:p w:rsidR="0075627F" w:rsidRPr="00B436D4" w:rsidRDefault="0075627F" w:rsidP="00B436D4">
      <w:pPr>
        <w:spacing w:before="60" w:after="60"/>
        <w:ind w:left="1134" w:hanging="1134"/>
        <w:jc w:val="both"/>
        <w:rPr>
          <w:color w:val="000000"/>
          <w:szCs w:val="22"/>
          <w:lang w:eastAsia="en-AU"/>
        </w:rPr>
      </w:pPr>
      <w:r>
        <w:t>Status:</w:t>
      </w:r>
      <w:r w:rsidRPr="0075627F">
        <w:rPr>
          <w:color w:val="000000"/>
          <w:szCs w:val="22"/>
          <w:lang w:eastAsia="en-AU"/>
        </w:rPr>
        <w:t xml:space="preserve"> </w:t>
      </w:r>
      <w:r>
        <w:rPr>
          <w:color w:val="000000"/>
          <w:szCs w:val="22"/>
          <w:lang w:eastAsia="en-AU"/>
        </w:rPr>
        <w:tab/>
      </w:r>
      <w:r w:rsidRPr="00BD1F13">
        <w:rPr>
          <w:color w:val="000000"/>
          <w:szCs w:val="22"/>
          <w:lang w:eastAsia="en-AU"/>
        </w:rPr>
        <w:t xml:space="preserve">Abandoned – </w:t>
      </w:r>
      <w:r>
        <w:rPr>
          <w:color w:val="000000"/>
          <w:szCs w:val="22"/>
          <w:lang w:eastAsia="en-AU"/>
        </w:rPr>
        <w:t>limited capacity for completion by staff</w:t>
      </w:r>
      <w:r w:rsidRPr="00BD1F13">
        <w:rPr>
          <w:color w:val="000000"/>
          <w:szCs w:val="22"/>
          <w:lang w:eastAsia="en-AU"/>
        </w:rPr>
        <w:t xml:space="preserve"> and a lack of resources to collect the data.</w:t>
      </w:r>
      <w:r w:rsidR="00B436D4">
        <w:rPr>
          <w:color w:val="000000"/>
          <w:szCs w:val="22"/>
          <w:lang w:eastAsia="en-AU"/>
        </w:rPr>
        <w:t xml:space="preserve"> </w:t>
      </w:r>
      <w:r>
        <w:rPr>
          <w:szCs w:val="22"/>
        </w:rPr>
        <w:t>Separately, child protection case file analysis was agreed to at a later date as a discrete piece of analysis.</w:t>
      </w:r>
      <w:r w:rsidR="00DC18D8">
        <w:rPr>
          <w:szCs w:val="22"/>
        </w:rPr>
        <w:t xml:space="preserve"> </w:t>
      </w:r>
      <w:r>
        <w:rPr>
          <w:szCs w:val="22"/>
        </w:rPr>
        <w:t>It is not part of the secondary data analysis.</w:t>
      </w:r>
    </w:p>
    <w:p w:rsidR="007E22FF" w:rsidRDefault="007E22FF">
      <w:pPr>
        <w:rPr>
          <w:rStyle w:val="Boldword"/>
        </w:rPr>
      </w:pPr>
      <w:r>
        <w:rPr>
          <w:rStyle w:val="Boldword"/>
        </w:rPr>
        <w:br w:type="page"/>
      </w:r>
    </w:p>
    <w:p w:rsidR="0075627F" w:rsidRPr="003B6F01" w:rsidRDefault="00E11A7A" w:rsidP="003B6F01">
      <w:pPr>
        <w:rPr>
          <w:rStyle w:val="Boldword"/>
        </w:rPr>
      </w:pPr>
      <w:r w:rsidRPr="003B6F01">
        <w:rPr>
          <w:rStyle w:val="Boldword"/>
        </w:rPr>
        <w:t>PBIM Customer Expenditure Transactions</w:t>
      </w:r>
    </w:p>
    <w:p w:rsidR="00E11A7A" w:rsidRDefault="00E11A7A" w:rsidP="00B436D4">
      <w:pPr>
        <w:pStyle w:val="BodyText"/>
      </w:pPr>
      <w:r>
        <w:t>Source:</w:t>
      </w:r>
      <w:r>
        <w:tab/>
        <w:t>Department of Human Services</w:t>
      </w:r>
    </w:p>
    <w:p w:rsidR="00B436D4" w:rsidRDefault="00E11A7A" w:rsidP="00B436D4">
      <w:pPr>
        <w:keepNext/>
        <w:spacing w:before="60" w:after="60"/>
        <w:ind w:left="1134" w:hanging="1134"/>
        <w:jc w:val="both"/>
        <w:rPr>
          <w:b/>
        </w:rPr>
      </w:pPr>
      <w:r w:rsidRPr="00BD1F13">
        <w:t>Data:</w:t>
      </w:r>
      <w:r w:rsidRPr="00E11A7A">
        <w:t xml:space="preserve"> </w:t>
      </w:r>
      <w:r>
        <w:tab/>
      </w:r>
      <w:r w:rsidRPr="00BD1F13">
        <w:t>There are two streams for customer expenditure to be paid: (1) by BasicsCard and (2) by payment directly from DHS</w:t>
      </w:r>
      <w:r>
        <w:t>.</w:t>
      </w:r>
      <w:r w:rsidR="00DC18D8">
        <w:t xml:space="preserve"> </w:t>
      </w:r>
      <w:r w:rsidRPr="00BD1F13">
        <w:t xml:space="preserve">Consequently there are two data </w:t>
      </w:r>
      <w:r>
        <w:t xml:space="preserve">streams. </w:t>
      </w:r>
      <w:r>
        <w:br/>
      </w:r>
      <w:r>
        <w:br/>
      </w:r>
      <w:r w:rsidRPr="00BD1F13">
        <w:rPr>
          <w:b/>
        </w:rPr>
        <w:t>BasicsCard transaction data</w:t>
      </w:r>
      <w:r w:rsidR="00B436D4">
        <w:rPr>
          <w:b/>
        </w:rPr>
        <w:t xml:space="preserve"> </w:t>
      </w:r>
    </w:p>
    <w:p w:rsidR="00B436D4" w:rsidRDefault="00E11A7A" w:rsidP="00B436D4">
      <w:pPr>
        <w:keepNext/>
        <w:spacing w:before="60" w:after="60"/>
        <w:ind w:left="1134" w:hanging="1134"/>
        <w:jc w:val="both"/>
      </w:pPr>
      <w:r>
        <w:br/>
      </w:r>
      <w:r w:rsidRPr="00BD1F13">
        <w:t>These data record for each BasicsCard the merchant, date and time, and total expenditure of each BasicsCard expenditure transaction</w:t>
      </w:r>
      <w:r>
        <w:t xml:space="preserve">. </w:t>
      </w:r>
    </w:p>
    <w:p w:rsidR="00B436D4" w:rsidRDefault="00E11A7A" w:rsidP="00B436D4">
      <w:pPr>
        <w:keepNext/>
        <w:spacing w:before="60" w:after="60"/>
        <w:ind w:left="1134" w:hanging="1134"/>
        <w:jc w:val="both"/>
        <w:rPr>
          <w:b/>
        </w:rPr>
      </w:pPr>
      <w:r>
        <w:br/>
      </w:r>
      <w:r w:rsidRPr="00BD1F13">
        <w:rPr>
          <w:b/>
        </w:rPr>
        <w:t>Non-BasicsCard expenditure transactions</w:t>
      </w:r>
    </w:p>
    <w:p w:rsidR="00B436D4" w:rsidRDefault="00E11A7A" w:rsidP="00B436D4">
      <w:pPr>
        <w:keepNext/>
        <w:spacing w:before="60" w:after="60"/>
        <w:ind w:left="1134" w:hanging="1134"/>
        <w:jc w:val="both"/>
      </w:pPr>
      <w:r>
        <w:br/>
      </w:r>
      <w:r w:rsidRPr="00BD1F13">
        <w:t>Transaction details of all expenditure made by each PBIM customer other than expenses paid by BasicsCard</w:t>
      </w:r>
      <w:r>
        <w:t>.</w:t>
      </w:r>
      <w:r w:rsidR="00DC18D8">
        <w:t xml:space="preserve"> </w:t>
      </w:r>
      <w:r w:rsidRPr="00BD1F13">
        <w:t>Th</w:t>
      </w:r>
      <w:r>
        <w:t xml:space="preserve">ese expenses were paid to vendors through the </w:t>
      </w:r>
      <w:r w:rsidRPr="00CA07B5">
        <w:t>existing DHS deductions systems</w:t>
      </w:r>
      <w:r>
        <w:t xml:space="preserve">. </w:t>
      </w:r>
    </w:p>
    <w:p w:rsidR="00E11A7A" w:rsidRDefault="00E11A7A" w:rsidP="00B436D4">
      <w:pPr>
        <w:keepNext/>
        <w:spacing w:before="60" w:after="60"/>
        <w:ind w:left="1134" w:hanging="1134"/>
        <w:jc w:val="both"/>
      </w:pPr>
      <w:r>
        <w:br/>
      </w:r>
      <w:r w:rsidRPr="00BD1F13">
        <w:t xml:space="preserve">A limitation of these data is that the type of product being bought is not </w:t>
      </w:r>
      <w:r>
        <w:t xml:space="preserve">specifically </w:t>
      </w:r>
      <w:r w:rsidRPr="00BD1F13">
        <w:t>identified</w:t>
      </w:r>
      <w:r>
        <w:t>.</w:t>
      </w:r>
      <w:r w:rsidR="00DC18D8">
        <w:t xml:space="preserve"> </w:t>
      </w:r>
      <w:r w:rsidRPr="00BD1F13">
        <w:t xml:space="preserve">However many merchants </w:t>
      </w:r>
      <w:r>
        <w:t xml:space="preserve">and vendors </w:t>
      </w:r>
      <w:r w:rsidRPr="00BD1F13">
        <w:t>deal in a single product category thus the product category can often be inferred from the merchant</w:t>
      </w:r>
      <w:r>
        <w:t>.</w:t>
      </w:r>
      <w:r w:rsidR="00DC18D8">
        <w:t xml:space="preserve"> </w:t>
      </w:r>
      <w:r w:rsidRPr="00BD1F13">
        <w:t>The main exceptions are supermarkets and department stores</w:t>
      </w:r>
      <w:r>
        <w:t xml:space="preserve">. </w:t>
      </w:r>
    </w:p>
    <w:p w:rsidR="00E11A7A" w:rsidRPr="00E11A7A" w:rsidRDefault="00E11A7A" w:rsidP="00B436D4">
      <w:pPr>
        <w:keepNext/>
        <w:spacing w:before="60" w:after="60"/>
        <w:ind w:left="1134" w:hanging="1134"/>
        <w:jc w:val="both"/>
      </w:pPr>
      <w:r>
        <w:t>Status:</w:t>
      </w:r>
      <w:r>
        <w:tab/>
        <w:t>Provided.</w:t>
      </w:r>
    </w:p>
    <w:p w:rsidR="00E11A7A" w:rsidRPr="003B6F01" w:rsidRDefault="00E11A7A" w:rsidP="003B6F01">
      <w:pPr>
        <w:rPr>
          <w:rStyle w:val="Boldword"/>
        </w:rPr>
      </w:pPr>
      <w:r w:rsidRPr="003B6F01">
        <w:rPr>
          <w:rStyle w:val="Boldword"/>
        </w:rPr>
        <w:t>PBIM Service Usage Logs</w:t>
      </w:r>
    </w:p>
    <w:p w:rsidR="00E11A7A" w:rsidRDefault="00E11A7A" w:rsidP="00B436D4">
      <w:pPr>
        <w:pStyle w:val="BodyText"/>
      </w:pPr>
      <w:r>
        <w:t>Source:</w:t>
      </w:r>
      <w:r>
        <w:tab/>
        <w:t>Department of Human Services</w:t>
      </w:r>
    </w:p>
    <w:p w:rsidR="00E11A7A" w:rsidRPr="00BD1F13" w:rsidRDefault="00E11A7A" w:rsidP="00B436D4">
      <w:pPr>
        <w:keepNext/>
        <w:spacing w:before="60" w:after="60"/>
        <w:jc w:val="both"/>
      </w:pPr>
      <w:r w:rsidRPr="00BD1F13">
        <w:t>Data:</w:t>
      </w:r>
      <w:r>
        <w:tab/>
      </w:r>
      <w:r>
        <w:tab/>
      </w:r>
      <w:r w:rsidRPr="00BD1F13">
        <w:t>The call logs from the:</w:t>
      </w:r>
    </w:p>
    <w:p w:rsidR="00E11A7A" w:rsidRPr="00BD1F13" w:rsidRDefault="00E11A7A" w:rsidP="00B436D4">
      <w:pPr>
        <w:pStyle w:val="Bullet1"/>
        <w:ind w:left="1418" w:hanging="284"/>
      </w:pPr>
      <w:r w:rsidRPr="00BD1F13">
        <w:t xml:space="preserve">Income Management Line; </w:t>
      </w:r>
    </w:p>
    <w:p w:rsidR="00E11A7A" w:rsidRPr="00BD1F13" w:rsidRDefault="00E11A7A" w:rsidP="00B436D4">
      <w:pPr>
        <w:pStyle w:val="Bullet1"/>
        <w:ind w:left="1418" w:hanging="284"/>
      </w:pPr>
      <w:r w:rsidRPr="00BD1F13">
        <w:t xml:space="preserve">BasicsCard balance enquiry line; and </w:t>
      </w:r>
    </w:p>
    <w:p w:rsidR="00E11A7A" w:rsidRPr="00BD1F13" w:rsidRDefault="00E11A7A" w:rsidP="00B436D4">
      <w:pPr>
        <w:pStyle w:val="Bullet1"/>
        <w:ind w:left="1418" w:hanging="284"/>
      </w:pPr>
      <w:r w:rsidRPr="00BD1F13">
        <w:t>BasicsCard self-service website and kiosks</w:t>
      </w:r>
      <w:r>
        <w:t xml:space="preserve">. </w:t>
      </w:r>
    </w:p>
    <w:p w:rsidR="00E11A7A" w:rsidRDefault="00E11A7A" w:rsidP="00B436D4">
      <w:pPr>
        <w:pStyle w:val="BodyText"/>
        <w:ind w:left="1134"/>
      </w:pPr>
      <w:r w:rsidRPr="00BD1F13">
        <w:t>The logs provide some basic measurements for the services levels, service demand and needs of PBIM customers</w:t>
      </w:r>
      <w:r>
        <w:t>.</w:t>
      </w:r>
      <w:r w:rsidR="00DC18D8">
        <w:t xml:space="preserve"> </w:t>
      </w:r>
      <w:r w:rsidRPr="00BD1F13">
        <w:t xml:space="preserve">If the reason for the calls to the </w:t>
      </w:r>
      <w:r>
        <w:t>PBIM</w:t>
      </w:r>
      <w:r w:rsidRPr="00BD1F13">
        <w:t xml:space="preserve"> Line is recorded these logs could be a very rich source of customers’ service needs</w:t>
      </w:r>
      <w:r>
        <w:t>.</w:t>
      </w:r>
    </w:p>
    <w:p w:rsidR="00B436D4" w:rsidRDefault="00E11A7A" w:rsidP="00B436D4">
      <w:pPr>
        <w:spacing w:before="60" w:after="60"/>
        <w:ind w:left="1134" w:hanging="1134"/>
        <w:jc w:val="both"/>
        <w:rPr>
          <w:szCs w:val="22"/>
          <w:lang w:eastAsia="en-AU"/>
        </w:rPr>
      </w:pPr>
      <w:r w:rsidRPr="00BD1F13">
        <w:t>Status</w:t>
      </w:r>
      <w:r>
        <w:t>:</w:t>
      </w:r>
      <w:r>
        <w:tab/>
      </w:r>
      <w:r w:rsidRPr="00BD1F13">
        <w:rPr>
          <w:szCs w:val="22"/>
          <w:lang w:eastAsia="en-AU"/>
        </w:rPr>
        <w:t>Not provided – not available</w:t>
      </w:r>
      <w:r>
        <w:rPr>
          <w:szCs w:val="22"/>
          <w:lang w:eastAsia="en-AU"/>
        </w:rPr>
        <w:t>.</w:t>
      </w:r>
      <w:r w:rsidR="00B436D4">
        <w:rPr>
          <w:szCs w:val="22"/>
          <w:lang w:eastAsia="en-AU"/>
        </w:rPr>
        <w:t xml:space="preserve"> </w:t>
      </w:r>
    </w:p>
    <w:p w:rsidR="00E11A7A" w:rsidRPr="00B436D4" w:rsidRDefault="00E11A7A" w:rsidP="00B436D4">
      <w:pPr>
        <w:spacing w:before="60" w:after="60"/>
        <w:ind w:left="1134"/>
        <w:jc w:val="both"/>
        <w:rPr>
          <w:szCs w:val="22"/>
          <w:lang w:eastAsia="en-AU"/>
        </w:rPr>
      </w:pPr>
      <w:r>
        <w:rPr>
          <w:szCs w:val="22"/>
          <w:lang w:eastAsia="en-AU"/>
        </w:rPr>
        <w:t xml:space="preserve">We were </w:t>
      </w:r>
      <w:r w:rsidRPr="00BD1F13">
        <w:rPr>
          <w:szCs w:val="22"/>
          <w:lang w:eastAsia="en-AU"/>
        </w:rPr>
        <w:t xml:space="preserve">informed that </w:t>
      </w:r>
      <w:r w:rsidR="003A5A0C">
        <w:rPr>
          <w:szCs w:val="22"/>
          <w:lang w:eastAsia="en-AU"/>
        </w:rPr>
        <w:t>‘</w:t>
      </w:r>
      <w:r w:rsidRPr="00BD1F13">
        <w:t>a log of Self Service Allocations and Balance</w:t>
      </w:r>
      <w:r>
        <w:t>s is not available</w:t>
      </w:r>
      <w:r w:rsidR="003A5A0C">
        <w:t>’</w:t>
      </w:r>
      <w:r>
        <w:t xml:space="preserve"> and that </w:t>
      </w:r>
      <w:r w:rsidR="003A5A0C">
        <w:t>‘</w:t>
      </w:r>
      <w:r w:rsidRPr="00BD1F13">
        <w:t>that the call log data is not able to be provided</w:t>
      </w:r>
      <w:r w:rsidR="003A5A0C">
        <w:t>’</w:t>
      </w:r>
      <w:r>
        <w:t xml:space="preserve">. </w:t>
      </w:r>
      <w:r>
        <w:br/>
        <w:t>Use of the BasicsCard kiosks is recorded in the BasicsCard transaction logs.</w:t>
      </w:r>
    </w:p>
    <w:p w:rsidR="00E11A7A" w:rsidRPr="003B6F01" w:rsidRDefault="00E11A7A" w:rsidP="003B6F01">
      <w:pPr>
        <w:rPr>
          <w:rStyle w:val="Boldword"/>
        </w:rPr>
      </w:pPr>
      <w:r w:rsidRPr="003B6F01">
        <w:rPr>
          <w:rStyle w:val="Boldword"/>
        </w:rPr>
        <w:t>Details of Participating Merchants</w:t>
      </w:r>
    </w:p>
    <w:p w:rsidR="00E11A7A" w:rsidRDefault="00E11A7A" w:rsidP="00B436D4">
      <w:pPr>
        <w:pStyle w:val="BodyText"/>
      </w:pPr>
      <w:r>
        <w:t>Source:</w:t>
      </w:r>
      <w:r>
        <w:tab/>
        <w:t>Department of Human Services</w:t>
      </w:r>
    </w:p>
    <w:p w:rsidR="00E11A7A" w:rsidRDefault="00E11A7A" w:rsidP="00B436D4">
      <w:pPr>
        <w:spacing w:before="60" w:after="60"/>
        <w:ind w:left="1134" w:hanging="1134"/>
        <w:jc w:val="both"/>
      </w:pPr>
      <w:r>
        <w:t>Data:</w:t>
      </w:r>
      <w:r>
        <w:tab/>
      </w:r>
      <w:r w:rsidRPr="00BD1F13">
        <w:t>Details of individual BasicsCard merchants, to identify merchants by activity, location and participation through time</w:t>
      </w:r>
      <w:r>
        <w:t>.</w:t>
      </w:r>
      <w:r w:rsidR="00B436D4">
        <w:t xml:space="preserve"> </w:t>
      </w:r>
      <w:r w:rsidRPr="00BD1F13">
        <w:t>These data help identify what PBIM customers are purchasing and give insight into the range and coverage of merchants for BasicsCard holders</w:t>
      </w:r>
      <w:r>
        <w:t>.</w:t>
      </w:r>
      <w:r w:rsidR="00DC18D8">
        <w:t xml:space="preserve"> </w:t>
      </w:r>
      <w:r w:rsidRPr="00BD1F13">
        <w:t xml:space="preserve">Data recording merchants approached </w:t>
      </w:r>
      <w:r w:rsidR="00A051B2">
        <w:t>that</w:t>
      </w:r>
      <w:r w:rsidR="00A051B2" w:rsidRPr="00BD1F13">
        <w:t xml:space="preserve"> </w:t>
      </w:r>
      <w:r w:rsidRPr="00BD1F13">
        <w:t>refused to participate was also requested but this information is not recorded</w:t>
      </w:r>
      <w:r>
        <w:t xml:space="preserve">. </w:t>
      </w:r>
      <w:r>
        <w:br/>
        <w:t>Payments to vendors through the DHS deductions system are identifiable but are not approved in the same manner as BasicsCard merchants.</w:t>
      </w:r>
    </w:p>
    <w:p w:rsidR="00E11A7A" w:rsidRDefault="00E11A7A" w:rsidP="00B436D4">
      <w:pPr>
        <w:spacing w:before="60" w:after="60"/>
        <w:ind w:left="1134" w:hanging="1134"/>
        <w:jc w:val="both"/>
      </w:pPr>
      <w:r>
        <w:t>Status:</w:t>
      </w:r>
      <w:r>
        <w:tab/>
        <w:t>Provided.</w:t>
      </w:r>
    </w:p>
    <w:p w:rsidR="00E11A7A" w:rsidRPr="003B6F01" w:rsidRDefault="00E11A7A" w:rsidP="003B6F01">
      <w:pPr>
        <w:rPr>
          <w:rStyle w:val="Boldword"/>
        </w:rPr>
      </w:pPr>
      <w:r w:rsidRPr="003B6F01">
        <w:rPr>
          <w:rStyle w:val="Boldword"/>
        </w:rPr>
        <w:t>Local Area Expenditure by Category</w:t>
      </w:r>
    </w:p>
    <w:p w:rsidR="00E11A7A" w:rsidRDefault="00E11A7A" w:rsidP="00B436D4">
      <w:pPr>
        <w:pStyle w:val="BodyText"/>
      </w:pPr>
      <w:r>
        <w:t>Source:</w:t>
      </w:r>
      <w:r>
        <w:tab/>
        <w:t>Local merchants</w:t>
      </w:r>
    </w:p>
    <w:p w:rsidR="00E11A7A" w:rsidRDefault="00E11A7A" w:rsidP="00B436D4">
      <w:pPr>
        <w:pStyle w:val="BodyText"/>
        <w:ind w:left="1134" w:hanging="1134"/>
      </w:pPr>
      <w:r>
        <w:t>Data:</w:t>
      </w:r>
      <w:r>
        <w:tab/>
      </w:r>
      <w:r w:rsidRPr="00BD1F13">
        <w:t>Total expenditure by category for major retailers in each LGA was considered as a way of measuring changes in expenditure patterns in local communities</w:t>
      </w:r>
      <w:r>
        <w:t>.</w:t>
      </w:r>
    </w:p>
    <w:p w:rsidR="00E2333D" w:rsidRDefault="00E2333D" w:rsidP="00B436D4">
      <w:pPr>
        <w:spacing w:before="60" w:after="60"/>
        <w:ind w:left="1134" w:hanging="1134"/>
        <w:jc w:val="both"/>
        <w:rPr>
          <w:color w:val="000000"/>
          <w:szCs w:val="22"/>
          <w:lang w:eastAsia="en-AU"/>
        </w:rPr>
      </w:pPr>
      <w:r>
        <w:t>Status:</w:t>
      </w:r>
      <w:r>
        <w:tab/>
      </w:r>
      <w:r w:rsidRPr="00BD1F13">
        <w:rPr>
          <w:color w:val="000000"/>
          <w:szCs w:val="22"/>
          <w:lang w:eastAsia="en-AU"/>
        </w:rPr>
        <w:t>Abandoned - lack of precision, difficult to obtain</w:t>
      </w:r>
      <w:r>
        <w:rPr>
          <w:color w:val="000000"/>
          <w:szCs w:val="22"/>
          <w:lang w:eastAsia="en-AU"/>
        </w:rPr>
        <w:t xml:space="preserve">. </w:t>
      </w:r>
      <w:r w:rsidRPr="00BD1F13">
        <w:rPr>
          <w:color w:val="000000"/>
          <w:szCs w:val="22"/>
          <w:lang w:eastAsia="en-AU"/>
        </w:rPr>
        <w:t xml:space="preserve">For Place Based Income Management it was considered that </w:t>
      </w:r>
      <w:r>
        <w:rPr>
          <w:color w:val="000000"/>
          <w:szCs w:val="22"/>
          <w:lang w:eastAsia="en-AU"/>
        </w:rPr>
        <w:t xml:space="preserve">the </w:t>
      </w:r>
      <w:r w:rsidRPr="00BD1F13">
        <w:rPr>
          <w:color w:val="000000"/>
          <w:szCs w:val="22"/>
          <w:lang w:eastAsia="en-AU"/>
        </w:rPr>
        <w:t>number of people on PBIM would</w:t>
      </w:r>
      <w:r w:rsidR="00A051B2">
        <w:rPr>
          <w:color w:val="000000"/>
          <w:szCs w:val="22"/>
          <w:lang w:eastAsia="en-AU"/>
        </w:rPr>
        <w:t xml:space="preserve"> be</w:t>
      </w:r>
      <w:r w:rsidRPr="00BD1F13">
        <w:rPr>
          <w:color w:val="000000"/>
          <w:szCs w:val="22"/>
          <w:lang w:eastAsia="en-AU"/>
        </w:rPr>
        <w:t xml:space="preserve"> too small to register any noticeable changes in aggregate expenditure in a community</w:t>
      </w:r>
      <w:r>
        <w:rPr>
          <w:color w:val="000000"/>
          <w:szCs w:val="22"/>
          <w:lang w:eastAsia="en-AU"/>
        </w:rPr>
        <w:t xml:space="preserve">. </w:t>
      </w:r>
      <w:r w:rsidRPr="00BD1F13">
        <w:rPr>
          <w:color w:val="000000"/>
          <w:szCs w:val="22"/>
          <w:lang w:eastAsia="en-AU"/>
        </w:rPr>
        <w:t>These data would also take considerable effort to collect and collate</w:t>
      </w:r>
      <w:r>
        <w:rPr>
          <w:color w:val="000000"/>
          <w:szCs w:val="22"/>
          <w:lang w:eastAsia="en-AU"/>
        </w:rPr>
        <w:t>.</w:t>
      </w:r>
    </w:p>
    <w:p w:rsidR="00E2333D" w:rsidRPr="003B6F01" w:rsidRDefault="00E2333D" w:rsidP="003B6F01">
      <w:pPr>
        <w:rPr>
          <w:rStyle w:val="Boldword"/>
        </w:rPr>
      </w:pPr>
      <w:r w:rsidRPr="003B6F01">
        <w:rPr>
          <w:rStyle w:val="Boldword"/>
        </w:rPr>
        <w:t>BasicsCard Expenditure Data by Category</w:t>
      </w:r>
    </w:p>
    <w:p w:rsidR="00E2333D" w:rsidRDefault="00E2333D" w:rsidP="00B436D4">
      <w:pPr>
        <w:pStyle w:val="BodyText"/>
      </w:pPr>
      <w:r>
        <w:t>Source:</w:t>
      </w:r>
      <w:r>
        <w:tab/>
        <w:t>Major supermarket and department store chains.</w:t>
      </w:r>
    </w:p>
    <w:p w:rsidR="00E2333D" w:rsidRDefault="00E2333D" w:rsidP="00B436D4">
      <w:pPr>
        <w:keepNext/>
        <w:spacing w:before="60" w:after="60"/>
        <w:ind w:left="1134" w:hanging="1134"/>
        <w:jc w:val="both"/>
      </w:pPr>
      <w:r>
        <w:t>Data:</w:t>
      </w:r>
      <w:r>
        <w:tab/>
      </w:r>
      <w:r w:rsidRPr="00BD1F13">
        <w:t>Supermarket and department store BasicsCard expenditure by category, BasicsCard, and store</w:t>
      </w:r>
      <w:r>
        <w:t xml:space="preserve"> was</w:t>
      </w:r>
      <w:r w:rsidRPr="00BD1F13">
        <w:t xml:space="preserve"> sought from </w:t>
      </w:r>
      <w:r>
        <w:t xml:space="preserve">the major retailers. </w:t>
      </w:r>
      <w:r>
        <w:br/>
      </w:r>
      <w:r>
        <w:br/>
        <w:t>S</w:t>
      </w:r>
      <w:r w:rsidRPr="00BD1F13">
        <w:t>upermarkets and department stores are the main multi-category merchants</w:t>
      </w:r>
      <w:r>
        <w:t>.</w:t>
      </w:r>
      <w:r w:rsidR="00DC18D8">
        <w:t xml:space="preserve"> </w:t>
      </w:r>
      <w:r w:rsidRPr="00BD1F13">
        <w:t>These data w</w:t>
      </w:r>
      <w:r>
        <w:t>ould enable BasicsCard expenditure from these sources to be allocated to specific product categories thus</w:t>
      </w:r>
      <w:r w:rsidRPr="00BD1F13">
        <w:t xml:space="preserve"> enrich</w:t>
      </w:r>
      <w:r>
        <w:t>ing</w:t>
      </w:r>
      <w:r w:rsidRPr="00BD1F13">
        <w:t xml:space="preserve"> any analysis o</w:t>
      </w:r>
      <w:r>
        <w:t>f changes in spending patterns.</w:t>
      </w:r>
    </w:p>
    <w:p w:rsidR="00E2333D" w:rsidRDefault="00E2333D" w:rsidP="00B436D4">
      <w:pPr>
        <w:keepNext/>
        <w:spacing w:before="60" w:after="60"/>
        <w:ind w:left="1134" w:hanging="1134"/>
        <w:jc w:val="both"/>
      </w:pPr>
      <w:r>
        <w:t>Status:</w:t>
      </w:r>
      <w:r>
        <w:tab/>
        <w:t>Provided</w:t>
      </w:r>
    </w:p>
    <w:p w:rsidR="00E2333D" w:rsidRPr="003B6F01" w:rsidRDefault="00E2333D" w:rsidP="00B436D4">
      <w:pPr>
        <w:jc w:val="both"/>
        <w:rPr>
          <w:rStyle w:val="Boldword"/>
        </w:rPr>
      </w:pPr>
      <w:r w:rsidRPr="003B6F01">
        <w:rPr>
          <w:rStyle w:val="Boldword"/>
        </w:rPr>
        <w:t>Use of Money Management and Financial Counselling Services</w:t>
      </w:r>
    </w:p>
    <w:p w:rsidR="00E2333D" w:rsidRDefault="00E2333D" w:rsidP="00B436D4">
      <w:pPr>
        <w:pStyle w:val="BodyText"/>
      </w:pPr>
      <w:r>
        <w:t>Source:</w:t>
      </w:r>
      <w:r>
        <w:tab/>
        <w:t>Department of Social Services – Financial Management Program Services</w:t>
      </w:r>
    </w:p>
    <w:p w:rsidR="00311928" w:rsidRDefault="00E2333D" w:rsidP="00311928">
      <w:pPr>
        <w:spacing w:before="60" w:after="60"/>
        <w:ind w:left="1134" w:hanging="1134"/>
        <w:jc w:val="both"/>
      </w:pPr>
      <w:r w:rsidRPr="00BD1F13">
        <w:t>Data:</w:t>
      </w:r>
      <w:r>
        <w:tab/>
      </w:r>
      <w:r w:rsidRPr="00442984">
        <w:t>Money Management and Commonwealth Financial Counselling Data from Place-based Financial Management Program Services Performance Progress Reports.</w:t>
      </w:r>
      <w:r>
        <w:rPr>
          <w:i/>
        </w:rPr>
        <w:t xml:space="preserve"> </w:t>
      </w:r>
      <w:r>
        <w:br/>
      </w:r>
      <w:r w:rsidRPr="00BD1F13">
        <w:t>Providers of these services can provide one or both services hence the data are collected in a single form</w:t>
      </w:r>
      <w:r>
        <w:t>.</w:t>
      </w:r>
      <w:r w:rsidR="00DC18D8">
        <w:t xml:space="preserve"> </w:t>
      </w:r>
      <w:r w:rsidRPr="00BD1F13">
        <w:t>A new collection form was introduced for the second half 2012</w:t>
      </w:r>
      <w:r w:rsidR="00311928">
        <w:t>.</w:t>
      </w:r>
    </w:p>
    <w:p w:rsidR="00311928" w:rsidRDefault="00E2333D" w:rsidP="00311928">
      <w:pPr>
        <w:spacing w:before="60" w:after="60"/>
        <w:ind w:left="1134"/>
        <w:jc w:val="both"/>
      </w:pPr>
      <w:r w:rsidRPr="00BD1F13">
        <w:t>There are no historical data for Money Management Services as no-one currently operates in any of the locations for which data w</w:t>
      </w:r>
      <w:r>
        <w:t>ere</w:t>
      </w:r>
      <w:r w:rsidRPr="00BD1F13">
        <w:t xml:space="preserve"> requested</w:t>
      </w:r>
      <w:r>
        <w:t xml:space="preserve">. </w:t>
      </w:r>
      <w:r w:rsidRPr="00BD1F13">
        <w:t>Historical data for Commonwealth</w:t>
      </w:r>
      <w:r>
        <w:t>.</w:t>
      </w:r>
      <w:r w:rsidR="00311928">
        <w:t xml:space="preserve"> </w:t>
      </w:r>
      <w:r w:rsidRPr="00BD1F13">
        <w:t>Financial Counselling services do not completely match the final data specification as a new collection form was introduced for the second half 2012</w:t>
      </w:r>
      <w:r>
        <w:t>.</w:t>
      </w:r>
    </w:p>
    <w:p w:rsidR="00E2333D" w:rsidRDefault="00E2333D" w:rsidP="00311928">
      <w:pPr>
        <w:spacing w:before="60" w:after="60"/>
        <w:ind w:left="1134"/>
        <w:jc w:val="both"/>
      </w:pPr>
      <w:r w:rsidRPr="00BD1F13">
        <w:t>These data are highly aggregated and are collected half-yearly by service provider which will be coded to LGA resulting in the data not be</w:t>
      </w:r>
      <w:r>
        <w:t>ing</w:t>
      </w:r>
      <w:r w:rsidRPr="00BD1F13">
        <w:t xml:space="preserve"> fully contained by </w:t>
      </w:r>
      <w:r>
        <w:t>each</w:t>
      </w:r>
      <w:r w:rsidRPr="00BD1F13">
        <w:t xml:space="preserve"> LGA</w:t>
      </w:r>
      <w:r>
        <w:t>.</w:t>
      </w:r>
      <w:r w:rsidR="00DC18D8">
        <w:t xml:space="preserve"> </w:t>
      </w:r>
      <w:r w:rsidRPr="00BD1F13">
        <w:t>Some disaggregation of data is available as the data are collected by a number of individual demographics</w:t>
      </w:r>
      <w:r>
        <w:t>.</w:t>
      </w:r>
    </w:p>
    <w:p w:rsidR="00311928" w:rsidRDefault="001575A4" w:rsidP="00B436D4">
      <w:pPr>
        <w:spacing w:before="60" w:after="60"/>
        <w:ind w:left="1134" w:hanging="1134"/>
        <w:jc w:val="both"/>
      </w:pPr>
      <w:r w:rsidRPr="00BD1F13">
        <w:t>Status</w:t>
      </w:r>
      <w:r>
        <w:t>:</w:t>
      </w:r>
      <w:r>
        <w:tab/>
      </w:r>
      <w:r>
        <w:rPr>
          <w:color w:val="000000"/>
          <w:szCs w:val="22"/>
          <w:lang w:eastAsia="en-AU"/>
        </w:rPr>
        <w:t>Provided.</w:t>
      </w:r>
      <w:r w:rsidR="00DC18D8">
        <w:rPr>
          <w:color w:val="000000"/>
          <w:szCs w:val="22"/>
          <w:lang w:eastAsia="en-AU"/>
        </w:rPr>
        <w:t xml:space="preserve"> </w:t>
      </w:r>
      <w:r>
        <w:rPr>
          <w:color w:val="000000"/>
          <w:szCs w:val="22"/>
          <w:lang w:eastAsia="en-AU"/>
        </w:rPr>
        <w:br/>
      </w:r>
      <w:r>
        <w:t>The lead indicators for the money management services have been incorporated into the evaluation.</w:t>
      </w:r>
      <w:r w:rsidR="00DC18D8">
        <w:t xml:space="preserve"> </w:t>
      </w:r>
      <w:r>
        <w:t>Other more detailed indicators were not of use given the small number of PBIM participants.</w:t>
      </w:r>
      <w:r w:rsidR="00DC18D8">
        <w:t xml:space="preserve"> </w:t>
      </w:r>
      <w:r>
        <w:t xml:space="preserve">The financial counselling data were found not </w:t>
      </w:r>
      <w:r w:rsidR="00A051B2">
        <w:t xml:space="preserve">to </w:t>
      </w:r>
      <w:r>
        <w:t>be of use.</w:t>
      </w:r>
    </w:p>
    <w:p w:rsidR="00E2333D" w:rsidRDefault="001575A4" w:rsidP="00311928">
      <w:pPr>
        <w:spacing w:before="60" w:after="60"/>
        <w:ind w:left="1134"/>
        <w:jc w:val="both"/>
      </w:pPr>
      <w:r w:rsidRPr="00BD1F13">
        <w:t>A project is about to commence to review all FMP service strategy reporting requirements with a view to streamlining/integrating the reports</w:t>
      </w:r>
      <w:r>
        <w:t>.</w:t>
      </w:r>
      <w:r w:rsidR="00DC18D8">
        <w:t xml:space="preserve"> </w:t>
      </w:r>
      <w:r w:rsidRPr="00BD1F13">
        <w:t>While it is anticipated that no major changes will be made to existing reports prior to 1 July 2014, there may be some tweaking of reports from 1 July 2013</w:t>
      </w:r>
      <w:r>
        <w:t>.</w:t>
      </w:r>
    </w:p>
    <w:p w:rsidR="001575A4" w:rsidRPr="003B6F01" w:rsidRDefault="001575A4" w:rsidP="00B436D4">
      <w:pPr>
        <w:jc w:val="both"/>
        <w:rPr>
          <w:rStyle w:val="Boldword"/>
        </w:rPr>
      </w:pPr>
      <w:r w:rsidRPr="003B6F01">
        <w:rPr>
          <w:rStyle w:val="Boldword"/>
        </w:rPr>
        <w:t>Use of Financial Counselling Services</w:t>
      </w:r>
    </w:p>
    <w:p w:rsidR="001575A4" w:rsidRPr="001575A4" w:rsidRDefault="001575A4" w:rsidP="00B436D4">
      <w:pPr>
        <w:pStyle w:val="BodyText"/>
      </w:pPr>
      <w:r>
        <w:t>Source:</w:t>
      </w:r>
      <w:r>
        <w:tab/>
        <w:t>State government and private services</w:t>
      </w:r>
    </w:p>
    <w:p w:rsidR="001575A4" w:rsidRDefault="001575A4" w:rsidP="00B436D4">
      <w:pPr>
        <w:spacing w:before="60" w:after="60"/>
        <w:ind w:left="1134" w:hanging="1134"/>
        <w:jc w:val="both"/>
      </w:pPr>
      <w:r w:rsidRPr="00BD1F13">
        <w:t>Data:</w:t>
      </w:r>
      <w:r>
        <w:tab/>
      </w:r>
      <w:r w:rsidRPr="00BD1F13">
        <w:t>State governments and private organisations are the primary providers of financial counselling services</w:t>
      </w:r>
      <w:r>
        <w:t>.</w:t>
      </w:r>
      <w:r w:rsidR="00DC18D8">
        <w:t xml:space="preserve"> </w:t>
      </w:r>
      <w:r w:rsidRPr="00BD1F13">
        <w:t>The Commonwealth Financial Counselling services are designed to only supplement these services</w:t>
      </w:r>
      <w:r>
        <w:t>.</w:t>
      </w:r>
      <w:r w:rsidR="00DC18D8">
        <w:t xml:space="preserve"> </w:t>
      </w:r>
      <w:r w:rsidRPr="00BD1F13">
        <w:t>Given this situation consideration was given to sourcing data from th</w:t>
      </w:r>
      <w:r>
        <w:t>is range of</w:t>
      </w:r>
      <w:r w:rsidRPr="00BD1F13">
        <w:t xml:space="preserve"> service</w:t>
      </w:r>
      <w:r>
        <w:t xml:space="preserve"> providers.</w:t>
      </w:r>
    </w:p>
    <w:p w:rsidR="001575A4" w:rsidRPr="00311928" w:rsidRDefault="001575A4" w:rsidP="00311928">
      <w:pPr>
        <w:spacing w:before="60" w:after="60"/>
        <w:ind w:left="1134" w:hanging="1134"/>
        <w:jc w:val="both"/>
        <w:rPr>
          <w:szCs w:val="22"/>
        </w:rPr>
      </w:pPr>
      <w:r>
        <w:t>Status:</w:t>
      </w:r>
      <w:r>
        <w:tab/>
      </w:r>
      <w:r w:rsidRPr="00BD1F13">
        <w:rPr>
          <w:szCs w:val="22"/>
        </w:rPr>
        <w:t>Abandoned</w:t>
      </w:r>
      <w:r>
        <w:rPr>
          <w:szCs w:val="22"/>
        </w:rPr>
        <w:t xml:space="preserve"> </w:t>
      </w:r>
      <w:r w:rsidRPr="00BD1F13">
        <w:rPr>
          <w:color w:val="000000"/>
          <w:szCs w:val="22"/>
          <w:lang w:eastAsia="en-AU"/>
        </w:rPr>
        <w:t>–</w:t>
      </w:r>
      <w:r>
        <w:rPr>
          <w:color w:val="000000"/>
          <w:szCs w:val="22"/>
          <w:lang w:eastAsia="en-AU"/>
        </w:rPr>
        <w:t xml:space="preserve"> </w:t>
      </w:r>
      <w:r w:rsidRPr="00BD1F13">
        <w:rPr>
          <w:szCs w:val="22"/>
        </w:rPr>
        <w:t>too fragmented to collect</w:t>
      </w:r>
      <w:r>
        <w:rPr>
          <w:szCs w:val="22"/>
        </w:rPr>
        <w:t xml:space="preserve">. </w:t>
      </w:r>
      <w:r w:rsidRPr="00BD1F13">
        <w:t>Initial inquiries identified a very fragmented industry and one where obtaining data specific to the target population was very unlikely</w:t>
      </w:r>
      <w:r>
        <w:t>.</w:t>
      </w:r>
    </w:p>
    <w:p w:rsidR="001575A4" w:rsidRPr="003B6F01" w:rsidRDefault="001575A4" w:rsidP="00B436D4">
      <w:pPr>
        <w:jc w:val="both"/>
        <w:rPr>
          <w:rStyle w:val="Boldword"/>
        </w:rPr>
      </w:pPr>
      <w:r w:rsidRPr="003B6F01">
        <w:rPr>
          <w:rStyle w:val="Boldword"/>
        </w:rPr>
        <w:t>Use of Financial Counselling Services</w:t>
      </w:r>
    </w:p>
    <w:p w:rsidR="001575A4" w:rsidRDefault="001575A4" w:rsidP="00B436D4">
      <w:pPr>
        <w:pStyle w:val="BodyText"/>
      </w:pPr>
      <w:r>
        <w:t>Source:</w:t>
      </w:r>
      <w:r>
        <w:tab/>
        <w:t>State government and private services</w:t>
      </w:r>
    </w:p>
    <w:p w:rsidR="001575A4" w:rsidRDefault="001575A4" w:rsidP="00B436D4">
      <w:pPr>
        <w:pStyle w:val="BodyText"/>
        <w:ind w:left="1134" w:hanging="1134"/>
      </w:pPr>
      <w:r>
        <w:t>Data:</w:t>
      </w:r>
      <w:r>
        <w:tab/>
      </w:r>
      <w:r w:rsidRPr="00BD1F13">
        <w:t>State governments and private organisations are the primary providers of financial counselling services</w:t>
      </w:r>
      <w:r>
        <w:t>.</w:t>
      </w:r>
      <w:r w:rsidR="00DC18D8">
        <w:t xml:space="preserve"> </w:t>
      </w:r>
      <w:r w:rsidRPr="00BD1F13">
        <w:t>The Commonwealth Financial Counselling services are designed to only supplement these services</w:t>
      </w:r>
      <w:r>
        <w:t>.</w:t>
      </w:r>
      <w:r w:rsidR="00DC18D8">
        <w:t xml:space="preserve"> </w:t>
      </w:r>
      <w:r w:rsidRPr="00BD1F13">
        <w:t>Given this situation consideration was given to sourcing data from th</w:t>
      </w:r>
      <w:r>
        <w:t>is range of</w:t>
      </w:r>
      <w:r w:rsidRPr="00BD1F13">
        <w:t xml:space="preserve"> service</w:t>
      </w:r>
      <w:r>
        <w:t xml:space="preserve"> providers.</w:t>
      </w:r>
    </w:p>
    <w:p w:rsidR="001575A4" w:rsidRDefault="001575A4" w:rsidP="00B436D4">
      <w:pPr>
        <w:spacing w:before="60" w:after="60"/>
        <w:ind w:left="1134" w:hanging="1134"/>
        <w:jc w:val="both"/>
      </w:pPr>
      <w:r w:rsidRPr="00BD1F13">
        <w:t>Status</w:t>
      </w:r>
      <w:r>
        <w:t>:</w:t>
      </w:r>
      <w:r>
        <w:tab/>
      </w:r>
      <w:r w:rsidRPr="00BD1F13">
        <w:rPr>
          <w:szCs w:val="22"/>
        </w:rPr>
        <w:t>Abandoned</w:t>
      </w:r>
      <w:r w:rsidR="00275D60">
        <w:rPr>
          <w:szCs w:val="22"/>
        </w:rPr>
        <w:t xml:space="preserve"> </w:t>
      </w:r>
      <w:r w:rsidRPr="00BD1F13">
        <w:rPr>
          <w:color w:val="000000"/>
          <w:szCs w:val="22"/>
          <w:lang w:eastAsia="en-AU"/>
        </w:rPr>
        <w:t>–</w:t>
      </w:r>
      <w:r>
        <w:rPr>
          <w:color w:val="000000"/>
          <w:szCs w:val="22"/>
          <w:lang w:eastAsia="en-AU"/>
        </w:rPr>
        <w:t xml:space="preserve"> </w:t>
      </w:r>
      <w:r w:rsidRPr="00BD1F13">
        <w:rPr>
          <w:szCs w:val="22"/>
        </w:rPr>
        <w:t>too fragmented to collect</w:t>
      </w:r>
      <w:r>
        <w:rPr>
          <w:szCs w:val="22"/>
        </w:rPr>
        <w:t xml:space="preserve">. </w:t>
      </w:r>
      <w:r w:rsidRPr="00BD1F13">
        <w:t>Initial inquiries identified a very fragmented industry and one where obtaining data specific to the target population was very unlikely</w:t>
      </w:r>
      <w:r>
        <w:t>.</w:t>
      </w:r>
    </w:p>
    <w:p w:rsidR="001575A4" w:rsidRPr="003B6F01" w:rsidRDefault="0046203E" w:rsidP="00B436D4">
      <w:pPr>
        <w:jc w:val="both"/>
        <w:rPr>
          <w:rStyle w:val="Boldword"/>
        </w:rPr>
      </w:pPr>
      <w:r w:rsidRPr="003B6F01">
        <w:rPr>
          <w:rStyle w:val="Boldword"/>
        </w:rPr>
        <w:t>Use of Emergency Response Funds</w:t>
      </w:r>
    </w:p>
    <w:p w:rsidR="0046203E" w:rsidRDefault="0046203E" w:rsidP="00B436D4">
      <w:pPr>
        <w:pStyle w:val="BodyText"/>
      </w:pPr>
      <w:r>
        <w:t>Source:</w:t>
      </w:r>
      <w:r>
        <w:tab/>
        <w:t>Department of Social Services – Financial Management Program Services</w:t>
      </w:r>
    </w:p>
    <w:p w:rsidR="0046203E" w:rsidRDefault="0046203E" w:rsidP="00B436D4">
      <w:pPr>
        <w:pStyle w:val="BodyText"/>
        <w:ind w:left="1134" w:hanging="1134"/>
      </w:pPr>
      <w:r>
        <w:t>Data:</w:t>
      </w:r>
      <w:r>
        <w:tab/>
      </w:r>
      <w:r w:rsidRPr="00BD1F13">
        <w:t>Data on the use of Commonwealth Emergency Relief services were also requested</w:t>
      </w:r>
      <w:r>
        <w:t>.</w:t>
      </w:r>
      <w:r w:rsidR="00DC18D8">
        <w:t xml:space="preserve"> </w:t>
      </w:r>
      <w:r w:rsidRPr="00BD1F13">
        <w:t>It had been recommended to us that payments related to these services would be a good proxy for financial stress, although data would only be available at an aggregated level</w:t>
      </w:r>
      <w:r>
        <w:t>.</w:t>
      </w:r>
    </w:p>
    <w:p w:rsidR="0046203E" w:rsidRPr="0046203E" w:rsidRDefault="0046203E" w:rsidP="00B436D4">
      <w:pPr>
        <w:spacing w:before="60" w:after="60"/>
        <w:ind w:left="1134" w:hanging="1134"/>
        <w:jc w:val="both"/>
        <w:rPr>
          <w:color w:val="000000"/>
          <w:szCs w:val="22"/>
          <w:lang w:eastAsia="en-AU"/>
        </w:rPr>
      </w:pPr>
      <w:r w:rsidRPr="00BD1F13">
        <w:t>Status</w:t>
      </w:r>
      <w:r>
        <w:t>:</w:t>
      </w:r>
      <w:r>
        <w:tab/>
      </w:r>
      <w:r w:rsidRPr="00BD1F13">
        <w:rPr>
          <w:color w:val="000000"/>
          <w:szCs w:val="22"/>
          <w:lang w:eastAsia="en-AU"/>
        </w:rPr>
        <w:t>Not Provided - lack of precision and resources to provide</w:t>
      </w:r>
      <w:r>
        <w:rPr>
          <w:color w:val="000000"/>
          <w:szCs w:val="22"/>
          <w:lang w:eastAsia="en-AU"/>
        </w:rPr>
        <w:t xml:space="preserve">. </w:t>
      </w:r>
      <w:r>
        <w:rPr>
          <w:color w:val="000000"/>
          <w:szCs w:val="22"/>
          <w:lang w:eastAsia="en-AU"/>
        </w:rPr>
        <w:br/>
      </w:r>
      <w:r w:rsidRPr="00BD1F13">
        <w:t xml:space="preserve">This request was declined </w:t>
      </w:r>
      <w:r>
        <w:t>as follows:</w:t>
      </w:r>
    </w:p>
    <w:p w:rsidR="0046203E" w:rsidRPr="009A6ADE" w:rsidRDefault="0046203E" w:rsidP="00B436D4">
      <w:pPr>
        <w:spacing w:before="60" w:after="60"/>
        <w:ind w:left="1134"/>
        <w:jc w:val="both"/>
      </w:pPr>
      <w:r w:rsidRPr="009A6ADE">
        <w:t>We consider that this data has the potential to lead to erroneous and misleading findings for a number of reasons. It needs also to be considered that it would be a time-consuming and resource-intensive to provide ER for this task.</w:t>
      </w:r>
    </w:p>
    <w:p w:rsidR="0046203E" w:rsidRPr="003B6F01" w:rsidRDefault="0046203E" w:rsidP="00B436D4">
      <w:pPr>
        <w:jc w:val="both"/>
        <w:rPr>
          <w:rStyle w:val="Boldword"/>
        </w:rPr>
      </w:pPr>
      <w:r w:rsidRPr="003B6F01">
        <w:rPr>
          <w:rStyle w:val="Boldword"/>
        </w:rPr>
        <w:t>Participation in Communities for Children</w:t>
      </w:r>
    </w:p>
    <w:p w:rsidR="0046203E" w:rsidRDefault="0046203E" w:rsidP="00B436D4">
      <w:pPr>
        <w:pStyle w:val="BodyText"/>
      </w:pPr>
      <w:r>
        <w:t>Source:</w:t>
      </w:r>
      <w:r>
        <w:tab/>
        <w:t>Department of Social Services – Communities for Children</w:t>
      </w:r>
    </w:p>
    <w:p w:rsidR="0046203E" w:rsidRDefault="0046203E" w:rsidP="00B436D4">
      <w:pPr>
        <w:spacing w:before="60" w:after="60"/>
        <w:ind w:left="1134" w:hanging="1134"/>
        <w:jc w:val="both"/>
      </w:pPr>
      <w:r>
        <w:t>Data:</w:t>
      </w:r>
      <w:r>
        <w:tab/>
      </w:r>
      <w:r w:rsidRPr="00BD1F13">
        <w:rPr>
          <w:i/>
        </w:rPr>
        <w:t>Communities for Children</w:t>
      </w:r>
      <w:r w:rsidRPr="00BD1F13">
        <w:t xml:space="preserve"> facilitating partners provide performance reports</w:t>
      </w:r>
      <w:r>
        <w:t>.</w:t>
      </w:r>
      <w:r w:rsidR="00DC18D8">
        <w:t xml:space="preserve"> </w:t>
      </w:r>
      <w:r w:rsidRPr="00BD1F13">
        <w:t>It is a major initiative across all BAFW sites thus data could be compared across all trial and comparison sites</w:t>
      </w:r>
      <w:r>
        <w:t xml:space="preserve">. </w:t>
      </w:r>
      <w:r w:rsidRPr="00BD1F13">
        <w:t>The data provided by the reports are highly aggregated and contain very little PBIM specific data</w:t>
      </w:r>
      <w:r>
        <w:t>.</w:t>
      </w:r>
    </w:p>
    <w:p w:rsidR="0046203E" w:rsidRPr="0046203E" w:rsidRDefault="0046203E" w:rsidP="00B436D4">
      <w:pPr>
        <w:spacing w:before="60" w:after="60"/>
        <w:ind w:left="1134" w:hanging="1134"/>
        <w:jc w:val="both"/>
        <w:rPr>
          <w:color w:val="000000"/>
          <w:szCs w:val="22"/>
          <w:lang w:eastAsia="en-AU"/>
        </w:rPr>
      </w:pPr>
      <w:r>
        <w:t>Status:</w:t>
      </w:r>
      <w:r>
        <w:tab/>
      </w:r>
      <w:r w:rsidRPr="00BD1F13">
        <w:rPr>
          <w:color w:val="000000"/>
          <w:szCs w:val="22"/>
          <w:lang w:eastAsia="en-AU"/>
        </w:rPr>
        <w:t>Not Provided – lack of precision</w:t>
      </w:r>
      <w:r>
        <w:rPr>
          <w:color w:val="000000"/>
          <w:szCs w:val="22"/>
          <w:lang w:eastAsia="en-AU"/>
        </w:rPr>
        <w:t xml:space="preserve">. </w:t>
      </w:r>
      <w:r w:rsidRPr="00BD1F13">
        <w:t>Notification was that</w:t>
      </w:r>
      <w:r>
        <w:t>:</w:t>
      </w:r>
      <w:r w:rsidRPr="00BD1F13">
        <w:t xml:space="preserve"> </w:t>
      </w:r>
    </w:p>
    <w:p w:rsidR="0046203E" w:rsidRPr="009A6ADE" w:rsidRDefault="0046203E" w:rsidP="00B436D4">
      <w:pPr>
        <w:spacing w:before="60" w:after="60"/>
        <w:ind w:left="1418"/>
        <w:jc w:val="both"/>
        <w:rPr>
          <w:szCs w:val="21"/>
          <w:lang w:eastAsia="en-AU"/>
        </w:rPr>
      </w:pPr>
      <w:r w:rsidRPr="009A6ADE">
        <w:rPr>
          <w:szCs w:val="21"/>
          <w:lang w:eastAsia="en-AU"/>
        </w:rPr>
        <w:t>CfC</w:t>
      </w:r>
      <w:r w:rsidR="00DC18D8" w:rsidRPr="009A6ADE">
        <w:rPr>
          <w:szCs w:val="21"/>
          <w:lang w:eastAsia="en-AU"/>
        </w:rPr>
        <w:t xml:space="preserve"> </w:t>
      </w:r>
      <w:r w:rsidR="003A5A0C" w:rsidRPr="009A6ADE">
        <w:rPr>
          <w:szCs w:val="21"/>
          <w:lang w:eastAsia="en-AU"/>
        </w:rPr>
        <w:t>‘</w:t>
      </w:r>
      <w:r w:rsidRPr="009A6ADE">
        <w:rPr>
          <w:szCs w:val="21"/>
          <w:lang w:eastAsia="en-AU"/>
        </w:rPr>
        <w:t>are not collecting information on whether customers are referred from PBIM.</w:t>
      </w:r>
      <w:r w:rsidR="003A5A0C" w:rsidRPr="009A6ADE">
        <w:rPr>
          <w:szCs w:val="21"/>
          <w:lang w:eastAsia="en-AU"/>
        </w:rPr>
        <w:t>’</w:t>
      </w:r>
      <w:r w:rsidR="00DC18D8" w:rsidRPr="009A6ADE">
        <w:rPr>
          <w:szCs w:val="21"/>
          <w:lang w:eastAsia="en-AU"/>
        </w:rPr>
        <w:t xml:space="preserve"> </w:t>
      </w:r>
      <w:r w:rsidRPr="009A6ADE">
        <w:rPr>
          <w:szCs w:val="21"/>
          <w:lang w:eastAsia="en-AU"/>
        </w:rPr>
        <w:t xml:space="preserve">And that </w:t>
      </w:r>
      <w:r w:rsidR="003A5A0C" w:rsidRPr="009A6ADE">
        <w:rPr>
          <w:szCs w:val="21"/>
          <w:lang w:eastAsia="en-AU"/>
        </w:rPr>
        <w:t>‘</w:t>
      </w:r>
      <w:r w:rsidRPr="009A6ADE">
        <w:rPr>
          <w:szCs w:val="21"/>
          <w:lang w:eastAsia="en-AU"/>
        </w:rPr>
        <w:t>reporting from CfC's has not been strong or reliable, particularly in the first nine months of the trial and the information would not be a true representation of customers participating in CfC service under the trial who are also PBIM customers.</w:t>
      </w:r>
      <w:r w:rsidR="003A5A0C" w:rsidRPr="009A6ADE">
        <w:rPr>
          <w:szCs w:val="21"/>
          <w:lang w:eastAsia="en-AU"/>
        </w:rPr>
        <w:t>’</w:t>
      </w:r>
    </w:p>
    <w:p w:rsidR="0046203E" w:rsidRPr="0046203E" w:rsidRDefault="0046203E" w:rsidP="00B436D4">
      <w:pPr>
        <w:spacing w:before="60" w:after="60"/>
        <w:ind w:left="1134"/>
        <w:jc w:val="both"/>
      </w:pPr>
      <w:r w:rsidRPr="00BD1F13">
        <w:t xml:space="preserve">On this advice and the periphery nature of these data the </w:t>
      </w:r>
      <w:r>
        <w:t xml:space="preserve">data </w:t>
      </w:r>
      <w:r w:rsidRPr="00BD1F13">
        <w:t>request was withdrawn</w:t>
      </w:r>
      <w:r>
        <w:t>.</w:t>
      </w:r>
    </w:p>
    <w:p w:rsidR="0046203E" w:rsidRPr="003B6F01" w:rsidRDefault="0046203E" w:rsidP="00B436D4">
      <w:pPr>
        <w:jc w:val="both"/>
        <w:rPr>
          <w:rStyle w:val="Boldword"/>
        </w:rPr>
      </w:pPr>
      <w:r w:rsidRPr="003B6F01">
        <w:rPr>
          <w:rStyle w:val="Boldword"/>
        </w:rPr>
        <w:t>Health Data</w:t>
      </w:r>
    </w:p>
    <w:p w:rsidR="0046203E" w:rsidRDefault="0046203E" w:rsidP="00B436D4">
      <w:pPr>
        <w:pStyle w:val="BodyText"/>
      </w:pPr>
      <w:r>
        <w:t>Source:</w:t>
      </w:r>
      <w:r>
        <w:tab/>
        <w:t>Medicare</w:t>
      </w:r>
    </w:p>
    <w:p w:rsidR="0046203E" w:rsidRDefault="0046203E" w:rsidP="00B436D4">
      <w:pPr>
        <w:pStyle w:val="BodyText"/>
        <w:ind w:left="1134" w:hanging="1134"/>
      </w:pPr>
      <w:r w:rsidRPr="00BD1F13">
        <w:t>Data:</w:t>
      </w:r>
      <w:r>
        <w:tab/>
      </w:r>
      <w:r w:rsidRPr="00BD1F13">
        <w:t xml:space="preserve">Medicare </w:t>
      </w:r>
      <w:r>
        <w:t xml:space="preserve">was considered </w:t>
      </w:r>
      <w:r w:rsidRPr="00BD1F13">
        <w:t>as a source of data for measuring health outcomes by selecting item numbers related to children’s health (particularly infants) and other relevant items (</w:t>
      </w:r>
      <w:r>
        <w:t xml:space="preserve">e.g. </w:t>
      </w:r>
      <w:r w:rsidRPr="00BD1F13">
        <w:t>treatment for drug rehabilitation or depression, use of pharmaceuticals)</w:t>
      </w:r>
      <w:r>
        <w:t>.</w:t>
      </w:r>
    </w:p>
    <w:p w:rsidR="0046203E" w:rsidRDefault="0046203E" w:rsidP="00B436D4">
      <w:pPr>
        <w:spacing w:before="60" w:after="60"/>
        <w:ind w:left="1134" w:hanging="1134"/>
        <w:jc w:val="both"/>
      </w:pPr>
      <w:r w:rsidRPr="00BD1F13">
        <w:t>Status</w:t>
      </w:r>
      <w:r>
        <w:t>:</w:t>
      </w:r>
      <w:r>
        <w:tab/>
      </w:r>
      <w:r>
        <w:rPr>
          <w:color w:val="000000"/>
          <w:szCs w:val="22"/>
          <w:lang w:eastAsia="en-AU"/>
        </w:rPr>
        <w:t>Abandoned</w:t>
      </w:r>
      <w:r w:rsidRPr="00BD1F13">
        <w:rPr>
          <w:color w:val="000000"/>
          <w:szCs w:val="22"/>
          <w:lang w:eastAsia="en-AU"/>
        </w:rPr>
        <w:t xml:space="preserve"> – lack of granularity</w:t>
      </w:r>
      <w:r>
        <w:rPr>
          <w:color w:val="000000"/>
          <w:szCs w:val="22"/>
          <w:lang w:eastAsia="en-AU"/>
        </w:rPr>
        <w:t>.</w:t>
      </w:r>
      <w:r w:rsidR="00311928">
        <w:rPr>
          <w:color w:val="000000"/>
          <w:szCs w:val="22"/>
          <w:lang w:eastAsia="en-AU"/>
        </w:rPr>
        <w:t xml:space="preserve"> </w:t>
      </w:r>
      <w:r w:rsidRPr="00BD1F13">
        <w:t>Unit record data or even highly granular data were not likely to be provided</w:t>
      </w:r>
      <w:r>
        <w:t xml:space="preserve"> due to reasons of confidentiality.</w:t>
      </w:r>
      <w:r w:rsidR="00DC18D8">
        <w:t xml:space="preserve"> </w:t>
      </w:r>
      <w:r w:rsidRPr="00BD1F13">
        <w:t>Given this limitation, the relatively small proportion of PBIM customers within an LGA (</w:t>
      </w:r>
      <w:r>
        <w:t xml:space="preserve">a data level which could be </w:t>
      </w:r>
      <w:r w:rsidRPr="00BD1F13">
        <w:t>access</w:t>
      </w:r>
      <w:r>
        <w:t>ed</w:t>
      </w:r>
      <w:r w:rsidRPr="00BD1F13">
        <w:t>) and the imprecise nature of Medicare item number as a proxy for health related outcomes it was considered that any data likely to be provided would not have any useful precision and so the</w:t>
      </w:r>
      <w:r>
        <w:t>se data</w:t>
      </w:r>
      <w:r w:rsidRPr="00BD1F13">
        <w:t xml:space="preserve"> were not requested</w:t>
      </w:r>
      <w:r>
        <w:t>.</w:t>
      </w:r>
    </w:p>
    <w:p w:rsidR="0046203E" w:rsidRPr="003B6F01" w:rsidRDefault="0046203E" w:rsidP="00B436D4">
      <w:pPr>
        <w:jc w:val="both"/>
        <w:rPr>
          <w:rStyle w:val="Boldword"/>
        </w:rPr>
      </w:pPr>
      <w:r w:rsidRPr="003B6F01">
        <w:rPr>
          <w:rStyle w:val="Boldword"/>
        </w:rPr>
        <w:t>Drug and Alcohol Use</w:t>
      </w:r>
    </w:p>
    <w:p w:rsidR="0046203E" w:rsidRDefault="00FD2734" w:rsidP="00B436D4">
      <w:pPr>
        <w:pStyle w:val="BodyText"/>
      </w:pPr>
      <w:r>
        <w:t>Source:</w:t>
      </w:r>
      <w:r>
        <w:tab/>
        <w:t>Australian Institute of Health and Welfare</w:t>
      </w:r>
    </w:p>
    <w:p w:rsidR="00FD2734" w:rsidRDefault="00FD2734" w:rsidP="00B436D4">
      <w:pPr>
        <w:pStyle w:val="BodyText"/>
        <w:ind w:left="1134" w:hanging="1134"/>
      </w:pPr>
      <w:r w:rsidRPr="00BD1F13">
        <w:t>Data:</w:t>
      </w:r>
      <w:r>
        <w:tab/>
      </w:r>
      <w:r w:rsidRPr="00BD1F13">
        <w:t>Data from the AIHW’s National Drug Strategy Household Survey and the AIHW’s Alcohol and Other Drug Treatment Services datasets were considered</w:t>
      </w:r>
      <w:r>
        <w:t>.</w:t>
      </w:r>
    </w:p>
    <w:p w:rsidR="00FD2734" w:rsidRDefault="00FD2734" w:rsidP="00B436D4">
      <w:pPr>
        <w:spacing w:before="60" w:after="60"/>
        <w:ind w:left="1134" w:hanging="1134"/>
        <w:jc w:val="both"/>
      </w:pPr>
      <w:r w:rsidRPr="00BD1F13">
        <w:t>Status</w:t>
      </w:r>
      <w:r>
        <w:t>:</w:t>
      </w:r>
      <w:r>
        <w:tab/>
      </w:r>
      <w:r w:rsidRPr="00BD1F13">
        <w:rPr>
          <w:color w:val="000000"/>
          <w:szCs w:val="22"/>
          <w:lang w:eastAsia="en-AU"/>
        </w:rPr>
        <w:t>Abandoned - lack of granularity</w:t>
      </w:r>
      <w:r>
        <w:rPr>
          <w:color w:val="000000"/>
          <w:szCs w:val="22"/>
          <w:lang w:eastAsia="en-AU"/>
        </w:rPr>
        <w:t xml:space="preserve">. </w:t>
      </w:r>
      <w:r w:rsidRPr="00BD1F13">
        <w:t>National Drug Strategy Household Survey was not regular enough (it is only conducted every 3 years)</w:t>
      </w:r>
      <w:r>
        <w:t>.</w:t>
      </w:r>
      <w:r w:rsidR="00311928">
        <w:t xml:space="preserve"> </w:t>
      </w:r>
      <w:r w:rsidRPr="00BD1F13">
        <w:t>Alcohol and Other Drug Treatment Services datasets were not granular enough in terms of geography and targeted income populations</w:t>
      </w:r>
      <w:r>
        <w:t>.</w:t>
      </w:r>
    </w:p>
    <w:p w:rsidR="00FD2734" w:rsidRPr="003B6F01" w:rsidRDefault="00FD2734" w:rsidP="00B436D4">
      <w:pPr>
        <w:jc w:val="both"/>
        <w:rPr>
          <w:rStyle w:val="Boldword"/>
        </w:rPr>
      </w:pPr>
      <w:r w:rsidRPr="003B6F01">
        <w:rPr>
          <w:rStyle w:val="Boldword"/>
        </w:rPr>
        <w:t>Homelessness Data</w:t>
      </w:r>
    </w:p>
    <w:p w:rsidR="00FD2734" w:rsidRDefault="00FD2734" w:rsidP="00B436D4">
      <w:pPr>
        <w:pStyle w:val="BodyText"/>
      </w:pPr>
      <w:r>
        <w:t>Source:</w:t>
      </w:r>
      <w:r>
        <w:tab/>
        <w:t>Australian Institute of Health and Welfare</w:t>
      </w:r>
    </w:p>
    <w:p w:rsidR="00711B79" w:rsidRDefault="00FD2734" w:rsidP="00B436D4">
      <w:pPr>
        <w:spacing w:before="60" w:after="60"/>
        <w:ind w:left="1134" w:hanging="1134"/>
        <w:jc w:val="both"/>
      </w:pPr>
      <w:r w:rsidRPr="00BD1F13">
        <w:t>Data:</w:t>
      </w:r>
      <w:r>
        <w:tab/>
      </w:r>
      <w:r w:rsidRPr="00BD1F13">
        <w:t xml:space="preserve">A </w:t>
      </w:r>
      <w:r>
        <w:t>c</w:t>
      </w:r>
      <w:r w:rsidRPr="00BD1F13">
        <w:t xml:space="preserve">onfidentialised </w:t>
      </w:r>
      <w:r>
        <w:t>u</w:t>
      </w:r>
      <w:r w:rsidRPr="00BD1F13">
        <w:t xml:space="preserve">nit </w:t>
      </w:r>
      <w:r>
        <w:t>r</w:t>
      </w:r>
      <w:r w:rsidRPr="00BD1F13">
        <w:t xml:space="preserve">ecord </w:t>
      </w:r>
      <w:r>
        <w:t>f</w:t>
      </w:r>
      <w:r w:rsidRPr="00BD1F13">
        <w:t>ile (CURF) of the Specialist Homelessness Services (SHS) collection from the Australian Institute of Health and Welfare (AIHW)</w:t>
      </w:r>
      <w:r>
        <w:t>.</w:t>
      </w:r>
      <w:r w:rsidR="00711B79">
        <w:t xml:space="preserve"> </w:t>
      </w:r>
    </w:p>
    <w:p w:rsidR="00FD2734" w:rsidRDefault="00FD2734" w:rsidP="00B436D4">
      <w:pPr>
        <w:spacing w:before="60" w:after="60"/>
        <w:ind w:left="1134"/>
        <w:jc w:val="both"/>
      </w:pPr>
      <w:r w:rsidRPr="00BD1F13">
        <w:t>These data are at the suburb level of geography which may not be granular enough for the evaluation</w:t>
      </w:r>
      <w:r>
        <w:t>.</w:t>
      </w:r>
      <w:r w:rsidR="00DC18D8">
        <w:t xml:space="preserve"> </w:t>
      </w:r>
      <w:r w:rsidRPr="00BD1F13">
        <w:t>However other factors such as homelessness status and various demographics are also part of the dataset</w:t>
      </w:r>
      <w:r>
        <w:t xml:space="preserve">. </w:t>
      </w:r>
      <w:r w:rsidRPr="00BD1F13">
        <w:t xml:space="preserve">The </w:t>
      </w:r>
      <w:r>
        <w:t>DHS</w:t>
      </w:r>
      <w:r w:rsidRPr="00BD1F13">
        <w:t xml:space="preserve"> customer record file is also expected to provide some data into states of homelessness and temporary accommodation</w:t>
      </w:r>
      <w:r>
        <w:t>.</w:t>
      </w:r>
    </w:p>
    <w:p w:rsidR="00FD2734" w:rsidRDefault="00FD2734" w:rsidP="00B436D4">
      <w:pPr>
        <w:spacing w:before="60" w:after="60"/>
        <w:ind w:left="1134" w:hanging="1134"/>
        <w:jc w:val="both"/>
        <w:rPr>
          <w:color w:val="000000"/>
          <w:szCs w:val="22"/>
          <w:lang w:eastAsia="en-AU"/>
        </w:rPr>
      </w:pPr>
      <w:r w:rsidRPr="00BD1F13">
        <w:t>Status</w:t>
      </w:r>
      <w:r>
        <w:t>:</w:t>
      </w:r>
      <w:r>
        <w:tab/>
      </w:r>
      <w:r w:rsidR="0075489B">
        <w:rPr>
          <w:color w:val="000000"/>
          <w:szCs w:val="22"/>
          <w:lang w:eastAsia="en-AU"/>
        </w:rPr>
        <w:t xml:space="preserve">Abandoned </w:t>
      </w:r>
      <w:r w:rsidR="0075489B" w:rsidRPr="00BD1F13">
        <w:rPr>
          <w:color w:val="000000"/>
          <w:szCs w:val="22"/>
          <w:lang w:eastAsia="en-AU"/>
        </w:rPr>
        <w:t>–</w:t>
      </w:r>
      <w:r w:rsidR="0075489B">
        <w:rPr>
          <w:color w:val="000000"/>
          <w:szCs w:val="22"/>
          <w:lang w:eastAsia="en-AU"/>
        </w:rPr>
        <w:t xml:space="preserve"> lack of granularity.</w:t>
      </w:r>
      <w:r w:rsidR="00311928">
        <w:rPr>
          <w:color w:val="000000"/>
          <w:szCs w:val="22"/>
          <w:lang w:eastAsia="en-AU"/>
        </w:rPr>
        <w:t xml:space="preserve"> </w:t>
      </w:r>
      <w:r w:rsidR="0075489B">
        <w:rPr>
          <w:color w:val="000000"/>
          <w:szCs w:val="22"/>
          <w:lang w:eastAsia="en-AU"/>
        </w:rPr>
        <w:t>The local government area is not provided as part of the CURF.</w:t>
      </w:r>
    </w:p>
    <w:p w:rsidR="0075489B" w:rsidRDefault="0075489B" w:rsidP="00B436D4">
      <w:pPr>
        <w:spacing w:before="60" w:after="60"/>
        <w:ind w:left="1134" w:hanging="1134"/>
        <w:jc w:val="both"/>
        <w:rPr>
          <w:color w:val="000000"/>
          <w:szCs w:val="22"/>
          <w:lang w:eastAsia="en-AU"/>
        </w:rPr>
      </w:pPr>
    </w:p>
    <w:p w:rsidR="0075489B" w:rsidRPr="003B6F01" w:rsidRDefault="0075489B" w:rsidP="00B436D4">
      <w:pPr>
        <w:jc w:val="both"/>
        <w:rPr>
          <w:rStyle w:val="Boldword"/>
        </w:rPr>
      </w:pPr>
      <w:r w:rsidRPr="003B6F01">
        <w:rPr>
          <w:rStyle w:val="Boldword"/>
        </w:rPr>
        <w:t>Housing Evictions, Arrears and Complaints</w:t>
      </w:r>
    </w:p>
    <w:p w:rsidR="0075489B" w:rsidRDefault="0075489B" w:rsidP="00B436D4">
      <w:pPr>
        <w:pStyle w:val="BodyText"/>
      </w:pPr>
      <w:r>
        <w:t>Source:</w:t>
      </w:r>
      <w:r>
        <w:tab/>
        <w:t>State housing authorities</w:t>
      </w:r>
    </w:p>
    <w:p w:rsidR="0075489B" w:rsidRDefault="0075489B" w:rsidP="00B436D4">
      <w:pPr>
        <w:spacing w:before="60" w:after="60"/>
        <w:ind w:left="1134" w:hanging="1134"/>
        <w:jc w:val="both"/>
      </w:pPr>
      <w:r w:rsidRPr="00BD1F13">
        <w:t>Data:</w:t>
      </w:r>
      <w:r w:rsidRPr="0075489B">
        <w:t xml:space="preserve"> </w:t>
      </w:r>
      <w:r>
        <w:tab/>
      </w:r>
      <w:r w:rsidRPr="00BD1F13">
        <w:t>Data around evictions, arrears and complaints were requested of all state housing authorities for evaluation through time across all trial and comparison sites</w:t>
      </w:r>
      <w:r>
        <w:t>.</w:t>
      </w:r>
      <w:r w:rsidR="00DC18D8">
        <w:t xml:space="preserve"> </w:t>
      </w:r>
      <w:r w:rsidRPr="00BD1F13">
        <w:t>Unit record files were not available</w:t>
      </w:r>
      <w:r>
        <w:t>.</w:t>
      </w:r>
      <w:r w:rsidR="00311928">
        <w:t xml:space="preserve"> </w:t>
      </w:r>
      <w:r w:rsidRPr="00BD1F13">
        <w:t xml:space="preserve">Housing data outside the State housing authorities was not considered due the complexity of collecting any useful data from a fragmented marketplace, privacy issues and the bias of public housing towards </w:t>
      </w:r>
      <w:r>
        <w:t>DHS</w:t>
      </w:r>
      <w:r w:rsidRPr="00BD1F13">
        <w:t xml:space="preserve"> customers</w:t>
      </w:r>
      <w:r>
        <w:t>.</w:t>
      </w:r>
      <w:r w:rsidR="00311928">
        <w:t xml:space="preserve"> </w:t>
      </w:r>
      <w:r w:rsidRPr="00BD1F13">
        <w:t xml:space="preserve">The </w:t>
      </w:r>
      <w:r>
        <w:t>DHS</w:t>
      </w:r>
      <w:r w:rsidRPr="00BD1F13">
        <w:t xml:space="preserve"> customer record file and PBIM expenditure patterns will provide some additional insights into housing mobility and payments</w:t>
      </w:r>
      <w:r>
        <w:t>.</w:t>
      </w:r>
    </w:p>
    <w:p w:rsidR="00311928" w:rsidRDefault="0075489B" w:rsidP="00B436D4">
      <w:pPr>
        <w:pStyle w:val="Bullet1"/>
        <w:numPr>
          <w:ilvl w:val="0"/>
          <w:numId w:val="0"/>
        </w:numPr>
        <w:ind w:left="1134" w:hanging="1134"/>
      </w:pPr>
      <w:r w:rsidRPr="00BD1F13">
        <w:t>Status</w:t>
      </w:r>
      <w:r>
        <w:t>:</w:t>
      </w:r>
      <w:r>
        <w:tab/>
        <w:t>Provided by</w:t>
      </w:r>
      <w:r w:rsidRPr="00BD1F13">
        <w:t xml:space="preserve"> NSW, SA, </w:t>
      </w:r>
      <w:r w:rsidR="00311928">
        <w:t xml:space="preserve">and </w:t>
      </w:r>
      <w:r w:rsidRPr="00BD1F13">
        <w:t>Tas</w:t>
      </w:r>
      <w:r>
        <w:t>mania.</w:t>
      </w:r>
      <w:r w:rsidR="00311928">
        <w:t xml:space="preserve"> </w:t>
      </w:r>
      <w:r w:rsidRPr="00BD1F13">
        <w:t>Only South Australia, New South Wales and Tasmania agreed to provide data</w:t>
      </w:r>
      <w:r>
        <w:t xml:space="preserve">. </w:t>
      </w:r>
      <w:r w:rsidRPr="00BD1F13">
        <w:t xml:space="preserve">Queensland and Victoria did not provide data as they are not referring cases to the </w:t>
      </w:r>
      <w:r w:rsidR="00311928">
        <w:t>VULN</w:t>
      </w:r>
      <w:r w:rsidRPr="00BD1F13">
        <w:t xml:space="preserve"> measure and so did not consider it relevant</w:t>
      </w:r>
      <w:r>
        <w:t>.</w:t>
      </w:r>
    </w:p>
    <w:p w:rsidR="0075489B" w:rsidRDefault="0075489B" w:rsidP="00311928">
      <w:pPr>
        <w:pStyle w:val="Bullet1"/>
        <w:numPr>
          <w:ilvl w:val="0"/>
          <w:numId w:val="0"/>
        </w:numPr>
        <w:ind w:left="1134"/>
      </w:pPr>
      <w:r>
        <w:t>These data have found to be of limited use as:</w:t>
      </w:r>
    </w:p>
    <w:p w:rsidR="0075489B" w:rsidRDefault="004E3B16" w:rsidP="00B436D4">
      <w:pPr>
        <w:pStyle w:val="Bullet1"/>
        <w:ind w:left="1418" w:hanging="284"/>
      </w:pPr>
      <w:r>
        <w:t>t</w:t>
      </w:r>
      <w:r w:rsidR="0075489B">
        <w:t>he number</w:t>
      </w:r>
      <w:r>
        <w:t xml:space="preserve"> of evictions in an LGA is small</w:t>
      </w:r>
      <w:r w:rsidR="00A051B2">
        <w:t>,</w:t>
      </w:r>
      <w:r w:rsidR="0075489B">
        <w:t xml:space="preserve"> 10 to 20 in the trial sites and </w:t>
      </w:r>
      <w:r>
        <w:t>1 or 2 on the comparison sites</w:t>
      </w:r>
    </w:p>
    <w:p w:rsidR="0075489B" w:rsidRDefault="004E3B16" w:rsidP="00B436D4">
      <w:pPr>
        <w:pStyle w:val="Bullet1"/>
        <w:ind w:left="1418" w:hanging="284"/>
      </w:pPr>
      <w:r>
        <w:t>w</w:t>
      </w:r>
      <w:r w:rsidR="0075489B">
        <w:t>hile the number of tenants in arrears is around 15% only around 1% are in arrears for more than 4 weeks and the number of PBIM customers who paid government housing arrears was also tiny (around 10 per</w:t>
      </w:r>
      <w:r>
        <w:t xml:space="preserve"> month across all trial sites)</w:t>
      </w:r>
    </w:p>
    <w:p w:rsidR="0075489B" w:rsidRDefault="004E3B16" w:rsidP="00B436D4">
      <w:pPr>
        <w:pStyle w:val="Bullet1"/>
        <w:ind w:left="1418" w:hanging="284"/>
      </w:pPr>
      <w:r>
        <w:t>T</w:t>
      </w:r>
      <w:r w:rsidR="0075489B">
        <w:t xml:space="preserve">asmania could only provide data for arrears. </w:t>
      </w:r>
    </w:p>
    <w:p w:rsidR="0075489B" w:rsidRDefault="0075489B" w:rsidP="00B436D4">
      <w:pPr>
        <w:pStyle w:val="Bullet1"/>
        <w:ind w:left="1418" w:hanging="284"/>
      </w:pPr>
      <w:r>
        <w:t xml:space="preserve">Tasmania was transferring some tenants to community housing and South Australian was reviewing their debt reporting. </w:t>
      </w:r>
    </w:p>
    <w:p w:rsidR="0075489B" w:rsidRDefault="0075489B" w:rsidP="00B436D4">
      <w:pPr>
        <w:spacing w:before="60" w:after="60"/>
        <w:ind w:left="1134"/>
        <w:jc w:val="both"/>
      </w:pPr>
      <w:r>
        <w:t>It is considered that DHS deductions for rent payments would be a better source of data.</w:t>
      </w:r>
    </w:p>
    <w:p w:rsidR="0075489B" w:rsidRPr="003B6F01" w:rsidRDefault="0075489B" w:rsidP="00B436D4">
      <w:pPr>
        <w:jc w:val="both"/>
        <w:rPr>
          <w:rStyle w:val="Boldword"/>
        </w:rPr>
      </w:pPr>
      <w:r w:rsidRPr="003B6F01">
        <w:rPr>
          <w:rStyle w:val="Boldword"/>
        </w:rPr>
        <w:t>Child Protection Data</w:t>
      </w:r>
    </w:p>
    <w:p w:rsidR="0075489B" w:rsidRDefault="0075489B" w:rsidP="00B436D4">
      <w:pPr>
        <w:pStyle w:val="BodyText"/>
      </w:pPr>
      <w:r>
        <w:t>Source:</w:t>
      </w:r>
      <w:r>
        <w:tab/>
        <w:t>State agencies</w:t>
      </w:r>
    </w:p>
    <w:p w:rsidR="00711B79" w:rsidRDefault="0075489B" w:rsidP="00B436D4">
      <w:pPr>
        <w:keepNext/>
        <w:spacing w:before="60" w:after="60"/>
        <w:ind w:left="1134" w:hanging="1134"/>
        <w:jc w:val="both"/>
      </w:pPr>
      <w:r w:rsidRPr="00BD1F13">
        <w:t>Data:</w:t>
      </w:r>
      <w:r>
        <w:tab/>
      </w:r>
      <w:r w:rsidRPr="00BD1F13">
        <w:t>Requested from State child protection agencies were a variety of child protection metrics covering notifications, substantiations,</w:t>
      </w:r>
      <w:r>
        <w:t xml:space="preserve"> </w:t>
      </w:r>
      <w:r w:rsidRPr="00BD1F13">
        <w:t xml:space="preserve">care and protection orders, </w:t>
      </w:r>
      <w:r>
        <w:t xml:space="preserve">and </w:t>
      </w:r>
      <w:r w:rsidRPr="00BD1F13">
        <w:t>out of home care</w:t>
      </w:r>
      <w:r>
        <w:t>.</w:t>
      </w:r>
      <w:r w:rsidR="00DC18D8">
        <w:t xml:space="preserve"> </w:t>
      </w:r>
      <w:r w:rsidRPr="00BD1F13">
        <w:t>Data specifics needed to be customised by each jurisdiction due to variations across jurisdiction</w:t>
      </w:r>
      <w:r>
        <w:t>.</w:t>
      </w:r>
    </w:p>
    <w:p w:rsidR="0075489B" w:rsidRDefault="0075489B" w:rsidP="00B436D4">
      <w:pPr>
        <w:keepNext/>
        <w:spacing w:before="60" w:after="60"/>
        <w:ind w:left="1134"/>
        <w:jc w:val="both"/>
      </w:pPr>
      <w:r w:rsidRPr="00BD1F13">
        <w:t>Aggregated time series data by LGA was requested and given the small populations associated with these data and CPIM data</w:t>
      </w:r>
      <w:r>
        <w:t xml:space="preserve"> in general</w:t>
      </w:r>
      <w:r w:rsidRPr="00BD1F13">
        <w:t>, provision was made to provide more granular data via ‘address based’ samples</w:t>
      </w:r>
      <w:r>
        <w:t>.</w:t>
      </w:r>
    </w:p>
    <w:p w:rsidR="0075489B" w:rsidRPr="0075489B" w:rsidRDefault="0075489B" w:rsidP="00B436D4">
      <w:pPr>
        <w:spacing w:before="60" w:after="60"/>
        <w:ind w:left="1134" w:hanging="1134"/>
        <w:jc w:val="both"/>
        <w:rPr>
          <w:color w:val="000000"/>
          <w:szCs w:val="22"/>
          <w:lang w:eastAsia="en-AU"/>
        </w:rPr>
      </w:pPr>
      <w:r>
        <w:t>Status:</w:t>
      </w:r>
      <w:r>
        <w:tab/>
      </w:r>
      <w:r>
        <w:rPr>
          <w:color w:val="000000"/>
          <w:szCs w:val="22"/>
          <w:lang w:eastAsia="en-AU"/>
        </w:rPr>
        <w:t xml:space="preserve">Discontinued </w:t>
      </w:r>
      <w:r w:rsidRPr="00BD1F13">
        <w:rPr>
          <w:color w:val="000000"/>
          <w:szCs w:val="22"/>
          <w:lang w:eastAsia="en-AU"/>
        </w:rPr>
        <w:t>- too few cases, reluctance to provide</w:t>
      </w:r>
      <w:r>
        <w:rPr>
          <w:color w:val="000000"/>
          <w:szCs w:val="22"/>
          <w:lang w:eastAsia="en-AU"/>
        </w:rPr>
        <w:t>.</w:t>
      </w:r>
      <w:r w:rsidR="00311928">
        <w:rPr>
          <w:color w:val="000000"/>
          <w:szCs w:val="22"/>
          <w:lang w:eastAsia="en-AU"/>
        </w:rPr>
        <w:t xml:space="preserve"> </w:t>
      </w:r>
      <w:r w:rsidRPr="00BD1F13">
        <w:t>NSW and Tasmania agreed to a s</w:t>
      </w:r>
      <w:r>
        <w:t xml:space="preserve">pecification however there was concern </w:t>
      </w:r>
      <w:r w:rsidRPr="00BD1F13">
        <w:t>from Queensland, Victoria and South Australia</w:t>
      </w:r>
      <w:r>
        <w:t xml:space="preserve"> due to issues around privacy, the relevance of the requested metrics, and resourcing to provide the data requested.</w:t>
      </w:r>
      <w:r w:rsidR="00BE3C13">
        <w:t xml:space="preserve"> </w:t>
      </w:r>
      <w:r>
        <w:t>Queensland suggested the use of their publically available data from their website.</w:t>
      </w:r>
      <w:r w:rsidR="00DC18D8">
        <w:t xml:space="preserve"> </w:t>
      </w:r>
      <w:r>
        <w:t>These data did not provide the level of granularity necessary to evaluate a localised sub-population.</w:t>
      </w:r>
      <w:r>
        <w:br/>
      </w:r>
      <w:r w:rsidRPr="00BD1F13">
        <w:t>The request was formally</w:t>
      </w:r>
      <w:r>
        <w:t xml:space="preserve"> discontinued</w:t>
      </w:r>
      <w:r w:rsidRPr="00BD1F13">
        <w:t xml:space="preserve"> due to:</w:t>
      </w:r>
      <w:r w:rsidR="00DC18D8">
        <w:t xml:space="preserve"> </w:t>
      </w:r>
      <w:r w:rsidRPr="00BD1F13">
        <w:t xml:space="preserve">the very small number of CPIM cases; </w:t>
      </w:r>
      <w:r>
        <w:t>the concerns</w:t>
      </w:r>
      <w:r w:rsidRPr="00BD1F13">
        <w:t xml:space="preserve"> by most States </w:t>
      </w:r>
      <w:r>
        <w:t>in relation to data provision</w:t>
      </w:r>
      <w:r w:rsidRPr="00BD1F13">
        <w:t>; and the difficulty in extracting the data</w:t>
      </w:r>
      <w:r>
        <w:t>.</w:t>
      </w:r>
      <w:r w:rsidRPr="00BD1F13">
        <w:t xml:space="preserve"> </w:t>
      </w:r>
      <w:r w:rsidR="00311928">
        <w:t>D</w:t>
      </w:r>
      <w:r>
        <w:t>SS</w:t>
      </w:r>
      <w:r w:rsidRPr="00BD1F13">
        <w:t xml:space="preserve"> formally notified the States citing:</w:t>
      </w:r>
    </w:p>
    <w:p w:rsidR="0075489B" w:rsidRPr="009A6ADE" w:rsidRDefault="0075489B" w:rsidP="00B436D4">
      <w:pPr>
        <w:keepNext/>
        <w:spacing w:before="60" w:after="60"/>
        <w:ind w:left="1560"/>
        <w:jc w:val="both"/>
        <w:rPr>
          <w:szCs w:val="21"/>
          <w:lang w:eastAsia="en-AU"/>
        </w:rPr>
      </w:pPr>
      <w:r w:rsidRPr="009A6ADE">
        <w:rPr>
          <w:szCs w:val="21"/>
          <w:lang w:eastAsia="en-AU"/>
        </w:rPr>
        <w:t>In the evaluation design for the trial, it was envisaged that we would be able to use aggregated Child Protection data from each jurisdiction as an analytical resource.</w:t>
      </w:r>
      <w:r w:rsidR="00DC18D8" w:rsidRPr="009A6ADE">
        <w:rPr>
          <w:szCs w:val="21"/>
          <w:lang w:eastAsia="en-AU"/>
        </w:rPr>
        <w:t xml:space="preserve"> </w:t>
      </w:r>
      <w:r w:rsidRPr="009A6ADE">
        <w:rPr>
          <w:szCs w:val="21"/>
          <w:lang w:eastAsia="en-AU"/>
        </w:rPr>
        <w:t>However, this is no longer an option as indications are that there will be insufficient numbers of Child Protection Income Management clients to give a sufficient differentiation in the data to undertake analysis.</w:t>
      </w:r>
      <w:r w:rsidR="00DC18D8" w:rsidRPr="009A6ADE">
        <w:rPr>
          <w:szCs w:val="21"/>
          <w:lang w:eastAsia="en-AU"/>
        </w:rPr>
        <w:t xml:space="preserve"> </w:t>
      </w:r>
      <w:r w:rsidRPr="009A6ADE">
        <w:rPr>
          <w:szCs w:val="21"/>
          <w:lang w:eastAsia="en-AU"/>
        </w:rPr>
        <w:t>Therefore, we no longer require the Child Protection data as currently specified.</w:t>
      </w:r>
    </w:p>
    <w:p w:rsidR="0075489B" w:rsidRPr="003B6F01" w:rsidRDefault="008E7D6A" w:rsidP="00B436D4">
      <w:pPr>
        <w:jc w:val="both"/>
        <w:rPr>
          <w:rStyle w:val="Boldword"/>
        </w:rPr>
      </w:pPr>
      <w:r w:rsidRPr="003B6F01">
        <w:rPr>
          <w:rStyle w:val="Boldword"/>
        </w:rPr>
        <w:t>Crime and Domestic Violence Related Data</w:t>
      </w:r>
    </w:p>
    <w:p w:rsidR="008E7D6A" w:rsidRDefault="008E7D6A" w:rsidP="00B436D4">
      <w:pPr>
        <w:pStyle w:val="BodyText"/>
      </w:pPr>
      <w:r>
        <w:t>Source:</w:t>
      </w:r>
      <w:r>
        <w:tab/>
      </w:r>
      <w:r w:rsidRPr="00087695">
        <w:t>Australian Bureau of Statistics / State crime statistics agencies</w:t>
      </w:r>
    </w:p>
    <w:p w:rsidR="008E7D6A" w:rsidRPr="008E7D6A" w:rsidRDefault="008E7D6A" w:rsidP="00B436D4">
      <w:pPr>
        <w:keepNext/>
        <w:spacing w:before="60" w:after="60"/>
        <w:ind w:left="1134" w:hanging="1134"/>
        <w:jc w:val="both"/>
      </w:pPr>
      <w:r w:rsidRPr="00BD1F13">
        <w:t>Data:</w:t>
      </w:r>
      <w:r>
        <w:tab/>
      </w:r>
      <w:r w:rsidRPr="00BD1F13">
        <w:t>Recorded crime statistics for relevant offences were considered as a metric for measuring PBIM social outcomes at a local level</w:t>
      </w:r>
      <w:r>
        <w:t>.</w:t>
      </w:r>
      <w:r w:rsidR="00DC18D8">
        <w:t xml:space="preserve"> </w:t>
      </w:r>
      <w:r w:rsidRPr="00BD1F13">
        <w:t>Data from ABS Recorded Crime – Victims and the relevant State agencies were explored</w:t>
      </w:r>
      <w:r>
        <w:t>.</w:t>
      </w:r>
      <w:r w:rsidR="00DC18D8">
        <w:t xml:space="preserve"> </w:t>
      </w:r>
      <w:r>
        <w:br/>
      </w:r>
      <w:r w:rsidRPr="00BD1F13">
        <w:t>Annual data for different crimes are available at a local level (</w:t>
      </w:r>
      <w:r>
        <w:t xml:space="preserve">e.g. </w:t>
      </w:r>
      <w:r w:rsidRPr="00BD1F13">
        <w:t>LGA in NSW and Vic</w:t>
      </w:r>
      <w:r>
        <w:t>toria</w:t>
      </w:r>
      <w:r w:rsidRPr="00BD1F13">
        <w:t>)</w:t>
      </w:r>
      <w:r>
        <w:t>.</w:t>
      </w:r>
      <w:r w:rsidR="00DC18D8">
        <w:t xml:space="preserve"> </w:t>
      </w:r>
      <w:r w:rsidRPr="00BD1F13">
        <w:t>However there are a number of difficulties in working with these data, for example differences in classification and recording practices across jurisdiction</w:t>
      </w:r>
      <w:r>
        <w:t>.</w:t>
      </w:r>
    </w:p>
    <w:p w:rsidR="008E7D6A" w:rsidRDefault="008E7D6A" w:rsidP="00B436D4">
      <w:pPr>
        <w:spacing w:before="60" w:after="60"/>
        <w:ind w:left="1134" w:hanging="1134"/>
        <w:jc w:val="both"/>
        <w:rPr>
          <w:color w:val="000000"/>
          <w:szCs w:val="22"/>
          <w:lang w:eastAsia="en-AU"/>
        </w:rPr>
      </w:pPr>
      <w:r w:rsidRPr="00BD1F13">
        <w:t>Status</w:t>
      </w:r>
      <w:r>
        <w:t>:</w:t>
      </w:r>
      <w:r>
        <w:tab/>
      </w:r>
      <w:r w:rsidRPr="00BD1F13">
        <w:rPr>
          <w:color w:val="000000"/>
          <w:szCs w:val="22"/>
          <w:lang w:eastAsia="en-AU"/>
        </w:rPr>
        <w:t>Abandoned - lack of precision</w:t>
      </w:r>
      <w:r>
        <w:rPr>
          <w:color w:val="000000"/>
          <w:szCs w:val="22"/>
          <w:lang w:eastAsia="en-AU"/>
        </w:rPr>
        <w:t xml:space="preserve">. </w:t>
      </w:r>
      <w:r w:rsidRPr="00BD1F13">
        <w:rPr>
          <w:color w:val="000000"/>
          <w:szCs w:val="22"/>
          <w:lang w:eastAsia="en-AU"/>
        </w:rPr>
        <w:t>Some data were explored from which it was determined that year to year variation in the data was larger than the number of PBIM customers at all likely to commit an offense</w:t>
      </w:r>
      <w:r>
        <w:rPr>
          <w:color w:val="000000"/>
          <w:szCs w:val="22"/>
          <w:lang w:eastAsia="en-AU"/>
        </w:rPr>
        <w:t>.</w:t>
      </w:r>
      <w:r w:rsidR="00DC18D8">
        <w:rPr>
          <w:color w:val="000000"/>
          <w:szCs w:val="22"/>
          <w:lang w:eastAsia="en-AU"/>
        </w:rPr>
        <w:t xml:space="preserve"> </w:t>
      </w:r>
      <w:r w:rsidRPr="00BD1F13">
        <w:rPr>
          <w:color w:val="000000"/>
          <w:szCs w:val="22"/>
          <w:lang w:eastAsia="en-AU"/>
        </w:rPr>
        <w:t>For crime statistics to be useful they would have to be identifiable with the PBIM population</w:t>
      </w:r>
      <w:r>
        <w:rPr>
          <w:color w:val="000000"/>
          <w:szCs w:val="22"/>
          <w:lang w:eastAsia="en-AU"/>
        </w:rPr>
        <w:t>.</w:t>
      </w:r>
    </w:p>
    <w:p w:rsidR="008E7D6A" w:rsidRPr="003B6F01" w:rsidRDefault="008E7D6A" w:rsidP="00B436D4">
      <w:pPr>
        <w:jc w:val="both"/>
        <w:rPr>
          <w:rStyle w:val="Boldword"/>
        </w:rPr>
      </w:pPr>
      <w:r w:rsidRPr="003B6F01">
        <w:rPr>
          <w:rStyle w:val="Boldword"/>
        </w:rPr>
        <w:t>School Enrolment and Attendance</w:t>
      </w:r>
    </w:p>
    <w:p w:rsidR="008E7D6A" w:rsidRDefault="008E7D6A" w:rsidP="00B436D4">
      <w:pPr>
        <w:pStyle w:val="BodyText"/>
      </w:pPr>
      <w:r>
        <w:t>Source:</w:t>
      </w:r>
      <w:r>
        <w:tab/>
        <w:t>State education departments / DHS</w:t>
      </w:r>
    </w:p>
    <w:p w:rsidR="008E7D6A" w:rsidRPr="00BD1F13" w:rsidRDefault="008E7D6A" w:rsidP="00B436D4">
      <w:pPr>
        <w:spacing w:before="60" w:after="60"/>
        <w:jc w:val="both"/>
      </w:pPr>
      <w:r w:rsidRPr="00BD1F13">
        <w:t>Data:</w:t>
      </w:r>
      <w:r>
        <w:tab/>
      </w:r>
      <w:r>
        <w:tab/>
      </w:r>
      <w:r w:rsidRPr="00BD1F13">
        <w:t xml:space="preserve">School attendance data were considered particularly: </w:t>
      </w:r>
    </w:p>
    <w:p w:rsidR="008E7D6A" w:rsidRPr="00BD1F13" w:rsidRDefault="004E3B16" w:rsidP="00B436D4">
      <w:pPr>
        <w:numPr>
          <w:ilvl w:val="0"/>
          <w:numId w:val="5"/>
        </w:numPr>
        <w:spacing w:before="60"/>
        <w:ind w:left="1418" w:hanging="284"/>
        <w:jc w:val="both"/>
        <w:rPr>
          <w:rFonts w:cs="Arial"/>
          <w:lang w:eastAsia="en-AU"/>
        </w:rPr>
      </w:pPr>
      <w:r>
        <w:rPr>
          <w:rFonts w:cs="Arial"/>
          <w:lang w:eastAsia="en-AU"/>
        </w:rPr>
        <w:t>t</w:t>
      </w:r>
      <w:r w:rsidR="008E7D6A" w:rsidRPr="00BD1F13">
        <w:rPr>
          <w:rFonts w:cs="Arial"/>
          <w:lang w:eastAsia="en-AU"/>
        </w:rPr>
        <w:t>he number of children not enrolled at school</w:t>
      </w:r>
    </w:p>
    <w:p w:rsidR="008E7D6A" w:rsidRPr="00BD1F13" w:rsidRDefault="004E3B16" w:rsidP="00B436D4">
      <w:pPr>
        <w:numPr>
          <w:ilvl w:val="0"/>
          <w:numId w:val="5"/>
        </w:numPr>
        <w:spacing w:before="60"/>
        <w:ind w:left="1418" w:hanging="284"/>
        <w:jc w:val="both"/>
        <w:rPr>
          <w:rFonts w:cs="Arial"/>
          <w:lang w:eastAsia="en-AU"/>
        </w:rPr>
      </w:pPr>
      <w:r>
        <w:rPr>
          <w:rFonts w:cs="Arial"/>
          <w:lang w:eastAsia="en-AU"/>
        </w:rPr>
        <w:t>t</w:t>
      </w:r>
      <w:r w:rsidR="008E7D6A" w:rsidRPr="00BD1F13">
        <w:rPr>
          <w:rFonts w:cs="Arial"/>
          <w:lang w:eastAsia="en-AU"/>
        </w:rPr>
        <w:t>he number of children suspended or expelled from school</w:t>
      </w:r>
    </w:p>
    <w:p w:rsidR="008E7D6A" w:rsidRPr="00BD1F13" w:rsidRDefault="004E3B16" w:rsidP="00B436D4">
      <w:pPr>
        <w:numPr>
          <w:ilvl w:val="0"/>
          <w:numId w:val="5"/>
        </w:numPr>
        <w:spacing w:before="60"/>
        <w:ind w:left="1418" w:hanging="284"/>
        <w:jc w:val="both"/>
        <w:rPr>
          <w:rFonts w:cs="Arial"/>
          <w:lang w:eastAsia="en-AU"/>
        </w:rPr>
      </w:pPr>
      <w:r>
        <w:rPr>
          <w:rFonts w:cs="Arial"/>
          <w:lang w:eastAsia="en-AU"/>
        </w:rPr>
        <w:t>t</w:t>
      </w:r>
      <w:r w:rsidR="008E7D6A" w:rsidRPr="00BD1F13">
        <w:rPr>
          <w:rFonts w:cs="Arial"/>
          <w:lang w:eastAsia="en-AU"/>
        </w:rPr>
        <w:t xml:space="preserve">he number of days </w:t>
      </w:r>
      <w:r w:rsidR="008E7D6A">
        <w:rPr>
          <w:rFonts w:cs="Arial"/>
          <w:lang w:eastAsia="en-AU"/>
        </w:rPr>
        <w:t xml:space="preserve">children </w:t>
      </w:r>
      <w:r w:rsidR="008E7D6A" w:rsidRPr="00BD1F13">
        <w:rPr>
          <w:rFonts w:cs="Arial"/>
          <w:lang w:eastAsia="en-AU"/>
        </w:rPr>
        <w:t>attend</w:t>
      </w:r>
      <w:r w:rsidR="008E7D6A">
        <w:rPr>
          <w:rFonts w:cs="Arial"/>
          <w:lang w:eastAsia="en-AU"/>
        </w:rPr>
        <w:t xml:space="preserve">ed </w:t>
      </w:r>
      <w:r w:rsidR="008E7D6A" w:rsidRPr="00BD1F13">
        <w:rPr>
          <w:rFonts w:cs="Arial"/>
          <w:lang w:eastAsia="en-AU"/>
        </w:rPr>
        <w:t>/</w:t>
      </w:r>
      <w:r w:rsidR="008E7D6A">
        <w:rPr>
          <w:rFonts w:cs="Arial"/>
          <w:lang w:eastAsia="en-AU"/>
        </w:rPr>
        <w:t xml:space="preserve"> did </w:t>
      </w:r>
      <w:r w:rsidR="008E7D6A" w:rsidRPr="00BD1F13">
        <w:rPr>
          <w:rFonts w:cs="Arial"/>
          <w:lang w:eastAsia="en-AU"/>
        </w:rPr>
        <w:t>not attend school</w:t>
      </w:r>
      <w:r w:rsidR="008E7D6A">
        <w:rPr>
          <w:rFonts w:cs="Arial"/>
          <w:lang w:eastAsia="en-AU"/>
        </w:rPr>
        <w:t xml:space="preserve">. </w:t>
      </w:r>
    </w:p>
    <w:p w:rsidR="008E7D6A" w:rsidRDefault="008E7D6A" w:rsidP="00B436D4">
      <w:pPr>
        <w:spacing w:before="60" w:after="60"/>
        <w:ind w:left="1134"/>
        <w:jc w:val="both"/>
      </w:pPr>
      <w:r w:rsidRPr="00BD1F13">
        <w:t>The data would need to identify the location and school term</w:t>
      </w:r>
      <w:r>
        <w:t>.</w:t>
      </w:r>
      <w:r w:rsidR="00DC18D8">
        <w:t xml:space="preserve"> </w:t>
      </w:r>
      <w:r w:rsidRPr="00BD1F13">
        <w:t>Unit record data would be preferable</w:t>
      </w:r>
      <w:r>
        <w:t>.</w:t>
      </w:r>
      <w:r w:rsidR="00DC18D8">
        <w:t xml:space="preserve"> </w:t>
      </w:r>
      <w:r w:rsidRPr="00BD1F13">
        <w:t>Data should cover both trial and comparison sites</w:t>
      </w:r>
      <w:r>
        <w:t>.</w:t>
      </w:r>
      <w:r w:rsidR="00DC18D8">
        <w:t xml:space="preserve"> </w:t>
      </w:r>
      <w:r>
        <w:br/>
      </w:r>
      <w:r w:rsidRPr="00BD1F13">
        <w:t>The data would need to be filtered to only refer to children from PBIM backgrounds or ‘potential’ PBIM backgrounds</w:t>
      </w:r>
      <w:r>
        <w:t>.</w:t>
      </w:r>
      <w:r w:rsidR="00DC18D8">
        <w:t xml:space="preserve"> </w:t>
      </w:r>
      <w:r>
        <w:t>DHS</w:t>
      </w:r>
      <w:r w:rsidRPr="00BD1F13">
        <w:t xml:space="preserve"> records would be a source for determining these samples by LGA</w:t>
      </w:r>
      <w:r>
        <w:t>.</w:t>
      </w:r>
      <w:r w:rsidR="00311928">
        <w:t xml:space="preserve"> </w:t>
      </w:r>
      <w:r>
        <w:t>DHS</w:t>
      </w:r>
      <w:r w:rsidRPr="00BD1F13">
        <w:t xml:space="preserve"> was also consulted re any </w:t>
      </w:r>
      <w:r>
        <w:t>DHS</w:t>
      </w:r>
      <w:r w:rsidRPr="00BD1F13">
        <w:t xml:space="preserve"> data records identifying the enrolment/attendance of children at school as used with the Improving School Enrolment and Attendance</w:t>
      </w:r>
      <w:r>
        <w:t xml:space="preserve"> through Welfare Reform Measure (</w:t>
      </w:r>
      <w:r w:rsidRPr="00BD1F13">
        <w:t>SEAM</w:t>
      </w:r>
      <w:r>
        <w:t>).</w:t>
      </w:r>
      <w:r w:rsidRPr="00BD1F13">
        <w:t xml:space="preserve"> We were informed that </w:t>
      </w:r>
      <w:r w:rsidR="003A5A0C">
        <w:t>‘</w:t>
      </w:r>
      <w:r w:rsidRPr="00BD1F13">
        <w:t>children's attendance/enrolment at school by time period</w:t>
      </w:r>
      <w:r w:rsidR="003A5A0C">
        <w:t>’</w:t>
      </w:r>
      <w:r w:rsidRPr="00BD1F13">
        <w:t xml:space="preserve"> is not available</w:t>
      </w:r>
      <w:r>
        <w:t>.</w:t>
      </w:r>
      <w:r w:rsidR="00DC18D8">
        <w:t xml:space="preserve"> </w:t>
      </w:r>
      <w:r w:rsidRPr="00BD1F13">
        <w:t>The data for SEAM was specific to that measure</w:t>
      </w:r>
      <w:r>
        <w:t>.</w:t>
      </w:r>
    </w:p>
    <w:p w:rsidR="008E7D6A" w:rsidRPr="008E7D6A" w:rsidRDefault="008E7D6A" w:rsidP="00B436D4">
      <w:pPr>
        <w:spacing w:before="60" w:after="60"/>
        <w:ind w:left="1134" w:hanging="1134"/>
        <w:jc w:val="both"/>
        <w:rPr>
          <w:color w:val="000000"/>
          <w:szCs w:val="22"/>
          <w:lang w:eastAsia="en-AU"/>
        </w:rPr>
      </w:pPr>
      <w:r>
        <w:t>Status:</w:t>
      </w:r>
      <w:r>
        <w:tab/>
      </w:r>
      <w:r w:rsidRPr="00BD1F13">
        <w:rPr>
          <w:color w:val="000000"/>
          <w:szCs w:val="22"/>
          <w:lang w:eastAsia="en-AU"/>
        </w:rPr>
        <w:t>Abandoned - lack of granularity, poor availability</w:t>
      </w:r>
      <w:r>
        <w:rPr>
          <w:color w:val="000000"/>
          <w:szCs w:val="22"/>
          <w:lang w:eastAsia="en-AU"/>
        </w:rPr>
        <w:t>.</w:t>
      </w:r>
      <w:r w:rsidR="00311928">
        <w:rPr>
          <w:color w:val="000000"/>
          <w:szCs w:val="22"/>
          <w:lang w:eastAsia="en-AU"/>
        </w:rPr>
        <w:t xml:space="preserve"> </w:t>
      </w:r>
      <w:r w:rsidRPr="00BD1F13">
        <w:t>No national school attendance and/or enrolment dataset could be identified</w:t>
      </w:r>
      <w:r>
        <w:t>.</w:t>
      </w:r>
      <w:r w:rsidR="00DC18D8">
        <w:t xml:space="preserve"> </w:t>
      </w:r>
      <w:r w:rsidRPr="00BD1F13">
        <w:t>It was hoped that State education departments could provide these data for local state schools</w:t>
      </w:r>
      <w:r w:rsidR="00275D60">
        <w:t xml:space="preserve">. </w:t>
      </w:r>
      <w:r w:rsidRPr="00BD1F13">
        <w:t>The request was abandoned as it was assessed that:</w:t>
      </w:r>
    </w:p>
    <w:p w:rsidR="008E7D6A" w:rsidRPr="009A6ADE" w:rsidRDefault="00B83F74" w:rsidP="00B436D4">
      <w:pPr>
        <w:keepNext/>
        <w:spacing w:before="60" w:after="60"/>
        <w:ind w:left="1418"/>
        <w:jc w:val="both"/>
      </w:pPr>
      <w:r w:rsidRPr="009A6ADE">
        <w:t>There</w:t>
      </w:r>
      <w:r w:rsidR="008E7D6A" w:rsidRPr="009A6ADE">
        <w:t xml:space="preserve"> is an extremely low likelihood of the education metrics which may be available from secondary data sources being able to measure any effect which PBIM may or may not have on the opportunity for children to engage in education activities. </w:t>
      </w:r>
    </w:p>
    <w:p w:rsidR="008E7D6A" w:rsidRPr="009A6ADE" w:rsidRDefault="008E7D6A" w:rsidP="00B436D4">
      <w:pPr>
        <w:keepNext/>
        <w:spacing w:before="60" w:after="60"/>
        <w:ind w:left="1418"/>
        <w:jc w:val="both"/>
      </w:pPr>
      <w:r w:rsidRPr="009A6ADE">
        <w:t>Thus it would be best not to ask State officials to spend time collating and providing education data, given that potential usefulness is low.</w:t>
      </w:r>
      <w:r w:rsidR="00DC18D8" w:rsidRPr="009A6ADE">
        <w:t xml:space="preserve"> </w:t>
      </w:r>
    </w:p>
    <w:p w:rsidR="008E7D6A" w:rsidRPr="00BD1F13" w:rsidRDefault="008E7D6A" w:rsidP="00B436D4">
      <w:pPr>
        <w:spacing w:before="240"/>
        <w:ind w:left="1134"/>
        <w:jc w:val="both"/>
      </w:pPr>
      <w:r w:rsidRPr="00BD1F13">
        <w:t>The assessment was based on the following grounds</w:t>
      </w:r>
      <w:r w:rsidR="00B83F74">
        <w:t>:</w:t>
      </w:r>
      <w:r w:rsidR="00DC18D8">
        <w:t xml:space="preserve"> </w:t>
      </w:r>
    </w:p>
    <w:p w:rsidR="008E7D6A" w:rsidRPr="00BD1F13" w:rsidRDefault="004E3B16" w:rsidP="00B436D4">
      <w:pPr>
        <w:numPr>
          <w:ilvl w:val="0"/>
          <w:numId w:val="5"/>
        </w:numPr>
        <w:spacing w:before="60"/>
        <w:ind w:left="1418" w:hanging="284"/>
        <w:jc w:val="both"/>
        <w:rPr>
          <w:rFonts w:cs="Arial"/>
          <w:lang w:eastAsia="en-AU"/>
        </w:rPr>
      </w:pPr>
      <w:r>
        <w:rPr>
          <w:rFonts w:cs="Arial"/>
          <w:lang w:eastAsia="en-AU"/>
        </w:rPr>
        <w:t>t</w:t>
      </w:r>
      <w:r w:rsidR="008E7D6A" w:rsidRPr="00BD1F13">
        <w:rPr>
          <w:rFonts w:cs="Arial"/>
          <w:lang w:eastAsia="en-AU"/>
        </w:rPr>
        <w:t>he opportunity for children to engage in education activities is considered a potential medium to longer term outcome of PBIM</w:t>
      </w:r>
      <w:r w:rsidR="008E7D6A">
        <w:rPr>
          <w:rFonts w:cs="Arial"/>
          <w:lang w:eastAsia="en-AU"/>
        </w:rPr>
        <w:t xml:space="preserve"> </w:t>
      </w:r>
    </w:p>
    <w:p w:rsidR="008E7D6A" w:rsidRPr="00BD1F13" w:rsidRDefault="004E3B16" w:rsidP="00B436D4">
      <w:pPr>
        <w:numPr>
          <w:ilvl w:val="0"/>
          <w:numId w:val="5"/>
        </w:numPr>
        <w:spacing w:before="60"/>
        <w:ind w:left="1418" w:hanging="284"/>
        <w:jc w:val="both"/>
        <w:rPr>
          <w:rFonts w:cs="Arial"/>
          <w:lang w:eastAsia="en-AU"/>
        </w:rPr>
      </w:pPr>
      <w:r>
        <w:rPr>
          <w:rFonts w:cs="Arial"/>
          <w:lang w:eastAsia="en-AU"/>
        </w:rPr>
        <w:t>d</w:t>
      </w:r>
      <w:r w:rsidR="008E7D6A" w:rsidRPr="00BD1F13">
        <w:rPr>
          <w:rFonts w:cs="Arial"/>
          <w:lang w:eastAsia="en-AU"/>
        </w:rPr>
        <w:t>ata from State departments of education may only be available for the year before the year of interest</w:t>
      </w:r>
      <w:r w:rsidR="008E7D6A">
        <w:rPr>
          <w:rFonts w:cs="Arial"/>
          <w:lang w:eastAsia="en-AU"/>
        </w:rPr>
        <w:t>.</w:t>
      </w:r>
      <w:r w:rsidR="00DC18D8">
        <w:rPr>
          <w:rFonts w:cs="Arial"/>
          <w:lang w:eastAsia="en-AU"/>
        </w:rPr>
        <w:t xml:space="preserve"> </w:t>
      </w:r>
      <w:r w:rsidR="008E7D6A" w:rsidRPr="00BD1F13">
        <w:rPr>
          <w:rFonts w:cs="Arial"/>
          <w:lang w:eastAsia="en-AU"/>
        </w:rPr>
        <w:t>That is by September 2013 we would only have data for 2012 and by September 2014 data to 2013</w:t>
      </w:r>
      <w:r w:rsidR="008E7D6A">
        <w:rPr>
          <w:rFonts w:cs="Arial"/>
          <w:lang w:eastAsia="en-AU"/>
        </w:rPr>
        <w:t>.</w:t>
      </w:r>
      <w:r w:rsidR="00DC18D8">
        <w:rPr>
          <w:rFonts w:cs="Arial"/>
          <w:lang w:eastAsia="en-AU"/>
        </w:rPr>
        <w:t xml:space="preserve"> </w:t>
      </w:r>
      <w:r w:rsidR="008E7D6A" w:rsidRPr="00BD1F13">
        <w:rPr>
          <w:rFonts w:cs="Arial"/>
          <w:lang w:eastAsia="en-AU"/>
        </w:rPr>
        <w:t>Twelve to eighteen months data is not medium to longer term</w:t>
      </w:r>
      <w:r w:rsidR="008E7D6A">
        <w:rPr>
          <w:rFonts w:cs="Arial"/>
          <w:lang w:eastAsia="en-AU"/>
        </w:rPr>
        <w:t xml:space="preserve"> </w:t>
      </w:r>
    </w:p>
    <w:p w:rsidR="004E3B16" w:rsidRDefault="004E3B16" w:rsidP="004E3B16">
      <w:pPr>
        <w:numPr>
          <w:ilvl w:val="0"/>
          <w:numId w:val="5"/>
        </w:numPr>
        <w:spacing w:before="60"/>
        <w:ind w:left="1418" w:hanging="284"/>
        <w:jc w:val="both"/>
        <w:rPr>
          <w:rFonts w:cs="Arial"/>
          <w:lang w:eastAsia="en-AU"/>
        </w:rPr>
      </w:pPr>
      <w:r>
        <w:rPr>
          <w:rFonts w:cs="Arial"/>
          <w:lang w:eastAsia="en-AU"/>
        </w:rPr>
        <w:t>e</w:t>
      </w:r>
      <w:r w:rsidR="008E7D6A" w:rsidRPr="00BD1F13">
        <w:rPr>
          <w:rFonts w:cs="Arial"/>
          <w:lang w:eastAsia="en-AU"/>
        </w:rPr>
        <w:t>ducation data would need to be tightly sampled to match the PBIM population to be useful</w:t>
      </w:r>
      <w:r w:rsidR="008E7D6A">
        <w:rPr>
          <w:rFonts w:cs="Arial"/>
          <w:lang w:eastAsia="en-AU"/>
        </w:rPr>
        <w:t>.</w:t>
      </w:r>
      <w:r w:rsidR="00DC18D8">
        <w:rPr>
          <w:rFonts w:cs="Arial"/>
          <w:lang w:eastAsia="en-AU"/>
        </w:rPr>
        <w:t xml:space="preserve"> </w:t>
      </w:r>
      <w:r w:rsidR="008E7D6A" w:rsidRPr="00BD1F13">
        <w:rPr>
          <w:rFonts w:cs="Arial"/>
          <w:lang w:eastAsia="en-AU"/>
        </w:rPr>
        <w:t>This would be difficult to execute and achieve a good result</w:t>
      </w:r>
    </w:p>
    <w:p w:rsidR="008E7D6A" w:rsidRPr="004E3B16" w:rsidRDefault="008E7D6A" w:rsidP="004E3B16">
      <w:pPr>
        <w:numPr>
          <w:ilvl w:val="0"/>
          <w:numId w:val="5"/>
        </w:numPr>
        <w:spacing w:before="60"/>
        <w:ind w:left="1418" w:hanging="284"/>
        <w:jc w:val="both"/>
        <w:rPr>
          <w:rFonts w:cs="Arial"/>
          <w:lang w:eastAsia="en-AU"/>
        </w:rPr>
      </w:pPr>
      <w:r w:rsidRPr="004E3B16">
        <w:rPr>
          <w:rFonts w:cs="Arial"/>
          <w:lang w:eastAsia="en-AU"/>
        </w:rPr>
        <w:t xml:space="preserve">It is not possible for privacy reasons to relate the school attendance details to CPIM related cases. </w:t>
      </w:r>
    </w:p>
    <w:p w:rsidR="008E7D6A" w:rsidRDefault="008E7D6A" w:rsidP="00B436D4">
      <w:pPr>
        <w:spacing w:before="60" w:after="60"/>
        <w:ind w:left="1134"/>
        <w:jc w:val="both"/>
        <w:rPr>
          <w:rFonts w:cs="Arial"/>
          <w:lang w:eastAsia="en-AU"/>
        </w:rPr>
      </w:pPr>
      <w:r w:rsidRPr="00BD1F13">
        <w:rPr>
          <w:rFonts w:cs="Arial"/>
          <w:lang w:eastAsia="en-AU"/>
        </w:rPr>
        <w:t>The number of children affected by CPIM is likely to be small</w:t>
      </w:r>
      <w:r>
        <w:rPr>
          <w:rFonts w:cs="Arial"/>
          <w:lang w:eastAsia="en-AU"/>
        </w:rPr>
        <w:t>.</w:t>
      </w:r>
    </w:p>
    <w:p w:rsidR="008E7D6A" w:rsidRPr="003B6F01" w:rsidRDefault="008E7D6A" w:rsidP="00B436D4">
      <w:pPr>
        <w:jc w:val="both"/>
        <w:rPr>
          <w:rStyle w:val="Boldword"/>
        </w:rPr>
      </w:pPr>
      <w:r w:rsidRPr="003B6F01">
        <w:rPr>
          <w:rStyle w:val="Boldword"/>
        </w:rPr>
        <w:t>Employment Data</w:t>
      </w:r>
    </w:p>
    <w:p w:rsidR="008E7D6A" w:rsidRDefault="008E7D6A" w:rsidP="00B436D4">
      <w:pPr>
        <w:pStyle w:val="BodyText"/>
      </w:pPr>
      <w:r>
        <w:t>Source:</w:t>
      </w:r>
      <w:r>
        <w:tab/>
        <w:t>Australian Bureau of Statistics</w:t>
      </w:r>
    </w:p>
    <w:p w:rsidR="008E7D6A" w:rsidRDefault="008E7D6A" w:rsidP="00B436D4">
      <w:pPr>
        <w:pStyle w:val="BodyText"/>
        <w:ind w:left="1134" w:hanging="1134"/>
      </w:pPr>
      <w:r>
        <w:t>Data:</w:t>
      </w:r>
      <w:r>
        <w:tab/>
      </w:r>
      <w:r w:rsidRPr="00BD1F13">
        <w:t>The ABS was contacted about the details of the ABS Labour Force Survey and associated statistics</w:t>
      </w:r>
      <w:r w:rsidR="00275D60">
        <w:t>;</w:t>
      </w:r>
      <w:r>
        <w:t xml:space="preserve"> </w:t>
      </w:r>
      <w:r w:rsidR="00275D60">
        <w:t>i</w:t>
      </w:r>
      <w:r w:rsidRPr="00BD1F13">
        <w:t>n particular availability at LGA</w:t>
      </w:r>
      <w:r>
        <w:t>.</w:t>
      </w:r>
    </w:p>
    <w:p w:rsidR="008E7D6A" w:rsidRDefault="008E7D6A" w:rsidP="00B436D4">
      <w:pPr>
        <w:spacing w:before="60" w:after="60"/>
        <w:ind w:left="1134" w:hanging="1134"/>
        <w:jc w:val="both"/>
        <w:rPr>
          <w:color w:val="000000"/>
          <w:szCs w:val="22"/>
          <w:lang w:eastAsia="en-AU"/>
        </w:rPr>
      </w:pPr>
      <w:r>
        <w:t>Status:</w:t>
      </w:r>
      <w:r>
        <w:tab/>
      </w:r>
      <w:r w:rsidRPr="00BD1F13">
        <w:rPr>
          <w:color w:val="000000"/>
          <w:szCs w:val="22"/>
          <w:lang w:eastAsia="en-AU"/>
        </w:rPr>
        <w:t>Abandoned - lack of granularity</w:t>
      </w:r>
      <w:r>
        <w:rPr>
          <w:color w:val="000000"/>
          <w:szCs w:val="22"/>
          <w:lang w:eastAsia="en-AU"/>
        </w:rPr>
        <w:t xml:space="preserve">. </w:t>
      </w:r>
      <w:r w:rsidRPr="00BD1F13">
        <w:rPr>
          <w:color w:val="000000"/>
          <w:szCs w:val="22"/>
          <w:lang w:eastAsia="en-AU"/>
        </w:rPr>
        <w:t>ABS Labour Statistics are not considered suitable for LGA level analys</w:t>
      </w:r>
      <w:r>
        <w:rPr>
          <w:color w:val="000000"/>
          <w:szCs w:val="22"/>
          <w:lang w:eastAsia="en-AU"/>
        </w:rPr>
        <w:t>is.</w:t>
      </w:r>
      <w:r w:rsidR="00DC18D8">
        <w:rPr>
          <w:color w:val="000000"/>
          <w:szCs w:val="22"/>
          <w:lang w:eastAsia="en-AU"/>
        </w:rPr>
        <w:t xml:space="preserve"> </w:t>
      </w:r>
      <w:r>
        <w:rPr>
          <w:color w:val="000000"/>
          <w:szCs w:val="22"/>
          <w:lang w:eastAsia="en-AU"/>
        </w:rPr>
        <w:t>The sample is too small.</w:t>
      </w:r>
      <w:r w:rsidR="00DC18D8">
        <w:rPr>
          <w:color w:val="000000"/>
          <w:szCs w:val="22"/>
          <w:lang w:eastAsia="en-AU"/>
        </w:rPr>
        <w:t xml:space="preserve"> </w:t>
      </w:r>
    </w:p>
    <w:p w:rsidR="008E7D6A" w:rsidRPr="003B6F01" w:rsidRDefault="008E7D6A" w:rsidP="00B436D4">
      <w:pPr>
        <w:jc w:val="both"/>
        <w:rPr>
          <w:rStyle w:val="Boldword"/>
        </w:rPr>
      </w:pPr>
      <w:r w:rsidRPr="003B6F01">
        <w:rPr>
          <w:rStyle w:val="Boldword"/>
        </w:rPr>
        <w:t>Deaths Data</w:t>
      </w:r>
    </w:p>
    <w:p w:rsidR="008E7D6A" w:rsidRDefault="008E7D6A" w:rsidP="00B436D4">
      <w:pPr>
        <w:pStyle w:val="BodyText"/>
      </w:pPr>
      <w:r>
        <w:t>Source:</w:t>
      </w:r>
      <w:r>
        <w:tab/>
        <w:t>Australian Bureau of Statistics</w:t>
      </w:r>
    </w:p>
    <w:p w:rsidR="008E7D6A" w:rsidRDefault="008E7D6A" w:rsidP="00B436D4">
      <w:pPr>
        <w:pStyle w:val="BodyText"/>
        <w:ind w:left="1134" w:hanging="1134"/>
      </w:pPr>
      <w:r>
        <w:t>Data:</w:t>
      </w:r>
      <w:r>
        <w:tab/>
      </w:r>
      <w:r w:rsidRPr="00BD1F13">
        <w:t>ABS death statistics at an LGA level of geography were explored</w:t>
      </w:r>
      <w:r>
        <w:t>.</w:t>
      </w:r>
      <w:r w:rsidR="00DC18D8">
        <w:t xml:space="preserve"> </w:t>
      </w:r>
      <w:r w:rsidRPr="00BD1F13">
        <w:t>Total deaths per annum by LGA are readily available but details allowing deaths to be related to the target population are not</w:t>
      </w:r>
      <w:r>
        <w:t>.</w:t>
      </w:r>
    </w:p>
    <w:p w:rsidR="008E7D6A" w:rsidRDefault="008E7D6A" w:rsidP="00B436D4">
      <w:pPr>
        <w:spacing w:before="60" w:after="60"/>
        <w:ind w:left="1134" w:hanging="1134"/>
        <w:jc w:val="both"/>
        <w:rPr>
          <w:color w:val="000000"/>
          <w:szCs w:val="22"/>
          <w:lang w:eastAsia="en-AU"/>
        </w:rPr>
      </w:pPr>
      <w:r>
        <w:t>Status:</w:t>
      </w:r>
      <w:r>
        <w:tab/>
      </w:r>
      <w:r w:rsidRPr="00BD1F13">
        <w:rPr>
          <w:color w:val="000000"/>
          <w:szCs w:val="22"/>
          <w:lang w:eastAsia="en-AU"/>
        </w:rPr>
        <w:t>Abandoned - lack of precision</w:t>
      </w:r>
      <w:r>
        <w:rPr>
          <w:color w:val="000000"/>
          <w:szCs w:val="22"/>
          <w:lang w:eastAsia="en-AU"/>
        </w:rPr>
        <w:t xml:space="preserve">. </w:t>
      </w:r>
      <w:r w:rsidRPr="00BD1F13">
        <w:rPr>
          <w:color w:val="000000"/>
          <w:szCs w:val="22"/>
          <w:lang w:eastAsia="en-AU"/>
        </w:rPr>
        <w:t>The number of deaths related to the target population is likely to be very low and any effect due to PBIM is unlikely to be observable from total deaths</w:t>
      </w:r>
      <w:r>
        <w:rPr>
          <w:color w:val="000000"/>
          <w:szCs w:val="22"/>
          <w:lang w:eastAsia="en-AU"/>
        </w:rPr>
        <w:t>.</w:t>
      </w:r>
      <w:r w:rsidR="00DC18D8">
        <w:rPr>
          <w:color w:val="000000"/>
          <w:szCs w:val="22"/>
          <w:lang w:eastAsia="en-AU"/>
        </w:rPr>
        <w:t xml:space="preserve"> </w:t>
      </w:r>
      <w:r w:rsidRPr="00BD1F13">
        <w:rPr>
          <w:color w:val="000000"/>
          <w:szCs w:val="22"/>
          <w:lang w:eastAsia="en-AU"/>
        </w:rPr>
        <w:t>Deaths were also considered an extreme metric for the evaluating PBIM</w:t>
      </w:r>
      <w:r>
        <w:rPr>
          <w:color w:val="000000"/>
          <w:szCs w:val="22"/>
          <w:lang w:eastAsia="en-AU"/>
        </w:rPr>
        <w:t>.</w:t>
      </w:r>
    </w:p>
    <w:p w:rsidR="008E7D6A" w:rsidRPr="003B6F01" w:rsidRDefault="008E7D6A" w:rsidP="00B436D4">
      <w:pPr>
        <w:jc w:val="both"/>
        <w:rPr>
          <w:rStyle w:val="Boldword"/>
        </w:rPr>
      </w:pPr>
      <w:r w:rsidRPr="003B6F01">
        <w:rPr>
          <w:rStyle w:val="Boldword"/>
        </w:rPr>
        <w:t>Population Data</w:t>
      </w:r>
    </w:p>
    <w:p w:rsidR="008E7D6A" w:rsidRDefault="008E7D6A" w:rsidP="00B436D4">
      <w:pPr>
        <w:pStyle w:val="BodyText"/>
      </w:pPr>
      <w:r>
        <w:t xml:space="preserve">Source: </w:t>
      </w:r>
      <w:r w:rsidR="00B83F74">
        <w:tab/>
      </w:r>
      <w:r>
        <w:t>Australian Bureau of Statistics</w:t>
      </w:r>
    </w:p>
    <w:p w:rsidR="008E7D6A" w:rsidRDefault="008E7D6A" w:rsidP="00B436D4">
      <w:pPr>
        <w:keepNext/>
        <w:spacing w:before="60" w:after="60"/>
        <w:ind w:left="1134" w:hanging="1134"/>
        <w:jc w:val="both"/>
      </w:pPr>
      <w:r>
        <w:t>Data:</w:t>
      </w:r>
      <w:r>
        <w:tab/>
      </w:r>
      <w:r w:rsidRPr="00BD1F13">
        <w:t>ABS Census 2</w:t>
      </w:r>
      <w:r>
        <w:t>011 by Statistical Area Level 1</w:t>
      </w:r>
      <w:r w:rsidR="00311928">
        <w:t xml:space="preserve">. </w:t>
      </w:r>
      <w:r w:rsidRPr="00BD1F13">
        <w:t>ABS Estimated Resident Populat</w:t>
      </w:r>
      <w:r>
        <w:t>ion by Statistical Area Level 1</w:t>
      </w:r>
      <w:r w:rsidR="00311928">
        <w:t xml:space="preserve">. </w:t>
      </w:r>
      <w:r w:rsidRPr="00BD1F13">
        <w:t>ABS 2011 Socio-Economic Indexes for Areas (SEIFA)</w:t>
      </w:r>
    </w:p>
    <w:p w:rsidR="008E7D6A" w:rsidRDefault="008E7D6A" w:rsidP="00B436D4">
      <w:pPr>
        <w:keepNext/>
        <w:spacing w:before="60" w:after="60"/>
        <w:ind w:left="1134" w:hanging="1134"/>
        <w:jc w:val="both"/>
      </w:pPr>
      <w:r w:rsidRPr="00BD1F13">
        <w:t>Status</w:t>
      </w:r>
      <w:r>
        <w:t>:</w:t>
      </w:r>
      <w:r>
        <w:tab/>
      </w:r>
      <w:r w:rsidR="00825488">
        <w:rPr>
          <w:color w:val="000000"/>
          <w:szCs w:val="22"/>
          <w:lang w:eastAsia="en-AU"/>
        </w:rPr>
        <w:t>Publically available.</w:t>
      </w:r>
    </w:p>
    <w:p w:rsidR="008E7D6A" w:rsidRPr="008E7D6A" w:rsidRDefault="008E7D6A" w:rsidP="00B436D4">
      <w:pPr>
        <w:keepNext/>
        <w:spacing w:before="60" w:after="60"/>
        <w:jc w:val="both"/>
      </w:pPr>
    </w:p>
    <w:p w:rsidR="002C25C3" w:rsidRDefault="002C25C3" w:rsidP="002C25C3">
      <w:pPr>
        <w:pStyle w:val="BodyText"/>
        <w:sectPr w:rsidR="002C25C3" w:rsidSect="008F048F">
          <w:headerReference w:type="even" r:id="rId122"/>
          <w:headerReference w:type="default" r:id="rId123"/>
          <w:footerReference w:type="even" r:id="rId124"/>
          <w:footerReference w:type="default" r:id="rId125"/>
          <w:headerReference w:type="first" r:id="rId126"/>
          <w:footerReference w:type="first" r:id="rId127"/>
          <w:pgSz w:w="11906" w:h="16838" w:code="9"/>
          <w:pgMar w:top="2268" w:right="1134" w:bottom="1134" w:left="2552" w:header="720" w:footer="720" w:gutter="0"/>
          <w:cols w:space="720"/>
          <w:docGrid w:linePitch="360"/>
        </w:sectPr>
      </w:pPr>
    </w:p>
    <w:p w:rsidR="002C25C3" w:rsidRDefault="00231187" w:rsidP="00231187">
      <w:pPr>
        <w:pStyle w:val="Heading1"/>
      </w:pPr>
      <w:bookmarkStart w:id="610" w:name="_Ref376791861"/>
      <w:bookmarkStart w:id="611" w:name="_Toc392069737"/>
      <w:r>
        <w:t>Appendix B</w:t>
      </w:r>
      <w:r w:rsidR="002C25C3">
        <w:t>: Details of secondary data metrics</w:t>
      </w:r>
      <w:bookmarkEnd w:id="610"/>
      <w:bookmarkEnd w:id="611"/>
    </w:p>
    <w:p w:rsidR="002C25C3" w:rsidRDefault="002C25C3" w:rsidP="00C17903">
      <w:pPr>
        <w:pStyle w:val="Heading2"/>
        <w:numPr>
          <w:ilvl w:val="1"/>
          <w:numId w:val="60"/>
        </w:numPr>
        <w:spacing w:after="120"/>
      </w:pPr>
      <w:bookmarkStart w:id="612" w:name="_Toc392069738"/>
      <w:r w:rsidRPr="003B6F01">
        <w:t>Participation metrics</w:t>
      </w:r>
      <w:bookmarkEnd w:id="612"/>
    </w:p>
    <w:p w:rsidR="00825488" w:rsidRPr="003B6F01" w:rsidRDefault="00825488" w:rsidP="00311928">
      <w:pPr>
        <w:jc w:val="both"/>
        <w:rPr>
          <w:rStyle w:val="Boldword"/>
        </w:rPr>
      </w:pPr>
      <w:r w:rsidRPr="003B6F01">
        <w:rPr>
          <w:rStyle w:val="Boldword"/>
        </w:rPr>
        <w:t>Number of people on PBIM</w:t>
      </w:r>
    </w:p>
    <w:p w:rsidR="00825488" w:rsidRDefault="00207DE9" w:rsidP="00311928">
      <w:pPr>
        <w:pStyle w:val="BodyText"/>
        <w:ind w:left="1701" w:hanging="1701"/>
      </w:pPr>
      <w:r>
        <w:t>Population:</w:t>
      </w:r>
      <w:r>
        <w:tab/>
      </w:r>
      <w:r w:rsidR="00825488">
        <w:t>PBIM customers</w:t>
      </w:r>
    </w:p>
    <w:p w:rsidR="00825488" w:rsidRDefault="00207DE9" w:rsidP="00311928">
      <w:pPr>
        <w:pStyle w:val="BodyText"/>
        <w:ind w:left="1701" w:hanging="1701"/>
      </w:pPr>
      <w:r>
        <w:t>Source:</w:t>
      </w:r>
      <w:r>
        <w:tab/>
      </w:r>
      <w:r w:rsidR="00825488">
        <w:t>PBIM customer records</w:t>
      </w:r>
    </w:p>
    <w:p w:rsidR="00825488" w:rsidRDefault="00825488" w:rsidP="00311928">
      <w:pPr>
        <w:pStyle w:val="BodyText"/>
        <w:ind w:left="1701" w:hanging="1701"/>
        <w:rPr>
          <w:szCs w:val="22"/>
        </w:rPr>
      </w:pPr>
      <w:r>
        <w:t>Description:</w:t>
      </w:r>
      <w:r>
        <w:tab/>
        <w:t>The number of people on PBIM by measure.</w:t>
      </w:r>
      <w:r w:rsidR="00DC18D8">
        <w:t xml:space="preserve"> </w:t>
      </w:r>
      <w:r>
        <w:rPr>
          <w:szCs w:val="22"/>
        </w:rPr>
        <w:t>Across time the metric will be reported in terms of (1) people currently on Income Management; and (2) people on Income Management for the first time.</w:t>
      </w:r>
    </w:p>
    <w:p w:rsidR="00825488" w:rsidRDefault="00825488" w:rsidP="00311928">
      <w:pPr>
        <w:pStyle w:val="BodyText"/>
        <w:ind w:left="1701" w:hanging="1701"/>
        <w:rPr>
          <w:color w:val="000000"/>
          <w:szCs w:val="22"/>
        </w:rPr>
      </w:pPr>
      <w:r>
        <w:t>Reported by:</w:t>
      </w:r>
      <w:r w:rsidRPr="00825488">
        <w:rPr>
          <w:color w:val="000000"/>
          <w:szCs w:val="22"/>
        </w:rPr>
        <w:t xml:space="preserve"> </w:t>
      </w:r>
      <w:r>
        <w:rPr>
          <w:color w:val="000000"/>
          <w:szCs w:val="22"/>
        </w:rPr>
        <w:tab/>
        <w:t xml:space="preserve">Time-series of 13 week periods; </w:t>
      </w:r>
      <w:r w:rsidRPr="006E6681">
        <w:rPr>
          <w:color w:val="000000"/>
          <w:szCs w:val="22"/>
        </w:rPr>
        <w:t>Trial LGA</w:t>
      </w:r>
      <w:r>
        <w:rPr>
          <w:color w:val="000000"/>
          <w:szCs w:val="22"/>
        </w:rPr>
        <w:t>; PBIM measure;</w:t>
      </w:r>
      <w:r w:rsidRPr="006E6681">
        <w:rPr>
          <w:color w:val="000000"/>
          <w:szCs w:val="22"/>
        </w:rPr>
        <w:t xml:space="preserve"> demographic sub</w:t>
      </w:r>
      <w:r>
        <w:rPr>
          <w:color w:val="000000"/>
          <w:szCs w:val="22"/>
        </w:rPr>
        <w:noBreakHyphen/>
        <w:t>population; key demographics.</w:t>
      </w:r>
    </w:p>
    <w:p w:rsidR="004178DD" w:rsidRDefault="004178DD" w:rsidP="00311928">
      <w:pPr>
        <w:pStyle w:val="BodyText"/>
        <w:ind w:left="1701" w:hanging="1701"/>
      </w:pPr>
      <w:r>
        <w:rPr>
          <w:color w:val="000000"/>
          <w:szCs w:val="22"/>
        </w:rPr>
        <w:t>Comments:</w:t>
      </w:r>
      <w:r>
        <w:rPr>
          <w:color w:val="000000"/>
          <w:szCs w:val="22"/>
        </w:rPr>
        <w:tab/>
      </w:r>
      <w:r>
        <w:t>This is a key metric.</w:t>
      </w:r>
      <w:r w:rsidR="00DC18D8">
        <w:t xml:space="preserve"> </w:t>
      </w:r>
      <w:r>
        <w:t>It defines the PBIM population and is used in a number of other metrics.</w:t>
      </w:r>
      <w:r w:rsidR="00DC18D8">
        <w:t xml:space="preserve"> </w:t>
      </w:r>
      <w:r>
        <w:t>Total numbers will be reported as well as the time-series.</w:t>
      </w:r>
    </w:p>
    <w:p w:rsidR="00DC5983" w:rsidRPr="003B6F01" w:rsidRDefault="00DC5983" w:rsidP="00311928">
      <w:pPr>
        <w:jc w:val="both"/>
        <w:rPr>
          <w:rStyle w:val="Boldword"/>
        </w:rPr>
      </w:pPr>
      <w:r w:rsidRPr="003B6F01">
        <w:rPr>
          <w:rStyle w:val="Boldword"/>
        </w:rPr>
        <w:t>Growth in the number of people on PBIM</w:t>
      </w:r>
    </w:p>
    <w:p w:rsidR="00DC5983" w:rsidRDefault="00207DE9" w:rsidP="00311928">
      <w:pPr>
        <w:pStyle w:val="BodyText"/>
        <w:ind w:left="1701" w:hanging="1701"/>
      </w:pPr>
      <w:r>
        <w:t>Population:</w:t>
      </w:r>
      <w:r>
        <w:tab/>
      </w:r>
      <w:r w:rsidR="00DC5983">
        <w:t>PBIM customers</w:t>
      </w:r>
    </w:p>
    <w:p w:rsidR="00DC5983" w:rsidRDefault="00207DE9" w:rsidP="00311928">
      <w:pPr>
        <w:pStyle w:val="BodyText"/>
        <w:ind w:left="1701" w:hanging="1701"/>
      </w:pPr>
      <w:r>
        <w:t>Source:</w:t>
      </w:r>
      <w:r>
        <w:tab/>
      </w:r>
      <w:r w:rsidR="00DC5983">
        <w:t>PBIM customer records</w:t>
      </w:r>
    </w:p>
    <w:p w:rsidR="00DC5983" w:rsidRDefault="00DC5983" w:rsidP="00311928">
      <w:pPr>
        <w:keepNext/>
        <w:spacing w:before="60" w:after="60"/>
        <w:ind w:left="1701" w:hanging="1701"/>
        <w:jc w:val="both"/>
      </w:pPr>
      <w:r>
        <w:t>Description:</w:t>
      </w:r>
      <w:r>
        <w:tab/>
        <w:t xml:space="preserve">Growth rates calculated from the participation time-series metrics for both participation and new participants in terms of the number participating and the proportion of the target population participating. </w:t>
      </w:r>
      <w:r>
        <w:br/>
      </w:r>
      <w:r>
        <w:br/>
        <w:t>Growth rates are likely to vary across time as the program matures, as people roll</w:t>
      </w:r>
      <w:r>
        <w:noBreakHyphen/>
        <w:t>off Income Management and as other c</w:t>
      </w:r>
      <w:r w:rsidR="00275D60">
        <w:t>hanges occur (such as the new VULN</w:t>
      </w:r>
      <w:r>
        <w:t xml:space="preserve"> cohort).</w:t>
      </w:r>
      <w:r w:rsidR="00DC18D8">
        <w:t xml:space="preserve"> </w:t>
      </w:r>
      <w:r>
        <w:t>These issues need to be taken into account in deriving and reporting the growth rate.</w:t>
      </w:r>
    </w:p>
    <w:p w:rsidR="00DC5983" w:rsidRDefault="00DC5983" w:rsidP="00311928">
      <w:pPr>
        <w:keepNext/>
        <w:spacing w:before="60" w:after="60"/>
        <w:ind w:left="1701" w:hanging="1701"/>
        <w:jc w:val="both"/>
        <w:rPr>
          <w:color w:val="000000"/>
          <w:szCs w:val="22"/>
        </w:rPr>
      </w:pPr>
      <w:r>
        <w:t>Reported by:</w:t>
      </w:r>
      <w:r>
        <w:tab/>
      </w:r>
      <w:r>
        <w:rPr>
          <w:color w:val="000000"/>
          <w:szCs w:val="22"/>
        </w:rPr>
        <w:t>Trial LGA; PBIM measure;</w:t>
      </w:r>
      <w:r w:rsidRPr="006E6681">
        <w:rPr>
          <w:color w:val="000000"/>
          <w:szCs w:val="22"/>
        </w:rPr>
        <w:t xml:space="preserve"> demographic sub</w:t>
      </w:r>
      <w:r>
        <w:rPr>
          <w:color w:val="000000"/>
          <w:szCs w:val="22"/>
        </w:rPr>
        <w:noBreakHyphen/>
        <w:t>population;</w:t>
      </w:r>
      <w:r w:rsidRPr="006E6681">
        <w:rPr>
          <w:color w:val="000000"/>
          <w:szCs w:val="22"/>
        </w:rPr>
        <w:t xml:space="preserve"> key demographics</w:t>
      </w:r>
      <w:r>
        <w:rPr>
          <w:color w:val="000000"/>
          <w:szCs w:val="22"/>
        </w:rPr>
        <w:t>.</w:t>
      </w:r>
    </w:p>
    <w:p w:rsidR="00DC5983" w:rsidRDefault="00DC5983" w:rsidP="00311928">
      <w:pPr>
        <w:keepNext/>
        <w:spacing w:before="60" w:after="60"/>
        <w:ind w:left="1701" w:hanging="1701"/>
        <w:jc w:val="both"/>
      </w:pPr>
      <w:r>
        <w:t>Comments:</w:t>
      </w:r>
      <w:r>
        <w:tab/>
        <w:t>Growth rates are an indicator of the implementation, acceptance and maturity of the program.</w:t>
      </w:r>
    </w:p>
    <w:p w:rsidR="00DC5983" w:rsidRPr="003B6F01" w:rsidRDefault="00DC5983" w:rsidP="00311928">
      <w:pPr>
        <w:jc w:val="both"/>
        <w:rPr>
          <w:rStyle w:val="Boldword"/>
        </w:rPr>
      </w:pPr>
      <w:r w:rsidRPr="003B6F01">
        <w:rPr>
          <w:rStyle w:val="Boldword"/>
        </w:rPr>
        <w:t>Number of people on DHS trigger payments</w:t>
      </w:r>
    </w:p>
    <w:p w:rsidR="00DC5983" w:rsidRDefault="00207DE9" w:rsidP="00311928">
      <w:pPr>
        <w:pStyle w:val="BodyText"/>
        <w:ind w:left="1701" w:hanging="1701"/>
      </w:pPr>
      <w:r>
        <w:t>Population:</w:t>
      </w:r>
      <w:r>
        <w:tab/>
      </w:r>
      <w:r w:rsidR="00DC5983">
        <w:t>DHS customers on PBIM trigger payments in trial and comparison LGAs</w:t>
      </w:r>
    </w:p>
    <w:p w:rsidR="00DC5983" w:rsidRDefault="00207DE9" w:rsidP="00311928">
      <w:pPr>
        <w:pStyle w:val="BodyText"/>
        <w:ind w:left="1701" w:hanging="1701"/>
      </w:pPr>
      <w:r>
        <w:t>Source:</w:t>
      </w:r>
      <w:r>
        <w:tab/>
      </w:r>
      <w:r w:rsidR="00DC5983">
        <w:t>DHS customer records</w:t>
      </w:r>
    </w:p>
    <w:p w:rsidR="00DC5983" w:rsidRDefault="00DC5983" w:rsidP="00311928">
      <w:pPr>
        <w:keepNext/>
        <w:spacing w:before="60" w:after="60"/>
        <w:ind w:left="1701" w:hanging="1701"/>
        <w:jc w:val="both"/>
      </w:pPr>
      <w:r>
        <w:t>Description:</w:t>
      </w:r>
      <w:r>
        <w:tab/>
        <w:t>Number of people residing in the trial and comparison LGAs and on welfare payments which can trigger PBIM at any time from 1 July 2012.</w:t>
      </w:r>
      <w:r w:rsidR="00DC18D8">
        <w:t xml:space="preserve"> </w:t>
      </w:r>
      <w:r>
        <w:br/>
        <w:t xml:space="preserve">The population is defined as ‘at any time from’ as people who go on PBIM can stay on PBIM if they leave the LGA. </w:t>
      </w:r>
      <w:r>
        <w:br/>
        <w:t>It is expected that target populations better aligned to the PBIM population will be derived in determining the sub-populations of people who engage in PBIM.</w:t>
      </w:r>
      <w:r w:rsidR="00DC18D8">
        <w:t xml:space="preserve"> </w:t>
      </w:r>
      <w:r>
        <w:t>These target populations will be reported against the raw trigger population.</w:t>
      </w:r>
    </w:p>
    <w:p w:rsidR="00DC5983" w:rsidRDefault="00DC5983" w:rsidP="00311928">
      <w:pPr>
        <w:keepNext/>
        <w:spacing w:before="60" w:after="60"/>
        <w:ind w:left="1701" w:hanging="1701"/>
        <w:jc w:val="both"/>
        <w:rPr>
          <w:color w:val="000000"/>
          <w:szCs w:val="22"/>
        </w:rPr>
      </w:pPr>
      <w:r>
        <w:t>Reported by:</w:t>
      </w:r>
      <w:r>
        <w:tab/>
      </w:r>
      <w:r w:rsidRPr="00214480">
        <w:rPr>
          <w:color w:val="000000"/>
          <w:szCs w:val="22"/>
        </w:rPr>
        <w:t>Time-s</w:t>
      </w:r>
      <w:r>
        <w:rPr>
          <w:color w:val="000000"/>
          <w:szCs w:val="22"/>
        </w:rPr>
        <w:t xml:space="preserve">eries of 13 week periods; </w:t>
      </w:r>
      <w:r w:rsidRPr="00214480">
        <w:rPr>
          <w:color w:val="000000"/>
          <w:szCs w:val="22"/>
        </w:rPr>
        <w:t xml:space="preserve">LGA; PBIM </w:t>
      </w:r>
      <w:r>
        <w:rPr>
          <w:color w:val="000000"/>
          <w:szCs w:val="22"/>
        </w:rPr>
        <w:t>measure; demographic sub</w:t>
      </w:r>
      <w:r>
        <w:rPr>
          <w:color w:val="000000"/>
          <w:szCs w:val="22"/>
        </w:rPr>
        <w:noBreakHyphen/>
      </w:r>
      <w:r w:rsidRPr="00214480">
        <w:rPr>
          <w:color w:val="000000"/>
          <w:szCs w:val="22"/>
        </w:rPr>
        <w:t>population; key demographics</w:t>
      </w:r>
      <w:r>
        <w:rPr>
          <w:color w:val="000000"/>
          <w:szCs w:val="22"/>
        </w:rPr>
        <w:t>.</w:t>
      </w:r>
    </w:p>
    <w:p w:rsidR="00DC5983" w:rsidRDefault="00DC5983" w:rsidP="00311928">
      <w:pPr>
        <w:spacing w:before="60" w:after="60"/>
        <w:ind w:left="1701" w:hanging="1701"/>
        <w:jc w:val="both"/>
      </w:pPr>
      <w:r>
        <w:t>Comments:</w:t>
      </w:r>
      <w:r>
        <w:tab/>
        <w:t xml:space="preserve">This metric defines the ‘target’ population for PBIM and provides the comparative population for the comparison sites. </w:t>
      </w:r>
      <w:r>
        <w:br/>
        <w:t>Reporting by quarter provides an indication of how the target population has grown across the evaluation time frame.</w:t>
      </w:r>
    </w:p>
    <w:p w:rsidR="00DC5983" w:rsidRPr="003B6F01" w:rsidRDefault="00DC5983" w:rsidP="00311928">
      <w:pPr>
        <w:jc w:val="both"/>
        <w:rPr>
          <w:rStyle w:val="Boldword"/>
        </w:rPr>
      </w:pPr>
      <w:r w:rsidRPr="003B6F01">
        <w:rPr>
          <w:rStyle w:val="Boldword"/>
        </w:rPr>
        <w:t>Proportion of target population on PBIM</w:t>
      </w:r>
    </w:p>
    <w:p w:rsidR="00DC5983" w:rsidRDefault="00207DE9" w:rsidP="00311928">
      <w:pPr>
        <w:pStyle w:val="BodyText"/>
        <w:ind w:left="1701" w:hanging="1701"/>
      </w:pPr>
      <w:r>
        <w:t>Population:</w:t>
      </w:r>
      <w:r>
        <w:tab/>
      </w:r>
      <w:r w:rsidR="00DC5983">
        <w:t>PBIM customers</w:t>
      </w:r>
    </w:p>
    <w:p w:rsidR="00DC5983" w:rsidRDefault="00207DE9" w:rsidP="00311928">
      <w:pPr>
        <w:pStyle w:val="BodyText"/>
        <w:ind w:left="1701" w:hanging="1701"/>
      </w:pPr>
      <w:r>
        <w:t>Source:</w:t>
      </w:r>
      <w:r>
        <w:tab/>
      </w:r>
      <w:r w:rsidR="00DC5983">
        <w:t>PBIM and DHS customer records</w:t>
      </w:r>
    </w:p>
    <w:p w:rsidR="00DC5983" w:rsidRDefault="00DC5983" w:rsidP="00311928">
      <w:pPr>
        <w:pStyle w:val="BodyText"/>
        <w:ind w:left="1701" w:hanging="1701"/>
      </w:pPr>
      <w:r>
        <w:t>Description:</w:t>
      </w:r>
      <w:r>
        <w:tab/>
        <w:t>Proportion of the target population on PBIM at any time.</w:t>
      </w:r>
      <w:r w:rsidR="00DC18D8">
        <w:t xml:space="preserve"> </w:t>
      </w:r>
      <w:r>
        <w:t>It is calculated as the ratio of PBIM customers to ‘target’ DHS customers in the trial LGAs over the same time period.</w:t>
      </w:r>
    </w:p>
    <w:p w:rsidR="002C25C3" w:rsidRDefault="00DC5983" w:rsidP="00311928">
      <w:pPr>
        <w:pStyle w:val="BodyText"/>
        <w:ind w:left="1701" w:hanging="1701"/>
        <w:rPr>
          <w:color w:val="000000"/>
          <w:szCs w:val="22"/>
        </w:rPr>
      </w:pPr>
      <w:r>
        <w:t>Reported by:</w:t>
      </w:r>
      <w:r>
        <w:tab/>
      </w:r>
      <w:r w:rsidRPr="00214480">
        <w:rPr>
          <w:color w:val="000000"/>
          <w:szCs w:val="22"/>
        </w:rPr>
        <w:t>Time-s</w:t>
      </w:r>
      <w:r>
        <w:rPr>
          <w:color w:val="000000"/>
          <w:szCs w:val="22"/>
        </w:rPr>
        <w:t xml:space="preserve">eries of 13 week periods; </w:t>
      </w:r>
      <w:r w:rsidRPr="00214480">
        <w:rPr>
          <w:color w:val="000000"/>
          <w:szCs w:val="22"/>
        </w:rPr>
        <w:t xml:space="preserve">LGA; PBIM </w:t>
      </w:r>
      <w:r>
        <w:rPr>
          <w:color w:val="000000"/>
          <w:szCs w:val="22"/>
        </w:rPr>
        <w:t>measure; demographic sub</w:t>
      </w:r>
      <w:r>
        <w:rPr>
          <w:color w:val="000000"/>
          <w:szCs w:val="22"/>
        </w:rPr>
        <w:noBreakHyphen/>
      </w:r>
      <w:r w:rsidRPr="00214480">
        <w:rPr>
          <w:color w:val="000000"/>
          <w:szCs w:val="22"/>
        </w:rPr>
        <w:t>population; key demographics</w:t>
      </w:r>
      <w:r>
        <w:rPr>
          <w:color w:val="000000"/>
          <w:szCs w:val="22"/>
        </w:rPr>
        <w:t>.</w:t>
      </w:r>
    </w:p>
    <w:p w:rsidR="00DC5983" w:rsidRDefault="00DC5983" w:rsidP="00311928">
      <w:pPr>
        <w:pStyle w:val="BodyText"/>
        <w:ind w:left="1701" w:hanging="1701"/>
      </w:pPr>
      <w:r>
        <w:t>Comments:</w:t>
      </w:r>
      <w:r>
        <w:tab/>
        <w:t>Participation rates are an indicator of the implementation, acceptance and maturity of the program.</w:t>
      </w:r>
    </w:p>
    <w:p w:rsidR="00DC5983" w:rsidRPr="003B6F01" w:rsidRDefault="00DC5983" w:rsidP="00311928">
      <w:pPr>
        <w:jc w:val="both"/>
        <w:rPr>
          <w:rStyle w:val="Boldword"/>
        </w:rPr>
      </w:pPr>
      <w:r w:rsidRPr="003B6F01">
        <w:rPr>
          <w:rStyle w:val="Boldword"/>
        </w:rPr>
        <w:t>SEIFA Indices of PBIM population verses trigger payment population</w:t>
      </w:r>
    </w:p>
    <w:p w:rsidR="00DC5983" w:rsidRDefault="00DC5983" w:rsidP="00311928">
      <w:pPr>
        <w:pStyle w:val="BodyText"/>
        <w:ind w:left="1701" w:hanging="1701"/>
      </w:pPr>
      <w:r>
        <w:t>Population:</w:t>
      </w:r>
      <w:r>
        <w:tab/>
        <w:t>PBIM customers, non-PBIM DHS customers in trial LGAs, DHS customers in comparison LGAs.</w:t>
      </w:r>
    </w:p>
    <w:p w:rsidR="00311928" w:rsidRDefault="00DC5983" w:rsidP="00311928">
      <w:pPr>
        <w:pStyle w:val="BodyText"/>
        <w:ind w:left="1701" w:hanging="1701"/>
      </w:pPr>
      <w:r>
        <w:t>Source:</w:t>
      </w:r>
      <w:r>
        <w:tab/>
        <w:t>PBIM and DHS customer records; ABS SEIFA indices</w:t>
      </w:r>
      <w:r w:rsidR="00311928">
        <w:t>.</w:t>
      </w:r>
    </w:p>
    <w:p w:rsidR="00DC5983" w:rsidRDefault="00DC5983" w:rsidP="00311928">
      <w:pPr>
        <w:pStyle w:val="BodyText"/>
        <w:ind w:left="1701" w:hanging="1701"/>
      </w:pPr>
      <w:r>
        <w:t>Description:</w:t>
      </w:r>
      <w:r>
        <w:tab/>
        <w:t>There are four SEIFA indices provided by the ABS.</w:t>
      </w:r>
      <w:r w:rsidR="00DC18D8">
        <w:t xml:space="preserve"> </w:t>
      </w:r>
    </w:p>
    <w:p w:rsidR="00DC5983" w:rsidRDefault="00DC5983" w:rsidP="00311928">
      <w:pPr>
        <w:pStyle w:val="Bullet1"/>
        <w:ind w:left="2127" w:hanging="426"/>
      </w:pPr>
      <w:r>
        <w:t>Index of Relative Socio-economic Advantage and Disadvantage</w:t>
      </w:r>
      <w:r>
        <w:tab/>
      </w:r>
    </w:p>
    <w:p w:rsidR="00DC5983" w:rsidRDefault="00DC5983" w:rsidP="00311928">
      <w:pPr>
        <w:pStyle w:val="Bullet1"/>
        <w:ind w:left="2127" w:hanging="426"/>
      </w:pPr>
      <w:r>
        <w:t>Index of Relative Socio-economic Disadvantage</w:t>
      </w:r>
      <w:r>
        <w:tab/>
      </w:r>
      <w:r>
        <w:tab/>
      </w:r>
    </w:p>
    <w:p w:rsidR="00DC5983" w:rsidRDefault="00DC5983" w:rsidP="00311928">
      <w:pPr>
        <w:pStyle w:val="Bullet1"/>
        <w:ind w:left="2127" w:hanging="426"/>
      </w:pPr>
      <w:r>
        <w:t>Index of Economic Resources</w:t>
      </w:r>
      <w:r>
        <w:tab/>
      </w:r>
      <w:r>
        <w:tab/>
      </w:r>
    </w:p>
    <w:p w:rsidR="00DC5983" w:rsidRDefault="00DC5983" w:rsidP="00311928">
      <w:pPr>
        <w:pStyle w:val="Bullet1"/>
        <w:ind w:left="2127" w:hanging="426"/>
      </w:pPr>
      <w:r>
        <w:t>Index of Education and Occupation</w:t>
      </w:r>
      <w:r w:rsidR="00C71119">
        <w:t>.</w:t>
      </w:r>
    </w:p>
    <w:p w:rsidR="00DC5983" w:rsidRDefault="00DC5983" w:rsidP="00311928">
      <w:pPr>
        <w:pStyle w:val="BodyText"/>
        <w:ind w:left="1701"/>
      </w:pPr>
      <w:r>
        <w:t>Distributions for each of these indices by the three population groups will be calculated by appending the ABS SEIFA index scores to the customers in each population.</w:t>
      </w:r>
    </w:p>
    <w:p w:rsidR="00DC5983" w:rsidRPr="003B6F01" w:rsidRDefault="00495CAB" w:rsidP="00311928">
      <w:pPr>
        <w:jc w:val="both"/>
        <w:rPr>
          <w:rStyle w:val="Boldword"/>
        </w:rPr>
      </w:pPr>
      <w:r w:rsidRPr="003B6F01">
        <w:rPr>
          <w:rStyle w:val="Boldword"/>
        </w:rPr>
        <w:t>Time between a customer signing up for PBIM and the first welfare payment subject to Income Management</w:t>
      </w:r>
    </w:p>
    <w:p w:rsidR="00495CAB" w:rsidRDefault="00207DE9" w:rsidP="00311928">
      <w:pPr>
        <w:pStyle w:val="BodyText"/>
        <w:ind w:left="1701" w:hanging="1701"/>
      </w:pPr>
      <w:r>
        <w:t>Population:</w:t>
      </w:r>
      <w:r>
        <w:tab/>
      </w:r>
      <w:r w:rsidR="00495CAB">
        <w:t>PBIM customers</w:t>
      </w:r>
    </w:p>
    <w:p w:rsidR="00495CAB" w:rsidRDefault="00207DE9" w:rsidP="00311928">
      <w:pPr>
        <w:pStyle w:val="BodyText"/>
        <w:ind w:left="1701" w:hanging="1701"/>
      </w:pPr>
      <w:r>
        <w:t>Source:</w:t>
      </w:r>
      <w:r>
        <w:tab/>
      </w:r>
      <w:r w:rsidR="00495CAB">
        <w:t>PBIM customer records</w:t>
      </w:r>
    </w:p>
    <w:p w:rsidR="00495CAB" w:rsidRDefault="00495CAB" w:rsidP="00311928">
      <w:pPr>
        <w:spacing w:before="240"/>
        <w:ind w:left="1701" w:hanging="1701"/>
        <w:jc w:val="both"/>
      </w:pPr>
      <w:r w:rsidRPr="003B6F01">
        <w:t>Description</w:t>
      </w:r>
      <w:r w:rsidRPr="00495CAB">
        <w:t>:</w:t>
      </w:r>
      <w:r>
        <w:tab/>
        <w:t xml:space="preserve">Calculate for each PBIM customer the number of days from the date of first welfare payment subject to PBIM and the date of start of PBIM. </w:t>
      </w:r>
      <w:r>
        <w:br/>
        <w:t>The mean and distribution of the number of days will be reported.</w:t>
      </w:r>
    </w:p>
    <w:p w:rsidR="00495CAB" w:rsidRDefault="00495CAB" w:rsidP="00311928">
      <w:pPr>
        <w:spacing w:before="240"/>
        <w:jc w:val="both"/>
      </w:pPr>
      <w:r w:rsidRPr="003B6F01">
        <w:t>Reported</w:t>
      </w:r>
      <w:r>
        <w:t xml:space="preserve"> by:</w:t>
      </w:r>
      <w:r>
        <w:tab/>
        <w:t>Trial LGA</w:t>
      </w:r>
    </w:p>
    <w:p w:rsidR="00495CAB" w:rsidRDefault="00495CAB" w:rsidP="00311928">
      <w:pPr>
        <w:spacing w:before="240"/>
        <w:ind w:left="1701" w:hanging="1701"/>
        <w:jc w:val="both"/>
      </w:pPr>
      <w:r w:rsidRPr="003B6F01">
        <w:t>Comments</w:t>
      </w:r>
      <w:r>
        <w:t>:</w:t>
      </w:r>
      <w:r>
        <w:tab/>
        <w:t>This metric is an indication of administrative efficiency.</w:t>
      </w:r>
      <w:r w:rsidR="00DC18D8">
        <w:t xml:space="preserve"> </w:t>
      </w:r>
      <w:r>
        <w:t>Note that delay of up to 14 days is within reason as welfare payments are paid fortnightly.</w:t>
      </w:r>
    </w:p>
    <w:p w:rsidR="00495CAB" w:rsidRPr="003B6F01" w:rsidRDefault="00495CAB" w:rsidP="00311928">
      <w:pPr>
        <w:jc w:val="both"/>
        <w:rPr>
          <w:rStyle w:val="Boldword"/>
        </w:rPr>
      </w:pPr>
      <w:r w:rsidRPr="003B6F01">
        <w:rPr>
          <w:rStyle w:val="Boldword"/>
        </w:rPr>
        <w:t>Number of people ending PBIM by reason for ending</w:t>
      </w:r>
    </w:p>
    <w:p w:rsidR="00495CAB" w:rsidRDefault="00207DE9" w:rsidP="00311928">
      <w:pPr>
        <w:pStyle w:val="BodyText"/>
        <w:ind w:left="1701" w:hanging="1701"/>
      </w:pPr>
      <w:r>
        <w:t>Population:</w:t>
      </w:r>
      <w:r>
        <w:tab/>
      </w:r>
      <w:r w:rsidR="00495CAB">
        <w:t>PBIM customers</w:t>
      </w:r>
    </w:p>
    <w:p w:rsidR="00495CAB" w:rsidRDefault="00207DE9" w:rsidP="00311928">
      <w:pPr>
        <w:pStyle w:val="BodyText"/>
        <w:ind w:left="1701" w:hanging="1701"/>
      </w:pPr>
      <w:r>
        <w:t>Source:</w:t>
      </w:r>
      <w:r>
        <w:tab/>
      </w:r>
      <w:r w:rsidR="00495CAB">
        <w:t>PBIM customer records</w:t>
      </w:r>
    </w:p>
    <w:p w:rsidR="00495CAB" w:rsidRDefault="00495CAB" w:rsidP="00311928">
      <w:pPr>
        <w:pStyle w:val="BodyText"/>
        <w:ind w:left="1701" w:hanging="1701"/>
      </w:pPr>
      <w:r>
        <w:t>Description:</w:t>
      </w:r>
      <w:r>
        <w:tab/>
        <w:t>Number and percent of people ending PBIM by reason for ending.</w:t>
      </w:r>
      <w:r w:rsidR="00DC18D8">
        <w:t xml:space="preserve"> </w:t>
      </w:r>
      <w:r>
        <w:t>People who end and re-join will be counted multiple times.</w:t>
      </w:r>
    </w:p>
    <w:p w:rsidR="00495CAB" w:rsidRDefault="00495CAB" w:rsidP="00311928">
      <w:pPr>
        <w:pStyle w:val="BodyText"/>
        <w:ind w:left="1701" w:hanging="1701"/>
      </w:pPr>
      <w:r>
        <w:t>Reported by:</w:t>
      </w:r>
      <w:r>
        <w:tab/>
      </w:r>
      <w:r w:rsidRPr="002C3201">
        <w:t xml:space="preserve">Trial LGA; PBIM </w:t>
      </w:r>
      <w:r>
        <w:t>measure</w:t>
      </w:r>
      <w:r w:rsidRPr="002C3201">
        <w:t xml:space="preserve">; demographic sub-population; key </w:t>
      </w:r>
      <w:r w:rsidR="00311928">
        <w:t>d</w:t>
      </w:r>
      <w:r w:rsidRPr="002C3201">
        <w:t>emographics</w:t>
      </w:r>
      <w:r>
        <w:t>.</w:t>
      </w:r>
    </w:p>
    <w:p w:rsidR="00495CAB" w:rsidRDefault="00495CAB" w:rsidP="00311928">
      <w:pPr>
        <w:pStyle w:val="BodyText"/>
        <w:ind w:left="1701" w:hanging="1701"/>
      </w:pPr>
      <w:r>
        <w:t>Comments:</w:t>
      </w:r>
      <w:r>
        <w:tab/>
        <w:t>The goal of this metric is to obtain an indication of customer satisfaction with PBIM.</w:t>
      </w:r>
      <w:r w:rsidR="00DC18D8">
        <w:t xml:space="preserve"> </w:t>
      </w:r>
    </w:p>
    <w:p w:rsidR="00495CAB" w:rsidRPr="003B6F01" w:rsidRDefault="00495CAB" w:rsidP="00311928">
      <w:pPr>
        <w:spacing w:before="240"/>
        <w:jc w:val="both"/>
        <w:rPr>
          <w:rStyle w:val="Boldword"/>
        </w:rPr>
      </w:pPr>
      <w:r w:rsidRPr="003B6F01">
        <w:rPr>
          <w:rStyle w:val="Boldword"/>
        </w:rPr>
        <w:t>Length of time on PBIM</w:t>
      </w:r>
    </w:p>
    <w:p w:rsidR="00495CAB" w:rsidRDefault="00207DE9" w:rsidP="00311928">
      <w:pPr>
        <w:pStyle w:val="BodyText"/>
        <w:ind w:left="1701" w:hanging="1701"/>
      </w:pPr>
      <w:r>
        <w:t>Population:</w:t>
      </w:r>
      <w:r>
        <w:tab/>
      </w:r>
      <w:r w:rsidR="00495CAB">
        <w:t>PBIM customers</w:t>
      </w:r>
    </w:p>
    <w:p w:rsidR="00495CAB" w:rsidRDefault="00207DE9" w:rsidP="00311928">
      <w:pPr>
        <w:pStyle w:val="BodyText"/>
        <w:ind w:left="1701" w:hanging="1701"/>
      </w:pPr>
      <w:r>
        <w:t>Source:</w:t>
      </w:r>
      <w:r>
        <w:tab/>
      </w:r>
      <w:r w:rsidR="00495CAB">
        <w:t>PBIM customer records</w:t>
      </w:r>
    </w:p>
    <w:p w:rsidR="00495CAB" w:rsidRDefault="00495CAB" w:rsidP="00311928">
      <w:pPr>
        <w:spacing w:before="240"/>
        <w:ind w:left="1701" w:hanging="1701"/>
        <w:jc w:val="both"/>
      </w:pPr>
      <w:r w:rsidRPr="003B6F01">
        <w:t>Description</w:t>
      </w:r>
      <w:r w:rsidR="003B6F01">
        <w:t>:</w:t>
      </w:r>
      <w:r w:rsidR="003B6F01">
        <w:tab/>
      </w:r>
      <w:r>
        <w:t>The basic calculation is: number of days between ending PBIM and starting PBIM.</w:t>
      </w:r>
      <w:r w:rsidR="00DC18D8">
        <w:t xml:space="preserve"> </w:t>
      </w:r>
      <w:r>
        <w:t xml:space="preserve">There are a number of metrics: </w:t>
      </w:r>
    </w:p>
    <w:p w:rsidR="00495CAB" w:rsidRDefault="00495CAB" w:rsidP="00311928">
      <w:pPr>
        <w:pStyle w:val="Bullet1"/>
        <w:ind w:left="1985" w:hanging="284"/>
      </w:pPr>
      <w:r>
        <w:t>For people still on PBIM at the end of the data period (30 June 2014) the duration to date will be calculated using 30 June 2014 as an end date.</w:t>
      </w:r>
      <w:r w:rsidR="00DC18D8">
        <w:t xml:space="preserve"> </w:t>
      </w:r>
      <w:r>
        <w:t>This group of customers will be reported separately and only for completeness</w:t>
      </w:r>
      <w:r w:rsidR="004E3B16">
        <w:t>.</w:t>
      </w:r>
    </w:p>
    <w:p w:rsidR="00495CAB" w:rsidRDefault="00495CAB" w:rsidP="00311928">
      <w:pPr>
        <w:pStyle w:val="Bullet1"/>
        <w:ind w:left="1985" w:hanging="284"/>
      </w:pPr>
      <w:r>
        <w:t>Customers can end and re-join PBIM.</w:t>
      </w:r>
      <w:r w:rsidR="00DC18D8">
        <w:t xml:space="preserve"> </w:t>
      </w:r>
      <w:r>
        <w:t xml:space="preserve">Consequently there will be: (1) a metric for the total number of days a customer is on PBIM; and (2) a metric for the number of days of each </w:t>
      </w:r>
      <w:r w:rsidRPr="00C82D52">
        <w:rPr>
          <w:lang w:val="en-GB"/>
        </w:rPr>
        <w:t>‘enrolment</w:t>
      </w:r>
      <w:r>
        <w:t>’.</w:t>
      </w:r>
      <w:r w:rsidR="00711B79">
        <w:t xml:space="preserve"> </w:t>
      </w:r>
    </w:p>
    <w:p w:rsidR="00495CAB" w:rsidRDefault="00495CAB" w:rsidP="00311928">
      <w:pPr>
        <w:pStyle w:val="BodyText"/>
        <w:ind w:left="1701"/>
      </w:pPr>
      <w:r>
        <w:t>The mean and distribution will be reported.</w:t>
      </w:r>
    </w:p>
    <w:p w:rsidR="00495CAB" w:rsidRDefault="00495CAB" w:rsidP="00311928">
      <w:pPr>
        <w:pStyle w:val="BodyText"/>
        <w:ind w:left="1701" w:hanging="1701"/>
      </w:pPr>
      <w:r>
        <w:t>Reported by:</w:t>
      </w:r>
      <w:r>
        <w:tab/>
      </w:r>
      <w:r w:rsidRPr="002C3201">
        <w:t xml:space="preserve">Trial LGA; PBIM </w:t>
      </w:r>
      <w:r>
        <w:t>measure</w:t>
      </w:r>
      <w:r w:rsidRPr="002C3201">
        <w:t>; demographic sub-population; key demographics</w:t>
      </w:r>
      <w:r>
        <w:t>.</w:t>
      </w:r>
    </w:p>
    <w:p w:rsidR="00495CAB" w:rsidRDefault="00495CAB" w:rsidP="004E3B16">
      <w:pPr>
        <w:pStyle w:val="BodyText"/>
        <w:ind w:left="1701" w:hanging="1701"/>
      </w:pPr>
      <w:r>
        <w:t>Comments:</w:t>
      </w:r>
      <w:r>
        <w:tab/>
        <w:t>This metric is an indicator of administrative process and customer satisfaction.</w:t>
      </w:r>
      <w:r w:rsidR="00DC18D8">
        <w:t xml:space="preserve"> </w:t>
      </w:r>
      <w:r>
        <w:t>It also enables compliance to be investigated (customers go on PBIM for a minimum of 13 weeks).</w:t>
      </w:r>
      <w:r w:rsidR="00DC18D8">
        <w:t xml:space="preserve"> </w:t>
      </w:r>
      <w:r>
        <w:t>Time on can also be compared to the prescribed duration at switch on for compulsory Income Management if these data are provided.</w:t>
      </w:r>
      <w:r w:rsidR="00DC18D8">
        <w:t xml:space="preserve"> </w:t>
      </w:r>
      <w:r>
        <w:t>Note that there may be a small number of people already on Income Management who move to a trial LGA and</w:t>
      </w:r>
      <w:r w:rsidR="004E3B16">
        <w:t xml:space="preserve"> are thus deemed to be on PBIM.</w:t>
      </w:r>
    </w:p>
    <w:p w:rsidR="00495CAB" w:rsidRPr="003B6F01" w:rsidRDefault="00495CAB" w:rsidP="00311928">
      <w:pPr>
        <w:jc w:val="both"/>
        <w:rPr>
          <w:rStyle w:val="Boldword"/>
        </w:rPr>
      </w:pPr>
      <w:r w:rsidRPr="003B6F01">
        <w:rPr>
          <w:rStyle w:val="Boldword"/>
        </w:rPr>
        <w:t>Number of people transitioning from one PBIM measure to another</w:t>
      </w:r>
    </w:p>
    <w:p w:rsidR="00495CAB" w:rsidRDefault="00495CAB" w:rsidP="00311928">
      <w:pPr>
        <w:pStyle w:val="BodyText"/>
        <w:ind w:left="1701" w:hanging="1701"/>
      </w:pPr>
      <w:r>
        <w:t>Pop</w:t>
      </w:r>
      <w:r w:rsidR="00207DE9">
        <w:t>ulation:</w:t>
      </w:r>
      <w:r w:rsidR="00207DE9">
        <w:tab/>
      </w:r>
      <w:r>
        <w:t>PBIM customers</w:t>
      </w:r>
    </w:p>
    <w:p w:rsidR="00495CAB" w:rsidRDefault="00207DE9" w:rsidP="00311928">
      <w:pPr>
        <w:pStyle w:val="BodyText"/>
        <w:ind w:left="1701" w:hanging="1701"/>
      </w:pPr>
      <w:r>
        <w:t>Source:</w:t>
      </w:r>
      <w:r>
        <w:tab/>
      </w:r>
      <w:r w:rsidR="00495CAB">
        <w:t>PBIM customer records</w:t>
      </w:r>
    </w:p>
    <w:p w:rsidR="00495CAB" w:rsidRDefault="00495CAB" w:rsidP="00311928">
      <w:pPr>
        <w:pStyle w:val="BodyText"/>
        <w:ind w:left="1701" w:hanging="1701"/>
      </w:pPr>
      <w:r>
        <w:t>Description:</w:t>
      </w:r>
      <w:r>
        <w:tab/>
        <w:t xml:space="preserve">A count of the number of people who transition from one PBIM measure to another by each transition undertaken as listed in </w:t>
      </w:r>
      <w:r>
        <w:fldChar w:fldCharType="begin"/>
      </w:r>
      <w:r>
        <w:instrText xml:space="preserve"> REF _Ref381093896 \r \h </w:instrText>
      </w:r>
      <w:r w:rsidR="00311928">
        <w:instrText xml:space="preserve"> \* MERGEFORMAT </w:instrText>
      </w:r>
      <w:r>
        <w:fldChar w:fldCharType="separate"/>
      </w:r>
      <w:r w:rsidR="005341C3">
        <w:t>Table 4.59</w:t>
      </w:r>
      <w:r>
        <w:fldChar w:fldCharType="end"/>
      </w:r>
      <w:r>
        <w:t>.</w:t>
      </w:r>
      <w:r w:rsidR="00DC18D8">
        <w:t xml:space="preserve"> </w:t>
      </w:r>
      <w:r>
        <w:t>It includes people who re-join under a different measure.</w:t>
      </w:r>
    </w:p>
    <w:p w:rsidR="00495CAB" w:rsidRDefault="00495CAB" w:rsidP="00311928">
      <w:pPr>
        <w:pStyle w:val="BodyText"/>
        <w:ind w:left="1701" w:hanging="1701"/>
      </w:pPr>
      <w:r>
        <w:t>Reported by:</w:t>
      </w:r>
      <w:r>
        <w:tab/>
        <w:t>Explore if meaningful numbers transition. The number transitioning is expected to be very small.</w:t>
      </w:r>
    </w:p>
    <w:p w:rsidR="00495CAB" w:rsidRPr="004E3B16" w:rsidRDefault="00495CAB" w:rsidP="004E3B16">
      <w:pPr>
        <w:pStyle w:val="BodyText"/>
        <w:ind w:left="1701" w:hanging="1701"/>
        <w:rPr>
          <w:rStyle w:val="Boldword"/>
          <w:b w:val="0"/>
          <w:color w:val="auto"/>
          <w:lang w:eastAsia="en-US"/>
        </w:rPr>
      </w:pPr>
      <w:r>
        <w:t>Comments:</w:t>
      </w:r>
      <w:r>
        <w:tab/>
        <w:t>This metric provides an indication of customer satisfaction</w:t>
      </w:r>
      <w:r w:rsidR="004E3B16">
        <w:t xml:space="preserve"> and/or administrative process.</w:t>
      </w:r>
    </w:p>
    <w:p w:rsidR="00495CAB" w:rsidRPr="003B6F01" w:rsidRDefault="00495CAB" w:rsidP="00311928">
      <w:pPr>
        <w:jc w:val="both"/>
        <w:rPr>
          <w:rStyle w:val="Boldword"/>
        </w:rPr>
      </w:pPr>
      <w:r w:rsidRPr="003B6F01">
        <w:rPr>
          <w:rStyle w:val="Boldword"/>
        </w:rPr>
        <w:t>Number of times people re-join PBIM</w:t>
      </w:r>
    </w:p>
    <w:p w:rsidR="00495CAB" w:rsidRDefault="00207DE9" w:rsidP="00311928">
      <w:pPr>
        <w:pStyle w:val="BodyText"/>
        <w:ind w:left="1701" w:hanging="1701"/>
      </w:pPr>
      <w:r>
        <w:t>Population:</w:t>
      </w:r>
      <w:r>
        <w:tab/>
      </w:r>
      <w:r w:rsidR="00495CAB">
        <w:t>PBIM customers</w:t>
      </w:r>
    </w:p>
    <w:p w:rsidR="00495CAB" w:rsidRDefault="00207DE9" w:rsidP="00311928">
      <w:pPr>
        <w:pStyle w:val="BodyText"/>
        <w:ind w:left="1701" w:hanging="1701"/>
      </w:pPr>
      <w:r>
        <w:t>Source:</w:t>
      </w:r>
      <w:r>
        <w:tab/>
      </w:r>
      <w:r w:rsidR="00495CAB">
        <w:t>PBIM customer records</w:t>
      </w:r>
    </w:p>
    <w:p w:rsidR="00495CAB" w:rsidRPr="00495CAB" w:rsidRDefault="00495CAB" w:rsidP="00311928">
      <w:pPr>
        <w:pStyle w:val="BodyText"/>
        <w:ind w:left="1701" w:hanging="1701"/>
      </w:pPr>
      <w:r>
        <w:t>Description:</w:t>
      </w:r>
      <w:r>
        <w:tab/>
        <w:t>Customers can end and re-join PBIM. The number of times a customer ‘enrols’ on PBIM will be calculated. The distribution of enrolments will be reported. Two enrolments equates to ending and re-joining once.</w:t>
      </w:r>
    </w:p>
    <w:p w:rsidR="00495CAB" w:rsidRDefault="00495CAB" w:rsidP="00311928">
      <w:pPr>
        <w:pStyle w:val="BodyText"/>
        <w:ind w:left="1701" w:hanging="1701"/>
      </w:pPr>
      <w:r>
        <w:t>Reported by:</w:t>
      </w:r>
      <w:r>
        <w:tab/>
      </w:r>
      <w:r w:rsidRPr="003A7FCA">
        <w:t xml:space="preserve">Trial LGA; PBIM </w:t>
      </w:r>
      <w:r>
        <w:t>measure.</w:t>
      </w:r>
    </w:p>
    <w:p w:rsidR="002A768D" w:rsidRDefault="00495CAB" w:rsidP="004E3B16">
      <w:pPr>
        <w:spacing w:before="60" w:after="60"/>
        <w:ind w:left="1701" w:hanging="1701"/>
        <w:jc w:val="both"/>
      </w:pPr>
      <w:r>
        <w:t>Comments:</w:t>
      </w:r>
      <w:r>
        <w:tab/>
        <w:t>This metric provides an indication of administrative process and/or customer satisfaction. Th</w:t>
      </w:r>
      <w:r w:rsidR="00311928">
        <w:t>is</w:t>
      </w:r>
      <w:r>
        <w:t xml:space="preserve"> metric needs to be consid</w:t>
      </w:r>
      <w:r w:rsidR="00311928">
        <w:t>ered in concert with the metric;</w:t>
      </w:r>
      <w:r>
        <w:t xml:space="preserve"> </w:t>
      </w:r>
      <w:r w:rsidRPr="009A6ADE">
        <w:t>time between re</w:t>
      </w:r>
      <w:r w:rsidRPr="009A6ADE">
        <w:noBreakHyphen/>
        <w:t>joining.</w:t>
      </w:r>
      <w:r w:rsidR="00DC18D8">
        <w:t xml:space="preserve"> </w:t>
      </w:r>
      <w:r>
        <w:t>On the data provided to 30 June 2013, 66% of re-enrolments occurred</w:t>
      </w:r>
      <w:r w:rsidR="002A768D">
        <w:t xml:space="preserve"> within 6 days of PBIM ending.</w:t>
      </w:r>
    </w:p>
    <w:p w:rsidR="002A768D" w:rsidRPr="003B6F01" w:rsidRDefault="002A768D" w:rsidP="00311928">
      <w:pPr>
        <w:jc w:val="both"/>
        <w:rPr>
          <w:rStyle w:val="Boldword"/>
        </w:rPr>
      </w:pPr>
      <w:r w:rsidRPr="003B6F01">
        <w:rPr>
          <w:rStyle w:val="Boldword"/>
        </w:rPr>
        <w:t>Time between re-joining PBIM</w:t>
      </w:r>
    </w:p>
    <w:p w:rsidR="002A768D" w:rsidRDefault="002A768D" w:rsidP="00311928">
      <w:pPr>
        <w:spacing w:before="240"/>
        <w:ind w:left="1701" w:hanging="1701"/>
        <w:jc w:val="both"/>
      </w:pPr>
      <w:r w:rsidRPr="002A768D">
        <w:t>Population:</w:t>
      </w:r>
      <w:r w:rsidR="00207DE9">
        <w:tab/>
      </w:r>
      <w:r>
        <w:t>PBIM customers</w:t>
      </w:r>
    </w:p>
    <w:p w:rsidR="002A768D" w:rsidRDefault="00207DE9" w:rsidP="00311928">
      <w:pPr>
        <w:spacing w:before="240"/>
        <w:ind w:left="1701" w:hanging="1701"/>
        <w:jc w:val="both"/>
      </w:pPr>
      <w:r>
        <w:t>Source:</w:t>
      </w:r>
      <w:r>
        <w:tab/>
      </w:r>
      <w:r w:rsidR="002A768D">
        <w:t>PBIM customer records</w:t>
      </w:r>
    </w:p>
    <w:p w:rsidR="002A768D" w:rsidRDefault="002A768D" w:rsidP="00311928">
      <w:pPr>
        <w:spacing w:before="240"/>
        <w:ind w:left="1701" w:hanging="1701"/>
        <w:jc w:val="both"/>
      </w:pPr>
      <w:r>
        <w:t>Description:</w:t>
      </w:r>
      <w:r>
        <w:tab/>
        <w:t>Only calculated for customers who re-join and is calculated for each re</w:t>
      </w:r>
      <w:r>
        <w:noBreakHyphen/>
        <w:t>enrolment. Calculate the number of days from between the start date of enrolment</w:t>
      </w:r>
      <w:r w:rsidR="00311928">
        <w:t xml:space="preserve"> </w:t>
      </w:r>
      <w:r>
        <w:t>(i+1) and the end date of enrolment</w:t>
      </w:r>
      <w:r w:rsidR="00311928">
        <w:t xml:space="preserve"> </w:t>
      </w:r>
      <w:r>
        <w:t>(i).</w:t>
      </w:r>
    </w:p>
    <w:p w:rsidR="002A768D" w:rsidRDefault="002A768D" w:rsidP="00311928">
      <w:pPr>
        <w:spacing w:before="240"/>
        <w:ind w:left="1701" w:hanging="1701"/>
        <w:jc w:val="both"/>
      </w:pPr>
      <w:r>
        <w:t>Reported by:</w:t>
      </w:r>
      <w:r>
        <w:tab/>
      </w:r>
      <w:r w:rsidRPr="003A7FCA">
        <w:t xml:space="preserve">Trial LGA; PBIM </w:t>
      </w:r>
      <w:r>
        <w:t>measure.</w:t>
      </w:r>
    </w:p>
    <w:p w:rsidR="002A768D" w:rsidRDefault="002A768D" w:rsidP="00311928">
      <w:pPr>
        <w:spacing w:before="240"/>
        <w:ind w:left="1701" w:hanging="1701"/>
        <w:jc w:val="both"/>
      </w:pPr>
      <w:r>
        <w:t>Comments:</w:t>
      </w:r>
      <w:r>
        <w:tab/>
        <w:t>This metric provides an indication of administrative process.</w:t>
      </w:r>
    </w:p>
    <w:p w:rsidR="002A768D" w:rsidRPr="003B6F01" w:rsidRDefault="002A768D" w:rsidP="00311928">
      <w:pPr>
        <w:jc w:val="both"/>
        <w:rPr>
          <w:rStyle w:val="Boldword"/>
        </w:rPr>
      </w:pPr>
      <w:r w:rsidRPr="003B6F01">
        <w:rPr>
          <w:rStyle w:val="Boldword"/>
        </w:rPr>
        <w:t>Number of Voluntary Incentive Payments received by VIM customers</w:t>
      </w:r>
    </w:p>
    <w:p w:rsidR="002A768D" w:rsidRDefault="00207DE9" w:rsidP="00311928">
      <w:pPr>
        <w:pStyle w:val="BodyText"/>
        <w:ind w:left="1701" w:hanging="1701"/>
      </w:pPr>
      <w:r>
        <w:t>Population:</w:t>
      </w:r>
      <w:r>
        <w:tab/>
      </w:r>
      <w:r w:rsidR="002A768D">
        <w:t>Voluntary Income Management (VIM) customers</w:t>
      </w:r>
    </w:p>
    <w:p w:rsidR="00C71119" w:rsidRDefault="00207DE9" w:rsidP="003C4EDD">
      <w:pPr>
        <w:pStyle w:val="BodyText"/>
        <w:spacing w:after="240"/>
        <w:ind w:left="1701" w:hanging="1701"/>
      </w:pPr>
      <w:r>
        <w:t>Source:</w:t>
      </w:r>
      <w:r>
        <w:tab/>
      </w:r>
      <w:r w:rsidR="002A768D">
        <w:t>PBIM customer records</w:t>
      </w:r>
    </w:p>
    <w:p w:rsidR="00311928" w:rsidRDefault="00207DE9" w:rsidP="00311928">
      <w:pPr>
        <w:ind w:left="1701" w:hanging="1701"/>
        <w:jc w:val="both"/>
      </w:pPr>
      <w:r w:rsidRPr="003B6F01">
        <w:t>Description</w:t>
      </w:r>
      <w:r>
        <w:t>:</w:t>
      </w:r>
      <w:r>
        <w:tab/>
      </w:r>
      <w:r w:rsidR="002A768D">
        <w:t>VIM customers receive an incentive payment every 26 weeks they are on Income Management. The number of VIM payments can be inferred from these details however data specifically reporting for the number of VIM payments for each customer is provided.</w:t>
      </w:r>
    </w:p>
    <w:p w:rsidR="002A768D" w:rsidRDefault="002A768D" w:rsidP="00311928">
      <w:pPr>
        <w:ind w:left="1701" w:hanging="1701"/>
        <w:jc w:val="both"/>
      </w:pPr>
      <w:r>
        <w:br/>
        <w:t>The distribution and mean of the number of payments received will be reported.</w:t>
      </w:r>
    </w:p>
    <w:p w:rsidR="002A768D" w:rsidRDefault="003C4506" w:rsidP="00311928">
      <w:pPr>
        <w:spacing w:before="240"/>
        <w:jc w:val="both"/>
      </w:pPr>
      <w:r w:rsidRPr="003B6F01">
        <w:t>Reported</w:t>
      </w:r>
      <w:r>
        <w:t xml:space="preserve"> by:</w:t>
      </w:r>
      <w:r>
        <w:tab/>
      </w:r>
      <w:r w:rsidRPr="002128EC">
        <w:t>Trial LGA; demographic sub-population; key demographics</w:t>
      </w:r>
      <w:r>
        <w:t>.</w:t>
      </w:r>
    </w:p>
    <w:p w:rsidR="003C4506" w:rsidRDefault="003C4506" w:rsidP="00311928">
      <w:pPr>
        <w:spacing w:before="240"/>
        <w:ind w:left="1701" w:hanging="1701"/>
        <w:jc w:val="both"/>
      </w:pPr>
      <w:r w:rsidRPr="003B6F01">
        <w:t>Comments</w:t>
      </w:r>
      <w:r>
        <w:t>:</w:t>
      </w:r>
      <w:r>
        <w:tab/>
        <w:t>This metric is an indicator of the importance of the incentive payment.</w:t>
      </w:r>
      <w:r w:rsidR="00DC18D8">
        <w:t xml:space="preserve"> </w:t>
      </w:r>
      <w:r>
        <w:t>Comparing the time on VIM with the reported number of VIM payments provides a measure of administrative compliance.</w:t>
      </w:r>
    </w:p>
    <w:p w:rsidR="003C4506" w:rsidRPr="003B6F01" w:rsidRDefault="003C4506" w:rsidP="00311928">
      <w:pPr>
        <w:jc w:val="both"/>
        <w:rPr>
          <w:rStyle w:val="Boldword"/>
        </w:rPr>
      </w:pPr>
      <w:r w:rsidRPr="003B6F01">
        <w:rPr>
          <w:rStyle w:val="Boldword"/>
        </w:rPr>
        <w:t>Time between receiving a Voluntary Incentive Payment and exiting VIM</w:t>
      </w:r>
    </w:p>
    <w:p w:rsidR="003C4506" w:rsidRDefault="00207DE9" w:rsidP="00311928">
      <w:pPr>
        <w:pStyle w:val="BodyText"/>
        <w:ind w:left="1701" w:hanging="1701"/>
      </w:pPr>
      <w:r>
        <w:t>Population:</w:t>
      </w:r>
      <w:r>
        <w:tab/>
      </w:r>
      <w:r w:rsidR="003C4506">
        <w:t>Voluntary Income Management (VIM) customers</w:t>
      </w:r>
    </w:p>
    <w:p w:rsidR="003C4506" w:rsidRDefault="00207DE9" w:rsidP="00311928">
      <w:pPr>
        <w:pStyle w:val="BodyText"/>
        <w:ind w:left="1701" w:hanging="1701"/>
      </w:pPr>
      <w:r>
        <w:t>Source:</w:t>
      </w:r>
      <w:r>
        <w:tab/>
      </w:r>
      <w:r w:rsidR="003C4506">
        <w:t>PBIM customer records</w:t>
      </w:r>
    </w:p>
    <w:p w:rsidR="003C4506" w:rsidRDefault="00207DE9" w:rsidP="00311928">
      <w:pPr>
        <w:spacing w:before="240"/>
        <w:ind w:left="1701" w:hanging="1701"/>
        <w:jc w:val="both"/>
      </w:pPr>
      <w:r w:rsidRPr="003B6F01">
        <w:t>Description</w:t>
      </w:r>
      <w:r>
        <w:t>:</w:t>
      </w:r>
      <w:r>
        <w:tab/>
      </w:r>
      <w:r w:rsidR="003C4506">
        <w:t>This metric has a slightly different calculation for various sub-groups:</w:t>
      </w:r>
    </w:p>
    <w:p w:rsidR="003C4506" w:rsidRDefault="003C4506" w:rsidP="00311928">
      <w:pPr>
        <w:pStyle w:val="Bullet1"/>
        <w:ind w:left="1701" w:firstLine="0"/>
      </w:pPr>
      <w:r>
        <w:t>For people who have received an incentive payment and have exited PBIM = the n</w:t>
      </w:r>
      <w:r w:rsidRPr="00BC5B3C">
        <w:t>umber of days between the last incentive payment and the PBIM end date</w:t>
      </w:r>
      <w:r>
        <w:t xml:space="preserve">. </w:t>
      </w:r>
    </w:p>
    <w:p w:rsidR="003C4506" w:rsidRDefault="003C4506" w:rsidP="00311928">
      <w:pPr>
        <w:pStyle w:val="Bullet1"/>
        <w:ind w:left="1701" w:firstLine="0"/>
      </w:pPr>
      <w:r>
        <w:t xml:space="preserve">For people who have exited PBIM but have not received an incentive payment = the (negative) number of days between exiting and when an incentive payment was due. </w:t>
      </w:r>
    </w:p>
    <w:p w:rsidR="003C4506" w:rsidRDefault="003C4506" w:rsidP="00311928">
      <w:pPr>
        <w:pStyle w:val="Bullet1"/>
        <w:ind w:left="1701" w:firstLine="0"/>
      </w:pPr>
      <w:r>
        <w:t xml:space="preserve">For who have received an incentive payment and are </w:t>
      </w:r>
      <w:r w:rsidRPr="00BC5B3C">
        <w:t>still on PBIM at the end of the data period (30 June 2014)</w:t>
      </w:r>
      <w:r>
        <w:t xml:space="preserve"> = the n</w:t>
      </w:r>
      <w:r w:rsidRPr="00BC5B3C">
        <w:t xml:space="preserve">umber of days between the last incentive payment and </w:t>
      </w:r>
      <w:r>
        <w:t>30 June 2014.</w:t>
      </w:r>
      <w:r w:rsidR="00DC18D8">
        <w:t xml:space="preserve"> </w:t>
      </w:r>
      <w:r>
        <w:t xml:space="preserve">This group will be treated as a separate population. </w:t>
      </w:r>
      <w:r>
        <w:tab/>
      </w:r>
    </w:p>
    <w:p w:rsidR="003C4506" w:rsidRDefault="003C4506" w:rsidP="00311928">
      <w:pPr>
        <w:pStyle w:val="BodyText"/>
        <w:ind w:left="1701"/>
      </w:pPr>
      <w:r>
        <w:t>The distribution and mean number of days received will be reported.</w:t>
      </w:r>
    </w:p>
    <w:p w:rsidR="003C4506" w:rsidRDefault="003C4506" w:rsidP="00311928">
      <w:pPr>
        <w:pStyle w:val="BodyText"/>
        <w:ind w:left="1701" w:hanging="1701"/>
      </w:pPr>
      <w:r>
        <w:t>Reported by:</w:t>
      </w:r>
      <w:r>
        <w:tab/>
      </w:r>
      <w:r w:rsidRPr="002128EC">
        <w:t>Trial LGA; demographic s</w:t>
      </w:r>
      <w:r>
        <w:t>ub-population; key demographics (as the population size will allow).</w:t>
      </w:r>
    </w:p>
    <w:p w:rsidR="003A489B" w:rsidRDefault="003C4506" w:rsidP="004E3B16">
      <w:pPr>
        <w:pStyle w:val="BodyText"/>
        <w:ind w:left="1701" w:hanging="1701"/>
      </w:pPr>
      <w:r>
        <w:t>Comments:</w:t>
      </w:r>
      <w:r>
        <w:tab/>
        <w:t>This metric is an indicator of the impor</w:t>
      </w:r>
      <w:r w:rsidR="004E3B16">
        <w:t>tance of the incentive payment.</w:t>
      </w:r>
    </w:p>
    <w:p w:rsidR="003A489B" w:rsidRPr="003B6F01" w:rsidRDefault="003A489B" w:rsidP="00311928">
      <w:pPr>
        <w:jc w:val="both"/>
        <w:rPr>
          <w:rStyle w:val="Boldword"/>
        </w:rPr>
      </w:pPr>
      <w:r w:rsidRPr="003B6F01">
        <w:rPr>
          <w:rStyle w:val="Boldword"/>
        </w:rPr>
        <w:t>Number of Child Protection and Vulnerable Income Management customers attaining Matched Savings Payments</w:t>
      </w:r>
    </w:p>
    <w:p w:rsidR="003A489B" w:rsidRDefault="00207DE9" w:rsidP="00311928">
      <w:pPr>
        <w:pStyle w:val="BodyText"/>
        <w:ind w:left="1701" w:hanging="1701"/>
      </w:pPr>
      <w:r>
        <w:t>Population:</w:t>
      </w:r>
      <w:r>
        <w:tab/>
      </w:r>
      <w:r w:rsidR="003A489B">
        <w:t>Compulsory Income Management customers</w:t>
      </w:r>
    </w:p>
    <w:p w:rsidR="003A489B" w:rsidRDefault="00207DE9" w:rsidP="00311928">
      <w:pPr>
        <w:pStyle w:val="BodyText"/>
        <w:ind w:left="1701" w:hanging="1701"/>
      </w:pPr>
      <w:r>
        <w:t>Source:</w:t>
      </w:r>
      <w:r>
        <w:tab/>
      </w:r>
      <w:r w:rsidR="003A489B">
        <w:t>PBIM customer records</w:t>
      </w:r>
    </w:p>
    <w:p w:rsidR="003A489B" w:rsidRDefault="003A489B" w:rsidP="00311928">
      <w:pPr>
        <w:pStyle w:val="BodyText"/>
        <w:ind w:left="1701" w:hanging="1701"/>
      </w:pPr>
      <w:r>
        <w:t>Description:</w:t>
      </w:r>
      <w:r w:rsidR="00207DE9">
        <w:tab/>
      </w:r>
      <w:r>
        <w:t>The number and proportion of customers will be reported.</w:t>
      </w:r>
    </w:p>
    <w:p w:rsidR="003A489B" w:rsidRDefault="003A489B" w:rsidP="00311928">
      <w:pPr>
        <w:pStyle w:val="BodyText"/>
        <w:ind w:left="1701" w:hanging="1701"/>
      </w:pPr>
      <w:r>
        <w:t>Reported by:</w:t>
      </w:r>
      <w:r>
        <w:tab/>
      </w:r>
      <w:r w:rsidRPr="002128EC">
        <w:t>Trial LGA; demographic s</w:t>
      </w:r>
      <w:r>
        <w:t>ub-population; key demographics (as the population size will allow).</w:t>
      </w:r>
    </w:p>
    <w:p w:rsidR="00DC18D8" w:rsidRDefault="003A489B" w:rsidP="00311928">
      <w:pPr>
        <w:spacing w:before="60" w:after="60"/>
        <w:ind w:left="1701" w:hanging="1701"/>
        <w:jc w:val="both"/>
      </w:pPr>
      <w:r>
        <w:t>Comments:</w:t>
      </w:r>
      <w:r>
        <w:tab/>
        <w:t xml:space="preserve">This metric is an indicator of the importance of the matched savings payments in terms of customer engagement. </w:t>
      </w:r>
    </w:p>
    <w:p w:rsidR="003A489B" w:rsidRDefault="003A489B" w:rsidP="004E3B16">
      <w:pPr>
        <w:spacing w:before="60" w:after="60"/>
        <w:ind w:left="1701" w:hanging="1701"/>
        <w:jc w:val="both"/>
      </w:pPr>
      <w:r>
        <w:br/>
        <w:t xml:space="preserve">As at 30 June 2013 no Matched </w:t>
      </w:r>
      <w:r w:rsidR="004E3B16">
        <w:t>Savings Payments had been paid.</w:t>
      </w:r>
    </w:p>
    <w:p w:rsidR="003A489B" w:rsidRPr="003B6F01" w:rsidRDefault="003A489B" w:rsidP="00311928">
      <w:pPr>
        <w:jc w:val="both"/>
        <w:rPr>
          <w:rStyle w:val="Boldword"/>
        </w:rPr>
      </w:pPr>
      <w:r w:rsidRPr="003B6F01">
        <w:rPr>
          <w:rStyle w:val="Boldword"/>
        </w:rPr>
        <w:t>Amount of Matched Savings Payments paid</w:t>
      </w:r>
    </w:p>
    <w:p w:rsidR="003A489B" w:rsidRDefault="00207DE9" w:rsidP="00311928">
      <w:pPr>
        <w:pStyle w:val="BodyText"/>
        <w:ind w:left="1701" w:hanging="1701"/>
      </w:pPr>
      <w:r>
        <w:t>Population:</w:t>
      </w:r>
      <w:r>
        <w:tab/>
      </w:r>
      <w:r w:rsidR="003A489B">
        <w:t>Compulsory Income Management customers</w:t>
      </w:r>
    </w:p>
    <w:p w:rsidR="003A489B" w:rsidRDefault="00207DE9" w:rsidP="00311928">
      <w:pPr>
        <w:pStyle w:val="BodyText"/>
        <w:ind w:left="1701" w:hanging="1701"/>
      </w:pPr>
      <w:r>
        <w:t>Source:</w:t>
      </w:r>
      <w:r>
        <w:tab/>
      </w:r>
      <w:r w:rsidR="003A489B">
        <w:t>PBIM customer records</w:t>
      </w:r>
    </w:p>
    <w:p w:rsidR="003A489B" w:rsidRDefault="00207DE9" w:rsidP="00311928">
      <w:pPr>
        <w:pStyle w:val="BodyText"/>
        <w:ind w:left="1701" w:hanging="1701"/>
      </w:pPr>
      <w:r>
        <w:t>Description:</w:t>
      </w:r>
      <w:r>
        <w:tab/>
      </w:r>
      <w:r w:rsidR="003A489B">
        <w:t>The distribution and mean of the payments will be reported for customers receiving a payment.</w:t>
      </w:r>
    </w:p>
    <w:p w:rsidR="003A489B" w:rsidRDefault="003A489B" w:rsidP="00311928">
      <w:pPr>
        <w:pStyle w:val="BodyText"/>
        <w:ind w:left="1701" w:hanging="1701"/>
      </w:pPr>
      <w:r>
        <w:t>Reported by:</w:t>
      </w:r>
      <w:r>
        <w:tab/>
      </w:r>
      <w:r w:rsidRPr="002128EC">
        <w:t>Trial LGA; demographic s</w:t>
      </w:r>
      <w:r>
        <w:t>ub-population; key demographics (as the population size will allow).</w:t>
      </w:r>
    </w:p>
    <w:p w:rsidR="003A489B" w:rsidRDefault="003A489B" w:rsidP="004E3B16">
      <w:pPr>
        <w:pStyle w:val="BodyText"/>
        <w:ind w:left="1701" w:hanging="1701"/>
      </w:pPr>
      <w:r>
        <w:t>Comments:</w:t>
      </w:r>
      <w:r>
        <w:tab/>
        <w:t>This metric is an indicator of the importance of the matched savings payments i</w:t>
      </w:r>
      <w:r w:rsidR="004E3B16">
        <w:t>n terms of customer engagement.</w:t>
      </w:r>
    </w:p>
    <w:p w:rsidR="003A489B" w:rsidRPr="003B6F01" w:rsidRDefault="003A489B" w:rsidP="00311928">
      <w:pPr>
        <w:jc w:val="both"/>
        <w:rPr>
          <w:rStyle w:val="Boldword"/>
        </w:rPr>
      </w:pPr>
      <w:r w:rsidRPr="003B6F01">
        <w:rPr>
          <w:rStyle w:val="Boldword"/>
        </w:rPr>
        <w:t>Time taken to receive Matched Savings Payment</w:t>
      </w:r>
    </w:p>
    <w:p w:rsidR="003A489B" w:rsidRDefault="001B32C0" w:rsidP="00311928">
      <w:pPr>
        <w:pStyle w:val="BodyText"/>
        <w:ind w:left="1701" w:hanging="1701"/>
      </w:pPr>
      <w:r>
        <w:t>Population:</w:t>
      </w:r>
      <w:r>
        <w:tab/>
      </w:r>
      <w:r w:rsidR="003A489B">
        <w:t>Compulsory Income Management customers</w:t>
      </w:r>
    </w:p>
    <w:p w:rsidR="003A489B" w:rsidRDefault="001B32C0" w:rsidP="00311928">
      <w:pPr>
        <w:pStyle w:val="BodyText"/>
        <w:ind w:left="1701" w:hanging="1701"/>
      </w:pPr>
      <w:r>
        <w:t>Source:</w:t>
      </w:r>
      <w:r>
        <w:tab/>
      </w:r>
      <w:r w:rsidR="003A489B">
        <w:t>PBIM customer records</w:t>
      </w:r>
    </w:p>
    <w:p w:rsidR="003A489B" w:rsidRDefault="003A489B" w:rsidP="00DC18D8">
      <w:pPr>
        <w:spacing w:before="240"/>
        <w:ind w:left="1701" w:hanging="1701"/>
        <w:jc w:val="both"/>
      </w:pPr>
      <w:r w:rsidRPr="003B6F01">
        <w:t>Description</w:t>
      </w:r>
      <w:r>
        <w:t>:</w:t>
      </w:r>
      <w:r>
        <w:tab/>
        <w:t xml:space="preserve">Calculated for customers receiving a payment = the number of days since first on </w:t>
      </w:r>
      <w:r w:rsidRPr="000C381D">
        <w:t>Child Protection</w:t>
      </w:r>
      <w:r>
        <w:t xml:space="preserve"> or</w:t>
      </w:r>
      <w:r w:rsidRPr="000C381D">
        <w:t xml:space="preserve"> Vulnerable Income Management </w:t>
      </w:r>
      <w:r>
        <w:t xml:space="preserve">and receiving the Matched Savings Payment. </w:t>
      </w:r>
      <w:r w:rsidR="00DC18D8">
        <w:t>T</w:t>
      </w:r>
      <w:r>
        <w:t>he distribution and mean of the number of days will be reported.</w:t>
      </w:r>
    </w:p>
    <w:p w:rsidR="003A489B" w:rsidRDefault="003A489B" w:rsidP="00311928">
      <w:pPr>
        <w:spacing w:before="240"/>
        <w:ind w:left="1701" w:hanging="1701"/>
        <w:jc w:val="both"/>
      </w:pPr>
      <w:r>
        <w:t>Reported by:</w:t>
      </w:r>
      <w:r>
        <w:tab/>
      </w:r>
      <w:r w:rsidRPr="002128EC">
        <w:t>Trial LGA; demographic s</w:t>
      </w:r>
      <w:r>
        <w:t>ub-population; key demographics (as the population size will allow).</w:t>
      </w:r>
    </w:p>
    <w:p w:rsidR="003A489B" w:rsidRDefault="003A489B" w:rsidP="00311928">
      <w:pPr>
        <w:spacing w:before="240"/>
        <w:ind w:left="1701" w:hanging="1701"/>
        <w:jc w:val="both"/>
      </w:pPr>
      <w:r w:rsidRPr="003B6F01">
        <w:t>Comments</w:t>
      </w:r>
      <w:r>
        <w:t>:</w:t>
      </w:r>
      <w:r>
        <w:tab/>
        <w:t>This metric provides insight into the effort required to obtain a Matched Savings Payment.</w:t>
      </w:r>
    </w:p>
    <w:p w:rsidR="003A489B" w:rsidRPr="003B6F01" w:rsidRDefault="003A489B" w:rsidP="00311928">
      <w:pPr>
        <w:jc w:val="both"/>
      </w:pPr>
    </w:p>
    <w:p w:rsidR="003A489B" w:rsidRPr="003B6F01" w:rsidRDefault="003A489B" w:rsidP="00311928">
      <w:pPr>
        <w:jc w:val="both"/>
        <w:rPr>
          <w:rStyle w:val="Boldword"/>
        </w:rPr>
      </w:pPr>
      <w:r w:rsidRPr="003B6F01">
        <w:rPr>
          <w:rStyle w:val="Boldword"/>
        </w:rPr>
        <w:t>Number of people participating in Money Management Services</w:t>
      </w:r>
    </w:p>
    <w:p w:rsidR="003A489B" w:rsidRDefault="001B32C0" w:rsidP="00311928">
      <w:pPr>
        <w:pStyle w:val="BodyText"/>
        <w:ind w:left="1701" w:hanging="1701"/>
      </w:pPr>
      <w:r>
        <w:t>Population:</w:t>
      </w:r>
      <w:r>
        <w:tab/>
      </w:r>
      <w:r w:rsidR="003A489B">
        <w:t>PBIM customers and non-PBIM DHS customers in trial LGAs</w:t>
      </w:r>
    </w:p>
    <w:p w:rsidR="003A489B" w:rsidRDefault="001B32C0" w:rsidP="00311928">
      <w:pPr>
        <w:pStyle w:val="BodyText"/>
        <w:ind w:left="1701" w:hanging="1701"/>
      </w:pPr>
      <w:r>
        <w:t>Source:</w:t>
      </w:r>
      <w:r>
        <w:tab/>
      </w:r>
      <w:r w:rsidR="003A489B">
        <w:t>Money Management Service provider reports; PBIM customer records</w:t>
      </w:r>
    </w:p>
    <w:p w:rsidR="00DC18D8" w:rsidRDefault="00BC495F" w:rsidP="00311928">
      <w:pPr>
        <w:spacing w:before="240"/>
        <w:ind w:left="1701" w:hanging="1701"/>
        <w:jc w:val="both"/>
      </w:pPr>
      <w:r w:rsidRPr="007C3227">
        <w:t>Description:</w:t>
      </w:r>
      <w:r w:rsidRPr="007C3227">
        <w:tab/>
      </w:r>
      <w:r w:rsidR="003A489B" w:rsidRPr="007C3227">
        <w:t>This metric is directly reported by the service providers each half-year, that is: (1) the number of people Money Management Services (MMS) assisted in the half-year reported; and (2) the number of people Money Management Services (MMS) assisted for the first t</w:t>
      </w:r>
      <w:r w:rsidRPr="007C3227">
        <w:t xml:space="preserve">ime in the half-year reported. </w:t>
      </w:r>
    </w:p>
    <w:p w:rsidR="003A489B" w:rsidRPr="007C3227" w:rsidRDefault="003A489B" w:rsidP="00DC18D8">
      <w:pPr>
        <w:spacing w:before="240"/>
        <w:ind w:left="1701"/>
        <w:jc w:val="both"/>
      </w:pPr>
      <w:r w:rsidRPr="007C3227">
        <w:t>People on Income Management who were assisted will be reported by number; the proportion of the total number of people assisted; and the proportion of total PBIM customers.</w:t>
      </w:r>
    </w:p>
    <w:p w:rsidR="00DA1C44" w:rsidRPr="007C3227" w:rsidRDefault="00DA1C44" w:rsidP="00311928">
      <w:pPr>
        <w:spacing w:before="240"/>
        <w:ind w:left="1701" w:hanging="1701"/>
        <w:jc w:val="both"/>
      </w:pPr>
      <w:r w:rsidRPr="007C3227">
        <w:t>Reported by:</w:t>
      </w:r>
      <w:r w:rsidRPr="007C3227">
        <w:tab/>
        <w:t>Half-year; Trial LGA; PBIM measure.</w:t>
      </w:r>
    </w:p>
    <w:p w:rsidR="00DA1C44" w:rsidRPr="007C3227" w:rsidRDefault="00DA1C44" w:rsidP="00311928">
      <w:pPr>
        <w:spacing w:before="240"/>
        <w:ind w:left="1701" w:hanging="1701"/>
        <w:jc w:val="both"/>
      </w:pPr>
      <w:r w:rsidRPr="007C3227">
        <w:t>Comments:</w:t>
      </w:r>
      <w:r w:rsidRPr="007C3227">
        <w:tab/>
        <w:t>The metric is an indicator of the importance of Money Management Services as part of PBIM.</w:t>
      </w:r>
    </w:p>
    <w:p w:rsidR="00DA1C44" w:rsidRPr="003B6F01" w:rsidRDefault="00DA1C44" w:rsidP="00311928">
      <w:pPr>
        <w:jc w:val="both"/>
        <w:rPr>
          <w:rStyle w:val="Boldword"/>
        </w:rPr>
      </w:pPr>
      <w:r w:rsidRPr="003B6F01">
        <w:rPr>
          <w:rStyle w:val="Boldword"/>
        </w:rPr>
        <w:t>Number of people commencing, withdrawing or completing a Money Management course</w:t>
      </w:r>
    </w:p>
    <w:p w:rsidR="00DA1C44" w:rsidRDefault="001B32C0" w:rsidP="00311928">
      <w:pPr>
        <w:pStyle w:val="BodyText"/>
        <w:ind w:left="1701" w:hanging="1701"/>
      </w:pPr>
      <w:r>
        <w:t>Population:</w:t>
      </w:r>
      <w:r>
        <w:tab/>
      </w:r>
      <w:r w:rsidR="00DA1C44">
        <w:t>PBIM customers and non-PBIM DHS customers in trial LGAs</w:t>
      </w:r>
    </w:p>
    <w:p w:rsidR="00DA1C44" w:rsidRDefault="001B32C0" w:rsidP="00311928">
      <w:pPr>
        <w:pStyle w:val="BodyText"/>
        <w:ind w:left="1701" w:hanging="1701"/>
      </w:pPr>
      <w:r>
        <w:t>Source:</w:t>
      </w:r>
      <w:r>
        <w:tab/>
      </w:r>
      <w:r w:rsidR="00DA1C44">
        <w:t>Money Management Service provider reports; PBIM customer records</w:t>
      </w:r>
    </w:p>
    <w:p w:rsidR="00DA1C44" w:rsidRPr="007C3227" w:rsidRDefault="00DA1C44" w:rsidP="00311928">
      <w:pPr>
        <w:spacing w:before="240"/>
        <w:ind w:left="1701" w:hanging="1701"/>
        <w:jc w:val="both"/>
      </w:pPr>
      <w:r w:rsidRPr="007C3227">
        <w:t>Description:</w:t>
      </w:r>
      <w:r w:rsidRPr="007C3227">
        <w:tab/>
        <w:t>This metric is directly reported by the service providers each half-year, that is:</w:t>
      </w:r>
      <w:r w:rsidR="00DC18D8">
        <w:t xml:space="preserve"> </w:t>
      </w:r>
      <w:r w:rsidRPr="007C3227">
        <w:t xml:space="preserve">(1) the number of people commencing a Money Management Course; (2) the number of people completing a Money Management Course; and (3) the number of people withdrawing from a Money Management Course in the half-year reported. </w:t>
      </w:r>
      <w:r w:rsidRPr="007C3227">
        <w:br/>
      </w:r>
      <w:r w:rsidRPr="007C3227">
        <w:br/>
        <w:t>People on Income Management who were assisted will be reported by number; the proportion of the total number of people assisted; and the proportion of total PBIM customers.</w:t>
      </w:r>
    </w:p>
    <w:p w:rsidR="00DA1C44" w:rsidRPr="007C3227" w:rsidRDefault="00DA1C44" w:rsidP="00311928">
      <w:pPr>
        <w:spacing w:before="240"/>
        <w:ind w:left="1701" w:hanging="1701"/>
        <w:jc w:val="both"/>
      </w:pPr>
      <w:r w:rsidRPr="007C3227">
        <w:t>Reported by:</w:t>
      </w:r>
      <w:r w:rsidRPr="007C3227">
        <w:tab/>
        <w:t>Half-year; PBIM measure.</w:t>
      </w:r>
    </w:p>
    <w:p w:rsidR="00DA1C44" w:rsidRPr="007C3227" w:rsidRDefault="00DA1C44" w:rsidP="00311928">
      <w:pPr>
        <w:spacing w:before="240"/>
        <w:ind w:left="1701" w:hanging="1701"/>
        <w:jc w:val="both"/>
      </w:pPr>
      <w:r w:rsidRPr="007C3227">
        <w:t>Comments:</w:t>
      </w:r>
      <w:r w:rsidRPr="007C3227">
        <w:tab/>
        <w:t>The metric is an indicator of the importance of Money Management Courses as part of PBIM.</w:t>
      </w:r>
      <w:r w:rsidR="00DC18D8">
        <w:t xml:space="preserve"> </w:t>
      </w:r>
      <w:r w:rsidRPr="007C3227">
        <w:t>Money Management Course attendance is also a requirement of Matched Savings Payments. Attendance to date has been in single digits.</w:t>
      </w:r>
    </w:p>
    <w:p w:rsidR="007C3227" w:rsidRPr="007C3227" w:rsidRDefault="00DA1C44" w:rsidP="00311928">
      <w:pPr>
        <w:pStyle w:val="Heading2"/>
        <w:spacing w:after="120"/>
        <w:jc w:val="both"/>
      </w:pPr>
      <w:bookmarkStart w:id="613" w:name="_Toc392069739"/>
      <w:r w:rsidRPr="00DA1C44">
        <w:t>Housing metrics</w:t>
      </w:r>
      <w:bookmarkEnd w:id="613"/>
    </w:p>
    <w:p w:rsidR="00DA1C44" w:rsidRPr="007C3227" w:rsidRDefault="00DA1C44" w:rsidP="00311928">
      <w:pPr>
        <w:jc w:val="both"/>
        <w:rPr>
          <w:rStyle w:val="Boldword"/>
        </w:rPr>
      </w:pPr>
      <w:r w:rsidRPr="007C3227">
        <w:rPr>
          <w:rStyle w:val="Boldword"/>
        </w:rPr>
        <w:t>Rate of changes in address (mobility)</w:t>
      </w:r>
    </w:p>
    <w:p w:rsidR="00DA1C44" w:rsidRDefault="00DA1C44" w:rsidP="00311928">
      <w:pPr>
        <w:pStyle w:val="BodyText"/>
        <w:ind w:left="1701" w:hanging="1701"/>
      </w:pPr>
      <w:r>
        <w:t>Population:</w:t>
      </w:r>
      <w:r>
        <w:tab/>
        <w:t>PBIM customers, non-PBIM DHS customers in trial LGAs, DHS customers in comparison LGAs.</w:t>
      </w:r>
    </w:p>
    <w:p w:rsidR="00DA1C44" w:rsidRDefault="00DA1C44" w:rsidP="00311928">
      <w:pPr>
        <w:pStyle w:val="BodyText"/>
        <w:ind w:left="1701" w:hanging="1701"/>
      </w:pPr>
      <w:r>
        <w:t>Source:</w:t>
      </w:r>
      <w:r>
        <w:tab/>
        <w:t>DHS customer records</w:t>
      </w:r>
    </w:p>
    <w:p w:rsidR="00DA1C44" w:rsidRDefault="00DA1C44" w:rsidP="00311928">
      <w:pPr>
        <w:pStyle w:val="BodyText"/>
        <w:ind w:left="1701" w:hanging="1701"/>
      </w:pPr>
      <w:r>
        <w:t>Description:</w:t>
      </w:r>
      <w:r>
        <w:tab/>
        <w:t>The rate is calculated as the number of addresses lived at in the two years prior to going on PBIM, or the two years prior to 1 July 2012 for customers not on PBIM.</w:t>
      </w:r>
    </w:p>
    <w:p w:rsidR="00DA1C44" w:rsidRDefault="00DA1C44" w:rsidP="00311928">
      <w:pPr>
        <w:pStyle w:val="BodyText"/>
        <w:ind w:left="1701" w:hanging="1701"/>
      </w:pPr>
      <w:r>
        <w:t>Reported by:</w:t>
      </w:r>
      <w:r>
        <w:tab/>
      </w:r>
      <w:r w:rsidRPr="004404AA">
        <w:t xml:space="preserve">LGA; PBIM </w:t>
      </w:r>
      <w:r>
        <w:t>measure</w:t>
      </w:r>
      <w:r w:rsidRPr="004404AA">
        <w:t>; demographic sub-population</w:t>
      </w:r>
    </w:p>
    <w:p w:rsidR="00DA1C44" w:rsidRPr="00DA1C44" w:rsidRDefault="00DA1C44" w:rsidP="004E3B16">
      <w:pPr>
        <w:pStyle w:val="BodyText"/>
        <w:ind w:left="1701" w:hanging="1701"/>
      </w:pPr>
      <w:r>
        <w:t>Comments:</w:t>
      </w:r>
      <w:r>
        <w:tab/>
        <w:t>The distribution of customers will be reported. This metric identifies differences in the PBIM population compared to target populations.</w:t>
      </w:r>
      <w:r w:rsidR="00DC18D8">
        <w:t xml:space="preserve"> </w:t>
      </w:r>
      <w:r>
        <w:t>High and low levels of mobility will be defined from the distribution for use in</w:t>
      </w:r>
      <w:r w:rsidR="004E3B16">
        <w:t xml:space="preserve"> analysing changes in mobility.</w:t>
      </w:r>
    </w:p>
    <w:p w:rsidR="00DA1C44" w:rsidRPr="007C3227" w:rsidRDefault="00DA1C44" w:rsidP="00311928">
      <w:pPr>
        <w:jc w:val="both"/>
        <w:rPr>
          <w:rStyle w:val="Boldword"/>
        </w:rPr>
      </w:pPr>
      <w:r w:rsidRPr="007C3227">
        <w:rPr>
          <w:rStyle w:val="Boldword"/>
        </w:rPr>
        <w:t>Change in mobility rates before and after PBIM</w:t>
      </w:r>
    </w:p>
    <w:p w:rsidR="00DA1C44" w:rsidRDefault="001B32C0" w:rsidP="00311928">
      <w:pPr>
        <w:pStyle w:val="BodyText"/>
        <w:ind w:left="1701" w:hanging="1701"/>
      </w:pPr>
      <w:r>
        <w:t>Population:</w:t>
      </w:r>
      <w:r>
        <w:tab/>
      </w:r>
      <w:r w:rsidR="00DA1C44">
        <w:t>PBIM customers, non-PBIM DHS customers in trial LGAs, DHS customers in comparison LGAs.</w:t>
      </w:r>
    </w:p>
    <w:p w:rsidR="00DA1C44" w:rsidRDefault="001B32C0" w:rsidP="00311928">
      <w:pPr>
        <w:pStyle w:val="BodyText"/>
        <w:ind w:left="1701" w:hanging="1701"/>
      </w:pPr>
      <w:r>
        <w:t>Source:</w:t>
      </w:r>
      <w:r>
        <w:tab/>
      </w:r>
      <w:r w:rsidR="00DA1C44">
        <w:t>DHS customer records</w:t>
      </w:r>
    </w:p>
    <w:p w:rsidR="00DA1C44" w:rsidRDefault="00DA1C44" w:rsidP="00311928">
      <w:pPr>
        <w:pStyle w:val="BodyText"/>
        <w:ind w:left="1701" w:hanging="1701"/>
      </w:pPr>
      <w:r>
        <w:t>Description:</w:t>
      </w:r>
      <w:r>
        <w:tab/>
        <w:t>Before and after mobility rates are calculated for each customer from which the difference in rate (after – before) is then calculated.</w:t>
      </w:r>
      <w:r w:rsidR="00DC18D8">
        <w:t xml:space="preserve"> </w:t>
      </w:r>
      <w:r>
        <w:t>The rate is calculated as the number of addresses lived for the number of days since the customer first started on PBIM.</w:t>
      </w:r>
      <w:r w:rsidR="00DC18D8">
        <w:t xml:space="preserve"> </w:t>
      </w:r>
      <w:r>
        <w:t>The same number of days is used for calculating both the before and after rates.</w:t>
      </w:r>
      <w:r w:rsidR="00BE3C13">
        <w:t xml:space="preserve"> </w:t>
      </w:r>
      <w:r>
        <w:t>A two year time period before and after 1 July 2012 will be used for customers not on PBIM.</w:t>
      </w:r>
    </w:p>
    <w:p w:rsidR="00373444" w:rsidRDefault="00373444" w:rsidP="00311928">
      <w:pPr>
        <w:pStyle w:val="BodyText"/>
        <w:ind w:left="1701" w:hanging="1701"/>
      </w:pPr>
      <w:r>
        <w:t>Reported by:</w:t>
      </w:r>
      <w:r>
        <w:tab/>
        <w:t>PBIM measure; High / Low mobility</w:t>
      </w:r>
    </w:p>
    <w:p w:rsidR="004E3B16" w:rsidRDefault="00373444" w:rsidP="00311928">
      <w:pPr>
        <w:pStyle w:val="BodyText"/>
        <w:ind w:left="1701" w:hanging="1701"/>
      </w:pPr>
      <w:r>
        <w:t>Comments:</w:t>
      </w:r>
      <w:r>
        <w:tab/>
        <w:t>The mean change in rate will be compared across populations.</w:t>
      </w:r>
      <w:r w:rsidR="00DC18D8">
        <w:t xml:space="preserve"> </w:t>
      </w:r>
      <w:r>
        <w:t xml:space="preserve">High/low mobility levels are determined from the </w:t>
      </w:r>
      <w:r w:rsidRPr="00472953">
        <w:rPr>
          <w:i/>
          <w:szCs w:val="24"/>
        </w:rPr>
        <w:t>Rate of changes in address (mobility)</w:t>
      </w:r>
      <w:r w:rsidRPr="00472953">
        <w:rPr>
          <w:b/>
          <w:szCs w:val="24"/>
        </w:rPr>
        <w:t xml:space="preserve"> </w:t>
      </w:r>
      <w:r w:rsidRPr="00472953">
        <w:t>met</w:t>
      </w:r>
      <w:r>
        <w:t>ric. This portioning is important</w:t>
      </w:r>
      <w:r w:rsidR="00943006">
        <w:t xml:space="preserve"> since the</w:t>
      </w:r>
      <w:r>
        <w:t xml:space="preserve"> proportion of the target population with high mobility is relatively small and could be swamped by the dominant more stable part of the population. A standard period of time cannot be used for all customers as the time since first on PBIM will vary from a maximum of 2 years to a few days. The metric should be tested to determine whether the measurement time period effects the rate measurement. If so the analysis should allow for t</w:t>
      </w:r>
      <w:r w:rsidR="00DC25C1">
        <w:t>his source of variation.</w:t>
      </w:r>
    </w:p>
    <w:p w:rsidR="00373444" w:rsidRPr="007C3227" w:rsidRDefault="00373444" w:rsidP="00311928">
      <w:pPr>
        <w:jc w:val="both"/>
        <w:rPr>
          <w:rStyle w:val="Boldword"/>
        </w:rPr>
      </w:pPr>
      <w:r w:rsidRPr="007C3227">
        <w:rPr>
          <w:rStyle w:val="Boldword"/>
        </w:rPr>
        <w:t>Proportion of people by type of rent being paid</w:t>
      </w:r>
    </w:p>
    <w:p w:rsidR="00373444" w:rsidRDefault="00373444" w:rsidP="00311928">
      <w:pPr>
        <w:pStyle w:val="BodyText"/>
        <w:ind w:left="1701" w:hanging="1701"/>
      </w:pPr>
      <w:r>
        <w:t>Population:</w:t>
      </w:r>
      <w:r>
        <w:tab/>
        <w:t>PBIM customers, non-PBIM DHS customers in trial LGAs, DHS customers in comparison LGAs.</w:t>
      </w:r>
    </w:p>
    <w:p w:rsidR="00373444" w:rsidRDefault="00373444" w:rsidP="00311928">
      <w:pPr>
        <w:pStyle w:val="BodyText"/>
        <w:ind w:left="1701" w:hanging="1701"/>
      </w:pPr>
      <w:r>
        <w:t>Source:</w:t>
      </w:r>
      <w:r>
        <w:tab/>
        <w:t>DHS customer records</w:t>
      </w:r>
    </w:p>
    <w:p w:rsidR="00DC18D8" w:rsidRDefault="00373444" w:rsidP="00311928">
      <w:pPr>
        <w:spacing w:before="240"/>
        <w:ind w:left="1701" w:hanging="1701"/>
        <w:jc w:val="both"/>
      </w:pPr>
      <w:r w:rsidRPr="007C3227">
        <w:t>Description:</w:t>
      </w:r>
      <w:r w:rsidRPr="007C3227">
        <w:tab/>
        <w:t>As the type of rent a person pays can change across time this metric is reported as a time-series.</w:t>
      </w:r>
      <w:r w:rsidR="00DC18D8">
        <w:t xml:space="preserve"> </w:t>
      </w:r>
      <w:r w:rsidRPr="007C3227">
        <w:t>The calculation for each population group is</w:t>
      </w:r>
      <w:r w:rsidR="00943006">
        <w:t xml:space="preserve"> </w:t>
      </w:r>
      <w:r w:rsidRPr="007C3227">
        <w:t>the number of person-days for each type of rent divided by the number of person-days for the population.</w:t>
      </w:r>
    </w:p>
    <w:p w:rsidR="00373444" w:rsidRPr="007C3227" w:rsidRDefault="00373444" w:rsidP="00DC18D8">
      <w:pPr>
        <w:spacing w:before="240"/>
        <w:ind w:left="1701"/>
        <w:jc w:val="both"/>
      </w:pPr>
      <w:r w:rsidRPr="007C3227">
        <w:t>The type of rent is classified as:</w:t>
      </w:r>
      <w:r w:rsidR="00DC18D8">
        <w:t xml:space="preserve"> </w:t>
      </w:r>
      <w:r w:rsidRPr="007C3227">
        <w:t>Board and lodging; Free or no rent paid; Government Rent; Private Rent; Other housing; no rent type specified.</w:t>
      </w:r>
    </w:p>
    <w:p w:rsidR="00373444" w:rsidRPr="007C3227" w:rsidRDefault="00373444" w:rsidP="00311928">
      <w:pPr>
        <w:spacing w:before="240"/>
        <w:ind w:left="1701" w:hanging="1701"/>
        <w:jc w:val="both"/>
      </w:pPr>
      <w:r w:rsidRPr="007C3227">
        <w:t>Reported by:</w:t>
      </w:r>
      <w:r w:rsidRPr="007C3227">
        <w:tab/>
        <w:t>Time-series of 4 week periods; PBIM measure</w:t>
      </w:r>
    </w:p>
    <w:p w:rsidR="00373444" w:rsidRPr="007C3227" w:rsidRDefault="00373444" w:rsidP="004E3B16">
      <w:pPr>
        <w:spacing w:before="240"/>
        <w:ind w:left="1701" w:hanging="1701"/>
        <w:jc w:val="both"/>
      </w:pPr>
      <w:r w:rsidRPr="007C3227">
        <w:t>Comments:</w:t>
      </w:r>
      <w:r w:rsidRPr="007C3227">
        <w:tab/>
        <w:t>This metric identifies differences in the PBIM population compared to target populations.</w:t>
      </w:r>
      <w:r w:rsidR="00DC18D8">
        <w:t xml:space="preserve"> </w:t>
      </w:r>
      <w:r w:rsidRPr="007C3227">
        <w:t>Shifts in the type of rent being paid may indicate a shift to more stable housing and r</w:t>
      </w:r>
      <w:r w:rsidR="004E3B16">
        <w:t>educed financial vulnerability.</w:t>
      </w:r>
    </w:p>
    <w:p w:rsidR="00373444" w:rsidRPr="007C3227" w:rsidRDefault="00373444" w:rsidP="00311928">
      <w:pPr>
        <w:jc w:val="both"/>
        <w:rPr>
          <w:rStyle w:val="Boldword"/>
        </w:rPr>
      </w:pPr>
      <w:r w:rsidRPr="007C3227">
        <w:rPr>
          <w:rStyle w:val="Boldword"/>
        </w:rPr>
        <w:t>Number of PBIM customers with arrears deducted from their welfare payments at any time</w:t>
      </w:r>
    </w:p>
    <w:p w:rsidR="00373444" w:rsidRDefault="001B32C0" w:rsidP="00311928">
      <w:pPr>
        <w:pStyle w:val="BodyText"/>
        <w:ind w:left="1701" w:hanging="1701"/>
      </w:pPr>
      <w:r>
        <w:t>Population:</w:t>
      </w:r>
      <w:r>
        <w:tab/>
      </w:r>
      <w:r w:rsidR="00373444">
        <w:t>PBIM customers</w:t>
      </w:r>
    </w:p>
    <w:p w:rsidR="00373444" w:rsidRDefault="001B32C0" w:rsidP="00311928">
      <w:pPr>
        <w:pStyle w:val="BodyText"/>
        <w:ind w:left="1701" w:hanging="1701"/>
      </w:pPr>
      <w:r>
        <w:t>Source:</w:t>
      </w:r>
      <w:r>
        <w:tab/>
      </w:r>
      <w:r w:rsidR="00373444">
        <w:t>DHS customer records (deductions)</w:t>
      </w:r>
    </w:p>
    <w:p w:rsidR="00373444" w:rsidRDefault="00373444" w:rsidP="00311928">
      <w:pPr>
        <w:pStyle w:val="BodyText"/>
        <w:ind w:left="1701" w:hanging="1701"/>
      </w:pPr>
      <w:r>
        <w:t>Description:</w:t>
      </w:r>
      <w:r>
        <w:tab/>
        <w:t>A count of the number of PBIM customers who had arrears deducted from their welfare payments at any time for the time periods before, during and after PBIM.</w:t>
      </w:r>
      <w:r w:rsidR="00DC18D8">
        <w:t xml:space="preserve"> </w:t>
      </w:r>
      <w:r>
        <w:t>The number of pre and post weeks is limited to 26 weeks.</w:t>
      </w:r>
    </w:p>
    <w:p w:rsidR="00373444" w:rsidRDefault="00373444" w:rsidP="00311928">
      <w:pPr>
        <w:pStyle w:val="BodyText"/>
        <w:ind w:left="1701" w:hanging="1701"/>
      </w:pPr>
      <w:r>
        <w:t>Reported by:</w:t>
      </w:r>
      <w:r>
        <w:tab/>
        <w:t>Before/During/After PBIM; Trial LGA</w:t>
      </w:r>
    </w:p>
    <w:p w:rsidR="00373444" w:rsidRDefault="00373444" w:rsidP="004E3B16">
      <w:pPr>
        <w:pStyle w:val="BodyText"/>
        <w:ind w:left="1701" w:hanging="1701"/>
      </w:pPr>
      <w:r>
        <w:t>Comments:</w:t>
      </w:r>
      <w:r>
        <w:tab/>
        <w:t>This metric serves to identify the population size of PBIM customers in housing arrears.</w:t>
      </w:r>
      <w:r w:rsidR="00DC18D8">
        <w:t xml:space="preserve"> </w:t>
      </w:r>
      <w:r>
        <w:t>The numbers are very small.</w:t>
      </w:r>
      <w:r w:rsidR="00DC18D8">
        <w:t xml:space="preserve"> </w:t>
      </w:r>
      <w:r>
        <w:t>Numbers are provide</w:t>
      </w:r>
      <w:r w:rsidR="004E3B16">
        <w:t>d by LGA only for completeness.</w:t>
      </w:r>
    </w:p>
    <w:p w:rsidR="00373444" w:rsidRPr="007C3227" w:rsidRDefault="00373444" w:rsidP="00311928">
      <w:pPr>
        <w:jc w:val="both"/>
        <w:rPr>
          <w:rStyle w:val="Boldword"/>
        </w:rPr>
      </w:pPr>
      <w:r w:rsidRPr="007C3227">
        <w:rPr>
          <w:rStyle w:val="Boldword"/>
        </w:rPr>
        <w:t>Proportion of people paying rent with arrears deducted from their welfare payments per four week period</w:t>
      </w:r>
    </w:p>
    <w:p w:rsidR="00373444" w:rsidRDefault="00373444" w:rsidP="00311928">
      <w:pPr>
        <w:pStyle w:val="BodyText"/>
        <w:ind w:left="1701" w:hanging="1701"/>
      </w:pPr>
      <w:r>
        <w:t>Population:</w:t>
      </w:r>
      <w:r>
        <w:tab/>
        <w:t>PBIM customers, non-PBIM DHS customers in trial LGAs, DHS customers in comparison LGAs.</w:t>
      </w:r>
    </w:p>
    <w:p w:rsidR="00373444" w:rsidRDefault="00373444" w:rsidP="00311928">
      <w:pPr>
        <w:pStyle w:val="BodyText"/>
        <w:ind w:left="1701" w:hanging="1701"/>
      </w:pPr>
      <w:r>
        <w:t>Source:</w:t>
      </w:r>
      <w:r>
        <w:tab/>
        <w:t>DHS customer records (deductions)</w:t>
      </w:r>
    </w:p>
    <w:p w:rsidR="00DC18D8" w:rsidRDefault="00373444" w:rsidP="00311928">
      <w:pPr>
        <w:spacing w:before="240"/>
        <w:ind w:left="1701" w:hanging="1701"/>
        <w:jc w:val="both"/>
      </w:pPr>
      <w:r w:rsidRPr="007C3227">
        <w:t>Description:</w:t>
      </w:r>
      <w:r w:rsidRPr="007C3227">
        <w:tab/>
        <w:t>This metric is calculated across the time periods before, during and after PBIM with the number of pre and post weeks limited to 26 weeks.</w:t>
      </w:r>
      <w:r w:rsidR="00DC18D8">
        <w:t xml:space="preserve"> </w:t>
      </w:r>
      <w:r w:rsidRPr="007C3227">
        <w:t>Customers not on PBIM will take the 26 weeks before 1 July 2012 and the last 26 weeks of data as the before and after time periods with a 26 week interval between the ‘before’ and ‘after’ periods to define the ‘during PBIM’ time interval.</w:t>
      </w:r>
    </w:p>
    <w:p w:rsidR="00373444" w:rsidRPr="007C3227" w:rsidRDefault="00373444" w:rsidP="00DC18D8">
      <w:pPr>
        <w:spacing w:before="240"/>
        <w:ind w:left="1701"/>
        <w:jc w:val="both"/>
      </w:pPr>
      <w:r w:rsidRPr="007C3227">
        <w:t>Calculate for each customer the proportion of 4 week periods (or part thereof) within each before/during/after interval. This is the basic metric which is then primarily reported as a proportion of people paying rent in the before/during/after intervals.</w:t>
      </w:r>
    </w:p>
    <w:p w:rsidR="00373444" w:rsidRPr="007C3227" w:rsidRDefault="00373444" w:rsidP="00311928">
      <w:pPr>
        <w:spacing w:before="240"/>
        <w:ind w:left="1701" w:hanging="1701"/>
        <w:jc w:val="both"/>
      </w:pPr>
      <w:r w:rsidRPr="007C3227">
        <w:t>Reported by:</w:t>
      </w:r>
      <w:r w:rsidRPr="007C3227">
        <w:tab/>
        <w:t>Before/During/After PBIM</w:t>
      </w:r>
    </w:p>
    <w:p w:rsidR="00373444" w:rsidRPr="007C3227" w:rsidRDefault="00373444" w:rsidP="00311928">
      <w:pPr>
        <w:spacing w:before="240"/>
        <w:ind w:left="1701" w:hanging="1701"/>
        <w:jc w:val="both"/>
      </w:pPr>
      <w:r w:rsidRPr="007C3227">
        <w:t>Comments:</w:t>
      </w:r>
      <w:r w:rsidRPr="007C3227">
        <w:tab/>
        <w:t>This metric is to compare the level of arrears among PBIM custo</w:t>
      </w:r>
      <w:r w:rsidR="00DC18D8">
        <w:t xml:space="preserve">mers to the target population. </w:t>
      </w:r>
      <w:r w:rsidRPr="007C3227">
        <w:t>The number of PBIM customers having arrears deducted from their welfare payments is likely to be very small. This metric will identify the extent of the issue.</w:t>
      </w:r>
    </w:p>
    <w:p w:rsidR="00373444" w:rsidRDefault="00373444" w:rsidP="00311928">
      <w:pPr>
        <w:jc w:val="both"/>
      </w:pPr>
    </w:p>
    <w:p w:rsidR="00DC25C1" w:rsidRPr="007C3227" w:rsidRDefault="00DC25C1" w:rsidP="00311928">
      <w:pPr>
        <w:jc w:val="both"/>
      </w:pPr>
    </w:p>
    <w:p w:rsidR="00373444" w:rsidRPr="007C3227" w:rsidRDefault="00373444" w:rsidP="00311928">
      <w:pPr>
        <w:jc w:val="both"/>
        <w:rPr>
          <w:rStyle w:val="Boldword"/>
        </w:rPr>
      </w:pPr>
      <w:r w:rsidRPr="007C3227">
        <w:rPr>
          <w:rStyle w:val="Boldword"/>
        </w:rPr>
        <w:t>Proportion of people paying rent with housing payments deducted from their welfare payments</w:t>
      </w:r>
    </w:p>
    <w:p w:rsidR="00373444" w:rsidRDefault="00373444" w:rsidP="00311928">
      <w:pPr>
        <w:pStyle w:val="BodyText"/>
        <w:ind w:left="1701" w:hanging="1701"/>
      </w:pPr>
      <w:r>
        <w:t>Population:</w:t>
      </w:r>
      <w:r>
        <w:tab/>
        <w:t>PBIM customers, non-PBIM DHS customers in trial LGAs, DHS customers in comparison LGAs.</w:t>
      </w:r>
    </w:p>
    <w:p w:rsidR="00373444" w:rsidRDefault="00373444" w:rsidP="00311928">
      <w:pPr>
        <w:pStyle w:val="BodyText"/>
        <w:ind w:left="1701" w:hanging="1701"/>
        <w:rPr>
          <w:color w:val="000000"/>
          <w:szCs w:val="22"/>
        </w:rPr>
      </w:pPr>
      <w:r>
        <w:t>Source:</w:t>
      </w:r>
      <w:r>
        <w:tab/>
      </w:r>
      <w:r>
        <w:rPr>
          <w:color w:val="000000"/>
          <w:szCs w:val="22"/>
        </w:rPr>
        <w:t>DHS customer records (deductions)</w:t>
      </w:r>
    </w:p>
    <w:p w:rsidR="00DC18D8" w:rsidRDefault="00373444" w:rsidP="00311928">
      <w:pPr>
        <w:spacing w:before="240"/>
        <w:ind w:left="1701" w:hanging="1701"/>
        <w:jc w:val="both"/>
      </w:pPr>
      <w:r>
        <w:t>Description:</w:t>
      </w:r>
      <w:r>
        <w:tab/>
        <w:t xml:space="preserve">Calculate for each customer the number of housing related deductions as a proportion of welfare payment weeks </w:t>
      </w:r>
      <w:r w:rsidRPr="0076762E">
        <w:t>for time period</w:t>
      </w:r>
      <w:r>
        <w:t>s before, during and after PBIM. The change in the proportion of ‘deduction weeks’ during and after PBIM compared to before PBIM are also calculated for each customer.</w:t>
      </w:r>
    </w:p>
    <w:p w:rsidR="00DC18D8" w:rsidRDefault="00373444" w:rsidP="00DC18D8">
      <w:pPr>
        <w:spacing w:before="240"/>
        <w:ind w:left="1701"/>
        <w:jc w:val="both"/>
      </w:pPr>
      <w:r>
        <w:t xml:space="preserve">The number of pre and post weeks is limited to 26 weeks. The 26 weeks before 1 July 2012 and the last 26 weeks of data will be used to calculate before and after values for customers not on PBIM. A 26 week interval between the ‘before’ and ‘after’ 26 week periods will define the ‘during PBIM’ time interval. </w:t>
      </w:r>
    </w:p>
    <w:p w:rsidR="00373444" w:rsidRDefault="00373444" w:rsidP="00DC18D8">
      <w:pPr>
        <w:spacing w:before="240"/>
        <w:ind w:left="1701"/>
        <w:jc w:val="both"/>
      </w:pPr>
      <w:r>
        <w:t>The calculated metrics will be reported as</w:t>
      </w:r>
      <w:r w:rsidR="00943006">
        <w:t xml:space="preserve"> the</w:t>
      </w:r>
      <w:r>
        <w:t xml:space="preserve"> proportion of people paying rent.</w:t>
      </w:r>
    </w:p>
    <w:p w:rsidR="00E46812" w:rsidRDefault="00E46812" w:rsidP="00311928">
      <w:pPr>
        <w:spacing w:before="240"/>
        <w:ind w:left="1701" w:hanging="1701"/>
        <w:jc w:val="both"/>
      </w:pPr>
      <w:r>
        <w:t>Reported by:</w:t>
      </w:r>
      <w:r>
        <w:tab/>
      </w:r>
      <w:r w:rsidRPr="002708EF">
        <w:t>Before/During/After PBIM;</w:t>
      </w:r>
      <w:r>
        <w:t xml:space="preserve"> LGA; </w:t>
      </w:r>
      <w:r w:rsidRPr="002708EF">
        <w:t>demographic s</w:t>
      </w:r>
      <w:r>
        <w:t>ub-population; key demographics</w:t>
      </w:r>
    </w:p>
    <w:p w:rsidR="004E3B16" w:rsidRPr="00DC25C1" w:rsidRDefault="00E46812" w:rsidP="00DC25C1">
      <w:pPr>
        <w:spacing w:before="60" w:after="60"/>
        <w:ind w:left="1701" w:hanging="1701"/>
        <w:jc w:val="both"/>
        <w:rPr>
          <w:rStyle w:val="Boldword"/>
          <w:b w:val="0"/>
          <w:color w:val="auto"/>
          <w:lang w:eastAsia="en-US"/>
        </w:rPr>
      </w:pPr>
      <w:r>
        <w:t>Comments:</w:t>
      </w:r>
      <w:r>
        <w:tab/>
        <w:t>This metric is an indicator of how well people are managing paying for housing one of their main expenses. The calculated metrics will be reported a</w:t>
      </w:r>
      <w:r w:rsidR="00DC25C1">
        <w:t>nd compared across populations.</w:t>
      </w:r>
    </w:p>
    <w:p w:rsidR="00E46812" w:rsidRPr="007C3227" w:rsidRDefault="00E46812" w:rsidP="00311928">
      <w:pPr>
        <w:jc w:val="both"/>
        <w:rPr>
          <w:rStyle w:val="Boldword"/>
        </w:rPr>
      </w:pPr>
      <w:r w:rsidRPr="007C3227">
        <w:rPr>
          <w:rStyle w:val="Boldword"/>
        </w:rPr>
        <w:t>Number of PBIM customers with no fixed address or on temporary accommodation at any time</w:t>
      </w:r>
    </w:p>
    <w:p w:rsidR="00E46812" w:rsidRDefault="001B32C0" w:rsidP="00311928">
      <w:pPr>
        <w:pStyle w:val="BodyText"/>
        <w:ind w:left="1701" w:hanging="1701"/>
      </w:pPr>
      <w:r>
        <w:t>Population:</w:t>
      </w:r>
      <w:r>
        <w:tab/>
      </w:r>
      <w:r w:rsidR="00E46812">
        <w:t>PBIM customers</w:t>
      </w:r>
    </w:p>
    <w:p w:rsidR="00E46812" w:rsidRDefault="001B32C0" w:rsidP="00311928">
      <w:pPr>
        <w:pStyle w:val="BodyText"/>
        <w:ind w:left="1701" w:hanging="1701"/>
      </w:pPr>
      <w:r>
        <w:t>Source:</w:t>
      </w:r>
      <w:r>
        <w:tab/>
      </w:r>
      <w:r w:rsidR="00E46812">
        <w:t>DHS customer records</w:t>
      </w:r>
    </w:p>
    <w:p w:rsidR="00E46812" w:rsidRDefault="00E46812" w:rsidP="00311928">
      <w:pPr>
        <w:pStyle w:val="BodyText"/>
        <w:ind w:left="1701" w:hanging="1701"/>
      </w:pPr>
      <w:r>
        <w:t>Description:</w:t>
      </w:r>
      <w:r>
        <w:tab/>
        <w:t>A count of the number of PBIM customers whose address is unknown, not fixed etc. at any time for the time periods before, during and after PBIM.</w:t>
      </w:r>
      <w:r w:rsidR="00DC18D8">
        <w:t xml:space="preserve"> </w:t>
      </w:r>
      <w:r>
        <w:t>The number of pre and post weeks is limited to 26 weeks.</w:t>
      </w:r>
    </w:p>
    <w:p w:rsidR="00E46812" w:rsidRDefault="00E46812" w:rsidP="00311928">
      <w:pPr>
        <w:pStyle w:val="BodyText"/>
        <w:ind w:left="1701" w:hanging="1701"/>
      </w:pPr>
      <w:r>
        <w:t>Reported by:</w:t>
      </w:r>
      <w:r>
        <w:tab/>
        <w:t xml:space="preserve">Before/During/After PBIM; Trial LGA; </w:t>
      </w:r>
      <w:r w:rsidRPr="002708EF">
        <w:t>demographic s</w:t>
      </w:r>
      <w:r>
        <w:t xml:space="preserve">ub-population; key demographics </w:t>
      </w:r>
      <w:r w:rsidRPr="006044B4">
        <w:t>(as the population size will allow)</w:t>
      </w:r>
      <w:r>
        <w:t>.</w:t>
      </w:r>
    </w:p>
    <w:p w:rsidR="00E46812" w:rsidRDefault="00E46812" w:rsidP="00311928">
      <w:pPr>
        <w:pStyle w:val="BodyText"/>
        <w:ind w:left="1701" w:hanging="1701"/>
      </w:pPr>
      <w:r>
        <w:t>Comments:</w:t>
      </w:r>
      <w:r>
        <w:tab/>
        <w:t>This metric serves to identify the population size of PBIM customers who may be considered ‘homeless’ at some time. It relates to the subsequent metrics.</w:t>
      </w:r>
    </w:p>
    <w:p w:rsidR="00E46812" w:rsidRPr="007C3227" w:rsidRDefault="00E46812" w:rsidP="00311928">
      <w:pPr>
        <w:jc w:val="both"/>
        <w:rPr>
          <w:rStyle w:val="Boldword"/>
        </w:rPr>
      </w:pPr>
      <w:r w:rsidRPr="007C3227">
        <w:rPr>
          <w:rStyle w:val="Boldword"/>
        </w:rPr>
        <w:t>Proportion of people with no fixed address or on temporary accommodation</w:t>
      </w:r>
    </w:p>
    <w:p w:rsidR="00E46812" w:rsidRDefault="00E46812" w:rsidP="00311928">
      <w:pPr>
        <w:pStyle w:val="BodyText"/>
        <w:ind w:left="1701" w:hanging="1701"/>
      </w:pPr>
      <w:r>
        <w:t>Population:</w:t>
      </w:r>
      <w:r>
        <w:tab/>
        <w:t>PBIM customers, non-PBIM DHS customers in trial LGAs, DHS customers in comparison LGAs.</w:t>
      </w:r>
    </w:p>
    <w:p w:rsidR="00E46812" w:rsidRDefault="001B32C0" w:rsidP="00311928">
      <w:pPr>
        <w:pStyle w:val="BodyText"/>
        <w:ind w:left="1701" w:hanging="1701"/>
      </w:pPr>
      <w:r>
        <w:t>Source:</w:t>
      </w:r>
      <w:r>
        <w:tab/>
      </w:r>
      <w:r w:rsidR="00E46812">
        <w:t>DHS customer records</w:t>
      </w:r>
    </w:p>
    <w:p w:rsidR="00DC18D8" w:rsidRDefault="00E46812" w:rsidP="00311928">
      <w:pPr>
        <w:spacing w:before="240"/>
        <w:ind w:left="1701" w:hanging="1701"/>
        <w:jc w:val="both"/>
      </w:pPr>
      <w:r>
        <w:t>Description:</w:t>
      </w:r>
      <w:r>
        <w:tab/>
        <w:t xml:space="preserve">The basic calculation for each customer is the proportion of time (days) where their address is unknown, not fixed etc. </w:t>
      </w:r>
      <w:r w:rsidRPr="0076762E">
        <w:t>for time period</w:t>
      </w:r>
      <w:r>
        <w:t>s before, during and after PBIM.</w:t>
      </w:r>
      <w:r w:rsidR="00DC18D8">
        <w:t xml:space="preserve"> </w:t>
      </w:r>
      <w:r>
        <w:t xml:space="preserve">The change in the proportion of time ‘during’ and ‘after’ PBIM compared to ‘before’ PBIM are also be calculated for each customer. </w:t>
      </w:r>
    </w:p>
    <w:p w:rsidR="00DC18D8" w:rsidRDefault="00E46812" w:rsidP="00DC18D8">
      <w:pPr>
        <w:spacing w:before="240"/>
        <w:ind w:left="1701"/>
        <w:jc w:val="both"/>
      </w:pPr>
      <w:r>
        <w:t>The number of pre and post weeks is limited to 26 weeks.</w:t>
      </w:r>
      <w:r w:rsidR="00DC18D8">
        <w:t xml:space="preserve"> </w:t>
      </w:r>
      <w:r>
        <w:t>The 26 weeks before 1 July 2012 and the last 26 weeks of data will be used to calculate before and after values for customers not on PBIM.</w:t>
      </w:r>
      <w:r w:rsidR="00DC18D8">
        <w:t xml:space="preserve"> </w:t>
      </w:r>
      <w:r>
        <w:t xml:space="preserve">A 26 week interval between the ‘before’ and ‘after’ 26 week periods will define the ‘during PBIM’ time interval. </w:t>
      </w:r>
    </w:p>
    <w:p w:rsidR="00E46812" w:rsidRDefault="00E46812" w:rsidP="00DC18D8">
      <w:pPr>
        <w:spacing w:before="240"/>
        <w:ind w:left="1701"/>
        <w:jc w:val="both"/>
      </w:pPr>
      <w:r>
        <w:t>The basic metric will be reported as:</w:t>
      </w:r>
    </w:p>
    <w:p w:rsidR="00E46812" w:rsidRDefault="004E3B16" w:rsidP="003C4EDD">
      <w:pPr>
        <w:pStyle w:val="Bullet1"/>
        <w:ind w:left="2058" w:hanging="357"/>
      </w:pPr>
      <w:r>
        <w:t>t</w:t>
      </w:r>
      <w:r w:rsidR="00E46812">
        <w:t>he proportion of</w:t>
      </w:r>
      <w:r w:rsidR="008312A5">
        <w:t xml:space="preserve"> customers with address unknown</w:t>
      </w:r>
    </w:p>
    <w:p w:rsidR="00E46812" w:rsidRDefault="004E3B16" w:rsidP="003C4EDD">
      <w:pPr>
        <w:pStyle w:val="Bullet1"/>
        <w:ind w:left="2058" w:hanging="357"/>
      </w:pPr>
      <w:r>
        <w:t>t</w:t>
      </w:r>
      <w:r w:rsidR="00E46812">
        <w:t>he proportion of customers weighted by the</w:t>
      </w:r>
      <w:r w:rsidR="008312A5">
        <w:t xml:space="preserve"> time their address was unknown</w:t>
      </w:r>
    </w:p>
    <w:p w:rsidR="00DC18D8" w:rsidRDefault="004E3B16" w:rsidP="003C4EDD">
      <w:pPr>
        <w:pStyle w:val="Bullet1"/>
        <w:ind w:left="2058" w:hanging="357"/>
      </w:pPr>
      <w:r>
        <w:t>t</w:t>
      </w:r>
      <w:r w:rsidR="00E46812">
        <w:t>he distribution and mean of the proportion of time a customer’s address was unknown of cus</w:t>
      </w:r>
      <w:r w:rsidR="008312A5">
        <w:t>tomers with an unknown address</w:t>
      </w:r>
    </w:p>
    <w:p w:rsidR="00E46812" w:rsidRDefault="004E3B16" w:rsidP="003C4EDD">
      <w:pPr>
        <w:pStyle w:val="Bullet1"/>
        <w:ind w:left="2058" w:hanging="357"/>
      </w:pPr>
      <w:r>
        <w:t>t</w:t>
      </w:r>
      <w:r w:rsidR="00E46812">
        <w:t>he distribution of the change in the proportion of time a customer’s address was unknown of cus</w:t>
      </w:r>
      <w:r w:rsidR="007C3227">
        <w:t>tomers with an unknown address.</w:t>
      </w:r>
    </w:p>
    <w:p w:rsidR="00E46812" w:rsidRDefault="00E46812" w:rsidP="00311928">
      <w:pPr>
        <w:pStyle w:val="BodyText"/>
        <w:ind w:left="1701" w:hanging="1701"/>
      </w:pPr>
      <w:r>
        <w:t>Reported by:</w:t>
      </w:r>
      <w:r>
        <w:tab/>
      </w:r>
      <w:r w:rsidRPr="002708EF">
        <w:t>Before/During/After PBIM;</w:t>
      </w:r>
      <w:r>
        <w:t xml:space="preserve"> LGA, </w:t>
      </w:r>
      <w:r w:rsidRPr="002708EF">
        <w:t>demographic sub-population; key demographics (as the population size will allow)</w:t>
      </w:r>
      <w:r>
        <w:t>.</w:t>
      </w:r>
    </w:p>
    <w:p w:rsidR="00E46812" w:rsidRDefault="00E46812" w:rsidP="00DC18D8">
      <w:pPr>
        <w:pStyle w:val="BodyText"/>
        <w:ind w:left="1701" w:hanging="1701"/>
      </w:pPr>
      <w:r>
        <w:t>Comments:</w:t>
      </w:r>
      <w:r>
        <w:tab/>
        <w:t xml:space="preserve">These metrics are indications of customers who may be considered ‘homeless’ and how their situation has </w:t>
      </w:r>
      <w:r w:rsidR="00DC18D8">
        <w:t>or has not improved under PBIM.</w:t>
      </w:r>
    </w:p>
    <w:p w:rsidR="00E46812" w:rsidRPr="007C3227" w:rsidRDefault="00E46812" w:rsidP="00311928">
      <w:pPr>
        <w:pStyle w:val="Heading2"/>
        <w:spacing w:after="120"/>
        <w:jc w:val="both"/>
      </w:pPr>
      <w:bookmarkStart w:id="614" w:name="_Toc392069740"/>
      <w:r w:rsidRPr="007C3227">
        <w:t>Financial management and vulnerability metrics</w:t>
      </w:r>
      <w:bookmarkEnd w:id="614"/>
    </w:p>
    <w:p w:rsidR="00E46812" w:rsidRPr="007C3227" w:rsidRDefault="00E46812" w:rsidP="00311928">
      <w:pPr>
        <w:jc w:val="both"/>
        <w:rPr>
          <w:rStyle w:val="Boldword"/>
        </w:rPr>
      </w:pPr>
      <w:r w:rsidRPr="007C3227">
        <w:rPr>
          <w:rStyle w:val="Boldword"/>
        </w:rPr>
        <w:t>Proportion of people on employment related welfare payments (Newstart Allowance and Youth Allowance)</w:t>
      </w:r>
    </w:p>
    <w:p w:rsidR="00E46812" w:rsidRDefault="00E46812" w:rsidP="00311928">
      <w:pPr>
        <w:pStyle w:val="BodyText"/>
        <w:ind w:left="1701" w:hanging="1701"/>
      </w:pPr>
      <w:r>
        <w:t>Population:</w:t>
      </w:r>
      <w:r w:rsidRPr="00E46812">
        <w:t xml:space="preserve"> </w:t>
      </w:r>
      <w:r>
        <w:tab/>
        <w:t>PBIM customers, non-PBIM DHS customers in trial LGAs, DHS customers in comparison LGAs.</w:t>
      </w:r>
    </w:p>
    <w:p w:rsidR="00E46812" w:rsidRDefault="00E46812" w:rsidP="00311928">
      <w:pPr>
        <w:pStyle w:val="BodyText"/>
        <w:ind w:left="1701" w:hanging="1701"/>
      </w:pPr>
      <w:r>
        <w:t>Source:</w:t>
      </w:r>
      <w:r>
        <w:tab/>
        <w:t>DHS customer records</w:t>
      </w:r>
    </w:p>
    <w:p w:rsidR="00E46812" w:rsidRDefault="00E46812" w:rsidP="00311928">
      <w:pPr>
        <w:pStyle w:val="BodyText"/>
        <w:ind w:left="1701" w:hanging="1701"/>
      </w:pPr>
      <w:r>
        <w:t>Description:</w:t>
      </w:r>
      <w:r>
        <w:tab/>
        <w:t>The number of people on Newstart and/or Youth Allowance at any time in a four week period as a proportion of the base population for each population group.</w:t>
      </w:r>
    </w:p>
    <w:p w:rsidR="00E46812" w:rsidRDefault="00E46812" w:rsidP="00311928">
      <w:pPr>
        <w:pStyle w:val="BodyText"/>
        <w:ind w:left="1701" w:hanging="1701"/>
      </w:pPr>
      <w:r>
        <w:t>Reported by:</w:t>
      </w:r>
      <w:r>
        <w:tab/>
      </w:r>
      <w:r w:rsidRPr="004C02D6">
        <w:t xml:space="preserve">Time-series of 4 week periods; PBIM </w:t>
      </w:r>
      <w:r>
        <w:t>measure</w:t>
      </w:r>
      <w:r w:rsidRPr="004C02D6">
        <w:t>; Newstart/Youth Allowance</w:t>
      </w:r>
    </w:p>
    <w:p w:rsidR="00E46812" w:rsidRDefault="00E46812" w:rsidP="00311928">
      <w:pPr>
        <w:pStyle w:val="BodyText"/>
        <w:spacing w:after="360"/>
        <w:ind w:left="1701" w:hanging="1701"/>
      </w:pPr>
      <w:r>
        <w:t>Comments:</w:t>
      </w:r>
      <w:r>
        <w:tab/>
        <w:t>This metric identifies differences in the PBIM population compared to target populations.</w:t>
      </w:r>
      <w:r w:rsidR="00DC18D8">
        <w:t xml:space="preserve"> </w:t>
      </w:r>
      <w:r>
        <w:t>PBIM customers will be reported in terms of PBIM customers before PBIM, during PBIM, post PBIM.</w:t>
      </w:r>
      <w:r w:rsidR="00711B79">
        <w:t xml:space="preserve"> </w:t>
      </w:r>
    </w:p>
    <w:p w:rsidR="00E46812" w:rsidRPr="007C3227" w:rsidRDefault="00E46812" w:rsidP="00311928">
      <w:pPr>
        <w:jc w:val="both"/>
        <w:rPr>
          <w:rStyle w:val="Boldword"/>
        </w:rPr>
      </w:pPr>
      <w:r w:rsidRPr="007C3227">
        <w:rPr>
          <w:rStyle w:val="Boldword"/>
        </w:rPr>
        <w:t>Change in employment status (time on allowance) before/after PBIM</w:t>
      </w:r>
    </w:p>
    <w:p w:rsidR="00E46812" w:rsidRDefault="00E46812" w:rsidP="00311928">
      <w:pPr>
        <w:pStyle w:val="BodyText"/>
        <w:ind w:left="1701" w:hanging="1701"/>
      </w:pPr>
      <w:r>
        <w:t>Population:</w:t>
      </w:r>
      <w:r>
        <w:tab/>
        <w:t>PBIM customers, non-PBIM DHS customers in trial LGAs, DHS customers in comparison LGAs.</w:t>
      </w:r>
    </w:p>
    <w:p w:rsidR="00E46812" w:rsidRDefault="00E46812" w:rsidP="00311928">
      <w:pPr>
        <w:pStyle w:val="BodyText"/>
        <w:ind w:left="1701" w:hanging="1701"/>
      </w:pPr>
      <w:r>
        <w:t>Source:</w:t>
      </w:r>
      <w:r>
        <w:tab/>
        <w:t>DHS customer records</w:t>
      </w:r>
    </w:p>
    <w:p w:rsidR="00E46812" w:rsidRPr="007C3227" w:rsidRDefault="00E46812" w:rsidP="00311928">
      <w:pPr>
        <w:spacing w:before="240"/>
        <w:ind w:left="1701" w:hanging="1701"/>
        <w:jc w:val="both"/>
      </w:pPr>
      <w:r w:rsidRPr="007C3227">
        <w:t>Description:</w:t>
      </w:r>
      <w:r w:rsidRPr="007C3227">
        <w:tab/>
        <w:t>The proportion of weeks on Newstart or Youth allowance is calculated for each customer for time periods before, during and after PBIM.</w:t>
      </w:r>
      <w:r w:rsidR="00DC18D8">
        <w:t xml:space="preserve"> </w:t>
      </w:r>
      <w:r w:rsidRPr="007C3227">
        <w:t xml:space="preserve">These basic metrics are then used to calculate before and after differences or population means for each time period. </w:t>
      </w:r>
      <w:r w:rsidR="00BC2A34" w:rsidRPr="007C3227">
        <w:br/>
      </w:r>
      <w:r w:rsidR="00BC2A34" w:rsidRPr="007C3227">
        <w:br/>
      </w:r>
      <w:r w:rsidRPr="007C3227">
        <w:t>The number of pre and post weeks is limited to 26 weeks.</w:t>
      </w:r>
      <w:r w:rsidR="00DC18D8">
        <w:t xml:space="preserve"> </w:t>
      </w:r>
      <w:r w:rsidRPr="007C3227">
        <w:t>The 26 weeks before 1 July 2012 and the last 26 weeks of data will be used to calculate before and after values for customers not on PBIM.</w:t>
      </w:r>
      <w:r w:rsidR="00DC18D8">
        <w:t xml:space="preserve"> </w:t>
      </w:r>
      <w:r w:rsidRPr="007C3227">
        <w:t>A 26 week interval between the ‘before’ and ‘after’ 26 week periods will define the ‘during PBIM’ time interval.</w:t>
      </w:r>
    </w:p>
    <w:p w:rsidR="00BC2A34" w:rsidRPr="007C3227" w:rsidRDefault="00BC2A34" w:rsidP="00311928">
      <w:pPr>
        <w:spacing w:before="240"/>
        <w:ind w:left="1701" w:hanging="1701"/>
        <w:jc w:val="both"/>
      </w:pPr>
      <w:r w:rsidRPr="007C3227">
        <w:t>Reported by:</w:t>
      </w:r>
      <w:r w:rsidRPr="007C3227">
        <w:tab/>
        <w:t>PBIM measure; predominantly on/not on Newstart or Youth allowance in the 26 weeks months prior to PBIM.</w:t>
      </w:r>
    </w:p>
    <w:p w:rsidR="00BC2A34" w:rsidRDefault="00BC2A34" w:rsidP="00311928">
      <w:pPr>
        <w:spacing w:before="240"/>
        <w:ind w:left="1701" w:hanging="1701"/>
        <w:jc w:val="both"/>
      </w:pPr>
      <w:r w:rsidRPr="007C3227">
        <w:t>Comments:</w:t>
      </w:r>
      <w:r w:rsidRPr="007C3227">
        <w:tab/>
        <w:t>This metric is an indicator for employment outcomes related to PBIM.</w:t>
      </w:r>
      <w:r w:rsidR="00DC18D8">
        <w:t xml:space="preserve"> </w:t>
      </w:r>
      <w:r w:rsidRPr="007C3227">
        <w:t>The change in ‘weeks’ before PBIM and during PBIM, and the change before PBIM and after PBIM will be compared across populations. Population means for each time period may also be compared.</w:t>
      </w:r>
    </w:p>
    <w:p w:rsidR="00BC2A34" w:rsidRPr="007C3227" w:rsidRDefault="00BC2A34" w:rsidP="00311928">
      <w:pPr>
        <w:jc w:val="both"/>
        <w:rPr>
          <w:rStyle w:val="Boldword"/>
        </w:rPr>
      </w:pPr>
      <w:r w:rsidRPr="007C3227">
        <w:rPr>
          <w:rStyle w:val="Boldword"/>
        </w:rPr>
        <w:t>Change in employment status (allowance $ per week) before/after PBIM</w:t>
      </w:r>
    </w:p>
    <w:p w:rsidR="00BC2A34" w:rsidRDefault="00BC2A34" w:rsidP="00311928">
      <w:pPr>
        <w:pStyle w:val="BodyText"/>
        <w:ind w:left="1701" w:hanging="1701"/>
      </w:pPr>
      <w:r>
        <w:t>Population:</w:t>
      </w:r>
      <w:r>
        <w:tab/>
        <w:t>PBIM customers, non-PBIM DHS customers in trial LGAs, DHS customers in comparison LGAs.</w:t>
      </w:r>
    </w:p>
    <w:p w:rsidR="00BC2A34" w:rsidRDefault="00BC2A34" w:rsidP="00311928">
      <w:pPr>
        <w:pStyle w:val="BodyText"/>
        <w:ind w:left="1701" w:hanging="1701"/>
      </w:pPr>
      <w:r>
        <w:t>Source:</w:t>
      </w:r>
      <w:r>
        <w:tab/>
        <w:t>DHS customer records</w:t>
      </w:r>
    </w:p>
    <w:p w:rsidR="00DC18D8" w:rsidRDefault="00BC2A34" w:rsidP="00311928">
      <w:pPr>
        <w:spacing w:before="240"/>
        <w:ind w:left="1701" w:hanging="1701"/>
        <w:jc w:val="both"/>
      </w:pPr>
      <w:r w:rsidRPr="007C3227">
        <w:t>Description:</w:t>
      </w:r>
      <w:r w:rsidRPr="007C3227">
        <w:tab/>
        <w:t>The ‘$ per week’ from Newstart or Youth allowance is calculated for each customer for time periods before, during and after PBIM.</w:t>
      </w:r>
      <w:r w:rsidR="00DC18D8">
        <w:t xml:space="preserve"> </w:t>
      </w:r>
      <w:r w:rsidRPr="007C3227">
        <w:t>It (the ‘$ per week’) will be calculated as a proportion of the standard rate for the allowance.</w:t>
      </w:r>
      <w:r w:rsidR="00DC18D8">
        <w:t xml:space="preserve"> </w:t>
      </w:r>
      <w:r w:rsidRPr="007C3227">
        <w:t>This is to allow for time shifting across customers.</w:t>
      </w:r>
      <w:r w:rsidR="00DC18D8">
        <w:t xml:space="preserve"> </w:t>
      </w:r>
      <w:r w:rsidRPr="007C3227">
        <w:t xml:space="preserve">These basic metrics are then used to calculate before and after differences or population means for each time period. </w:t>
      </w:r>
    </w:p>
    <w:p w:rsidR="00BC2A34" w:rsidRPr="007C3227" w:rsidRDefault="00BC2A34" w:rsidP="00DC18D8">
      <w:pPr>
        <w:spacing w:before="240"/>
        <w:ind w:left="1701"/>
        <w:jc w:val="both"/>
      </w:pPr>
      <w:r w:rsidRPr="007C3227">
        <w:t>The number of pre and post weeks is limited to 26 weeks.</w:t>
      </w:r>
      <w:r w:rsidR="00DC18D8">
        <w:t xml:space="preserve"> </w:t>
      </w:r>
      <w:r w:rsidRPr="007C3227">
        <w:t>The 26 weeks before 1 July 2012 and the last 26 weeks of data will be used to calculate before and after values for customers not on PBIM.</w:t>
      </w:r>
      <w:r w:rsidR="00DC18D8">
        <w:t xml:space="preserve"> </w:t>
      </w:r>
      <w:r w:rsidRPr="007C3227">
        <w:t>A 26 week interval between the ‘before’ and ‘after’ 26 week periods will define the ‘during PBIM’ time interval.</w:t>
      </w:r>
    </w:p>
    <w:p w:rsidR="00BC2A34" w:rsidRPr="007C3227" w:rsidRDefault="00BC2A34" w:rsidP="00311928">
      <w:pPr>
        <w:spacing w:before="240"/>
        <w:ind w:left="1701" w:hanging="1701"/>
        <w:jc w:val="both"/>
      </w:pPr>
      <w:r w:rsidRPr="007C3227">
        <w:t>Reported by:</w:t>
      </w:r>
      <w:r w:rsidRPr="007C3227">
        <w:tab/>
        <w:t>PBIM measure; predominantly on/not on Newstart or Youth allowance in the 26 weeks months prior to PBIM.</w:t>
      </w:r>
    </w:p>
    <w:p w:rsidR="00BC2A34" w:rsidRPr="007C3227" w:rsidRDefault="00BC2A34" w:rsidP="004E3B16">
      <w:pPr>
        <w:spacing w:before="240"/>
        <w:ind w:left="1701" w:hanging="1701"/>
        <w:jc w:val="both"/>
      </w:pPr>
      <w:r w:rsidRPr="007C3227">
        <w:t>Comments:</w:t>
      </w:r>
      <w:r w:rsidRPr="007C3227">
        <w:tab/>
        <w:t>This metric is an indicator for employment outcomes related to PBIM.</w:t>
      </w:r>
      <w:r w:rsidR="00DC18D8">
        <w:t xml:space="preserve"> </w:t>
      </w:r>
      <w:r w:rsidRPr="007C3227">
        <w:t>The change in ‘$’ before PBIM and during PBIM, and the change before PBIM and after PBIM will be compared across populations. Population means for each ti</w:t>
      </w:r>
      <w:r w:rsidR="004E3B16">
        <w:t>me period may also be compared.</w:t>
      </w:r>
    </w:p>
    <w:p w:rsidR="00BC2A34" w:rsidRPr="007C3227" w:rsidRDefault="00BC2A34" w:rsidP="00311928">
      <w:pPr>
        <w:jc w:val="both"/>
        <w:rPr>
          <w:rStyle w:val="Boldword"/>
        </w:rPr>
      </w:pPr>
      <w:r w:rsidRPr="007C3227">
        <w:rPr>
          <w:rStyle w:val="Boldword"/>
        </w:rPr>
        <w:t>Use of Urgent and Advance welfare payments</w:t>
      </w:r>
    </w:p>
    <w:p w:rsidR="00BC2A34" w:rsidRDefault="00BC2A34" w:rsidP="00311928">
      <w:pPr>
        <w:pStyle w:val="BodyText"/>
        <w:ind w:left="1701" w:hanging="1701"/>
      </w:pPr>
      <w:r>
        <w:t>Population:</w:t>
      </w:r>
      <w:r>
        <w:tab/>
        <w:t>PBIM customers, non-PBIM DHS customers in trial LGAs, DHS customers in comparison LGAs.</w:t>
      </w:r>
    </w:p>
    <w:p w:rsidR="00BC2A34" w:rsidRDefault="00BC2A34" w:rsidP="00311928">
      <w:pPr>
        <w:pStyle w:val="BodyText"/>
        <w:ind w:left="1701" w:hanging="1701"/>
      </w:pPr>
      <w:r>
        <w:t>Source:</w:t>
      </w:r>
      <w:r>
        <w:tab/>
        <w:t>DHS customer records</w:t>
      </w:r>
    </w:p>
    <w:p w:rsidR="00BC2A34" w:rsidRDefault="00BC2A34" w:rsidP="00311928">
      <w:pPr>
        <w:spacing w:before="240"/>
        <w:ind w:left="1701" w:hanging="1701"/>
        <w:jc w:val="both"/>
      </w:pPr>
      <w:r>
        <w:t>Description:</w:t>
      </w:r>
      <w:r>
        <w:tab/>
        <w:t xml:space="preserve">The basic calculations are (1) % of welfare payment $ provided as Advance or Urgent payments; and (2) number of Advance or Urgent payments as a proportion of welfare payment weeks. </w:t>
      </w:r>
      <w:r>
        <w:br/>
      </w:r>
      <w:r>
        <w:br/>
      </w:r>
      <w:r w:rsidRPr="0076762E">
        <w:t>Both of these metrics will be calculated for each customer for time periods before, during and after PBIM, the number of pre and p</w:t>
      </w:r>
      <w:r>
        <w:t>ost weeks limited to 26 weeks.</w:t>
      </w:r>
      <w:r w:rsidR="00DC18D8">
        <w:t xml:space="preserve"> </w:t>
      </w:r>
      <w:r>
        <w:t xml:space="preserve">Changes in the metrics before, during and after PBIM will also be calculated for each customer. </w:t>
      </w:r>
      <w:r>
        <w:br/>
      </w:r>
      <w:r>
        <w:br/>
        <w:t>For customers not on PBIM, the 26 weeks before 1 July 2012 and the last 26 weeks of data will be used to calculate before and after values for customers not on PBIM.</w:t>
      </w:r>
      <w:r w:rsidR="00DC18D8">
        <w:t xml:space="preserve"> </w:t>
      </w:r>
      <w:r>
        <w:t>A 26 week interval between the ‘before’ and ‘after’ 26 week periods will define the ‘during PBIM’ time interval.</w:t>
      </w:r>
    </w:p>
    <w:p w:rsidR="00BC2A34" w:rsidRDefault="00BC2A34" w:rsidP="00311928">
      <w:pPr>
        <w:pStyle w:val="BodyText"/>
        <w:ind w:left="1701" w:hanging="1701"/>
      </w:pPr>
      <w:r>
        <w:t>Reported by:</w:t>
      </w:r>
      <w:r>
        <w:tab/>
        <w:t xml:space="preserve">Before/During/After PBIM; Change During-Before/After-Before PBIM; </w:t>
      </w:r>
      <w:r w:rsidRPr="00E569FF">
        <w:t>demographic sub</w:t>
      </w:r>
      <w:r>
        <w:noBreakHyphen/>
      </w:r>
      <w:r w:rsidRPr="00E569FF">
        <w:t>population; key demographics (as the population size will allow)</w:t>
      </w:r>
      <w:r>
        <w:t>.</w:t>
      </w:r>
    </w:p>
    <w:p w:rsidR="00BC2A34" w:rsidRDefault="00BC2A34" w:rsidP="004E3B16">
      <w:pPr>
        <w:spacing w:before="240"/>
        <w:ind w:left="1701" w:hanging="1701"/>
        <w:jc w:val="both"/>
      </w:pPr>
      <w:r>
        <w:t>Comments:</w:t>
      </w:r>
      <w:r>
        <w:tab/>
        <w:t>The use of Advance and Urgent payments is considered an important metric for assessing financial vulnerability however the proportion of the population on Advance and Urgent payments is expected to be small limiting the level of analysis of this metric.</w:t>
      </w:r>
      <w:r>
        <w:br/>
      </w:r>
      <w:r>
        <w:br/>
        <w:t xml:space="preserve">The calculated metrics will be reported for each population. The changes during and after PBIM will </w:t>
      </w:r>
      <w:r w:rsidR="004E3B16">
        <w:t>be compared across populations.</w:t>
      </w:r>
    </w:p>
    <w:p w:rsidR="00BC2A34" w:rsidRPr="007C3227" w:rsidRDefault="00BC2A34" w:rsidP="00311928">
      <w:pPr>
        <w:jc w:val="both"/>
        <w:rPr>
          <w:rStyle w:val="Boldword"/>
        </w:rPr>
      </w:pPr>
      <w:r w:rsidRPr="007C3227">
        <w:rPr>
          <w:rStyle w:val="Boldword"/>
        </w:rPr>
        <w:t>Expenditure by payment type</w:t>
      </w:r>
    </w:p>
    <w:p w:rsidR="00BC2A34" w:rsidRDefault="00BC2A34" w:rsidP="00311928">
      <w:pPr>
        <w:pStyle w:val="BodyText"/>
        <w:ind w:left="1701" w:hanging="1701"/>
      </w:pPr>
      <w:r>
        <w:t>Population:</w:t>
      </w:r>
      <w:r>
        <w:tab/>
        <w:t>PBIM customers</w:t>
      </w:r>
    </w:p>
    <w:p w:rsidR="00BC2A34" w:rsidRDefault="00BC2A34" w:rsidP="00311928">
      <w:pPr>
        <w:pStyle w:val="BodyText"/>
        <w:ind w:left="1701" w:hanging="1701"/>
      </w:pPr>
      <w:r>
        <w:t>Source:</w:t>
      </w:r>
      <w:r>
        <w:tab/>
        <w:t>PBIM customer expenditure transactions (deductions from PBIM Account).</w:t>
      </w:r>
    </w:p>
    <w:p w:rsidR="00BC2A34" w:rsidRPr="007C3227" w:rsidRDefault="00BC2A34" w:rsidP="00311928">
      <w:pPr>
        <w:spacing w:before="240"/>
        <w:ind w:left="1701" w:hanging="1701"/>
        <w:jc w:val="both"/>
      </w:pPr>
      <w:r w:rsidRPr="007C3227">
        <w:t>Description:</w:t>
      </w:r>
      <w:r w:rsidRPr="007C3227">
        <w:tab/>
        <w:t>The basic calculations are (1) $ per week and (2) % of total expenditure, by payment type over six-week time intervals (or part thereof) for each customer.</w:t>
      </w:r>
      <w:r w:rsidR="00DC18D8">
        <w:t xml:space="preserve"> </w:t>
      </w:r>
      <w:r w:rsidRPr="007C3227">
        <w:t xml:space="preserve">These calculations are the basis of a number of reported metrics all related to payment type. </w:t>
      </w:r>
    </w:p>
    <w:p w:rsidR="00BC2A34" w:rsidRPr="007C3227" w:rsidRDefault="00BC2A34" w:rsidP="00F420E7">
      <w:pPr>
        <w:ind w:left="1701"/>
        <w:jc w:val="both"/>
      </w:pPr>
      <w:r w:rsidRPr="007C3227">
        <w:t>The six-week time intervals will resolve to a time-series of time on PBIM. Payment types are:</w:t>
      </w:r>
      <w:r w:rsidR="00DC18D8">
        <w:t xml:space="preserve"> </w:t>
      </w:r>
    </w:p>
    <w:p w:rsidR="00BC2A34" w:rsidRDefault="00BC2A34" w:rsidP="003C4EDD">
      <w:pPr>
        <w:pStyle w:val="Bullet1"/>
        <w:ind w:left="2058" w:hanging="357"/>
      </w:pPr>
      <w:r>
        <w:t>BasicsCard regular payments</w:t>
      </w:r>
    </w:p>
    <w:p w:rsidR="00BC2A34" w:rsidRDefault="00BC2A34" w:rsidP="003C4EDD">
      <w:pPr>
        <w:pStyle w:val="Bullet1"/>
        <w:ind w:left="2058" w:hanging="357"/>
      </w:pPr>
      <w:r>
        <w:t>BasicsCard irregular payments</w:t>
      </w:r>
    </w:p>
    <w:p w:rsidR="00BC2A34" w:rsidRDefault="004E3B16" w:rsidP="003C4EDD">
      <w:pPr>
        <w:pStyle w:val="Bullet1"/>
        <w:ind w:left="2058" w:hanging="357"/>
      </w:pPr>
      <w:r>
        <w:t>n</w:t>
      </w:r>
      <w:r w:rsidR="00BC2A34">
        <w:t>on-BasicsCard regular payments</w:t>
      </w:r>
    </w:p>
    <w:p w:rsidR="00BC2A34" w:rsidRDefault="004E3B16" w:rsidP="003C4EDD">
      <w:pPr>
        <w:pStyle w:val="Bullet1"/>
        <w:ind w:left="2058" w:hanging="357"/>
      </w:pPr>
      <w:r>
        <w:t>n</w:t>
      </w:r>
      <w:r w:rsidR="00BC2A34">
        <w:t>on-BasicsCard irregular payments</w:t>
      </w:r>
      <w:r w:rsidR="00F420E7">
        <w:t>.</w:t>
      </w:r>
    </w:p>
    <w:p w:rsidR="00BC2A34" w:rsidRDefault="00DC18D8" w:rsidP="00311928">
      <w:pPr>
        <w:pStyle w:val="Bullet1"/>
        <w:numPr>
          <w:ilvl w:val="0"/>
          <w:numId w:val="0"/>
        </w:numPr>
        <w:ind w:left="1701"/>
      </w:pPr>
      <w:r>
        <w:t xml:space="preserve">These payment types can also be </w:t>
      </w:r>
      <w:r w:rsidR="00BC2A34">
        <w:t>can also be reported as:</w:t>
      </w:r>
    </w:p>
    <w:p w:rsidR="00BC2A34" w:rsidRDefault="004E3B16" w:rsidP="003C4EDD">
      <w:pPr>
        <w:pStyle w:val="Bullet1"/>
        <w:ind w:left="2058" w:hanging="357"/>
      </w:pPr>
      <w:r>
        <w:t>t</w:t>
      </w:r>
      <w:r w:rsidR="00BC2A34">
        <w:t>otal regular payments</w:t>
      </w:r>
    </w:p>
    <w:p w:rsidR="00BC2A34" w:rsidRDefault="004E3B16" w:rsidP="003C4EDD">
      <w:pPr>
        <w:pStyle w:val="Bullet1"/>
        <w:ind w:left="2058" w:hanging="357"/>
      </w:pPr>
      <w:r>
        <w:t>t</w:t>
      </w:r>
      <w:r w:rsidR="00BC2A34">
        <w:t>otal irregular payments</w:t>
      </w:r>
    </w:p>
    <w:p w:rsidR="00BC2A34" w:rsidRDefault="004E3B16" w:rsidP="003C4EDD">
      <w:pPr>
        <w:pStyle w:val="Bullet1"/>
        <w:ind w:left="2058" w:hanging="357"/>
      </w:pPr>
      <w:r>
        <w:t>t</w:t>
      </w:r>
      <w:r w:rsidR="00BC2A34">
        <w:t>otal BasicsCard payments</w:t>
      </w:r>
    </w:p>
    <w:p w:rsidR="00BC2A34" w:rsidRDefault="004E3B16" w:rsidP="003C4EDD">
      <w:pPr>
        <w:pStyle w:val="Bullet1"/>
        <w:ind w:left="2058" w:hanging="357"/>
      </w:pPr>
      <w:r>
        <w:t>t</w:t>
      </w:r>
      <w:r w:rsidR="00BC2A34">
        <w:t>otal Non-BasicsCard</w:t>
      </w:r>
      <w:r w:rsidR="00DC18D8">
        <w:t xml:space="preserve"> </w:t>
      </w:r>
      <w:r w:rsidR="00BC2A34">
        <w:t>payments</w:t>
      </w:r>
      <w:r w:rsidR="00F420E7">
        <w:t>.</w:t>
      </w:r>
    </w:p>
    <w:p w:rsidR="00BC2A34" w:rsidRDefault="00BC2A34" w:rsidP="00311928">
      <w:pPr>
        <w:pStyle w:val="Bullet1"/>
        <w:numPr>
          <w:ilvl w:val="0"/>
          <w:numId w:val="0"/>
        </w:numPr>
      </w:pPr>
    </w:p>
    <w:p w:rsidR="00BC2A34" w:rsidRDefault="00BC2A34" w:rsidP="00311928">
      <w:pPr>
        <w:pStyle w:val="Bullet1"/>
        <w:numPr>
          <w:ilvl w:val="0"/>
          <w:numId w:val="0"/>
        </w:numPr>
        <w:ind w:left="1701"/>
      </w:pPr>
      <w:r>
        <w:t>The metrics reported are (by payment type):</w:t>
      </w:r>
    </w:p>
    <w:p w:rsidR="00BC2A34" w:rsidRDefault="004E3B16" w:rsidP="003C4EDD">
      <w:pPr>
        <w:pStyle w:val="Bullet1"/>
        <w:ind w:left="2058" w:hanging="357"/>
      </w:pPr>
      <w:r>
        <w:t>m</w:t>
      </w:r>
      <w:r w:rsidR="00BC2A34">
        <w:t>ean $ per week (per time interval) across time periods</w:t>
      </w:r>
    </w:p>
    <w:p w:rsidR="00BC2A34" w:rsidRDefault="004E3B16" w:rsidP="003C4EDD">
      <w:pPr>
        <w:pStyle w:val="Bullet1"/>
        <w:ind w:left="2058" w:hanging="357"/>
      </w:pPr>
      <w:r>
        <w:t>n</w:t>
      </w:r>
      <w:r w:rsidR="00BC2A34">
        <w:t xml:space="preserve">umber of persons with any expenditure in time interval (i.e. sample sizes) across time periods. </w:t>
      </w:r>
    </w:p>
    <w:p w:rsidR="00BC2A34" w:rsidRDefault="004E3B16" w:rsidP="003C4EDD">
      <w:pPr>
        <w:pStyle w:val="Bullet1"/>
        <w:ind w:left="2058" w:hanging="357"/>
      </w:pPr>
      <w:r>
        <w:t>p</w:t>
      </w:r>
      <w:r w:rsidR="00BC2A34">
        <w:t xml:space="preserve">roportion of PBIM population with any expenditure in time interval </w:t>
      </w:r>
    </w:p>
    <w:p w:rsidR="00BC2A34" w:rsidRDefault="004E3B16" w:rsidP="003C4EDD">
      <w:pPr>
        <w:pStyle w:val="Bullet1"/>
        <w:ind w:left="2058" w:hanging="357"/>
      </w:pPr>
      <w:r>
        <w:t>m</w:t>
      </w:r>
      <w:r w:rsidR="00BC2A34">
        <w:t>ean (% of total expenditure) across time periods</w:t>
      </w:r>
    </w:p>
    <w:p w:rsidR="00BC2A34" w:rsidRDefault="004E3B16" w:rsidP="003C4EDD">
      <w:pPr>
        <w:pStyle w:val="Bullet1"/>
        <w:ind w:left="2058" w:hanging="357"/>
      </w:pPr>
      <w:r>
        <w:t>di</w:t>
      </w:r>
      <w:r w:rsidR="00BC2A34">
        <w:t>stribution of (% of total expenditure) across time periods</w:t>
      </w:r>
    </w:p>
    <w:p w:rsidR="00BC2A34" w:rsidRDefault="004E3B16" w:rsidP="003C4EDD">
      <w:pPr>
        <w:pStyle w:val="Bullet1"/>
        <w:ind w:left="2058" w:hanging="357"/>
      </w:pPr>
      <w:r>
        <w:t>d</w:t>
      </w:r>
      <w:r w:rsidR="00BC2A34">
        <w:t>istribution of rate of change of (% of total expenditure).</w:t>
      </w:r>
      <w:r w:rsidR="00DC18D8">
        <w:t xml:space="preserve"> </w:t>
      </w:r>
      <w:r w:rsidR="00BC2A34">
        <w:t>To calculate this metric the rate of change will first be calculated for each customer with three or more six-week time periods.</w:t>
      </w:r>
    </w:p>
    <w:p w:rsidR="00BC2A34" w:rsidRDefault="00BC2A34" w:rsidP="00311928">
      <w:pPr>
        <w:pStyle w:val="BodyText"/>
        <w:ind w:left="1701" w:hanging="1701"/>
      </w:pPr>
      <w:r>
        <w:t>Reported by:</w:t>
      </w:r>
      <w:r>
        <w:tab/>
      </w:r>
      <w:r w:rsidRPr="00716CD6">
        <w:t xml:space="preserve">Time-series of six-week periods; Trial LGA; PBIM </w:t>
      </w:r>
      <w:r>
        <w:t>measure</w:t>
      </w:r>
      <w:r w:rsidRPr="00716CD6">
        <w:t>; demographic sub-population; key demographics</w:t>
      </w:r>
      <w:r>
        <w:t>.</w:t>
      </w:r>
    </w:p>
    <w:p w:rsidR="00BC2A34" w:rsidRDefault="00BC2A34" w:rsidP="004E3B16">
      <w:pPr>
        <w:spacing w:before="240"/>
        <w:ind w:left="1701" w:hanging="1701"/>
        <w:jc w:val="both"/>
      </w:pPr>
      <w:r>
        <w:t>Comments:</w:t>
      </w:r>
      <w:r>
        <w:tab/>
        <w:t>These metrics are indicators of customers’ ability to managing their money.</w:t>
      </w:r>
      <w:r>
        <w:br/>
      </w:r>
      <w:r>
        <w:br/>
        <w:t>Differences between regular and irregular</w:t>
      </w:r>
      <w:r w:rsidR="004E3B16">
        <w:t xml:space="preserve"> payments are a key comparison.</w:t>
      </w:r>
    </w:p>
    <w:p w:rsidR="00BC2A34" w:rsidRPr="007C3227" w:rsidRDefault="00BC2A34" w:rsidP="00311928">
      <w:pPr>
        <w:jc w:val="both"/>
        <w:rPr>
          <w:rStyle w:val="Boldword"/>
        </w:rPr>
      </w:pPr>
      <w:r w:rsidRPr="007C3227">
        <w:rPr>
          <w:rStyle w:val="Boldword"/>
        </w:rPr>
        <w:t>Bill payments deducted from DHS payments pre/post PBIM</w:t>
      </w:r>
    </w:p>
    <w:p w:rsidR="00BC2A34" w:rsidRDefault="00BC2A34" w:rsidP="00311928">
      <w:pPr>
        <w:pStyle w:val="BodyText"/>
        <w:ind w:left="1701" w:hanging="1701"/>
      </w:pPr>
      <w:r>
        <w:t>Population:</w:t>
      </w:r>
      <w:r>
        <w:tab/>
        <w:t>PBIM customers, non-PBIM DHS customers in trial LGAs, DHS customers in comparison LGAs.</w:t>
      </w:r>
    </w:p>
    <w:p w:rsidR="00BC2A34" w:rsidRDefault="00BC2A34" w:rsidP="00311928">
      <w:pPr>
        <w:pStyle w:val="BodyText"/>
        <w:ind w:left="1701" w:hanging="1701"/>
      </w:pPr>
      <w:r>
        <w:t>Source:</w:t>
      </w:r>
      <w:r>
        <w:tab/>
        <w:t>DHS</w:t>
      </w:r>
      <w:r w:rsidRPr="00716CD6">
        <w:t xml:space="preserve"> customer records (deductions)</w:t>
      </w:r>
    </w:p>
    <w:p w:rsidR="00BC2A34" w:rsidRDefault="00BC2A34" w:rsidP="00311928">
      <w:pPr>
        <w:spacing w:before="240"/>
        <w:ind w:left="1701" w:hanging="1701"/>
        <w:jc w:val="both"/>
      </w:pPr>
      <w:r>
        <w:t>Description:</w:t>
      </w:r>
      <w:r>
        <w:tab/>
        <w:t xml:space="preserve">The basic calculations are (1) % of welfare payment $ being deducted to pay bills; and (2) proportion of welfare payment weeks in which deductions occur. </w:t>
      </w:r>
    </w:p>
    <w:p w:rsidR="00BC2A34" w:rsidRDefault="00BC2A34" w:rsidP="00311928">
      <w:pPr>
        <w:spacing w:before="60" w:after="60"/>
        <w:ind w:left="1701"/>
        <w:jc w:val="both"/>
      </w:pPr>
      <w:r w:rsidRPr="0076762E">
        <w:t>Both of these metrics will be calculated for each cu</w:t>
      </w:r>
      <w:r>
        <w:t xml:space="preserve">stomer for time periods before </w:t>
      </w:r>
      <w:r w:rsidRPr="0076762E">
        <w:t>and after PBIM</w:t>
      </w:r>
      <w:r>
        <w:t xml:space="preserve"> to a maximum of 26 weeks. The difference before during and after PBIM will also be calculated for each customer. </w:t>
      </w:r>
    </w:p>
    <w:p w:rsidR="00BC2A34" w:rsidRDefault="00BC2A34" w:rsidP="00311928">
      <w:pPr>
        <w:spacing w:before="60" w:after="60"/>
        <w:ind w:left="1701"/>
        <w:jc w:val="both"/>
      </w:pPr>
      <w:r>
        <w:t>For customers not on PBIM, the 26 weeks before 1 July 2012 and the last 26 weeks of data will be used to calculate before and after values for customers not on PBIM.</w:t>
      </w:r>
      <w:r w:rsidR="00DC18D8">
        <w:t xml:space="preserve"> </w:t>
      </w:r>
    </w:p>
    <w:p w:rsidR="00BC2A34" w:rsidRDefault="00BC2A34" w:rsidP="00311928">
      <w:pPr>
        <w:keepNext/>
        <w:spacing w:before="60" w:after="60"/>
        <w:ind w:left="1701"/>
        <w:jc w:val="both"/>
      </w:pPr>
      <w:r>
        <w:t>The basic metrics will be reported as:</w:t>
      </w:r>
    </w:p>
    <w:p w:rsidR="00BC2A34" w:rsidRDefault="004E3B16" w:rsidP="003C4EDD">
      <w:pPr>
        <w:pStyle w:val="Bullet1"/>
        <w:ind w:left="2058" w:hanging="357"/>
      </w:pPr>
      <w:r>
        <w:t>t</w:t>
      </w:r>
      <w:r w:rsidR="008312A5">
        <w:t xml:space="preserve">he </w:t>
      </w:r>
      <w:r w:rsidR="00BC2A34">
        <w:t>proportion of customers using deductions (weighted the numbe</w:t>
      </w:r>
      <w:r w:rsidR="008312A5">
        <w:t>r of weeks on welfare payments)</w:t>
      </w:r>
    </w:p>
    <w:p w:rsidR="00BC2A34" w:rsidRDefault="004E3B16" w:rsidP="003C4EDD">
      <w:pPr>
        <w:pStyle w:val="Bullet1"/>
        <w:ind w:left="2058" w:hanging="357"/>
      </w:pPr>
      <w:r>
        <w:t>t</w:t>
      </w:r>
      <w:r w:rsidR="008312A5">
        <w:t xml:space="preserve">he </w:t>
      </w:r>
      <w:r w:rsidR="00BC2A34">
        <w:t>distribution and mean of the proportion welfare payment</w:t>
      </w:r>
      <w:r w:rsidR="008312A5">
        <w:t>s spent as deductions</w:t>
      </w:r>
    </w:p>
    <w:p w:rsidR="00BC2A34" w:rsidRDefault="004E3B16" w:rsidP="003C4EDD">
      <w:pPr>
        <w:pStyle w:val="Bullet1"/>
        <w:ind w:left="2058" w:hanging="357"/>
      </w:pPr>
      <w:r>
        <w:t>t</w:t>
      </w:r>
      <w:r w:rsidR="008312A5">
        <w:t xml:space="preserve">he </w:t>
      </w:r>
      <w:r w:rsidR="00BC2A34">
        <w:t>distribution of the change in the proportion of welfare payments spent as de</w:t>
      </w:r>
      <w:r w:rsidR="008312A5">
        <w:t>ductions before and after PBIM</w:t>
      </w:r>
    </w:p>
    <w:p w:rsidR="008312A5" w:rsidRDefault="004E3B16" w:rsidP="003C4EDD">
      <w:pPr>
        <w:pStyle w:val="Bullet1"/>
        <w:ind w:left="2058" w:hanging="357"/>
      </w:pPr>
      <w:r>
        <w:t>t</w:t>
      </w:r>
      <w:r w:rsidR="008312A5">
        <w:t xml:space="preserve">he </w:t>
      </w:r>
      <w:r w:rsidR="00BC2A34">
        <w:t>distribution and mean of the proportion of weeks deductions were being made</w:t>
      </w:r>
    </w:p>
    <w:p w:rsidR="00BC2A34" w:rsidRDefault="004E3B16" w:rsidP="003C4EDD">
      <w:pPr>
        <w:pStyle w:val="Bullet1"/>
        <w:ind w:left="2058" w:hanging="357"/>
      </w:pPr>
      <w:r>
        <w:t>t</w:t>
      </w:r>
      <w:r w:rsidR="008312A5">
        <w:t xml:space="preserve">he </w:t>
      </w:r>
      <w:r w:rsidR="00BC2A34">
        <w:t>distribution of the change in the proportion of weeks deductions were being made before and after PBIM.</w:t>
      </w:r>
    </w:p>
    <w:p w:rsidR="00BC2A34" w:rsidRDefault="00BC2A34" w:rsidP="00311928">
      <w:pPr>
        <w:pStyle w:val="BodyText"/>
        <w:ind w:left="1701" w:hanging="1701"/>
      </w:pPr>
      <w:r>
        <w:t>Reported by:</w:t>
      </w:r>
      <w:r>
        <w:tab/>
      </w:r>
      <w:r w:rsidRPr="00126F1C">
        <w:t>Before/After PBIM; LGA; demographic sub</w:t>
      </w:r>
      <w:r w:rsidRPr="00126F1C">
        <w:rPr>
          <w:rFonts w:ascii="MS Gothic" w:eastAsia="MS Gothic" w:hAnsi="MS Gothic" w:cs="MS Gothic" w:hint="eastAsia"/>
        </w:rPr>
        <w:t>‑</w:t>
      </w:r>
      <w:r w:rsidRPr="00126F1C">
        <w:t>population; key demographics</w:t>
      </w:r>
      <w:r>
        <w:t>.</w:t>
      </w:r>
    </w:p>
    <w:p w:rsidR="00BC2A34" w:rsidRDefault="00BC2A34" w:rsidP="004E3B16">
      <w:pPr>
        <w:pStyle w:val="BodyText"/>
        <w:ind w:left="1701" w:hanging="1701"/>
      </w:pPr>
      <w:r>
        <w:t>Comments:</w:t>
      </w:r>
      <w:r>
        <w:tab/>
        <w:t>These metrics are indicators of improvements in financial management due to PBIM</w:t>
      </w:r>
      <w:r w:rsidR="003C4EDD">
        <w:t>.</w:t>
      </w:r>
    </w:p>
    <w:p w:rsidR="00BC2A34" w:rsidRPr="007C3227" w:rsidRDefault="00BC2A34" w:rsidP="00311928">
      <w:pPr>
        <w:jc w:val="both"/>
        <w:rPr>
          <w:rStyle w:val="Boldword"/>
        </w:rPr>
      </w:pPr>
      <w:r w:rsidRPr="007C3227">
        <w:rPr>
          <w:rStyle w:val="Boldword"/>
        </w:rPr>
        <w:t>Expenditure patterns by product sector</w:t>
      </w:r>
    </w:p>
    <w:p w:rsidR="00BC2A34" w:rsidRDefault="00BC2A34" w:rsidP="00311928">
      <w:pPr>
        <w:pStyle w:val="BodyText"/>
        <w:ind w:left="1701" w:hanging="1701"/>
      </w:pPr>
      <w:r>
        <w:t>Population:</w:t>
      </w:r>
      <w:r>
        <w:tab/>
        <w:t>PBIM customers</w:t>
      </w:r>
    </w:p>
    <w:p w:rsidR="00BC2A34" w:rsidRDefault="00BC2A34" w:rsidP="00311928">
      <w:pPr>
        <w:pStyle w:val="BodyText"/>
        <w:ind w:left="1701" w:hanging="1701"/>
      </w:pPr>
      <w:r>
        <w:t>Source:</w:t>
      </w:r>
      <w:r>
        <w:tab/>
        <w:t>PBIM customer expenditure transactions (deductions from PBIM Account); BasicsCard transaction logs</w:t>
      </w:r>
    </w:p>
    <w:p w:rsidR="00BC2A34" w:rsidRDefault="00BC2A34" w:rsidP="00311928">
      <w:pPr>
        <w:spacing w:before="240"/>
        <w:ind w:left="1701" w:hanging="1701"/>
        <w:jc w:val="both"/>
      </w:pPr>
      <w:r w:rsidRPr="007C3227">
        <w:t>Description</w:t>
      </w:r>
      <w:r>
        <w:t>:</w:t>
      </w:r>
      <w:r>
        <w:tab/>
        <w:t>The basic calculations are (1) $ per week and (2) % of total expenditure, by product sector over six-week time intervals (or part thereof) for each customer.</w:t>
      </w:r>
      <w:r w:rsidR="00DC18D8">
        <w:t xml:space="preserve"> </w:t>
      </w:r>
      <w:r>
        <w:t>These calculations are the basis of a number of reported metrics.</w:t>
      </w:r>
      <w:r w:rsidR="00DC18D8">
        <w:t xml:space="preserve"> </w:t>
      </w:r>
      <w:r>
        <w:t xml:space="preserve">The six-week time intervals will resolve to a time-series of ‘time on PBIM’. </w:t>
      </w:r>
    </w:p>
    <w:p w:rsidR="00BC2A34" w:rsidRDefault="00BC2A34" w:rsidP="00311928">
      <w:pPr>
        <w:ind w:left="1701"/>
        <w:jc w:val="both"/>
      </w:pPr>
      <w:r>
        <w:t xml:space="preserve">The </w:t>
      </w:r>
      <w:r w:rsidRPr="007C3227">
        <w:t>product</w:t>
      </w:r>
      <w:r>
        <w:t xml:space="preserve"> sectors are broad categories, for example: housing, utilities, debts, food, transport, education, clothing, health, children’s needs, etc. </w:t>
      </w:r>
    </w:p>
    <w:p w:rsidR="00BC2A34" w:rsidRDefault="00BC2A34" w:rsidP="00311928">
      <w:pPr>
        <w:pStyle w:val="Bullet1"/>
        <w:numPr>
          <w:ilvl w:val="0"/>
          <w:numId w:val="0"/>
        </w:numPr>
        <w:ind w:left="1701"/>
      </w:pPr>
      <w:r>
        <w:t>The metrics reported by product sector for each time interval are:</w:t>
      </w:r>
    </w:p>
    <w:p w:rsidR="00BC2A34" w:rsidRDefault="00F06BA3" w:rsidP="003C4EDD">
      <w:pPr>
        <w:pStyle w:val="Bullet1"/>
        <w:ind w:left="2058" w:hanging="357"/>
      </w:pPr>
      <w:r>
        <w:t>$ per week (all customers)</w:t>
      </w:r>
    </w:p>
    <w:p w:rsidR="00BC2A34" w:rsidRDefault="00BC2A34" w:rsidP="003C4EDD">
      <w:pPr>
        <w:pStyle w:val="Bullet1"/>
        <w:ind w:left="2058" w:hanging="357"/>
      </w:pPr>
      <w:r>
        <w:t>$ per week of customer</w:t>
      </w:r>
      <w:r w:rsidR="00F06BA3">
        <w:t>s spending in any time interval</w:t>
      </w:r>
    </w:p>
    <w:p w:rsidR="00BC2A34" w:rsidRDefault="004E3B16" w:rsidP="003C4EDD">
      <w:pPr>
        <w:pStyle w:val="Bullet1"/>
        <w:ind w:left="2058" w:hanging="357"/>
      </w:pPr>
      <w:r>
        <w:t>n</w:t>
      </w:r>
      <w:r w:rsidR="00BC2A34">
        <w:t>umber of persons with any expenditure in time interval</w:t>
      </w:r>
    </w:p>
    <w:p w:rsidR="00BC2A34" w:rsidRDefault="004E3B16" w:rsidP="003C4EDD">
      <w:pPr>
        <w:pStyle w:val="Bullet1"/>
        <w:ind w:left="2058" w:hanging="357"/>
      </w:pPr>
      <w:r>
        <w:t>p</w:t>
      </w:r>
      <w:r w:rsidR="00BC2A34">
        <w:t>roportion of PBIM population with an</w:t>
      </w:r>
      <w:r w:rsidR="00F06BA3">
        <w:t>y expenditure in time interval</w:t>
      </w:r>
    </w:p>
    <w:p w:rsidR="00BC2A34" w:rsidRDefault="00F06BA3" w:rsidP="003C4EDD">
      <w:pPr>
        <w:pStyle w:val="Bullet1"/>
        <w:ind w:left="2058" w:hanging="357"/>
      </w:pPr>
      <w:r>
        <w:t>% of total expenditure</w:t>
      </w:r>
    </w:p>
    <w:p w:rsidR="00F06BA3" w:rsidRDefault="004E3B16" w:rsidP="003C4EDD">
      <w:pPr>
        <w:pStyle w:val="Bullet1"/>
        <w:ind w:left="2058" w:hanging="357"/>
      </w:pPr>
      <w:r>
        <w:t>d</w:t>
      </w:r>
      <w:r w:rsidR="00BC2A34">
        <w:t>istribut</w:t>
      </w:r>
      <w:r w:rsidR="00F06BA3">
        <w:t>ion of (% of total expenditure)</w:t>
      </w:r>
    </w:p>
    <w:p w:rsidR="00BC2A34" w:rsidRDefault="004E3B16" w:rsidP="004E3B16">
      <w:pPr>
        <w:pStyle w:val="Bullet1"/>
        <w:ind w:left="2058" w:hanging="357"/>
      </w:pPr>
      <w:r>
        <w:t>d</w:t>
      </w:r>
      <w:r w:rsidR="00BC2A34">
        <w:t>istribution of rate of change of (% of total expenditure).</w:t>
      </w:r>
      <w:r w:rsidR="00DC18D8">
        <w:t xml:space="preserve"> </w:t>
      </w:r>
      <w:r w:rsidR="00BC2A34">
        <w:t>To calculate this metric the rate of change will first be calculated for each customer with three</w:t>
      </w:r>
      <w:r>
        <w:t xml:space="preserve"> or more six-week time periods.</w:t>
      </w:r>
    </w:p>
    <w:p w:rsidR="00BC2A34" w:rsidRPr="007C3227" w:rsidRDefault="00C07246" w:rsidP="00311928">
      <w:pPr>
        <w:jc w:val="both"/>
        <w:rPr>
          <w:rStyle w:val="Boldword"/>
        </w:rPr>
      </w:pPr>
      <w:r w:rsidRPr="007C3227">
        <w:rPr>
          <w:rStyle w:val="Boldword"/>
        </w:rPr>
        <w:t>Expenditure patterns in supermarkets and department store purchases</w:t>
      </w:r>
    </w:p>
    <w:p w:rsidR="00C07246" w:rsidRDefault="00C07246" w:rsidP="00311928">
      <w:pPr>
        <w:pStyle w:val="BodyText"/>
        <w:ind w:left="1701" w:hanging="1701"/>
      </w:pPr>
      <w:r>
        <w:t>Population:</w:t>
      </w:r>
      <w:r>
        <w:tab/>
        <w:t>PBIM customers</w:t>
      </w:r>
    </w:p>
    <w:p w:rsidR="00C07246" w:rsidRDefault="00C07246" w:rsidP="00311928">
      <w:pPr>
        <w:pStyle w:val="BodyText"/>
        <w:ind w:left="1701" w:hanging="1701"/>
      </w:pPr>
      <w:r>
        <w:t>Source:</w:t>
      </w:r>
      <w:r>
        <w:tab/>
        <w:t>BasicsCard expenditure data by category; BasicsCard transaction logs</w:t>
      </w:r>
    </w:p>
    <w:p w:rsidR="00C07246" w:rsidRDefault="00C07246" w:rsidP="00311928">
      <w:pPr>
        <w:spacing w:before="240"/>
        <w:ind w:left="1701" w:hanging="1701"/>
        <w:jc w:val="both"/>
      </w:pPr>
      <w:r w:rsidRPr="007C3227">
        <w:t>Description</w:t>
      </w:r>
      <w:r>
        <w:t>:</w:t>
      </w:r>
      <w:r>
        <w:tab/>
        <w:t>Supermarket and department store details are treated separately.</w:t>
      </w:r>
      <w:r w:rsidR="00DC18D8">
        <w:t xml:space="preserve"> </w:t>
      </w:r>
      <w:r>
        <w:t>Metrics reported within supermarket / department store are:</w:t>
      </w:r>
    </w:p>
    <w:p w:rsidR="00C07246" w:rsidRDefault="004E3B16" w:rsidP="003C4EDD">
      <w:pPr>
        <w:pStyle w:val="Bullet1"/>
        <w:ind w:left="2058" w:hanging="357"/>
      </w:pPr>
      <w:r>
        <w:t>s</w:t>
      </w:r>
      <w:r w:rsidR="00C07246">
        <w:t>ha</w:t>
      </w:r>
      <w:r w:rsidR="00F06BA3">
        <w:t>re of expenditure $ by category</w:t>
      </w:r>
    </w:p>
    <w:p w:rsidR="00C07246" w:rsidRDefault="004E3B16" w:rsidP="003C4EDD">
      <w:pPr>
        <w:pStyle w:val="Bullet1"/>
        <w:ind w:left="2058" w:hanging="357"/>
      </w:pPr>
      <w:r>
        <w:t>p</w:t>
      </w:r>
      <w:r w:rsidR="00C07246">
        <w:t>roportion of customer</w:t>
      </w:r>
      <w:r w:rsidR="00F06BA3">
        <w:t>s purchasing from each category</w:t>
      </w:r>
    </w:p>
    <w:p w:rsidR="00C07246" w:rsidRDefault="004E3B16" w:rsidP="003C4EDD">
      <w:pPr>
        <w:pStyle w:val="Bullet1"/>
        <w:ind w:left="2058" w:hanging="357"/>
      </w:pPr>
      <w:r>
        <w:t>c</w:t>
      </w:r>
      <w:r w:rsidR="00C07246">
        <w:t xml:space="preserve">hange in expenditure by category, by modelling the trend over time of all customers who have multiple purchase events from a category. </w:t>
      </w:r>
    </w:p>
    <w:p w:rsidR="00C07246" w:rsidRDefault="00C07246" w:rsidP="00311928">
      <w:pPr>
        <w:pStyle w:val="BodyText"/>
        <w:ind w:left="1701"/>
      </w:pPr>
      <w:r>
        <w:t>The product categories are broad categories, for example: food, baby and children’s products, snacks and confectionery, clothes, entertainment, pet p</w:t>
      </w:r>
      <w:r w:rsidR="007C3227">
        <w:t>roducts, stationery etc.</w:t>
      </w:r>
    </w:p>
    <w:p w:rsidR="00C07246" w:rsidRDefault="00C07246" w:rsidP="00311928">
      <w:pPr>
        <w:pStyle w:val="BodyText"/>
        <w:ind w:left="1701" w:hanging="1701"/>
      </w:pPr>
      <w:r>
        <w:t>Reported by:</w:t>
      </w:r>
      <w:r>
        <w:tab/>
        <w:t xml:space="preserve">Supermarkets/department stores; </w:t>
      </w:r>
      <w:r w:rsidRPr="00B26D47">
        <w:t xml:space="preserve">PBIM </w:t>
      </w:r>
      <w:r>
        <w:t>measure</w:t>
      </w:r>
      <w:r w:rsidRPr="00B26D47">
        <w:t>; demographic sub-population; key demographics (as the sample size will allow)</w:t>
      </w:r>
      <w:r>
        <w:t>.</w:t>
      </w:r>
    </w:p>
    <w:p w:rsidR="00C07246" w:rsidRDefault="00C07246" w:rsidP="00DC25C1">
      <w:pPr>
        <w:spacing w:before="240"/>
        <w:ind w:left="1701" w:hanging="1701"/>
        <w:jc w:val="both"/>
      </w:pPr>
      <w:r>
        <w:t>Comments:</w:t>
      </w:r>
      <w:r>
        <w:tab/>
        <w:t xml:space="preserve">These metrics are indicators of improvements in spending behaviour. </w:t>
      </w:r>
      <w:r>
        <w:br/>
      </w:r>
      <w:r>
        <w:br/>
        <w:t>Data to fully grade all transactions are still pending.</w:t>
      </w:r>
      <w:r w:rsidR="00DC18D8">
        <w:t xml:space="preserve"> </w:t>
      </w:r>
      <w:r>
        <w:t xml:space="preserve">If unavailable this analysis will </w:t>
      </w:r>
      <w:r w:rsidR="00DC25C1">
        <w:t>be less detailed than expected.</w:t>
      </w:r>
    </w:p>
    <w:p w:rsidR="00C07246" w:rsidRDefault="00C07246" w:rsidP="00311928">
      <w:pPr>
        <w:pStyle w:val="Heading2"/>
        <w:spacing w:after="120"/>
        <w:jc w:val="both"/>
      </w:pPr>
      <w:bookmarkStart w:id="615" w:name="_Toc392069741"/>
      <w:r w:rsidRPr="007C3227">
        <w:t>BasicsCard usage metrics</w:t>
      </w:r>
      <w:bookmarkEnd w:id="615"/>
    </w:p>
    <w:p w:rsidR="00C07246" w:rsidRPr="007C3227" w:rsidRDefault="00C07246" w:rsidP="00311928">
      <w:pPr>
        <w:jc w:val="both"/>
        <w:rPr>
          <w:rStyle w:val="Boldword"/>
        </w:rPr>
      </w:pPr>
      <w:r w:rsidRPr="007C3227">
        <w:rPr>
          <w:rStyle w:val="Boldword"/>
        </w:rPr>
        <w:t>Proportion of people using BasicsCard</w:t>
      </w:r>
    </w:p>
    <w:p w:rsidR="00C07246" w:rsidRDefault="00C07246" w:rsidP="00311928">
      <w:pPr>
        <w:pStyle w:val="BodyText"/>
        <w:ind w:left="1701" w:hanging="1701"/>
      </w:pPr>
      <w:r>
        <w:t>Population:</w:t>
      </w:r>
      <w:r>
        <w:tab/>
        <w:t>PBIM customers</w:t>
      </w:r>
    </w:p>
    <w:p w:rsidR="00C07246" w:rsidRDefault="00C07246" w:rsidP="00311928">
      <w:pPr>
        <w:pStyle w:val="BodyText"/>
        <w:ind w:left="1701" w:hanging="1701"/>
      </w:pPr>
      <w:r>
        <w:t>Source:</w:t>
      </w:r>
      <w:r>
        <w:tab/>
        <w:t>PBIM customer records</w:t>
      </w:r>
    </w:p>
    <w:p w:rsidR="00C07246" w:rsidRDefault="00C07246" w:rsidP="00311928">
      <w:pPr>
        <w:pStyle w:val="BodyText"/>
        <w:ind w:left="1701" w:hanging="1701"/>
      </w:pPr>
      <w:r>
        <w:t>Description:</w:t>
      </w:r>
      <w:r>
        <w:tab/>
        <w:t>Proportion of people on PBIM who were provided with a BasicsCard at any time.</w:t>
      </w:r>
    </w:p>
    <w:p w:rsidR="00C07246" w:rsidRDefault="00C07246" w:rsidP="00311928">
      <w:pPr>
        <w:pStyle w:val="BodyText"/>
        <w:ind w:left="1701" w:hanging="1701"/>
        <w:rPr>
          <w:color w:val="000000"/>
          <w:szCs w:val="22"/>
        </w:rPr>
      </w:pPr>
      <w:r>
        <w:t>Reported by:</w:t>
      </w:r>
      <w:r>
        <w:tab/>
      </w:r>
      <w:r>
        <w:rPr>
          <w:color w:val="000000"/>
          <w:szCs w:val="22"/>
        </w:rPr>
        <w:t xml:space="preserve">Trial LGA; </w:t>
      </w:r>
      <w:r w:rsidRPr="006E6681">
        <w:rPr>
          <w:color w:val="000000"/>
          <w:szCs w:val="22"/>
        </w:rPr>
        <w:t>demographic sub</w:t>
      </w:r>
      <w:r>
        <w:rPr>
          <w:color w:val="000000"/>
          <w:szCs w:val="22"/>
        </w:rPr>
        <w:noBreakHyphen/>
        <w:t>population;</w:t>
      </w:r>
      <w:r w:rsidRPr="006E6681">
        <w:rPr>
          <w:color w:val="000000"/>
          <w:szCs w:val="22"/>
        </w:rPr>
        <w:t xml:space="preserve"> key demographics</w:t>
      </w:r>
      <w:r>
        <w:rPr>
          <w:color w:val="000000"/>
          <w:szCs w:val="22"/>
        </w:rPr>
        <w:t>.</w:t>
      </w:r>
    </w:p>
    <w:p w:rsidR="00C07246" w:rsidRDefault="00C07246" w:rsidP="00311928">
      <w:pPr>
        <w:pStyle w:val="BodyText"/>
        <w:ind w:left="1701" w:hanging="1701"/>
      </w:pPr>
      <w:r>
        <w:t>Comments:</w:t>
      </w:r>
      <w:r>
        <w:tab/>
        <w:t>This metric is a basic indicator of customer acceptance of the BasicsCard.</w:t>
      </w:r>
      <w:r w:rsidR="00DC18D8">
        <w:t xml:space="preserve"> </w:t>
      </w:r>
      <w:r>
        <w:t>The proportion not accepting is perhaps of more interest.</w:t>
      </w:r>
    </w:p>
    <w:p w:rsidR="00C07246" w:rsidRPr="007C3227" w:rsidRDefault="00C07246" w:rsidP="00311928">
      <w:pPr>
        <w:jc w:val="both"/>
        <w:rPr>
          <w:rStyle w:val="Boldword"/>
        </w:rPr>
      </w:pPr>
      <w:r w:rsidRPr="007C3227">
        <w:rPr>
          <w:rStyle w:val="Boldword"/>
        </w:rPr>
        <w:t>Time taken to issue first BasicsCard</w:t>
      </w:r>
    </w:p>
    <w:p w:rsidR="00C07246" w:rsidRDefault="00C07246" w:rsidP="00311928">
      <w:pPr>
        <w:pStyle w:val="BodyText"/>
        <w:ind w:left="1701" w:hanging="1701"/>
      </w:pPr>
      <w:r>
        <w:t>Population:</w:t>
      </w:r>
      <w:r>
        <w:tab/>
        <w:t>PBIM customers</w:t>
      </w:r>
    </w:p>
    <w:p w:rsidR="00C07246" w:rsidRDefault="00C07246" w:rsidP="00311928">
      <w:pPr>
        <w:pStyle w:val="BodyText"/>
        <w:ind w:left="1701" w:hanging="1701"/>
      </w:pPr>
      <w:r>
        <w:t>Source:</w:t>
      </w:r>
      <w:r>
        <w:tab/>
        <w:t>PBIM customer records</w:t>
      </w:r>
    </w:p>
    <w:p w:rsidR="00C07246" w:rsidRDefault="00C07246" w:rsidP="00311928">
      <w:pPr>
        <w:pStyle w:val="BodyText"/>
        <w:ind w:left="1701" w:hanging="1701"/>
      </w:pPr>
      <w:r>
        <w:t>Description:</w:t>
      </w:r>
      <w:r>
        <w:tab/>
        <w:t>Calculated as the number of days between starting PBIM and the initial issue of a BasicsCard.</w:t>
      </w:r>
      <w:r w:rsidR="00DC18D8">
        <w:t xml:space="preserve"> </w:t>
      </w:r>
      <w:r>
        <w:t>The distribution and mean time will be reported.</w:t>
      </w:r>
      <w:r w:rsidR="00DC18D8">
        <w:t xml:space="preserve"> </w:t>
      </w:r>
      <w:r>
        <w:t>Customers already on Income Management who move into a PBIM LGA may report a negative number of days.</w:t>
      </w:r>
      <w:r w:rsidR="00DC18D8">
        <w:t xml:space="preserve"> </w:t>
      </w:r>
      <w:r>
        <w:t>Their BasicsCard could have been issued before they started Place Based Income Management.</w:t>
      </w:r>
    </w:p>
    <w:p w:rsidR="00C07246" w:rsidRDefault="00C07246" w:rsidP="00311928">
      <w:pPr>
        <w:pStyle w:val="BodyText"/>
        <w:ind w:left="1701" w:hanging="1701"/>
        <w:rPr>
          <w:color w:val="000000"/>
          <w:szCs w:val="22"/>
        </w:rPr>
      </w:pPr>
      <w:r>
        <w:t>Reported by:</w:t>
      </w:r>
      <w:r>
        <w:tab/>
      </w:r>
      <w:r>
        <w:rPr>
          <w:color w:val="000000"/>
          <w:szCs w:val="22"/>
        </w:rPr>
        <w:t>Trial LGA</w:t>
      </w:r>
    </w:p>
    <w:p w:rsidR="00C07246" w:rsidRDefault="00C07246" w:rsidP="00311928">
      <w:pPr>
        <w:pStyle w:val="BodyText"/>
        <w:ind w:left="1701" w:hanging="1701"/>
      </w:pPr>
      <w:r>
        <w:t>Comments:</w:t>
      </w:r>
      <w:r>
        <w:tab/>
        <w:t>This metric is an indicator of process efficiency.</w:t>
      </w:r>
    </w:p>
    <w:p w:rsidR="00C07246" w:rsidRPr="007C3227" w:rsidRDefault="00C07246" w:rsidP="00311928">
      <w:pPr>
        <w:jc w:val="both"/>
        <w:rPr>
          <w:rStyle w:val="Boldword"/>
        </w:rPr>
      </w:pPr>
      <w:r w:rsidRPr="007C3227">
        <w:rPr>
          <w:rStyle w:val="Boldword"/>
        </w:rPr>
        <w:t>Number of BasicsCards issued per person</w:t>
      </w:r>
    </w:p>
    <w:p w:rsidR="00C07246" w:rsidRDefault="00C07246" w:rsidP="00311928">
      <w:pPr>
        <w:pStyle w:val="BodyText"/>
        <w:ind w:left="1701" w:hanging="1701"/>
      </w:pPr>
      <w:r>
        <w:t>Population:</w:t>
      </w:r>
      <w:r>
        <w:tab/>
        <w:t>PBIM customers</w:t>
      </w:r>
    </w:p>
    <w:p w:rsidR="00C07246" w:rsidRDefault="00C07246" w:rsidP="00311928">
      <w:pPr>
        <w:pStyle w:val="BodyText"/>
        <w:ind w:left="1701" w:hanging="1701"/>
      </w:pPr>
      <w:r>
        <w:t>Source:</w:t>
      </w:r>
      <w:r>
        <w:tab/>
        <w:t>PBIM customer records</w:t>
      </w:r>
    </w:p>
    <w:p w:rsidR="00C07246" w:rsidRDefault="00C07246" w:rsidP="00311928">
      <w:pPr>
        <w:pStyle w:val="BodyText"/>
        <w:ind w:left="1701" w:hanging="1701"/>
      </w:pPr>
      <w:r>
        <w:t>Description:</w:t>
      </w:r>
      <w:r>
        <w:tab/>
        <w:t>The distribution the number of cards issued to people using BasicsCards.</w:t>
      </w:r>
    </w:p>
    <w:p w:rsidR="00C07246" w:rsidRDefault="00C07246" w:rsidP="00311928">
      <w:pPr>
        <w:pStyle w:val="BodyText"/>
        <w:ind w:left="1701" w:hanging="1701"/>
        <w:rPr>
          <w:color w:val="000000"/>
          <w:szCs w:val="22"/>
        </w:rPr>
      </w:pPr>
      <w:r>
        <w:t>Reported by:</w:t>
      </w:r>
      <w:r>
        <w:tab/>
      </w:r>
      <w:r>
        <w:rPr>
          <w:color w:val="000000"/>
          <w:szCs w:val="22"/>
        </w:rPr>
        <w:t xml:space="preserve">Trial LGA; </w:t>
      </w:r>
      <w:r w:rsidRPr="006E6681">
        <w:rPr>
          <w:color w:val="000000"/>
          <w:szCs w:val="22"/>
        </w:rPr>
        <w:t>demographic sub</w:t>
      </w:r>
      <w:r>
        <w:rPr>
          <w:color w:val="000000"/>
          <w:szCs w:val="22"/>
        </w:rPr>
        <w:noBreakHyphen/>
        <w:t>population;</w:t>
      </w:r>
      <w:r w:rsidRPr="006E6681">
        <w:rPr>
          <w:color w:val="000000"/>
          <w:szCs w:val="22"/>
        </w:rPr>
        <w:t xml:space="preserve"> key demographics</w:t>
      </w:r>
      <w:r>
        <w:rPr>
          <w:color w:val="000000"/>
          <w:szCs w:val="22"/>
        </w:rPr>
        <w:t>.</w:t>
      </w:r>
    </w:p>
    <w:p w:rsidR="00711B79" w:rsidRDefault="00C07246" w:rsidP="00311928">
      <w:pPr>
        <w:spacing w:before="60" w:after="60"/>
        <w:ind w:left="1701" w:hanging="1701"/>
        <w:jc w:val="both"/>
      </w:pPr>
      <w:r>
        <w:t>Comments:</w:t>
      </w:r>
      <w:r>
        <w:tab/>
        <w:t>This is an indicator of administrative needs.</w:t>
      </w:r>
      <w:r w:rsidR="00711B79">
        <w:t xml:space="preserve"> </w:t>
      </w:r>
    </w:p>
    <w:p w:rsidR="007E22FF" w:rsidRDefault="00C07246" w:rsidP="00311928">
      <w:pPr>
        <w:spacing w:before="60" w:after="60"/>
        <w:ind w:left="1701"/>
        <w:jc w:val="both"/>
      </w:pPr>
      <w:r>
        <w:t>If a large number of customers have been issued a large number of cards the period of time over which they were issued needs to be investigate.</w:t>
      </w:r>
      <w:r w:rsidR="00DC18D8">
        <w:t xml:space="preserve"> </w:t>
      </w:r>
      <w:r>
        <w:t>As of 30 June 2013 only 18 people had been issued more than three cards.</w:t>
      </w:r>
    </w:p>
    <w:p w:rsidR="007E22FF" w:rsidRDefault="007E22FF">
      <w:r>
        <w:br w:type="page"/>
      </w:r>
    </w:p>
    <w:p w:rsidR="009B2CB4" w:rsidRPr="007C3227" w:rsidRDefault="009B2CB4" w:rsidP="00311928">
      <w:pPr>
        <w:jc w:val="both"/>
        <w:rPr>
          <w:rStyle w:val="Boldword"/>
        </w:rPr>
      </w:pPr>
      <w:r w:rsidRPr="007C3227">
        <w:rPr>
          <w:rStyle w:val="Boldword"/>
        </w:rPr>
        <w:t>Reasons for the replacement of BasicsCards</w:t>
      </w:r>
    </w:p>
    <w:p w:rsidR="009B2CB4" w:rsidRDefault="009B2CB4" w:rsidP="00311928">
      <w:pPr>
        <w:pStyle w:val="BodyText"/>
        <w:ind w:left="1701" w:hanging="1701"/>
      </w:pPr>
      <w:r>
        <w:t>Population:</w:t>
      </w:r>
      <w:r>
        <w:tab/>
        <w:t>PBIM customers</w:t>
      </w:r>
    </w:p>
    <w:p w:rsidR="009B2CB4" w:rsidRDefault="009B2CB4" w:rsidP="00311928">
      <w:pPr>
        <w:pStyle w:val="BodyText"/>
        <w:ind w:left="1701" w:hanging="1701"/>
      </w:pPr>
      <w:r>
        <w:t>Source:</w:t>
      </w:r>
      <w:r>
        <w:tab/>
        <w:t>PBIM customer records</w:t>
      </w:r>
    </w:p>
    <w:p w:rsidR="009B2CB4" w:rsidRDefault="009B2CB4" w:rsidP="00311928">
      <w:pPr>
        <w:pStyle w:val="BodyText"/>
        <w:ind w:left="1701" w:hanging="1701"/>
      </w:pPr>
      <w:r>
        <w:t>Description:</w:t>
      </w:r>
      <w:r>
        <w:tab/>
        <w:t>The proportion of replacement cards by the reason for replacement.</w:t>
      </w:r>
    </w:p>
    <w:p w:rsidR="009B2CB4" w:rsidRDefault="009B2CB4" w:rsidP="00311928">
      <w:pPr>
        <w:pStyle w:val="BodyText"/>
        <w:ind w:left="1701" w:hanging="1701"/>
        <w:rPr>
          <w:color w:val="000000"/>
          <w:szCs w:val="22"/>
        </w:rPr>
      </w:pPr>
      <w:r>
        <w:t>Reported by:</w:t>
      </w:r>
      <w:r>
        <w:tab/>
      </w:r>
      <w:r>
        <w:rPr>
          <w:color w:val="000000"/>
          <w:szCs w:val="22"/>
        </w:rPr>
        <w:t xml:space="preserve">Trial LGA; </w:t>
      </w:r>
      <w:r w:rsidRPr="006E6681">
        <w:rPr>
          <w:color w:val="000000"/>
          <w:szCs w:val="22"/>
        </w:rPr>
        <w:t>demographic sub</w:t>
      </w:r>
      <w:r>
        <w:rPr>
          <w:color w:val="000000"/>
          <w:szCs w:val="22"/>
        </w:rPr>
        <w:noBreakHyphen/>
        <w:t>population;</w:t>
      </w:r>
      <w:r w:rsidRPr="006E6681">
        <w:rPr>
          <w:color w:val="000000"/>
          <w:szCs w:val="22"/>
        </w:rPr>
        <w:t xml:space="preserve"> key demographics</w:t>
      </w:r>
      <w:r>
        <w:rPr>
          <w:color w:val="000000"/>
          <w:szCs w:val="22"/>
        </w:rPr>
        <w:t>.</w:t>
      </w:r>
    </w:p>
    <w:p w:rsidR="009B2CB4" w:rsidRDefault="009B2CB4" w:rsidP="00311928">
      <w:pPr>
        <w:pStyle w:val="BodyText"/>
        <w:ind w:left="1701" w:hanging="1701"/>
      </w:pPr>
      <w:r>
        <w:t>Comments:</w:t>
      </w:r>
      <w:r>
        <w:tab/>
        <w:t>This metric is largely for completeness</w:t>
      </w:r>
      <w:r w:rsidR="00F420E7">
        <w:t>,</w:t>
      </w:r>
      <w:r>
        <w:t xml:space="preserve"> however it gives some insight into BasicsCard administrative needs. The breakdown by demographic may not be relevant.</w:t>
      </w:r>
    </w:p>
    <w:p w:rsidR="009B2CB4" w:rsidRPr="007C3227" w:rsidRDefault="004433CD" w:rsidP="00311928">
      <w:pPr>
        <w:jc w:val="both"/>
        <w:rPr>
          <w:rStyle w:val="Boldword"/>
        </w:rPr>
      </w:pPr>
      <w:r w:rsidRPr="007C3227">
        <w:rPr>
          <w:rStyle w:val="Boldword"/>
        </w:rPr>
        <w:t>Type of use of BasicsCards</w:t>
      </w:r>
    </w:p>
    <w:p w:rsidR="004433CD" w:rsidRDefault="004433CD" w:rsidP="00311928">
      <w:pPr>
        <w:pStyle w:val="BodyText"/>
        <w:ind w:left="1701" w:hanging="1701"/>
      </w:pPr>
      <w:r>
        <w:t>Population:</w:t>
      </w:r>
      <w:r>
        <w:tab/>
        <w:t>PBIM customers</w:t>
      </w:r>
    </w:p>
    <w:p w:rsidR="004433CD" w:rsidRDefault="004433CD" w:rsidP="00311928">
      <w:pPr>
        <w:pStyle w:val="BodyText"/>
        <w:ind w:left="1701" w:hanging="1701"/>
      </w:pPr>
      <w:r>
        <w:t>Source:</w:t>
      </w:r>
      <w:r>
        <w:tab/>
      </w:r>
      <w:r w:rsidRPr="00137A39">
        <w:t>BasicsCard transaction logs</w:t>
      </w:r>
    </w:p>
    <w:p w:rsidR="00DC18D8" w:rsidRDefault="004433CD" w:rsidP="00311928">
      <w:pPr>
        <w:spacing w:before="240"/>
        <w:ind w:left="1701" w:hanging="1701"/>
        <w:jc w:val="both"/>
      </w:pPr>
      <w:r w:rsidRPr="007C3227">
        <w:t>Description:</w:t>
      </w:r>
      <w:r w:rsidRPr="007C3227">
        <w:tab/>
        <w:t xml:space="preserve">The proportion of successful customer BasicsCard transactions by type of transaction: transfers in; transfers out; purchases; kiosk inquiries; other (balance inquiries, changes to PIN). </w:t>
      </w:r>
    </w:p>
    <w:p w:rsidR="004433CD" w:rsidRPr="007C3227" w:rsidRDefault="004433CD" w:rsidP="003C4EDD">
      <w:pPr>
        <w:spacing w:before="240"/>
        <w:ind w:left="1701"/>
        <w:jc w:val="both"/>
      </w:pPr>
      <w:r w:rsidRPr="007C3227">
        <w:t>The proportion of BasicsCard users who used their card for each of these purposes at any time.</w:t>
      </w:r>
    </w:p>
    <w:p w:rsidR="004433CD" w:rsidRPr="007C3227" w:rsidRDefault="004433CD" w:rsidP="00311928">
      <w:pPr>
        <w:spacing w:before="240"/>
        <w:ind w:left="1701" w:hanging="1701"/>
        <w:jc w:val="both"/>
      </w:pPr>
      <w:r w:rsidRPr="007C3227">
        <w:t>Reported by:</w:t>
      </w:r>
      <w:r w:rsidRPr="007C3227">
        <w:tab/>
        <w:t>Trial LGA; demographic sub</w:t>
      </w:r>
      <w:r w:rsidRPr="007C3227">
        <w:noBreakHyphen/>
        <w:t>population; key demographics.</w:t>
      </w:r>
    </w:p>
    <w:p w:rsidR="004433CD" w:rsidRPr="007C3227" w:rsidRDefault="004433CD" w:rsidP="00311928">
      <w:pPr>
        <w:spacing w:before="240"/>
        <w:ind w:left="1701" w:hanging="1701"/>
        <w:jc w:val="both"/>
      </w:pPr>
      <w:r w:rsidRPr="007C3227">
        <w:t>Comments:</w:t>
      </w:r>
      <w:r w:rsidRPr="007C3227">
        <w:tab/>
        <w:t>This metric provides insight into how the card is used which can be used to improve its performance.</w:t>
      </w:r>
      <w:r w:rsidR="00DC18D8">
        <w:t xml:space="preserve"> </w:t>
      </w:r>
      <w:r w:rsidRPr="007C3227">
        <w:t>The numbers also relate to the sample size for subsequent metrics.</w:t>
      </w:r>
    </w:p>
    <w:p w:rsidR="004433CD" w:rsidRPr="007C3227" w:rsidRDefault="004433CD" w:rsidP="00311928">
      <w:pPr>
        <w:jc w:val="both"/>
        <w:rPr>
          <w:rStyle w:val="Boldword"/>
        </w:rPr>
      </w:pPr>
      <w:r w:rsidRPr="007C3227">
        <w:rPr>
          <w:rStyle w:val="Boldword"/>
        </w:rPr>
        <w:t>Transfers into BasicsCards</w:t>
      </w:r>
    </w:p>
    <w:p w:rsidR="004433CD" w:rsidRDefault="004433CD" w:rsidP="00311928">
      <w:pPr>
        <w:pStyle w:val="BodyText"/>
        <w:ind w:left="1701" w:hanging="1701"/>
      </w:pPr>
      <w:r>
        <w:t>Population:</w:t>
      </w:r>
      <w:r>
        <w:tab/>
        <w:t>PBIM customers</w:t>
      </w:r>
    </w:p>
    <w:p w:rsidR="004433CD" w:rsidRDefault="004433CD" w:rsidP="00311928">
      <w:pPr>
        <w:pStyle w:val="BodyText"/>
        <w:ind w:left="1701" w:hanging="1701"/>
      </w:pPr>
      <w:r>
        <w:t>Source:</w:t>
      </w:r>
      <w:r>
        <w:tab/>
      </w:r>
      <w:r w:rsidRPr="00137A39">
        <w:t>BasicsCard transaction logs</w:t>
      </w:r>
    </w:p>
    <w:p w:rsidR="004433CD" w:rsidRDefault="004433CD" w:rsidP="00311928">
      <w:pPr>
        <w:spacing w:before="240"/>
        <w:ind w:left="1701" w:hanging="1701"/>
        <w:jc w:val="both"/>
      </w:pPr>
      <w:r w:rsidRPr="007C3227">
        <w:t>Description</w:t>
      </w:r>
      <w:r>
        <w:t>:</w:t>
      </w:r>
      <w:r>
        <w:tab/>
        <w:t>Funds transferred into BasicsCards will be reported in terms of mean frequency per customer and amount of the transfer.</w:t>
      </w:r>
      <w:r w:rsidR="00BE3C13">
        <w:t xml:space="preserve"> </w:t>
      </w:r>
      <w:r>
        <w:t>The metrics reported are:</w:t>
      </w:r>
    </w:p>
    <w:p w:rsidR="004433CD" w:rsidRDefault="004E3B16" w:rsidP="003C4EDD">
      <w:pPr>
        <w:pStyle w:val="Bullet1"/>
        <w:ind w:left="2058" w:hanging="357"/>
      </w:pPr>
      <w:r>
        <w:t>t</w:t>
      </w:r>
      <w:r w:rsidR="004433CD">
        <w:t>he distribution and mean of the ‘customer transfer frequency’.</w:t>
      </w:r>
      <w:r w:rsidR="00DC18D8">
        <w:t xml:space="preserve"> </w:t>
      </w:r>
      <w:r w:rsidR="004433CD">
        <w:t>The ‘customer transfer frequency’ is calculated for each customer as the number of transfers divided by number of weeks the custo</w:t>
      </w:r>
      <w:r w:rsidR="00CE2A60">
        <w:t>mer had access to a BasicsCard</w:t>
      </w:r>
    </w:p>
    <w:p w:rsidR="004433CD" w:rsidRDefault="004E3B16" w:rsidP="003C4EDD">
      <w:pPr>
        <w:pStyle w:val="Bullet1"/>
        <w:ind w:left="2058" w:hanging="357"/>
      </w:pPr>
      <w:r>
        <w:t>t</w:t>
      </w:r>
      <w:r w:rsidR="004433CD">
        <w:t>he mean and (transaction) distribution of the amou</w:t>
      </w:r>
      <w:r w:rsidR="00F06BA3">
        <w:t>nt transferred per transaction</w:t>
      </w:r>
    </w:p>
    <w:p w:rsidR="004433CD" w:rsidRDefault="004E3B16" w:rsidP="003C4EDD">
      <w:pPr>
        <w:pStyle w:val="Bullet1"/>
        <w:ind w:left="2058" w:hanging="357"/>
      </w:pPr>
      <w:r>
        <w:t>t</w:t>
      </w:r>
      <w:r w:rsidR="004433CD">
        <w:t xml:space="preserve">he number and proportion of customers who made any transfer by the amounts transferred per transaction. </w:t>
      </w:r>
    </w:p>
    <w:p w:rsidR="004433CD" w:rsidRDefault="004433CD" w:rsidP="00311928">
      <w:pPr>
        <w:pStyle w:val="BodyText"/>
        <w:ind w:left="1701"/>
      </w:pPr>
      <w:r>
        <w:t>The amounts transferred per transaction will be reported as intervals.</w:t>
      </w:r>
    </w:p>
    <w:p w:rsidR="004433CD" w:rsidRDefault="004433CD" w:rsidP="00311928">
      <w:pPr>
        <w:pStyle w:val="BodyText"/>
        <w:rPr>
          <w:color w:val="000000"/>
          <w:szCs w:val="22"/>
        </w:rPr>
      </w:pPr>
      <w:r>
        <w:t>Reported by:</w:t>
      </w:r>
      <w:r>
        <w:tab/>
      </w:r>
      <w:r>
        <w:rPr>
          <w:color w:val="000000"/>
          <w:szCs w:val="22"/>
        </w:rPr>
        <w:t xml:space="preserve">Trial LGA; </w:t>
      </w:r>
      <w:r w:rsidRPr="006E6681">
        <w:rPr>
          <w:color w:val="000000"/>
          <w:szCs w:val="22"/>
        </w:rPr>
        <w:t>demographic sub</w:t>
      </w:r>
      <w:r>
        <w:rPr>
          <w:color w:val="000000"/>
          <w:szCs w:val="22"/>
        </w:rPr>
        <w:noBreakHyphen/>
        <w:t>population;</w:t>
      </w:r>
      <w:r w:rsidRPr="006E6681">
        <w:rPr>
          <w:color w:val="000000"/>
          <w:szCs w:val="22"/>
        </w:rPr>
        <w:t xml:space="preserve"> key demographics</w:t>
      </w:r>
      <w:r>
        <w:rPr>
          <w:color w:val="000000"/>
          <w:szCs w:val="22"/>
        </w:rPr>
        <w:t>.</w:t>
      </w:r>
    </w:p>
    <w:p w:rsidR="004433CD" w:rsidRPr="004E3B16" w:rsidRDefault="004433CD" w:rsidP="004E3B16">
      <w:pPr>
        <w:pStyle w:val="BodyText"/>
        <w:ind w:left="1701" w:hanging="1701"/>
        <w:rPr>
          <w:rStyle w:val="Boldword"/>
          <w:b w:val="0"/>
          <w:color w:val="auto"/>
          <w:lang w:eastAsia="en-US"/>
        </w:rPr>
      </w:pPr>
      <w:r>
        <w:t>Comments:</w:t>
      </w:r>
      <w:r>
        <w:tab/>
        <w:t>These metrics provide insight into different customers’ behaviour, their reliance on the BasicsCard acces</w:t>
      </w:r>
      <w:r w:rsidR="004E3B16">
        <w:t>s and operational requirements.</w:t>
      </w:r>
    </w:p>
    <w:p w:rsidR="004433CD" w:rsidRPr="007C3227" w:rsidRDefault="004433CD" w:rsidP="00311928">
      <w:pPr>
        <w:jc w:val="both"/>
        <w:rPr>
          <w:rStyle w:val="Boldword"/>
        </w:rPr>
      </w:pPr>
      <w:r w:rsidRPr="007C3227">
        <w:rPr>
          <w:rStyle w:val="Boldword"/>
        </w:rPr>
        <w:t>Transfers out of BasicsCards</w:t>
      </w:r>
    </w:p>
    <w:p w:rsidR="004433CD" w:rsidRDefault="004433CD" w:rsidP="00311928">
      <w:pPr>
        <w:pStyle w:val="BodyText"/>
        <w:ind w:left="1701" w:hanging="1701"/>
      </w:pPr>
      <w:r>
        <w:t>Population:</w:t>
      </w:r>
      <w:r>
        <w:tab/>
        <w:t>PBIM customers</w:t>
      </w:r>
    </w:p>
    <w:p w:rsidR="004433CD" w:rsidRDefault="004433CD" w:rsidP="00311928">
      <w:pPr>
        <w:pStyle w:val="BodyText"/>
        <w:ind w:left="1701" w:hanging="1701"/>
      </w:pPr>
      <w:r>
        <w:t>Source:</w:t>
      </w:r>
      <w:r>
        <w:tab/>
      </w:r>
      <w:r w:rsidRPr="00137A39">
        <w:t>BasicsCard transaction logs</w:t>
      </w:r>
    </w:p>
    <w:p w:rsidR="004433CD" w:rsidRDefault="004433CD" w:rsidP="00311928">
      <w:pPr>
        <w:spacing w:before="240"/>
        <w:ind w:left="1701" w:hanging="1701"/>
        <w:jc w:val="both"/>
      </w:pPr>
      <w:r w:rsidRPr="007C3227">
        <w:t>Description</w:t>
      </w:r>
      <w:r>
        <w:t>:</w:t>
      </w:r>
      <w:r>
        <w:tab/>
        <w:t>Funds transferred from</w:t>
      </w:r>
      <w:r w:rsidR="00DC18D8">
        <w:t xml:space="preserve"> </w:t>
      </w:r>
      <w:r>
        <w:t>BasicsCards back to the Income Management account will be reported as:</w:t>
      </w:r>
    </w:p>
    <w:p w:rsidR="004433CD" w:rsidRDefault="004E3B16" w:rsidP="003C4EDD">
      <w:pPr>
        <w:pStyle w:val="Bullet1"/>
        <w:ind w:left="2058" w:hanging="357"/>
      </w:pPr>
      <w:r>
        <w:t>t</w:t>
      </w:r>
      <w:r w:rsidR="004433CD">
        <w:t>he distribution of the number of times customers with a BasicsCard trans</w:t>
      </w:r>
      <w:r w:rsidR="00F06BA3">
        <w:t>fers funds from the BasicsCard</w:t>
      </w:r>
    </w:p>
    <w:p w:rsidR="004433CD" w:rsidRDefault="004E3B16" w:rsidP="003C4EDD">
      <w:pPr>
        <w:pStyle w:val="Bullet1"/>
        <w:ind w:left="2058" w:hanging="357"/>
      </w:pPr>
      <w:r>
        <w:t>t</w:t>
      </w:r>
      <w:r w:rsidR="004433CD">
        <w:t>he mean and (transaction) distribution of the amou</w:t>
      </w:r>
      <w:r w:rsidR="00F06BA3">
        <w:t>nt transferred per transaction</w:t>
      </w:r>
    </w:p>
    <w:p w:rsidR="004433CD" w:rsidRDefault="004E3B16" w:rsidP="003C4EDD">
      <w:pPr>
        <w:pStyle w:val="Bullet1"/>
        <w:ind w:left="2058" w:hanging="357"/>
      </w:pPr>
      <w:r>
        <w:t>t</w:t>
      </w:r>
      <w:r w:rsidR="004433CD">
        <w:t>he number and proportion of customers who made any transfer by the amoun</w:t>
      </w:r>
      <w:r w:rsidR="00F06BA3">
        <w:t>ts transferred per transaction</w:t>
      </w:r>
    </w:p>
    <w:p w:rsidR="00F06BA3" w:rsidRDefault="004433CD" w:rsidP="00F06BA3">
      <w:pPr>
        <w:keepNext/>
        <w:spacing w:before="60" w:after="60"/>
        <w:ind w:left="1701"/>
        <w:jc w:val="both"/>
      </w:pPr>
      <w:r>
        <w:t xml:space="preserve">The amounts transferred per transaction </w:t>
      </w:r>
      <w:r w:rsidR="00F06BA3">
        <w:t xml:space="preserve">will be reported as intervals. </w:t>
      </w:r>
    </w:p>
    <w:p w:rsidR="004433CD" w:rsidRDefault="004433CD" w:rsidP="00F06BA3">
      <w:pPr>
        <w:keepNext/>
        <w:spacing w:before="60" w:after="60"/>
        <w:ind w:left="1701"/>
        <w:jc w:val="both"/>
      </w:pPr>
      <w:r>
        <w:t>There are many fewer transactions transferring from BasicsCards than to BasicsCards.</w:t>
      </w:r>
      <w:r w:rsidR="00DC18D8">
        <w:t xml:space="preserve"> </w:t>
      </w:r>
      <w:r>
        <w:t>Those customers that do, tend to do so only one or two times.</w:t>
      </w:r>
    </w:p>
    <w:p w:rsidR="004433CD" w:rsidRDefault="004433CD" w:rsidP="00311928">
      <w:pPr>
        <w:pStyle w:val="BodyText"/>
        <w:ind w:left="1701" w:hanging="1701"/>
        <w:rPr>
          <w:color w:val="000000"/>
          <w:szCs w:val="22"/>
        </w:rPr>
      </w:pPr>
      <w:r>
        <w:t>Reported by:</w:t>
      </w:r>
      <w:r>
        <w:tab/>
      </w:r>
      <w:r w:rsidRPr="00583607">
        <w:rPr>
          <w:color w:val="000000"/>
          <w:szCs w:val="22"/>
        </w:rPr>
        <w:t>Trial LGA; demographic sub-population; key demographics (as the population size will allow)</w:t>
      </w:r>
      <w:r>
        <w:rPr>
          <w:color w:val="000000"/>
          <w:szCs w:val="22"/>
        </w:rPr>
        <w:t>.</w:t>
      </w:r>
    </w:p>
    <w:p w:rsidR="004433CD" w:rsidRDefault="004433CD" w:rsidP="00311928">
      <w:pPr>
        <w:pStyle w:val="BodyText"/>
        <w:ind w:left="1701" w:hanging="1701"/>
      </w:pPr>
      <w:r>
        <w:t>Comments:</w:t>
      </w:r>
      <w:r>
        <w:tab/>
        <w:t>These metrics complement those of transfers into BasicsCards.</w:t>
      </w:r>
    </w:p>
    <w:p w:rsidR="00417889" w:rsidRPr="00A7224B" w:rsidRDefault="00417889" w:rsidP="00311928">
      <w:pPr>
        <w:jc w:val="both"/>
        <w:rPr>
          <w:rStyle w:val="Boldword"/>
        </w:rPr>
      </w:pPr>
      <w:r w:rsidRPr="00A7224B">
        <w:rPr>
          <w:rStyle w:val="Boldword"/>
        </w:rPr>
        <w:t>Frequency of purchases by BasicsCard</w:t>
      </w:r>
    </w:p>
    <w:p w:rsidR="00417889" w:rsidRDefault="00417889" w:rsidP="00311928">
      <w:pPr>
        <w:pStyle w:val="BodyText"/>
        <w:ind w:left="1701" w:hanging="1701"/>
      </w:pPr>
      <w:r>
        <w:t>Population:</w:t>
      </w:r>
      <w:r>
        <w:tab/>
        <w:t>PBIM customers</w:t>
      </w:r>
    </w:p>
    <w:p w:rsidR="00417889" w:rsidRDefault="00417889" w:rsidP="00311928">
      <w:pPr>
        <w:pStyle w:val="BodyText"/>
        <w:ind w:left="1701" w:hanging="1701"/>
      </w:pPr>
      <w:r>
        <w:t>Source:</w:t>
      </w:r>
      <w:r>
        <w:tab/>
      </w:r>
      <w:r w:rsidRPr="00137A39">
        <w:t>BasicsCard transaction logs</w:t>
      </w:r>
    </w:p>
    <w:p w:rsidR="00417889" w:rsidRPr="00A7224B" w:rsidRDefault="00417889" w:rsidP="00311928">
      <w:pPr>
        <w:spacing w:before="240"/>
        <w:ind w:left="1701" w:hanging="1701"/>
        <w:jc w:val="both"/>
      </w:pPr>
      <w:r w:rsidRPr="00A7224B">
        <w:t>Description:</w:t>
      </w:r>
      <w:r w:rsidRPr="00A7224B">
        <w:tab/>
        <w:t xml:space="preserve">Calculate for each customer the number of successful purchase transactions per week (that is, the number of transactions divided by number of weeks the customer had access to a BasicsCard). </w:t>
      </w:r>
      <w:r w:rsidRPr="00A7224B">
        <w:br/>
      </w:r>
      <w:r w:rsidRPr="00A7224B">
        <w:br/>
        <w:t>The distribution and mean of these ‘customer transaction frequencies’</w:t>
      </w:r>
      <w:r w:rsidR="00DC18D8">
        <w:t xml:space="preserve"> </w:t>
      </w:r>
      <w:r w:rsidRPr="00A7224B">
        <w:t>will be reported.</w:t>
      </w:r>
    </w:p>
    <w:p w:rsidR="00417889" w:rsidRPr="00A7224B" w:rsidRDefault="00417889" w:rsidP="00311928">
      <w:pPr>
        <w:spacing w:before="240"/>
        <w:ind w:left="1701" w:hanging="1701"/>
        <w:jc w:val="both"/>
      </w:pPr>
      <w:r w:rsidRPr="00A7224B">
        <w:t>Reported by:</w:t>
      </w:r>
      <w:r w:rsidRPr="00A7224B">
        <w:tab/>
        <w:t>Trial LGA; demographic sub</w:t>
      </w:r>
      <w:r w:rsidRPr="00A7224B">
        <w:noBreakHyphen/>
        <w:t>population; key demographics.</w:t>
      </w:r>
    </w:p>
    <w:p w:rsidR="006006C9" w:rsidRPr="00A7224B" w:rsidRDefault="00417889" w:rsidP="004E3B16">
      <w:pPr>
        <w:spacing w:before="240"/>
        <w:ind w:left="1701" w:hanging="1701"/>
        <w:jc w:val="both"/>
      </w:pPr>
      <w:r w:rsidRPr="00A7224B">
        <w:t>Comments:</w:t>
      </w:r>
      <w:r w:rsidRPr="00A7224B">
        <w:tab/>
        <w:t>This metric is a primary indicator of BasicsCard use.</w:t>
      </w:r>
    </w:p>
    <w:p w:rsidR="00A82FDA" w:rsidRPr="00A7224B" w:rsidRDefault="00A82FDA" w:rsidP="00311928">
      <w:pPr>
        <w:jc w:val="both"/>
        <w:rPr>
          <w:rStyle w:val="Boldword"/>
        </w:rPr>
      </w:pPr>
      <w:r w:rsidRPr="00A7224B">
        <w:rPr>
          <w:rStyle w:val="Boldword"/>
        </w:rPr>
        <w:t>Trend in rate of purchases by BasicsCard</w:t>
      </w:r>
    </w:p>
    <w:p w:rsidR="00A82FDA" w:rsidRDefault="00A82FDA" w:rsidP="00311928">
      <w:pPr>
        <w:pStyle w:val="BodyText"/>
        <w:ind w:left="1701" w:hanging="1701"/>
      </w:pPr>
      <w:r>
        <w:t>Population:</w:t>
      </w:r>
      <w:r>
        <w:tab/>
        <w:t>PBIM customers</w:t>
      </w:r>
    </w:p>
    <w:p w:rsidR="00A82FDA" w:rsidRDefault="00A82FDA" w:rsidP="00311928">
      <w:pPr>
        <w:pStyle w:val="BodyText"/>
        <w:ind w:left="1701" w:hanging="1701"/>
      </w:pPr>
      <w:r>
        <w:t>Source:</w:t>
      </w:r>
      <w:r>
        <w:tab/>
      </w:r>
      <w:r w:rsidRPr="00137A39">
        <w:t>BasicsCard transaction logs</w:t>
      </w:r>
    </w:p>
    <w:p w:rsidR="00DC18D8" w:rsidRDefault="00A82FDA" w:rsidP="00311928">
      <w:pPr>
        <w:spacing w:before="240"/>
        <w:ind w:left="1701" w:hanging="1701"/>
        <w:jc w:val="both"/>
      </w:pPr>
      <w:r w:rsidRPr="00A7224B">
        <w:t>Description:</w:t>
      </w:r>
      <w:r w:rsidRPr="00A7224B">
        <w:tab/>
        <w:t>Determine for each customer if over time there has been: (1) a significant change in the time between transactions; and (2) change in the transaction size.</w:t>
      </w:r>
      <w:r w:rsidR="00DC18D8">
        <w:t xml:space="preserve"> </w:t>
      </w:r>
      <w:r w:rsidRPr="00A7224B">
        <w:t xml:space="preserve">Classify the change by rate. </w:t>
      </w:r>
    </w:p>
    <w:p w:rsidR="00A82FDA" w:rsidRPr="00A7224B" w:rsidRDefault="00A82FDA" w:rsidP="00DC18D8">
      <w:pPr>
        <w:spacing w:before="240"/>
        <w:ind w:left="1701"/>
        <w:jc w:val="both"/>
      </w:pPr>
      <w:r w:rsidRPr="00A7224B">
        <w:t>Report the proportion of BasicsCard customers by the change in time interval; the change in transaction size and the two-way table of change in time and change in amount.</w:t>
      </w:r>
    </w:p>
    <w:p w:rsidR="00A82FDA" w:rsidRPr="00A7224B" w:rsidRDefault="00A82FDA" w:rsidP="00311928">
      <w:pPr>
        <w:spacing w:before="240"/>
        <w:ind w:left="1701" w:hanging="1701"/>
        <w:jc w:val="both"/>
      </w:pPr>
      <w:r w:rsidRPr="00A7224B">
        <w:t>Reported by:</w:t>
      </w:r>
      <w:r w:rsidRPr="00A7224B">
        <w:tab/>
        <w:t>Trial LGA; demographic sub</w:t>
      </w:r>
      <w:r w:rsidRPr="00A7224B">
        <w:noBreakHyphen/>
        <w:t>population; key demographics.</w:t>
      </w:r>
    </w:p>
    <w:p w:rsidR="00A82FDA" w:rsidRPr="00A7224B" w:rsidRDefault="00A82FDA" w:rsidP="00311928">
      <w:pPr>
        <w:spacing w:before="240"/>
        <w:ind w:left="1701" w:hanging="1701"/>
        <w:jc w:val="both"/>
      </w:pPr>
      <w:r w:rsidRPr="00A7224B">
        <w:t>Comments:</w:t>
      </w:r>
      <w:r w:rsidRPr="00A7224B">
        <w:tab/>
        <w:t>This metric is an indicator of changes in BasicsCard use and can infer changes in financial management.</w:t>
      </w:r>
    </w:p>
    <w:p w:rsidR="002A7A20" w:rsidRPr="00A7224B" w:rsidRDefault="002A7A20" w:rsidP="00311928">
      <w:pPr>
        <w:jc w:val="both"/>
        <w:rPr>
          <w:rStyle w:val="Boldword"/>
        </w:rPr>
      </w:pPr>
      <w:r w:rsidRPr="00A7224B">
        <w:rPr>
          <w:rStyle w:val="Boldword"/>
        </w:rPr>
        <w:t>Use of BasicsCard kiosks</w:t>
      </w:r>
    </w:p>
    <w:p w:rsidR="002A7A20" w:rsidRDefault="002A7A20" w:rsidP="00311928">
      <w:pPr>
        <w:pStyle w:val="BodyText"/>
        <w:ind w:left="1701" w:hanging="1701"/>
      </w:pPr>
      <w:r>
        <w:t>Population:</w:t>
      </w:r>
      <w:r>
        <w:tab/>
        <w:t>PBIM customers</w:t>
      </w:r>
    </w:p>
    <w:p w:rsidR="002A7A20" w:rsidRDefault="002A7A20" w:rsidP="00311928">
      <w:pPr>
        <w:pStyle w:val="BodyText"/>
        <w:ind w:left="1701" w:hanging="1701"/>
      </w:pPr>
      <w:r>
        <w:t>Source:</w:t>
      </w:r>
      <w:r>
        <w:tab/>
      </w:r>
      <w:r w:rsidRPr="00137A39">
        <w:t>BasicsCard transaction logs</w:t>
      </w:r>
    </w:p>
    <w:p w:rsidR="00DC18D8" w:rsidRDefault="002A7A20" w:rsidP="00311928">
      <w:pPr>
        <w:spacing w:before="240"/>
        <w:ind w:left="1701" w:hanging="1701"/>
        <w:jc w:val="both"/>
      </w:pPr>
      <w:r w:rsidRPr="00A7224B">
        <w:t>Description:</w:t>
      </w:r>
      <w:r w:rsidRPr="00A7224B">
        <w:tab/>
        <w:t>Calculate for each customer using the kiosks, the kiosk inquiries per week (the number of inquiries divided by number of weeks the customer had access to a BasicsCard).</w:t>
      </w:r>
      <w:r w:rsidR="00DC18D8">
        <w:t xml:space="preserve"> </w:t>
      </w:r>
    </w:p>
    <w:p w:rsidR="002A7A20" w:rsidRPr="00A7224B" w:rsidRDefault="002A7A20" w:rsidP="00DC18D8">
      <w:pPr>
        <w:spacing w:before="240"/>
        <w:ind w:left="1701"/>
        <w:jc w:val="both"/>
      </w:pPr>
      <w:r w:rsidRPr="00A7224B">
        <w:t>The distribution and mean of this ‘customer kiosk usage frequency’ will be reported.</w:t>
      </w:r>
    </w:p>
    <w:p w:rsidR="002A7A20" w:rsidRPr="00A7224B" w:rsidRDefault="002A7A20" w:rsidP="00311928">
      <w:pPr>
        <w:spacing w:before="240"/>
        <w:ind w:left="1701" w:hanging="1701"/>
        <w:jc w:val="both"/>
      </w:pPr>
      <w:r w:rsidRPr="00A7224B">
        <w:t>Reported by:</w:t>
      </w:r>
      <w:r w:rsidRPr="00A7224B">
        <w:tab/>
        <w:t>Trial LGA; demographic sub</w:t>
      </w:r>
      <w:r w:rsidRPr="00A7224B">
        <w:noBreakHyphen/>
        <w:t>population; key demographics.</w:t>
      </w:r>
    </w:p>
    <w:p w:rsidR="002A7A20" w:rsidRPr="00A7224B" w:rsidRDefault="002A7A20" w:rsidP="00311928">
      <w:pPr>
        <w:spacing w:before="240"/>
        <w:ind w:left="1701" w:hanging="1701"/>
        <w:jc w:val="both"/>
      </w:pPr>
      <w:r w:rsidRPr="00A7224B">
        <w:t>Comments:</w:t>
      </w:r>
      <w:r w:rsidRPr="00A7224B">
        <w:tab/>
        <w:t>This metric is an indicator of the demand of kiosks as a resource.</w:t>
      </w:r>
    </w:p>
    <w:p w:rsidR="002A7A20" w:rsidRPr="00A7224B" w:rsidRDefault="001B037D" w:rsidP="00311928">
      <w:pPr>
        <w:jc w:val="both"/>
        <w:rPr>
          <w:rStyle w:val="Boldword"/>
        </w:rPr>
      </w:pPr>
      <w:r w:rsidRPr="00A7224B">
        <w:rPr>
          <w:rStyle w:val="Boldword"/>
        </w:rPr>
        <w:t xml:space="preserve">Occurrences of </w:t>
      </w:r>
      <w:r w:rsidR="003A5A0C">
        <w:rPr>
          <w:rStyle w:val="Boldword"/>
        </w:rPr>
        <w:t>‘</w:t>
      </w:r>
      <w:r w:rsidRPr="00A7224B">
        <w:rPr>
          <w:rStyle w:val="Boldword"/>
        </w:rPr>
        <w:t>insufficient balance</w:t>
      </w:r>
      <w:r w:rsidR="003A5A0C">
        <w:rPr>
          <w:rStyle w:val="Boldword"/>
        </w:rPr>
        <w:t>’</w:t>
      </w:r>
      <w:r w:rsidRPr="00A7224B">
        <w:rPr>
          <w:rStyle w:val="Boldword"/>
        </w:rPr>
        <w:t xml:space="preserve"> when using BasicsCard</w:t>
      </w:r>
    </w:p>
    <w:p w:rsidR="001B037D" w:rsidRDefault="001B037D" w:rsidP="00311928">
      <w:pPr>
        <w:pStyle w:val="BodyText"/>
        <w:ind w:left="1701" w:hanging="1701"/>
      </w:pPr>
      <w:r>
        <w:t>Population:</w:t>
      </w:r>
      <w:r>
        <w:tab/>
        <w:t>PBIM customers</w:t>
      </w:r>
    </w:p>
    <w:p w:rsidR="001B037D" w:rsidRDefault="001B037D" w:rsidP="00311928">
      <w:pPr>
        <w:pStyle w:val="BodyText"/>
        <w:ind w:left="1701" w:hanging="1701"/>
      </w:pPr>
      <w:r>
        <w:t>Source:</w:t>
      </w:r>
      <w:r>
        <w:tab/>
      </w:r>
      <w:r w:rsidRPr="00137A39">
        <w:t>BasicsCard transaction logs</w:t>
      </w:r>
    </w:p>
    <w:p w:rsidR="001B037D" w:rsidRDefault="001B037D" w:rsidP="00311928">
      <w:pPr>
        <w:spacing w:before="240"/>
        <w:ind w:left="1701" w:hanging="1701"/>
        <w:jc w:val="both"/>
      </w:pPr>
      <w:r w:rsidRPr="00A7224B">
        <w:t>Description</w:t>
      </w:r>
      <w:r>
        <w:t>:</w:t>
      </w:r>
      <w:r>
        <w:tab/>
        <w:t>Report for this metric:</w:t>
      </w:r>
    </w:p>
    <w:p w:rsidR="001B037D" w:rsidRDefault="004E3B16" w:rsidP="003C4EDD">
      <w:pPr>
        <w:pStyle w:val="Bullet1"/>
        <w:ind w:left="2058" w:hanging="357"/>
      </w:pPr>
      <w:r>
        <w:t>t</w:t>
      </w:r>
      <w:r w:rsidR="001B037D">
        <w:t xml:space="preserve">he number and proportion of BasicsCard users who experienced an </w:t>
      </w:r>
      <w:r w:rsidR="003A5A0C">
        <w:t>‘</w:t>
      </w:r>
      <w:r w:rsidR="001B037D">
        <w:t>insufficient balance</w:t>
      </w:r>
      <w:r w:rsidR="003A5A0C">
        <w:t>’</w:t>
      </w:r>
      <w:r w:rsidR="001B037D">
        <w:t xml:space="preserve"> event. </w:t>
      </w:r>
    </w:p>
    <w:p w:rsidR="001B037D" w:rsidRDefault="004E3B16" w:rsidP="003C4EDD">
      <w:pPr>
        <w:pStyle w:val="Bullet1"/>
        <w:ind w:left="2058" w:hanging="357"/>
      </w:pPr>
      <w:r>
        <w:t>t</w:t>
      </w:r>
      <w:r w:rsidR="001B037D">
        <w:t xml:space="preserve">he distribution of the number of weeks when </w:t>
      </w:r>
      <w:r w:rsidR="003A5A0C">
        <w:t>‘</w:t>
      </w:r>
      <w:r w:rsidR="001B037D">
        <w:t>insufficient balance</w:t>
      </w:r>
      <w:r w:rsidR="003A5A0C">
        <w:t>’</w:t>
      </w:r>
      <w:r w:rsidR="001B037D">
        <w:t xml:space="preserve"> event was encountered.</w:t>
      </w:r>
      <w:r w:rsidR="00DC18D8">
        <w:t xml:space="preserve"> </w:t>
      </w:r>
      <w:r w:rsidR="001B037D">
        <w:t xml:space="preserve">The number of weeks is the reporting frame as multiple events can occur in close proximity as a customer ‘tests’ the problem. </w:t>
      </w:r>
    </w:p>
    <w:p w:rsidR="001B037D" w:rsidRDefault="001B037D" w:rsidP="00311928">
      <w:pPr>
        <w:pStyle w:val="Bullet1"/>
        <w:numPr>
          <w:ilvl w:val="0"/>
          <w:numId w:val="0"/>
        </w:numPr>
        <w:spacing w:before="240"/>
        <w:ind w:left="360" w:hanging="360"/>
        <w:rPr>
          <w:color w:val="000000"/>
          <w:szCs w:val="22"/>
        </w:rPr>
      </w:pPr>
      <w:r>
        <w:t>Reported by:</w:t>
      </w:r>
      <w:r>
        <w:tab/>
      </w:r>
      <w:r>
        <w:rPr>
          <w:color w:val="000000"/>
          <w:szCs w:val="22"/>
        </w:rPr>
        <w:t xml:space="preserve">Trial LGA; </w:t>
      </w:r>
      <w:r w:rsidRPr="006E6681">
        <w:rPr>
          <w:color w:val="000000"/>
          <w:szCs w:val="22"/>
        </w:rPr>
        <w:t>demographic sub</w:t>
      </w:r>
      <w:r>
        <w:rPr>
          <w:color w:val="000000"/>
          <w:szCs w:val="22"/>
        </w:rPr>
        <w:noBreakHyphen/>
        <w:t>population;</w:t>
      </w:r>
      <w:r w:rsidRPr="006E6681">
        <w:rPr>
          <w:color w:val="000000"/>
          <w:szCs w:val="22"/>
        </w:rPr>
        <w:t xml:space="preserve"> key demographics</w:t>
      </w:r>
      <w:r>
        <w:rPr>
          <w:color w:val="000000"/>
          <w:szCs w:val="22"/>
        </w:rPr>
        <w:t>.</w:t>
      </w:r>
    </w:p>
    <w:p w:rsidR="001B037D" w:rsidRDefault="001B037D" w:rsidP="004E3B16">
      <w:pPr>
        <w:pStyle w:val="Bullet1"/>
        <w:numPr>
          <w:ilvl w:val="0"/>
          <w:numId w:val="0"/>
        </w:numPr>
        <w:spacing w:before="240"/>
        <w:ind w:left="1701" w:hanging="1701"/>
      </w:pPr>
      <w:r>
        <w:t>Comments:</w:t>
      </w:r>
      <w:r>
        <w:tab/>
        <w:t>This metric is an indicator</w:t>
      </w:r>
      <w:r w:rsidR="004E3B16">
        <w:t xml:space="preserve"> of BasicsCard dissatisfaction.</w:t>
      </w:r>
    </w:p>
    <w:p w:rsidR="001B037D" w:rsidRPr="00A7224B" w:rsidRDefault="001B037D" w:rsidP="00311928">
      <w:pPr>
        <w:jc w:val="both"/>
        <w:rPr>
          <w:rStyle w:val="Boldword"/>
        </w:rPr>
      </w:pPr>
      <w:r w:rsidRPr="00A7224B">
        <w:rPr>
          <w:rStyle w:val="Boldword"/>
        </w:rPr>
        <w:t xml:space="preserve">Amount short when </w:t>
      </w:r>
      <w:r w:rsidR="003A5A0C">
        <w:rPr>
          <w:rStyle w:val="Boldword"/>
        </w:rPr>
        <w:t>‘</w:t>
      </w:r>
      <w:r w:rsidRPr="00A7224B">
        <w:rPr>
          <w:rStyle w:val="Boldword"/>
        </w:rPr>
        <w:t>insufficient balance</w:t>
      </w:r>
      <w:r w:rsidR="003A5A0C">
        <w:rPr>
          <w:rStyle w:val="Boldword"/>
        </w:rPr>
        <w:t>’</w:t>
      </w:r>
      <w:r w:rsidRPr="00A7224B">
        <w:rPr>
          <w:rStyle w:val="Boldword"/>
        </w:rPr>
        <w:t xml:space="preserve"> encountered with BasicsCard</w:t>
      </w:r>
    </w:p>
    <w:p w:rsidR="001B037D" w:rsidRDefault="001B037D" w:rsidP="00311928">
      <w:pPr>
        <w:pStyle w:val="BodyText"/>
        <w:ind w:left="1701" w:hanging="1701"/>
      </w:pPr>
      <w:r>
        <w:t>Population:</w:t>
      </w:r>
      <w:r>
        <w:tab/>
        <w:t>PBIM customers</w:t>
      </w:r>
    </w:p>
    <w:p w:rsidR="001B037D" w:rsidRDefault="001B037D" w:rsidP="00311928">
      <w:pPr>
        <w:pStyle w:val="BodyText"/>
        <w:ind w:left="1701" w:hanging="1701"/>
      </w:pPr>
      <w:r>
        <w:t>Source:</w:t>
      </w:r>
      <w:r>
        <w:tab/>
      </w:r>
      <w:r w:rsidRPr="00137A39">
        <w:t>BasicsCard transaction logs</w:t>
      </w:r>
    </w:p>
    <w:p w:rsidR="00DC18D8" w:rsidRDefault="001B037D" w:rsidP="00311928">
      <w:pPr>
        <w:spacing w:before="240"/>
        <w:ind w:left="1701" w:hanging="1701"/>
        <w:jc w:val="both"/>
      </w:pPr>
      <w:r w:rsidRPr="00A7224B">
        <w:t>Description:</w:t>
      </w:r>
      <w:r w:rsidRPr="00A7224B">
        <w:tab/>
        <w:t xml:space="preserve">Calculate for each </w:t>
      </w:r>
      <w:r w:rsidR="003A5A0C">
        <w:t>‘</w:t>
      </w:r>
      <w:r w:rsidRPr="00A7224B">
        <w:t>insufficient balance</w:t>
      </w:r>
      <w:r w:rsidR="003A5A0C">
        <w:t>’</w:t>
      </w:r>
      <w:r w:rsidRPr="00A7224B">
        <w:t xml:space="preserve"> event the difference between the transaction amount and the account balance.</w:t>
      </w:r>
      <w:r w:rsidR="00311928">
        <w:t xml:space="preserve"> </w:t>
      </w:r>
      <w:r w:rsidRPr="00A7224B">
        <w:t xml:space="preserve">Report the </w:t>
      </w:r>
      <w:r w:rsidR="00311928">
        <w:t>(</w:t>
      </w:r>
      <w:r w:rsidRPr="00A7224B">
        <w:t>transaction) distribution and mean of this difference.</w:t>
      </w:r>
    </w:p>
    <w:p w:rsidR="001B037D" w:rsidRPr="00A7224B" w:rsidRDefault="001B037D" w:rsidP="00DC18D8">
      <w:pPr>
        <w:spacing w:before="240"/>
        <w:ind w:left="1701"/>
        <w:jc w:val="both"/>
      </w:pPr>
      <w:r w:rsidRPr="00A7224B">
        <w:t>Where an event is repeated multiple times in the log it will only be counted once.</w:t>
      </w:r>
    </w:p>
    <w:p w:rsidR="001B037D" w:rsidRPr="00A7224B" w:rsidRDefault="001B037D" w:rsidP="00311928">
      <w:pPr>
        <w:spacing w:before="240"/>
        <w:ind w:left="1701" w:hanging="1701"/>
        <w:jc w:val="both"/>
      </w:pPr>
      <w:r w:rsidRPr="00A7224B">
        <w:t>Reported by:</w:t>
      </w:r>
      <w:r w:rsidRPr="00A7224B">
        <w:tab/>
        <w:t>Trial LGA; demographic sub</w:t>
      </w:r>
      <w:r w:rsidRPr="00A7224B">
        <w:noBreakHyphen/>
        <w:t>population; key demographics.</w:t>
      </w:r>
    </w:p>
    <w:p w:rsidR="001B037D" w:rsidRPr="00A7224B" w:rsidRDefault="001B037D" w:rsidP="00311928">
      <w:pPr>
        <w:spacing w:before="240"/>
        <w:ind w:left="1701" w:hanging="1701"/>
        <w:jc w:val="both"/>
      </w:pPr>
      <w:r w:rsidRPr="00A7224B">
        <w:t>Comments:</w:t>
      </w:r>
      <w:r w:rsidRPr="00A7224B">
        <w:tab/>
        <w:t xml:space="preserve">This metric is an indicator of the financial stress associated with </w:t>
      </w:r>
      <w:r w:rsidR="003A5A0C">
        <w:t>‘</w:t>
      </w:r>
      <w:r w:rsidRPr="00A7224B">
        <w:t>insufficient funds</w:t>
      </w:r>
      <w:r w:rsidR="003A5A0C">
        <w:t>’</w:t>
      </w:r>
      <w:r w:rsidRPr="00A7224B">
        <w:t>.</w:t>
      </w:r>
    </w:p>
    <w:p w:rsidR="001B037D" w:rsidRPr="00A7224B" w:rsidRDefault="001B037D" w:rsidP="00311928">
      <w:pPr>
        <w:jc w:val="both"/>
        <w:rPr>
          <w:rStyle w:val="Boldword"/>
        </w:rPr>
      </w:pPr>
      <w:r w:rsidRPr="00A7224B">
        <w:rPr>
          <w:rStyle w:val="Boldword"/>
        </w:rPr>
        <w:t xml:space="preserve">Time between </w:t>
      </w:r>
      <w:r w:rsidR="003A5A0C">
        <w:rPr>
          <w:rStyle w:val="Boldword"/>
        </w:rPr>
        <w:t>‘</w:t>
      </w:r>
      <w:r w:rsidRPr="00A7224B">
        <w:rPr>
          <w:rStyle w:val="Boldword"/>
        </w:rPr>
        <w:t>insufficient balance</w:t>
      </w:r>
      <w:r w:rsidR="003A5A0C">
        <w:rPr>
          <w:rStyle w:val="Boldword"/>
        </w:rPr>
        <w:t>’</w:t>
      </w:r>
      <w:r w:rsidRPr="00A7224B">
        <w:rPr>
          <w:rStyle w:val="Boldword"/>
        </w:rPr>
        <w:t xml:space="preserve"> and funds transferred into BasicsCard</w:t>
      </w:r>
    </w:p>
    <w:p w:rsidR="001B037D" w:rsidRDefault="001B037D" w:rsidP="00311928">
      <w:pPr>
        <w:pStyle w:val="BodyText"/>
        <w:ind w:left="1701" w:hanging="1701"/>
      </w:pPr>
      <w:r>
        <w:t>Population:</w:t>
      </w:r>
      <w:r>
        <w:tab/>
        <w:t>PBIM customers</w:t>
      </w:r>
    </w:p>
    <w:p w:rsidR="001B037D" w:rsidRDefault="001B037D" w:rsidP="00311928">
      <w:pPr>
        <w:pStyle w:val="BodyText"/>
        <w:ind w:left="1701" w:hanging="1701"/>
      </w:pPr>
      <w:r>
        <w:t>Source:</w:t>
      </w:r>
      <w:r>
        <w:tab/>
      </w:r>
      <w:r w:rsidRPr="00137A39">
        <w:t>BasicsCard transaction logs</w:t>
      </w:r>
    </w:p>
    <w:p w:rsidR="001B037D" w:rsidRPr="00A7224B" w:rsidRDefault="001B037D" w:rsidP="00311928">
      <w:pPr>
        <w:spacing w:before="240"/>
        <w:ind w:left="1701" w:hanging="1701"/>
        <w:jc w:val="both"/>
      </w:pPr>
      <w:r w:rsidRPr="00A7224B">
        <w:t>Description:</w:t>
      </w:r>
      <w:r w:rsidRPr="00A7224B">
        <w:tab/>
        <w:t xml:space="preserve">Calculate for each </w:t>
      </w:r>
      <w:r w:rsidR="003A5A0C">
        <w:t>‘</w:t>
      </w:r>
      <w:r w:rsidRPr="00A7224B">
        <w:t>insufficient balance</w:t>
      </w:r>
      <w:r w:rsidR="003A5A0C">
        <w:t>’</w:t>
      </w:r>
      <w:r w:rsidRPr="00A7224B">
        <w:t xml:space="preserve"> event the number of days between the event and funds being transferred into the account.</w:t>
      </w:r>
      <w:r w:rsidR="00DC18D8">
        <w:t xml:space="preserve"> </w:t>
      </w:r>
      <w:r w:rsidRPr="00A7224B">
        <w:t xml:space="preserve">Report the (transaction) distribution and mean of this time interval. </w:t>
      </w:r>
      <w:r w:rsidRPr="00A7224B">
        <w:br/>
      </w:r>
      <w:r w:rsidRPr="00A7224B">
        <w:br/>
        <w:t>Where an event is repeated multiple times in the log the first occurrence is used to calculate the time interval.</w:t>
      </w:r>
    </w:p>
    <w:p w:rsidR="001B037D" w:rsidRPr="00A7224B" w:rsidRDefault="001B037D" w:rsidP="00311928">
      <w:pPr>
        <w:spacing w:before="240"/>
        <w:ind w:left="1701" w:hanging="1701"/>
        <w:jc w:val="both"/>
      </w:pPr>
      <w:r w:rsidRPr="00A7224B">
        <w:t>Reported by:</w:t>
      </w:r>
      <w:r w:rsidRPr="00A7224B">
        <w:tab/>
        <w:t>Trial LGA; demographic sub</w:t>
      </w:r>
      <w:r w:rsidRPr="00A7224B">
        <w:noBreakHyphen/>
        <w:t>population; key demographics.</w:t>
      </w:r>
    </w:p>
    <w:p w:rsidR="001B037D" w:rsidRPr="00A7224B" w:rsidRDefault="001B037D" w:rsidP="00311928">
      <w:pPr>
        <w:spacing w:before="240"/>
        <w:ind w:left="1701" w:hanging="1701"/>
        <w:jc w:val="both"/>
      </w:pPr>
      <w:r w:rsidRPr="00A7224B">
        <w:t>Comments:</w:t>
      </w:r>
      <w:r w:rsidRPr="00A7224B">
        <w:tab/>
        <w:t xml:space="preserve">This metric is an indicator of the financial stress associated with </w:t>
      </w:r>
      <w:r w:rsidR="003A5A0C">
        <w:t>‘</w:t>
      </w:r>
      <w:r w:rsidRPr="00A7224B">
        <w:t>insufficient funds</w:t>
      </w:r>
      <w:r w:rsidR="003A5A0C">
        <w:t>’</w:t>
      </w:r>
      <w:r w:rsidRPr="00A7224B">
        <w:t xml:space="preserve"> and the standard of financial management.</w:t>
      </w:r>
    </w:p>
    <w:p w:rsidR="001B037D" w:rsidRPr="00A7224B" w:rsidRDefault="001B037D" w:rsidP="00311928">
      <w:pPr>
        <w:jc w:val="both"/>
        <w:rPr>
          <w:rStyle w:val="Boldword"/>
        </w:rPr>
      </w:pPr>
      <w:r w:rsidRPr="00A7224B">
        <w:rPr>
          <w:rStyle w:val="Boldword"/>
        </w:rPr>
        <w:t>Occurrences of BasicsCard PIN errors</w:t>
      </w:r>
    </w:p>
    <w:p w:rsidR="001B037D" w:rsidRDefault="001B037D" w:rsidP="00311928">
      <w:pPr>
        <w:pStyle w:val="BodyText"/>
        <w:ind w:left="1701" w:hanging="1701"/>
      </w:pPr>
      <w:r>
        <w:t>Population:</w:t>
      </w:r>
      <w:r>
        <w:tab/>
        <w:t>PBIM customers</w:t>
      </w:r>
    </w:p>
    <w:p w:rsidR="001B037D" w:rsidRDefault="001B037D" w:rsidP="00311928">
      <w:pPr>
        <w:pStyle w:val="BodyText"/>
        <w:ind w:left="1701" w:hanging="1701"/>
      </w:pPr>
      <w:r>
        <w:t>Source:</w:t>
      </w:r>
      <w:r>
        <w:tab/>
      </w:r>
      <w:r w:rsidRPr="00137A39">
        <w:t>BasicsCard transaction logs</w:t>
      </w:r>
    </w:p>
    <w:p w:rsidR="001B037D" w:rsidRDefault="001B037D" w:rsidP="00311928">
      <w:pPr>
        <w:spacing w:before="240"/>
        <w:ind w:left="1701" w:hanging="1701"/>
        <w:jc w:val="both"/>
      </w:pPr>
      <w:r w:rsidRPr="00A7224B">
        <w:t>Description</w:t>
      </w:r>
      <w:r>
        <w:t>:</w:t>
      </w:r>
      <w:r>
        <w:tab/>
        <w:t>Report for this metric:</w:t>
      </w:r>
    </w:p>
    <w:p w:rsidR="001B037D" w:rsidRDefault="004E3B16" w:rsidP="003C4EDD">
      <w:pPr>
        <w:pStyle w:val="Bullet1"/>
        <w:ind w:left="2058" w:hanging="357"/>
      </w:pPr>
      <w:r>
        <w:t>t</w:t>
      </w:r>
      <w:r w:rsidR="001B037D">
        <w:t xml:space="preserve">he number and proportion of BasicsCard users who at any time received a PIN error, </w:t>
      </w:r>
      <w:r w:rsidR="00311928">
        <w:t>‘</w:t>
      </w:r>
      <w:r w:rsidR="001B037D">
        <w:t>CardDetailPinFail</w:t>
      </w:r>
      <w:r w:rsidR="00311928">
        <w:t>’</w:t>
      </w:r>
      <w:r w:rsidR="001B037D">
        <w:t xml:space="preserve"> or </w:t>
      </w:r>
      <w:r w:rsidR="00311928">
        <w:t>‘</w:t>
      </w:r>
      <w:r w:rsidR="001B037D">
        <w:t>KioskInqPinfail</w:t>
      </w:r>
      <w:r w:rsidR="00311928">
        <w:t>’</w:t>
      </w:r>
      <w:r w:rsidR="001B037D">
        <w:t xml:space="preserve"> </w:t>
      </w:r>
    </w:p>
    <w:p w:rsidR="00C73421" w:rsidRDefault="004E3B16" w:rsidP="004E3B16">
      <w:pPr>
        <w:pStyle w:val="Bullet1"/>
        <w:ind w:left="2058" w:hanging="357"/>
      </w:pPr>
      <w:r>
        <w:t>t</w:t>
      </w:r>
      <w:r w:rsidR="00C73421">
        <w:t>he (customer) distribution of the number of weeks in which there was a PIN error (etc.).</w:t>
      </w:r>
      <w:r w:rsidR="00DC18D8">
        <w:t xml:space="preserve"> </w:t>
      </w:r>
      <w:r w:rsidR="00C73421">
        <w:t>Counting the number of weeks removes multiple PIN errors associated with the one event and pro</w:t>
      </w:r>
      <w:r>
        <w:t>vides for a cooling off period.</w:t>
      </w:r>
    </w:p>
    <w:p w:rsidR="007E22FF" w:rsidRDefault="001B037D" w:rsidP="007E22FF">
      <w:pPr>
        <w:pStyle w:val="BodyText"/>
      </w:pPr>
      <w:r>
        <w:t>Reported by:</w:t>
      </w:r>
      <w:r>
        <w:tab/>
      </w:r>
    </w:p>
    <w:p w:rsidR="001B037D" w:rsidRDefault="001B037D" w:rsidP="007E22FF">
      <w:pPr>
        <w:pStyle w:val="BodyText"/>
      </w:pPr>
      <w:r>
        <w:t>Comments:</w:t>
      </w:r>
      <w:r>
        <w:tab/>
        <w:t>This metric is an indicator of BasicsCard dissatisfaction.</w:t>
      </w:r>
      <w:r w:rsidR="00DC18D8">
        <w:t xml:space="preserve"> </w:t>
      </w:r>
      <w:r>
        <w:t>The number of events is likely to be quite small.</w:t>
      </w:r>
    </w:p>
    <w:p w:rsidR="001B037D" w:rsidRPr="00A7224B" w:rsidRDefault="00C73421" w:rsidP="00311928">
      <w:pPr>
        <w:jc w:val="both"/>
        <w:rPr>
          <w:rStyle w:val="Boldword"/>
        </w:rPr>
      </w:pPr>
      <w:r w:rsidRPr="00A7224B">
        <w:rPr>
          <w:rStyle w:val="Boldword"/>
        </w:rPr>
        <w:t>Occurrences of BasicsCard PIN blocked</w:t>
      </w:r>
    </w:p>
    <w:p w:rsidR="00C73421" w:rsidRDefault="00C73421" w:rsidP="00311928">
      <w:pPr>
        <w:pStyle w:val="BodyText"/>
        <w:ind w:left="1701" w:hanging="1701"/>
      </w:pPr>
      <w:r>
        <w:t>Population:</w:t>
      </w:r>
      <w:r>
        <w:tab/>
        <w:t>PBIM customers</w:t>
      </w:r>
    </w:p>
    <w:p w:rsidR="00C73421" w:rsidRDefault="00C73421" w:rsidP="00311928">
      <w:pPr>
        <w:pStyle w:val="BodyText"/>
        <w:ind w:left="1701" w:hanging="1701"/>
      </w:pPr>
      <w:r>
        <w:t>Source:</w:t>
      </w:r>
      <w:r>
        <w:tab/>
      </w:r>
      <w:r w:rsidRPr="00137A39">
        <w:t>BasicsCard transaction logs</w:t>
      </w:r>
    </w:p>
    <w:p w:rsidR="00C73421" w:rsidRDefault="00C73421" w:rsidP="00311928">
      <w:pPr>
        <w:pStyle w:val="BodyText"/>
        <w:ind w:left="1701" w:hanging="1701"/>
      </w:pPr>
      <w:r>
        <w:t>Description:</w:t>
      </w:r>
      <w:r>
        <w:tab/>
        <w:t>Report the number and proportion of BasicsCard users who at any time had their PIN Blocked.</w:t>
      </w:r>
    </w:p>
    <w:p w:rsidR="00C73421" w:rsidRDefault="00C73421" w:rsidP="00311928">
      <w:pPr>
        <w:pStyle w:val="BodyText"/>
        <w:ind w:left="1701" w:hanging="1701"/>
      </w:pPr>
      <w:r>
        <w:t>Reported by:</w:t>
      </w:r>
      <w:r>
        <w:tab/>
      </w:r>
    </w:p>
    <w:p w:rsidR="00C73421" w:rsidRDefault="00C73421" w:rsidP="00311928">
      <w:pPr>
        <w:pStyle w:val="BodyText"/>
        <w:ind w:left="1701" w:hanging="1701"/>
      </w:pPr>
      <w:r>
        <w:t>Comments:</w:t>
      </w:r>
      <w:r>
        <w:tab/>
        <w:t>These are likely to be very small numbers.</w:t>
      </w:r>
      <w:r w:rsidR="00DC18D8">
        <w:t xml:space="preserve"> </w:t>
      </w:r>
      <w:r>
        <w:t>The metric is largely provided for completeness.</w:t>
      </w:r>
      <w:r w:rsidR="00DC18D8">
        <w:t xml:space="preserve"> </w:t>
      </w:r>
      <w:r>
        <w:t>It equates to extreme PIN failure and is an indicator of security issues.</w:t>
      </w:r>
    </w:p>
    <w:p w:rsidR="00C73421" w:rsidRPr="00A7224B" w:rsidRDefault="00C73421" w:rsidP="00311928">
      <w:pPr>
        <w:jc w:val="both"/>
        <w:rPr>
          <w:rStyle w:val="Boldword"/>
        </w:rPr>
      </w:pPr>
      <w:r w:rsidRPr="00A7224B">
        <w:rPr>
          <w:rStyle w:val="Boldword"/>
        </w:rPr>
        <w:t>Occurrences of BasicsCard suspensions</w:t>
      </w:r>
    </w:p>
    <w:p w:rsidR="00C73421" w:rsidRDefault="00C73421" w:rsidP="00311928">
      <w:pPr>
        <w:pStyle w:val="BodyText"/>
        <w:ind w:left="1701" w:hanging="1701"/>
      </w:pPr>
      <w:r>
        <w:t>Population:</w:t>
      </w:r>
      <w:r>
        <w:tab/>
        <w:t>PBIM customers</w:t>
      </w:r>
    </w:p>
    <w:p w:rsidR="00C73421" w:rsidRDefault="00C73421" w:rsidP="00311928">
      <w:pPr>
        <w:pStyle w:val="BodyText"/>
        <w:ind w:left="1701" w:hanging="1701"/>
      </w:pPr>
      <w:r>
        <w:t>Source:</w:t>
      </w:r>
      <w:r>
        <w:tab/>
      </w:r>
      <w:r w:rsidRPr="00137A39">
        <w:t>BasicsCard transaction logs</w:t>
      </w:r>
    </w:p>
    <w:p w:rsidR="00C73421" w:rsidRDefault="00C73421" w:rsidP="00311928">
      <w:pPr>
        <w:pStyle w:val="BodyText"/>
        <w:ind w:left="1701" w:hanging="1701"/>
      </w:pPr>
      <w:r>
        <w:t>Description:</w:t>
      </w:r>
      <w:r>
        <w:tab/>
        <w:t>Report the number and proportion of BasicsCard users who at any time had a transaction return ‘Card suspended’ or ‘Card inactive’.</w:t>
      </w:r>
    </w:p>
    <w:p w:rsidR="00C73421" w:rsidRDefault="00C73421" w:rsidP="00311928">
      <w:pPr>
        <w:pStyle w:val="BodyText"/>
        <w:ind w:left="1701" w:hanging="1701"/>
      </w:pPr>
      <w:r>
        <w:t>Reported by:</w:t>
      </w:r>
      <w:r>
        <w:tab/>
      </w:r>
    </w:p>
    <w:p w:rsidR="00C73421" w:rsidRDefault="00C73421" w:rsidP="00311928">
      <w:pPr>
        <w:pStyle w:val="BodyText"/>
        <w:ind w:left="1701" w:hanging="1701"/>
      </w:pPr>
      <w:r>
        <w:t>Comments:</w:t>
      </w:r>
      <w:r>
        <w:tab/>
        <w:t>These are likely to be very small numbers.</w:t>
      </w:r>
      <w:r w:rsidR="00DC18D8">
        <w:t xml:space="preserve"> </w:t>
      </w:r>
      <w:r>
        <w:t>The metric is largely provided for completeness.</w:t>
      </w:r>
      <w:r w:rsidR="00DC18D8">
        <w:t xml:space="preserve"> </w:t>
      </w:r>
      <w:r>
        <w:t>It is an indicator of unauthorised use.</w:t>
      </w:r>
    </w:p>
    <w:p w:rsidR="00C73421" w:rsidRPr="00A7224B" w:rsidRDefault="00C73421" w:rsidP="00311928">
      <w:pPr>
        <w:jc w:val="both"/>
        <w:rPr>
          <w:rStyle w:val="Boldword"/>
        </w:rPr>
      </w:pPr>
      <w:r w:rsidRPr="00A7224B">
        <w:rPr>
          <w:rStyle w:val="Boldword"/>
        </w:rPr>
        <w:t>Occurrences of BasicsCards used on unregistered devices</w:t>
      </w:r>
    </w:p>
    <w:p w:rsidR="00C73421" w:rsidRDefault="00C73421" w:rsidP="00311928">
      <w:pPr>
        <w:pStyle w:val="BodyText"/>
        <w:ind w:left="1701" w:hanging="1701"/>
      </w:pPr>
      <w:r>
        <w:t>Population:</w:t>
      </w:r>
      <w:r>
        <w:tab/>
        <w:t>PBIM customers</w:t>
      </w:r>
    </w:p>
    <w:p w:rsidR="00C73421" w:rsidRDefault="00C73421" w:rsidP="00311928">
      <w:pPr>
        <w:pStyle w:val="BodyText"/>
        <w:ind w:left="1701" w:hanging="1701"/>
      </w:pPr>
      <w:r>
        <w:t>Source:</w:t>
      </w:r>
      <w:r>
        <w:tab/>
      </w:r>
      <w:r w:rsidRPr="00137A39">
        <w:t>BasicsCard transaction logs</w:t>
      </w:r>
    </w:p>
    <w:p w:rsidR="00C73421" w:rsidRDefault="00C73421" w:rsidP="00311928">
      <w:pPr>
        <w:pStyle w:val="BodyText"/>
        <w:ind w:left="1701" w:hanging="1701"/>
      </w:pPr>
      <w:r>
        <w:t>Description:</w:t>
      </w:r>
      <w:r>
        <w:tab/>
        <w:t>Report the number and proportion of BasicsCard users who at any time had a transaction return ‘Unregistered POS device’ or ‘Invalid Request’.</w:t>
      </w:r>
    </w:p>
    <w:p w:rsidR="00C73421" w:rsidRDefault="00C73421" w:rsidP="00311928">
      <w:pPr>
        <w:pStyle w:val="BodyText"/>
        <w:ind w:left="1701" w:hanging="1701"/>
        <w:rPr>
          <w:color w:val="000000"/>
          <w:szCs w:val="22"/>
        </w:rPr>
      </w:pPr>
      <w:r>
        <w:t>Reported by:</w:t>
      </w:r>
      <w:r>
        <w:tab/>
      </w:r>
      <w:r>
        <w:rPr>
          <w:color w:val="000000"/>
          <w:szCs w:val="22"/>
        </w:rPr>
        <w:t xml:space="preserve">Trial LGA; </w:t>
      </w:r>
      <w:r w:rsidRPr="006E6681">
        <w:rPr>
          <w:color w:val="000000"/>
          <w:szCs w:val="22"/>
        </w:rPr>
        <w:t>demographic sub</w:t>
      </w:r>
      <w:r>
        <w:rPr>
          <w:color w:val="000000"/>
          <w:szCs w:val="22"/>
        </w:rPr>
        <w:noBreakHyphen/>
        <w:t>population;</w:t>
      </w:r>
      <w:r w:rsidRPr="006E6681">
        <w:rPr>
          <w:color w:val="000000"/>
          <w:szCs w:val="22"/>
        </w:rPr>
        <w:t xml:space="preserve"> key demographics</w:t>
      </w:r>
      <w:r>
        <w:rPr>
          <w:color w:val="000000"/>
          <w:szCs w:val="22"/>
        </w:rPr>
        <w:t>.</w:t>
      </w:r>
    </w:p>
    <w:p w:rsidR="00C73421" w:rsidRDefault="00C73421" w:rsidP="00311928">
      <w:pPr>
        <w:pStyle w:val="BodyText"/>
        <w:ind w:left="1701" w:hanging="1701"/>
      </w:pPr>
      <w:r>
        <w:t>Comments:</w:t>
      </w:r>
      <w:r>
        <w:tab/>
        <w:t>This metric relates to use at unregistered merchants.</w:t>
      </w:r>
      <w:r w:rsidR="00DC18D8">
        <w:t xml:space="preserve"> </w:t>
      </w:r>
      <w:r>
        <w:t>It is an indicator of BasicsCard dissatisfaction (unable to shop at desired retailers).</w:t>
      </w:r>
    </w:p>
    <w:p w:rsidR="00C73421" w:rsidRPr="00A7224B" w:rsidRDefault="00C73421" w:rsidP="00311928">
      <w:pPr>
        <w:jc w:val="both"/>
        <w:rPr>
          <w:rStyle w:val="Boldword"/>
        </w:rPr>
      </w:pPr>
      <w:r w:rsidRPr="00A7224B">
        <w:rPr>
          <w:rStyle w:val="Boldword"/>
        </w:rPr>
        <w:t>Occurrences of BasicsCards action not supported</w:t>
      </w:r>
    </w:p>
    <w:p w:rsidR="00C73421" w:rsidRDefault="00C73421" w:rsidP="00311928">
      <w:pPr>
        <w:pStyle w:val="BodyText"/>
        <w:ind w:left="1701" w:hanging="1701"/>
      </w:pPr>
      <w:r>
        <w:t>Population:</w:t>
      </w:r>
      <w:r>
        <w:tab/>
        <w:t>PBIM customers</w:t>
      </w:r>
    </w:p>
    <w:p w:rsidR="00C73421" w:rsidRDefault="00C73421" w:rsidP="00311928">
      <w:pPr>
        <w:pStyle w:val="BodyText"/>
        <w:ind w:left="1701" w:hanging="1701"/>
      </w:pPr>
      <w:r>
        <w:t>Source:</w:t>
      </w:r>
      <w:r>
        <w:tab/>
      </w:r>
      <w:r w:rsidRPr="00137A39">
        <w:t>BasicsCard transaction logs</w:t>
      </w:r>
    </w:p>
    <w:p w:rsidR="00C73421" w:rsidRDefault="00C73421" w:rsidP="00311928">
      <w:pPr>
        <w:pStyle w:val="BodyText"/>
        <w:ind w:left="1701" w:hanging="1701"/>
      </w:pPr>
      <w:r>
        <w:t>Description:</w:t>
      </w:r>
      <w:r>
        <w:tab/>
        <w:t>Report the number and proportion of BasicsCard users who at any time had a transaction return ‘Action not supported’ or ‘Goods/Services only Withdrawal’.</w:t>
      </w:r>
    </w:p>
    <w:p w:rsidR="00C73421" w:rsidRDefault="00C73421" w:rsidP="00311928">
      <w:pPr>
        <w:pStyle w:val="BodyText"/>
        <w:ind w:left="1701" w:hanging="1701"/>
        <w:rPr>
          <w:color w:val="000000"/>
          <w:szCs w:val="22"/>
        </w:rPr>
      </w:pPr>
      <w:r>
        <w:t>Reported by:</w:t>
      </w:r>
      <w:r>
        <w:tab/>
      </w:r>
      <w:r w:rsidRPr="00862A54">
        <w:rPr>
          <w:color w:val="000000"/>
          <w:szCs w:val="22"/>
        </w:rPr>
        <w:t>Trial LGA; demographic sub-population; key demographics (as the population size will allow)</w:t>
      </w:r>
      <w:r>
        <w:rPr>
          <w:color w:val="000000"/>
          <w:szCs w:val="22"/>
        </w:rPr>
        <w:t>.</w:t>
      </w:r>
    </w:p>
    <w:p w:rsidR="00B757DB" w:rsidRDefault="00B757DB" w:rsidP="00311928">
      <w:pPr>
        <w:pStyle w:val="BodyText"/>
        <w:ind w:left="1701" w:hanging="1701"/>
      </w:pPr>
      <w:r>
        <w:t>Comments:</w:t>
      </w:r>
      <w:r>
        <w:tab/>
        <w:t>This metric relates to invalid use or trying to purchase items the not allowed to be purchased on a BasicsCard the retailer.</w:t>
      </w:r>
      <w:r w:rsidR="00DC18D8">
        <w:t xml:space="preserve"> </w:t>
      </w:r>
      <w:r>
        <w:t>The number of cases is expected to be small.</w:t>
      </w:r>
    </w:p>
    <w:p w:rsidR="002C25C3" w:rsidRDefault="002C25C3" w:rsidP="00311928">
      <w:pPr>
        <w:pStyle w:val="Heading2"/>
        <w:jc w:val="both"/>
      </w:pPr>
      <w:bookmarkStart w:id="616" w:name="_Toc392069742"/>
      <w:r>
        <w:t>BasicsCard merchant participation metrics</w:t>
      </w:r>
      <w:bookmarkEnd w:id="616"/>
    </w:p>
    <w:p w:rsidR="002C25C3" w:rsidRDefault="002C25C3" w:rsidP="00311928">
      <w:pPr>
        <w:pStyle w:val="BodyText"/>
      </w:pPr>
      <w:r>
        <w:t>BasicsCard merchants exist all across Australia as Place Based Income Management is not the only Income Management program</w:t>
      </w:r>
      <w:r w:rsidR="002B5015">
        <w:t>.</w:t>
      </w:r>
      <w:r w:rsidR="00DC18D8">
        <w:t xml:space="preserve"> </w:t>
      </w:r>
      <w:r>
        <w:t>Thus there is an issue in defining those merchants which can be deemed as part of the PBIM trial</w:t>
      </w:r>
      <w:r w:rsidR="002B5015">
        <w:t>.</w:t>
      </w:r>
      <w:r w:rsidR="00DC18D8">
        <w:t xml:space="preserve"> </w:t>
      </w:r>
      <w:r>
        <w:t>The approach taken in this evaluation has been to identify ‘neighbourhood’ and ‘surrounding’ catchments based on the location of merchants used by PBIM customers and the merchants’ proximity to PBIM customers themselves</w:t>
      </w:r>
      <w:r w:rsidR="002B5015">
        <w:t>.</w:t>
      </w:r>
      <w:r w:rsidR="00DC18D8">
        <w:t xml:space="preserve"> </w:t>
      </w:r>
      <w:r>
        <w:t>PBIM customers can be very mobile and use their BasicsCard over a large geographic area however most transactions are within their LGA and the surrounding area</w:t>
      </w:r>
      <w:r w:rsidR="002B5015">
        <w:t>.</w:t>
      </w:r>
      <w:r w:rsidR="00DC18D8">
        <w:t xml:space="preserve"> </w:t>
      </w:r>
      <w:r>
        <w:t>The size of these areas can vary considerably depending on the nature of the trial LGA, particularly rural verses metropolitan LGAs</w:t>
      </w:r>
      <w:r w:rsidR="002B5015">
        <w:t>.</w:t>
      </w:r>
      <w:r w:rsidR="00DC18D8">
        <w:t xml:space="preserve"> </w:t>
      </w:r>
      <w:r>
        <w:t>Hence a standard distance has not been used to define the catchments but one based on purchase density</w:t>
      </w:r>
      <w:r w:rsidR="002B5015">
        <w:t>.</w:t>
      </w:r>
      <w:r w:rsidR="00DC18D8">
        <w:t xml:space="preserve"> </w:t>
      </w:r>
    </w:p>
    <w:p w:rsidR="002C25C3" w:rsidRDefault="002C25C3" w:rsidP="002C25C3">
      <w:pPr>
        <w:pStyle w:val="BodyText"/>
      </w:pPr>
      <w:r>
        <w:t>BasicsCard merchants are analysed in terms of proximity which is described as ‘LGA neighbourhood’, ‘LGA surrounds’ and ‘distant’</w:t>
      </w:r>
      <w:r w:rsidR="002B5015">
        <w:t>.</w:t>
      </w:r>
      <w:r w:rsidR="00DC18D8">
        <w:t xml:space="preserve"> </w:t>
      </w:r>
      <w:r>
        <w:t>The first two classes are as defined above</w:t>
      </w:r>
      <w:r w:rsidR="002B5015">
        <w:t>.</w:t>
      </w:r>
      <w:r w:rsidR="00DC18D8">
        <w:t xml:space="preserve"> </w:t>
      </w:r>
      <w:r>
        <w:t>‘Distant’ relates to any merchants further afield than ‘LGA surrounds’ and is only used to report merchants from which purchases were made</w:t>
      </w:r>
      <w:r w:rsidR="002B5015">
        <w:t>.</w:t>
      </w:r>
      <w:r w:rsidR="00DC18D8">
        <w:t xml:space="preserve"> </w:t>
      </w:r>
    </w:p>
    <w:p w:rsidR="00B757DB" w:rsidRDefault="002C25C3" w:rsidP="002C25C3">
      <w:pPr>
        <w:pStyle w:val="BodyText"/>
      </w:pPr>
      <w:r>
        <w:t>Another question is whether or not the BasicsCard can only be used at major retailers and not across the range of different retailers people choose to shop</w:t>
      </w:r>
      <w:r w:rsidR="002B5015">
        <w:t>.</w:t>
      </w:r>
      <w:r w:rsidR="00DC18D8">
        <w:t xml:space="preserve"> </w:t>
      </w:r>
      <w:r>
        <w:t>There are thousands of BasicsCard retailers</w:t>
      </w:r>
      <w:r w:rsidR="002B5015">
        <w:t>.</w:t>
      </w:r>
      <w:r w:rsidR="00DC18D8">
        <w:t xml:space="preserve"> </w:t>
      </w:r>
      <w:r>
        <w:t>To facilitate the analysis the merchants have been classified by business activity (e</w:t>
      </w:r>
      <w:r w:rsidR="00E7554F">
        <w:t>.</w:t>
      </w:r>
      <w:r>
        <w:t>g</w:t>
      </w:r>
      <w:r w:rsidR="00E7554F">
        <w:t xml:space="preserve">. </w:t>
      </w:r>
      <w:r>
        <w:t>bakery, butcher, department store, supermarket, petrol station, newsagent, transport etc</w:t>
      </w:r>
      <w:r w:rsidR="00E7554F">
        <w:t>.</w:t>
      </w:r>
      <w:r>
        <w:t>) and retailer class (large chain, small chain, independent retailer)</w:t>
      </w:r>
      <w:r w:rsidR="002B5015">
        <w:t xml:space="preserve">. </w:t>
      </w:r>
    </w:p>
    <w:p w:rsidR="00B757DB" w:rsidRPr="00A7224B" w:rsidRDefault="00B757DB" w:rsidP="00A7224B">
      <w:pPr>
        <w:rPr>
          <w:rStyle w:val="Boldword"/>
        </w:rPr>
      </w:pPr>
      <w:r w:rsidRPr="00A7224B">
        <w:rPr>
          <w:rStyle w:val="Boldword"/>
        </w:rPr>
        <w:t>Number of BasicsCard merchants available</w:t>
      </w:r>
    </w:p>
    <w:p w:rsidR="00B757DB" w:rsidRDefault="00B757DB" w:rsidP="00B757DB">
      <w:pPr>
        <w:pStyle w:val="BodyText"/>
        <w:ind w:left="1701" w:hanging="1701"/>
      </w:pPr>
      <w:r>
        <w:t>Population:</w:t>
      </w:r>
      <w:r>
        <w:tab/>
        <w:t>BasicsCard m</w:t>
      </w:r>
      <w:r w:rsidRPr="00F7389B">
        <w:t>erchants</w:t>
      </w:r>
    </w:p>
    <w:p w:rsidR="00B757DB" w:rsidRDefault="00B757DB" w:rsidP="00B757DB">
      <w:pPr>
        <w:pStyle w:val="BodyText"/>
        <w:ind w:left="1701" w:hanging="1701"/>
      </w:pPr>
      <w:r>
        <w:t>Source:</w:t>
      </w:r>
      <w:r>
        <w:tab/>
        <w:t>BasicsCard m</w:t>
      </w:r>
      <w:r w:rsidRPr="00F7389B">
        <w:t>erchant List</w:t>
      </w:r>
    </w:p>
    <w:p w:rsidR="00B757DB" w:rsidRDefault="00B757DB" w:rsidP="00B757DB">
      <w:pPr>
        <w:pStyle w:val="BodyText"/>
        <w:ind w:left="1701" w:hanging="1701"/>
      </w:pPr>
      <w:r>
        <w:t>Description:</w:t>
      </w:r>
      <w:r>
        <w:tab/>
        <w:t>A count of the number of BasicsCard merchants within trial LGA catchments, whether used or not used by PBIM customers.</w:t>
      </w:r>
    </w:p>
    <w:p w:rsidR="00B757DB" w:rsidRDefault="00B757DB" w:rsidP="00B757DB">
      <w:pPr>
        <w:pStyle w:val="BodyText"/>
        <w:ind w:left="1701" w:hanging="1701"/>
      </w:pPr>
      <w:r>
        <w:t>Reported by:</w:t>
      </w:r>
      <w:r>
        <w:tab/>
      </w:r>
      <w:r w:rsidRPr="00F7389B">
        <w:t>Trial LGA; business activity; merchant class; proximity</w:t>
      </w:r>
      <w:r>
        <w:t xml:space="preserve"> (LGA neighbourhood and surround)</w:t>
      </w:r>
    </w:p>
    <w:p w:rsidR="00B757DB" w:rsidRDefault="00B757DB" w:rsidP="00B757DB">
      <w:pPr>
        <w:pStyle w:val="BodyText"/>
        <w:ind w:left="1701" w:hanging="1701"/>
      </w:pPr>
      <w:r>
        <w:t>Comments:</w:t>
      </w:r>
      <w:r>
        <w:tab/>
        <w:t>This metric is an indicator of the availability of different merchants.</w:t>
      </w:r>
    </w:p>
    <w:p w:rsidR="00B757DB" w:rsidRPr="00A7224B" w:rsidRDefault="00B757DB" w:rsidP="00A7224B">
      <w:pPr>
        <w:rPr>
          <w:rStyle w:val="Boldword"/>
        </w:rPr>
      </w:pPr>
      <w:r w:rsidRPr="00A7224B">
        <w:rPr>
          <w:rStyle w:val="Boldword"/>
        </w:rPr>
        <w:t>Number of BasicsCard merchants used by PBIM customers</w:t>
      </w:r>
    </w:p>
    <w:p w:rsidR="00B757DB" w:rsidRDefault="00B757DB" w:rsidP="00B757DB">
      <w:pPr>
        <w:pStyle w:val="BodyText"/>
        <w:ind w:left="1701" w:hanging="1701"/>
      </w:pPr>
      <w:r>
        <w:t>Population:</w:t>
      </w:r>
      <w:r>
        <w:tab/>
      </w:r>
      <w:r w:rsidRPr="00F7389B">
        <w:t>PBIM customers</w:t>
      </w:r>
    </w:p>
    <w:p w:rsidR="00B757DB" w:rsidRDefault="00B757DB" w:rsidP="00B757DB">
      <w:pPr>
        <w:pStyle w:val="BodyText"/>
        <w:ind w:left="1701" w:hanging="1701"/>
      </w:pPr>
      <w:r>
        <w:t>Source:</w:t>
      </w:r>
      <w:r>
        <w:tab/>
        <w:t>BasicsCard m</w:t>
      </w:r>
      <w:r w:rsidRPr="00F7389B">
        <w:t>erchant List; BasicsCard transaction logs</w:t>
      </w:r>
    </w:p>
    <w:p w:rsidR="00B757DB" w:rsidRDefault="00B757DB" w:rsidP="00B757DB">
      <w:pPr>
        <w:pStyle w:val="BodyText"/>
        <w:ind w:left="1701" w:hanging="1701"/>
      </w:pPr>
      <w:r>
        <w:t>Description:</w:t>
      </w:r>
      <w:r>
        <w:tab/>
        <w:t>A count of the number of BasicsCard merchants making at least one sale per week, per 4 weeks, at any time, never. Also express as a proportion of BasicsCard merchants available for LGA neighbourhood and surround catchments. The time blocks are cumulative (week, 4 weeks, at any time).</w:t>
      </w:r>
    </w:p>
    <w:p w:rsidR="00B757DB" w:rsidRDefault="00B757DB" w:rsidP="00B757DB">
      <w:pPr>
        <w:pStyle w:val="BodyText"/>
        <w:ind w:left="1701" w:hanging="1701"/>
      </w:pPr>
      <w:r>
        <w:t>Reported by:</w:t>
      </w:r>
      <w:r>
        <w:tab/>
      </w:r>
      <w:r w:rsidRPr="00F7389B">
        <w:t>Trial LGA; business activity; merchant class; proximity</w:t>
      </w:r>
    </w:p>
    <w:p w:rsidR="00B757DB" w:rsidRDefault="00B757DB" w:rsidP="00B757DB">
      <w:pPr>
        <w:pStyle w:val="BodyText"/>
        <w:ind w:left="1701" w:hanging="1701"/>
      </w:pPr>
      <w:r>
        <w:t>Comments:</w:t>
      </w:r>
      <w:r>
        <w:tab/>
        <w:t>This metric is an indicator of the demand for merchants.</w:t>
      </w:r>
    </w:p>
    <w:p w:rsidR="00B757DB" w:rsidRPr="00A7224B" w:rsidRDefault="00F16156" w:rsidP="00311928">
      <w:pPr>
        <w:jc w:val="both"/>
        <w:rPr>
          <w:rStyle w:val="Boldword"/>
        </w:rPr>
      </w:pPr>
      <w:r>
        <w:rPr>
          <w:rStyle w:val="Boldword"/>
        </w:rPr>
        <w:t xml:space="preserve">Proportion of </w:t>
      </w:r>
      <w:r w:rsidR="00B757DB" w:rsidRPr="00A7224B">
        <w:rPr>
          <w:rStyle w:val="Boldword"/>
        </w:rPr>
        <w:t>customers using different BasicsCard merchants</w:t>
      </w:r>
    </w:p>
    <w:p w:rsidR="00B757DB" w:rsidRDefault="00B757DB" w:rsidP="00311928">
      <w:pPr>
        <w:pStyle w:val="BodyText"/>
        <w:ind w:left="1701" w:hanging="1701"/>
      </w:pPr>
      <w:r>
        <w:t>Population:</w:t>
      </w:r>
      <w:r>
        <w:tab/>
      </w:r>
      <w:r w:rsidRPr="00F7389B">
        <w:t>PBIM customers</w:t>
      </w:r>
    </w:p>
    <w:p w:rsidR="00B757DB" w:rsidRDefault="00B757DB" w:rsidP="00311928">
      <w:pPr>
        <w:pStyle w:val="BodyText"/>
        <w:ind w:left="1701" w:hanging="1701"/>
      </w:pPr>
      <w:r>
        <w:t>Source:</w:t>
      </w:r>
      <w:r>
        <w:tab/>
      </w:r>
      <w:r w:rsidRPr="00F7389B">
        <w:t xml:space="preserve">BasicsCard </w:t>
      </w:r>
      <w:r>
        <w:t>merchant</w:t>
      </w:r>
      <w:r w:rsidRPr="00F7389B">
        <w:t xml:space="preserve"> List; BasicsCard transaction logs</w:t>
      </w:r>
    </w:p>
    <w:p w:rsidR="00B757DB" w:rsidRPr="00A7224B" w:rsidRDefault="00B757DB" w:rsidP="00311928">
      <w:pPr>
        <w:spacing w:before="240"/>
        <w:ind w:left="1701" w:hanging="1701"/>
        <w:jc w:val="both"/>
      </w:pPr>
      <w:r w:rsidRPr="00A7224B">
        <w:t>Description:</w:t>
      </w:r>
      <w:r w:rsidRPr="00A7224B">
        <w:tab/>
        <w:t>The proportion of BasicsCard customers who use the BasicsCard merchants ‘on average’ every week, every 4 weeks, at any time, never.</w:t>
      </w:r>
      <w:r w:rsidR="00311928">
        <w:t xml:space="preserve"> </w:t>
      </w:r>
      <w:r w:rsidRPr="00A7224B">
        <w:t>This calculation first requires the number of weeks per transaction to be calculated by customer for each of the ‘cells’ being reported.</w:t>
      </w:r>
    </w:p>
    <w:p w:rsidR="00B757DB" w:rsidRPr="00A7224B" w:rsidRDefault="00B757DB" w:rsidP="00311928">
      <w:pPr>
        <w:spacing w:before="240"/>
        <w:ind w:left="1701" w:hanging="1701"/>
        <w:jc w:val="both"/>
      </w:pPr>
      <w:r w:rsidRPr="00A7224B">
        <w:t>Reported by:</w:t>
      </w:r>
      <w:r w:rsidRPr="00A7224B">
        <w:tab/>
        <w:t>Trial LGA; business activity; merchant class; proximity</w:t>
      </w:r>
    </w:p>
    <w:p w:rsidR="002C25C3" w:rsidRPr="00A7224B" w:rsidRDefault="00B757DB" w:rsidP="00311928">
      <w:pPr>
        <w:spacing w:before="240"/>
        <w:ind w:left="1701" w:hanging="1701"/>
        <w:jc w:val="both"/>
      </w:pPr>
      <w:r w:rsidRPr="00A7224B">
        <w:t>Comments:</w:t>
      </w:r>
      <w:r w:rsidRPr="00A7224B">
        <w:tab/>
        <w:t>This metric is an indicator of the demand for different merchants.</w:t>
      </w:r>
    </w:p>
    <w:p w:rsidR="00964949" w:rsidRDefault="00964949">
      <w:pPr>
        <w:pStyle w:val="BodyText"/>
      </w:pPr>
    </w:p>
    <w:p w:rsidR="006B29A4" w:rsidRDefault="006B29A4" w:rsidP="00231187">
      <w:pPr>
        <w:pStyle w:val="Heading1"/>
      </w:pPr>
      <w:bookmarkStart w:id="617" w:name="_Toc288029464"/>
      <w:bookmarkStart w:id="618" w:name="_Toc373138450"/>
      <w:bookmarkStart w:id="619" w:name="_Toc373141255"/>
      <w:bookmarkStart w:id="620" w:name="_Toc392069743"/>
      <w:r w:rsidRPr="006345F9">
        <w:t>Limitation of our work</w:t>
      </w:r>
      <w:bookmarkEnd w:id="617"/>
      <w:bookmarkEnd w:id="618"/>
      <w:bookmarkEnd w:id="619"/>
      <w:bookmarkEnd w:id="620"/>
    </w:p>
    <w:p w:rsidR="00231187" w:rsidRPr="00231187" w:rsidRDefault="00231187" w:rsidP="00231187">
      <w:pPr>
        <w:pStyle w:val="BodyText"/>
      </w:pPr>
    </w:p>
    <w:p w:rsidR="006B29A4" w:rsidRPr="00231187" w:rsidRDefault="006B29A4" w:rsidP="00231187">
      <w:pPr>
        <w:rPr>
          <w:rStyle w:val="Boldword"/>
        </w:rPr>
      </w:pPr>
      <w:r w:rsidRPr="00231187">
        <w:rPr>
          <w:rStyle w:val="Boldword"/>
        </w:rPr>
        <w:t>General use restriction</w:t>
      </w:r>
    </w:p>
    <w:p w:rsidR="00EB1C74" w:rsidRDefault="00EB1C74" w:rsidP="00EB1C74">
      <w:pPr>
        <w:pStyle w:val="BodyText"/>
        <w:rPr>
          <w:szCs w:val="22"/>
        </w:rPr>
      </w:pPr>
      <w:r>
        <w:t>This report is prepared for the use of the Department of Social Services.</w:t>
      </w:r>
      <w:r w:rsidR="00BE3C13">
        <w:t xml:space="preserve"> </w:t>
      </w:r>
      <w:r>
        <w:t>This report is not intended to and should not be used or relied upon by anyone else and we accept no duty of care to any other person or entity.</w:t>
      </w:r>
      <w:r w:rsidR="00BE3C13">
        <w:t xml:space="preserve"> </w:t>
      </w:r>
      <w:r>
        <w:t>The report has been prepared for the purpose of conducting an evaluation of the trial of Place Based Income Management.</w:t>
      </w:r>
      <w:r w:rsidR="00BE3C13">
        <w:t xml:space="preserve"> </w:t>
      </w:r>
      <w:r>
        <w:t>You should not refer to or use our name or the advice for any other purpose.</w:t>
      </w:r>
    </w:p>
    <w:p w:rsidR="006B29A4" w:rsidRPr="009103BB" w:rsidRDefault="006B29A4" w:rsidP="006B29A4">
      <w:pPr>
        <w:rPr>
          <w:b/>
          <w:bCs/>
          <w:iCs/>
          <w:color w:val="00A1DE"/>
          <w:sz w:val="44"/>
          <w:szCs w:val="40"/>
        </w:rPr>
        <w:sectPr w:rsidR="006B29A4" w:rsidRPr="009103BB" w:rsidSect="002F7DFB">
          <w:headerReference w:type="default" r:id="rId128"/>
          <w:headerReference w:type="first" r:id="rId129"/>
          <w:footerReference w:type="first" r:id="rId130"/>
          <w:pgSz w:w="11907" w:h="16840" w:code="9"/>
          <w:pgMar w:top="2268" w:right="1134" w:bottom="1134" w:left="2552" w:header="567" w:footer="567" w:gutter="0"/>
          <w:cols w:space="708"/>
          <w:titlePg/>
          <w:docGrid w:linePitch="360"/>
        </w:sectPr>
      </w:pPr>
    </w:p>
    <w:p w:rsidR="006B29A4" w:rsidRDefault="006B29A4" w:rsidP="006B29A4">
      <w:pPr>
        <w:pStyle w:val="DBody"/>
        <w:rPr>
          <w:b/>
          <w:color w:val="C0504D" w:themeColor="accent2"/>
          <w:sz w:val="24"/>
          <w:lang w:val="en-AU"/>
        </w:rPr>
        <w:sectPr w:rsidR="006B29A4" w:rsidSect="002F7DFB">
          <w:headerReference w:type="even" r:id="rId131"/>
          <w:type w:val="continuous"/>
          <w:pgSz w:w="11907" w:h="16840" w:code="9"/>
          <w:pgMar w:top="6345" w:right="1134" w:bottom="567" w:left="1134" w:header="567" w:footer="500" w:gutter="0"/>
          <w:cols w:num="2" w:space="708"/>
          <w:docGrid w:linePitch="360"/>
        </w:sectPr>
      </w:pPr>
    </w:p>
    <w:p w:rsidR="006B29A4" w:rsidRPr="00431630" w:rsidRDefault="006B29A4" w:rsidP="006B29A4">
      <w:pPr>
        <w:pStyle w:val="DBody"/>
        <w:rPr>
          <w:rFonts w:ascii="Calibri" w:hAnsi="Calibri"/>
          <w:b/>
          <w:color w:val="002060"/>
          <w:lang w:val="en-AU"/>
        </w:rPr>
      </w:pPr>
      <w:r w:rsidRPr="00431630">
        <w:rPr>
          <w:rFonts w:ascii="Calibri" w:hAnsi="Calibri"/>
          <w:b/>
          <w:color w:val="002060"/>
          <w:sz w:val="24"/>
          <w:lang w:val="en-AU"/>
        </w:rPr>
        <w:t>Contact us</w:t>
      </w:r>
    </w:p>
    <w:p w:rsidR="00471F42" w:rsidRPr="00C34D8E" w:rsidRDefault="006B29A4" w:rsidP="006B29A4">
      <w:pPr>
        <w:pStyle w:val="DBody"/>
        <w:rPr>
          <w:rFonts w:ascii="Calibri" w:hAnsi="Calibri"/>
          <w:lang w:val="en-AU"/>
        </w:rPr>
      </w:pPr>
      <w:r w:rsidRPr="00C34D8E">
        <w:rPr>
          <w:rFonts w:ascii="Calibri" w:hAnsi="Calibri"/>
          <w:lang w:val="en-AU"/>
        </w:rPr>
        <w:t>Deloitte Access Economics</w:t>
      </w:r>
      <w:r w:rsidR="00805D5E">
        <w:rPr>
          <w:rFonts w:ascii="Calibri" w:hAnsi="Calibri"/>
          <w:lang w:val="en-AU"/>
        </w:rPr>
        <w:br/>
        <w:t xml:space="preserve">ACN: </w:t>
      </w:r>
      <w:r w:rsidR="00FA3628">
        <w:rPr>
          <w:rFonts w:ascii="Calibri" w:hAnsi="Calibri"/>
          <w:lang w:val="en-AU"/>
        </w:rPr>
        <w:t>1</w:t>
      </w:r>
      <w:r w:rsidR="00805D5E">
        <w:rPr>
          <w:rFonts w:ascii="Calibri" w:hAnsi="Calibri"/>
          <w:lang w:val="en-AU"/>
        </w:rPr>
        <w:t>49 633 116</w:t>
      </w:r>
      <w:r w:rsidRPr="00C34D8E">
        <w:rPr>
          <w:rFonts w:ascii="Calibri" w:hAnsi="Calibri"/>
          <w:lang w:val="en-AU"/>
        </w:rPr>
        <w:br/>
      </w:r>
      <w:r w:rsidRPr="00C34D8E">
        <w:rPr>
          <w:rFonts w:ascii="Calibri" w:hAnsi="Calibri"/>
          <w:lang w:val="en-AU"/>
        </w:rPr>
        <w:br/>
        <w:t>Level 1</w:t>
      </w:r>
      <w:r w:rsidRPr="00C34D8E">
        <w:rPr>
          <w:rFonts w:ascii="Calibri" w:hAnsi="Calibri"/>
          <w:lang w:val="en-AU"/>
        </w:rPr>
        <w:br/>
        <w:t>9 Sydney Avenue</w:t>
      </w:r>
      <w:r w:rsidRPr="00C34D8E">
        <w:rPr>
          <w:rFonts w:ascii="Calibri" w:hAnsi="Calibri"/>
          <w:lang w:val="en-AU"/>
        </w:rPr>
        <w:br/>
        <w:t>Barton</w:t>
      </w:r>
      <w:r w:rsidR="00DC18D8">
        <w:rPr>
          <w:rFonts w:ascii="Calibri" w:hAnsi="Calibri"/>
          <w:lang w:val="en-AU"/>
        </w:rPr>
        <w:t xml:space="preserve"> </w:t>
      </w:r>
      <w:r w:rsidRPr="00C34D8E">
        <w:rPr>
          <w:rFonts w:ascii="Calibri" w:hAnsi="Calibri"/>
          <w:lang w:val="en-AU"/>
        </w:rPr>
        <w:t>ACT</w:t>
      </w:r>
      <w:r w:rsidR="00DC18D8">
        <w:rPr>
          <w:rFonts w:ascii="Calibri" w:hAnsi="Calibri"/>
          <w:lang w:val="en-AU"/>
        </w:rPr>
        <w:t xml:space="preserve"> </w:t>
      </w:r>
      <w:r w:rsidRPr="00C34D8E">
        <w:rPr>
          <w:rFonts w:ascii="Calibri" w:hAnsi="Calibri"/>
          <w:lang w:val="en-AU"/>
        </w:rPr>
        <w:t>2600</w:t>
      </w:r>
      <w:r w:rsidRPr="00C34D8E">
        <w:rPr>
          <w:rFonts w:ascii="Calibri" w:hAnsi="Calibri"/>
          <w:lang w:val="en-AU"/>
        </w:rPr>
        <w:br/>
        <w:t>PO Box 6334</w:t>
      </w:r>
      <w:r w:rsidRPr="00C34D8E">
        <w:rPr>
          <w:rFonts w:ascii="Calibri" w:hAnsi="Calibri"/>
          <w:lang w:val="en-AU"/>
        </w:rPr>
        <w:br/>
        <w:t>Kingston</w:t>
      </w:r>
      <w:r w:rsidR="00DC18D8">
        <w:rPr>
          <w:rFonts w:ascii="Calibri" w:hAnsi="Calibri"/>
          <w:lang w:val="en-AU"/>
        </w:rPr>
        <w:t xml:space="preserve"> </w:t>
      </w:r>
      <w:r w:rsidRPr="00C34D8E">
        <w:rPr>
          <w:rFonts w:ascii="Calibri" w:hAnsi="Calibri"/>
          <w:lang w:val="en-AU"/>
        </w:rPr>
        <w:t>ACT</w:t>
      </w:r>
      <w:r w:rsidR="00DC18D8">
        <w:rPr>
          <w:rFonts w:ascii="Calibri" w:hAnsi="Calibri"/>
          <w:lang w:val="en-AU"/>
        </w:rPr>
        <w:t xml:space="preserve"> </w:t>
      </w:r>
      <w:r w:rsidRPr="00C34D8E">
        <w:rPr>
          <w:rFonts w:ascii="Calibri" w:hAnsi="Calibri"/>
          <w:lang w:val="en-AU"/>
        </w:rPr>
        <w:t>2604 Australia</w:t>
      </w:r>
      <w:r w:rsidRPr="00C34D8E">
        <w:rPr>
          <w:rFonts w:ascii="Calibri" w:hAnsi="Calibri"/>
          <w:lang w:val="en-AU"/>
        </w:rPr>
        <w:br/>
      </w:r>
      <w:r w:rsidRPr="00C34D8E">
        <w:rPr>
          <w:rFonts w:ascii="Calibri" w:hAnsi="Calibri"/>
          <w:lang w:val="en-AU"/>
        </w:rPr>
        <w:br/>
        <w:t>Tel: +61 2 6175 2000</w:t>
      </w:r>
      <w:r w:rsidRPr="00C34D8E">
        <w:rPr>
          <w:rFonts w:ascii="Calibri" w:hAnsi="Calibri"/>
          <w:lang w:val="en-AU"/>
        </w:rPr>
        <w:br/>
        <w:t>Fax: +61 2 6175 2001</w:t>
      </w:r>
      <w:r w:rsidR="001D0FDF">
        <w:rPr>
          <w:rFonts w:ascii="Calibri" w:hAnsi="Calibri"/>
          <w:lang w:val="en-AU"/>
        </w:rPr>
        <w:br/>
      </w:r>
      <w:r w:rsidRPr="00C34D8E">
        <w:rPr>
          <w:rFonts w:ascii="Calibri" w:hAnsi="Calibri"/>
          <w:lang w:val="en-AU"/>
        </w:rPr>
        <w:br/>
      </w:r>
      <w:hyperlink r:id="rId132" w:history="1">
        <w:r w:rsidR="00711B79">
          <w:rPr>
            <w:rStyle w:val="Hyperlink"/>
            <w:rFonts w:ascii="Calibri" w:hAnsi="Calibri"/>
          </w:rPr>
          <w:t>Link to Deloitte Access Economics website, www.deloitteaccesseconomics.com.au</w:t>
        </w:r>
      </w:hyperlink>
      <w:r w:rsidR="00711B79">
        <w:t xml:space="preserve"> </w:t>
      </w:r>
    </w:p>
    <w:p w:rsidR="00471F42" w:rsidRPr="00471F42" w:rsidRDefault="006B29A4" w:rsidP="00471F42">
      <w:pPr>
        <w:pStyle w:val="BodyText"/>
        <w:jc w:val="left"/>
        <w:rPr>
          <w:sz w:val="18"/>
          <w:szCs w:val="18"/>
        </w:rPr>
      </w:pPr>
      <w:r w:rsidRPr="00C877C1">
        <w:br w:type="column"/>
      </w:r>
      <w:r w:rsidR="00471F42" w:rsidRPr="00471F42">
        <w:rPr>
          <w:rStyle w:val="BoldParaChar"/>
          <w:sz w:val="18"/>
          <w:szCs w:val="18"/>
        </w:rPr>
        <w:t>Deloitte Access Economics</w:t>
      </w:r>
      <w:r w:rsidR="00471F42" w:rsidRPr="00471F42">
        <w:rPr>
          <w:sz w:val="18"/>
          <w:szCs w:val="18"/>
        </w:rPr>
        <w:t xml:space="preserve"> is Australia’s pre-eminent economics advisory practice and a member of Deloitte's global economics group</w:t>
      </w:r>
      <w:r w:rsidR="002B5015">
        <w:rPr>
          <w:sz w:val="18"/>
          <w:szCs w:val="18"/>
        </w:rPr>
        <w:t>.</w:t>
      </w:r>
      <w:r w:rsidR="00DC18D8">
        <w:rPr>
          <w:sz w:val="18"/>
          <w:szCs w:val="18"/>
        </w:rPr>
        <w:t xml:space="preserve"> </w:t>
      </w:r>
      <w:r w:rsidR="00471F42" w:rsidRPr="00471F42">
        <w:rPr>
          <w:sz w:val="18"/>
          <w:szCs w:val="18"/>
        </w:rPr>
        <w:t>The Directors and staff of Access Economics joined Deloitte in early 2011</w:t>
      </w:r>
      <w:r w:rsidR="002B5015">
        <w:rPr>
          <w:sz w:val="18"/>
          <w:szCs w:val="18"/>
        </w:rPr>
        <w:t xml:space="preserve">. </w:t>
      </w:r>
    </w:p>
    <w:p w:rsidR="00471F42" w:rsidRPr="00471F42" w:rsidRDefault="00471F42" w:rsidP="00471F42">
      <w:pPr>
        <w:pStyle w:val="BodyText"/>
        <w:spacing w:before="120"/>
        <w:jc w:val="left"/>
        <w:rPr>
          <w:sz w:val="18"/>
          <w:szCs w:val="18"/>
        </w:rPr>
      </w:pPr>
      <w:r w:rsidRPr="00471F42">
        <w:rPr>
          <w:sz w:val="18"/>
          <w:szCs w:val="18"/>
        </w:rPr>
        <w:t>Deloitte refers to one or more of Deloitte Touche Tohmatsu Limited, a UK private company limited by guarantee, and its network of member firms, each of which is a legally separate and independent entity</w:t>
      </w:r>
      <w:r w:rsidR="002B5015">
        <w:rPr>
          <w:sz w:val="18"/>
          <w:szCs w:val="18"/>
        </w:rPr>
        <w:t xml:space="preserve">. </w:t>
      </w:r>
      <w:r w:rsidRPr="00471F42">
        <w:rPr>
          <w:sz w:val="18"/>
          <w:szCs w:val="18"/>
        </w:rPr>
        <w:t>Please see www</w:t>
      </w:r>
      <w:r w:rsidR="002B5015">
        <w:rPr>
          <w:sz w:val="18"/>
          <w:szCs w:val="18"/>
        </w:rPr>
        <w:t>.</w:t>
      </w:r>
      <w:r w:rsidRPr="00471F42">
        <w:rPr>
          <w:sz w:val="18"/>
          <w:szCs w:val="18"/>
        </w:rPr>
        <w:t>deloitte</w:t>
      </w:r>
      <w:r w:rsidR="002B5015">
        <w:rPr>
          <w:sz w:val="18"/>
          <w:szCs w:val="18"/>
        </w:rPr>
        <w:t>.</w:t>
      </w:r>
      <w:r w:rsidRPr="00471F42">
        <w:rPr>
          <w:sz w:val="18"/>
          <w:szCs w:val="18"/>
        </w:rPr>
        <w:t>com/au/about for a detailed description of the legal structure of Deloitte Touche Tohmatsu Limited and its member firms</w:t>
      </w:r>
      <w:r w:rsidR="002B5015">
        <w:rPr>
          <w:sz w:val="18"/>
          <w:szCs w:val="18"/>
        </w:rPr>
        <w:t xml:space="preserve">. </w:t>
      </w:r>
    </w:p>
    <w:p w:rsidR="00471F42" w:rsidRPr="00471F42" w:rsidRDefault="00471F42" w:rsidP="00471F42">
      <w:pPr>
        <w:pStyle w:val="BoldPara"/>
        <w:spacing w:before="120"/>
        <w:rPr>
          <w:sz w:val="18"/>
          <w:szCs w:val="18"/>
        </w:rPr>
      </w:pPr>
      <w:r w:rsidRPr="00471F42">
        <w:rPr>
          <w:sz w:val="18"/>
          <w:szCs w:val="18"/>
        </w:rPr>
        <w:t>About Deloitte</w:t>
      </w:r>
    </w:p>
    <w:p w:rsidR="00471F42" w:rsidRPr="00471F42" w:rsidRDefault="00471F42" w:rsidP="00471F42">
      <w:pPr>
        <w:pStyle w:val="BodyText"/>
        <w:spacing w:before="120"/>
        <w:jc w:val="left"/>
        <w:rPr>
          <w:sz w:val="18"/>
          <w:szCs w:val="18"/>
        </w:rPr>
      </w:pPr>
      <w:r w:rsidRPr="00471F42">
        <w:rPr>
          <w:sz w:val="18"/>
          <w:szCs w:val="18"/>
        </w:rPr>
        <w:t xml:space="preserve">Deloitte provides audit, tax, consulting, and financial advisory services to public and private </w:t>
      </w:r>
      <w:r w:rsidR="00F83B90">
        <w:rPr>
          <w:sz w:val="18"/>
          <w:szCs w:val="18"/>
        </w:rPr>
        <w:t>customer</w:t>
      </w:r>
      <w:r w:rsidRPr="00471F42">
        <w:rPr>
          <w:sz w:val="18"/>
          <w:szCs w:val="18"/>
        </w:rPr>
        <w:t>s spanning multiple industries</w:t>
      </w:r>
      <w:r w:rsidR="002B5015">
        <w:rPr>
          <w:sz w:val="18"/>
          <w:szCs w:val="18"/>
        </w:rPr>
        <w:t xml:space="preserve">. </w:t>
      </w:r>
      <w:r w:rsidRPr="00471F42">
        <w:rPr>
          <w:sz w:val="18"/>
          <w:szCs w:val="18"/>
        </w:rPr>
        <w:t xml:space="preserve">With a globally connected network of member firms in more than 150 countries, Deloitte brings world-class capabilities and deep local expertise to help </w:t>
      </w:r>
      <w:r w:rsidR="00F83B90">
        <w:rPr>
          <w:sz w:val="18"/>
          <w:szCs w:val="18"/>
        </w:rPr>
        <w:t>customer</w:t>
      </w:r>
      <w:r w:rsidRPr="00471F42">
        <w:rPr>
          <w:sz w:val="18"/>
          <w:szCs w:val="18"/>
        </w:rPr>
        <w:t>s succeed wherever they operate</w:t>
      </w:r>
      <w:r w:rsidR="002B5015">
        <w:rPr>
          <w:sz w:val="18"/>
          <w:szCs w:val="18"/>
        </w:rPr>
        <w:t xml:space="preserve">. </w:t>
      </w:r>
      <w:r w:rsidRPr="00471F42">
        <w:rPr>
          <w:sz w:val="18"/>
          <w:szCs w:val="18"/>
        </w:rPr>
        <w:t>Deloitte's approximately 170,000 professionals are committed to becoming the standard of excellence</w:t>
      </w:r>
      <w:r w:rsidR="002B5015">
        <w:rPr>
          <w:sz w:val="18"/>
          <w:szCs w:val="18"/>
        </w:rPr>
        <w:t xml:space="preserve">. </w:t>
      </w:r>
    </w:p>
    <w:p w:rsidR="00471F42" w:rsidRPr="00471F42" w:rsidRDefault="00471F42" w:rsidP="00471F42">
      <w:pPr>
        <w:pStyle w:val="BoldPara"/>
        <w:spacing w:before="120"/>
        <w:rPr>
          <w:sz w:val="18"/>
          <w:szCs w:val="18"/>
        </w:rPr>
      </w:pPr>
      <w:r w:rsidRPr="00471F42">
        <w:rPr>
          <w:sz w:val="18"/>
          <w:szCs w:val="18"/>
        </w:rPr>
        <w:t>About Deloitte Australia</w:t>
      </w:r>
    </w:p>
    <w:p w:rsidR="00471F42" w:rsidRPr="00471F42" w:rsidRDefault="00471F42" w:rsidP="00471F42">
      <w:pPr>
        <w:pStyle w:val="BodyText"/>
        <w:spacing w:before="120"/>
        <w:jc w:val="left"/>
        <w:rPr>
          <w:sz w:val="18"/>
          <w:szCs w:val="18"/>
        </w:rPr>
      </w:pPr>
      <w:r w:rsidRPr="00471F42">
        <w:rPr>
          <w:sz w:val="18"/>
          <w:szCs w:val="18"/>
        </w:rPr>
        <w:t>In Australia, the member firm is the Australian partnership of Deloitte Touche Tohmatsu</w:t>
      </w:r>
      <w:r w:rsidR="002B5015">
        <w:rPr>
          <w:sz w:val="18"/>
          <w:szCs w:val="18"/>
        </w:rPr>
        <w:t xml:space="preserve">. </w:t>
      </w:r>
      <w:r w:rsidRPr="00471F42">
        <w:rPr>
          <w:sz w:val="18"/>
          <w:szCs w:val="18"/>
        </w:rPr>
        <w:t>As one of Australia’s leading professional services firms</w:t>
      </w:r>
      <w:r w:rsidR="002B5015">
        <w:rPr>
          <w:sz w:val="18"/>
          <w:szCs w:val="18"/>
        </w:rPr>
        <w:t xml:space="preserve">. </w:t>
      </w:r>
      <w:r w:rsidRPr="00471F42">
        <w:rPr>
          <w:sz w:val="18"/>
          <w:szCs w:val="18"/>
        </w:rPr>
        <w:t>Deloitte Touche Tohmatsu and its affiliates provide audit, tax, consulting, and financial advisory services through approximately 5,400 people across the country</w:t>
      </w:r>
      <w:r w:rsidR="002B5015">
        <w:rPr>
          <w:sz w:val="18"/>
          <w:szCs w:val="18"/>
        </w:rPr>
        <w:t xml:space="preserve">. </w:t>
      </w:r>
      <w:r w:rsidRPr="00471F42">
        <w:rPr>
          <w:sz w:val="18"/>
          <w:szCs w:val="18"/>
        </w:rPr>
        <w:t xml:space="preserve">Focused on the creation of value and growth, and known as an employer of choice for innovative human resources programs, we are dedicated to helping our </w:t>
      </w:r>
      <w:r w:rsidR="00F83B90">
        <w:rPr>
          <w:sz w:val="18"/>
          <w:szCs w:val="18"/>
        </w:rPr>
        <w:t>customer</w:t>
      </w:r>
      <w:r w:rsidRPr="00471F42">
        <w:rPr>
          <w:sz w:val="18"/>
          <w:szCs w:val="18"/>
        </w:rPr>
        <w:t>s and our people excel</w:t>
      </w:r>
      <w:r w:rsidR="002B5015">
        <w:rPr>
          <w:sz w:val="18"/>
          <w:szCs w:val="18"/>
        </w:rPr>
        <w:t xml:space="preserve">. </w:t>
      </w:r>
      <w:r w:rsidRPr="00471F42">
        <w:rPr>
          <w:sz w:val="18"/>
          <w:szCs w:val="18"/>
        </w:rPr>
        <w:t>For more information, please visit our web site at www</w:t>
      </w:r>
      <w:r w:rsidR="002B5015">
        <w:rPr>
          <w:sz w:val="18"/>
          <w:szCs w:val="18"/>
        </w:rPr>
        <w:t>.</w:t>
      </w:r>
      <w:r w:rsidRPr="00471F42">
        <w:rPr>
          <w:sz w:val="18"/>
          <w:szCs w:val="18"/>
        </w:rPr>
        <w:t>deloitte</w:t>
      </w:r>
      <w:r w:rsidR="002B5015">
        <w:rPr>
          <w:sz w:val="18"/>
          <w:szCs w:val="18"/>
        </w:rPr>
        <w:t>.</w:t>
      </w:r>
      <w:r w:rsidRPr="00471F42">
        <w:rPr>
          <w:sz w:val="18"/>
          <w:szCs w:val="18"/>
        </w:rPr>
        <w:t>com</w:t>
      </w:r>
      <w:r w:rsidR="002B5015">
        <w:rPr>
          <w:sz w:val="18"/>
          <w:szCs w:val="18"/>
        </w:rPr>
        <w:t>.</w:t>
      </w:r>
      <w:r w:rsidRPr="00471F42">
        <w:rPr>
          <w:sz w:val="18"/>
          <w:szCs w:val="18"/>
        </w:rPr>
        <w:t>au</w:t>
      </w:r>
      <w:r w:rsidR="002B5015">
        <w:rPr>
          <w:sz w:val="18"/>
          <w:szCs w:val="18"/>
        </w:rPr>
        <w:t xml:space="preserve">. </w:t>
      </w:r>
    </w:p>
    <w:p w:rsidR="00471F42" w:rsidRPr="00471F42" w:rsidRDefault="00471F42" w:rsidP="00471F42">
      <w:pPr>
        <w:spacing w:before="120" w:line="180" w:lineRule="exact"/>
        <w:rPr>
          <w:sz w:val="18"/>
          <w:szCs w:val="18"/>
        </w:rPr>
      </w:pPr>
      <w:r w:rsidRPr="00471F42">
        <w:rPr>
          <w:sz w:val="18"/>
          <w:szCs w:val="18"/>
        </w:rPr>
        <w:t>Liability limited by a scheme approved under Professional Standards Legislation</w:t>
      </w:r>
      <w:r w:rsidR="002B5015">
        <w:rPr>
          <w:sz w:val="18"/>
          <w:szCs w:val="18"/>
        </w:rPr>
        <w:t xml:space="preserve">. </w:t>
      </w:r>
    </w:p>
    <w:p w:rsidR="00471F42" w:rsidRPr="00471F42" w:rsidRDefault="00471F42" w:rsidP="00471F42">
      <w:pPr>
        <w:spacing w:before="120" w:line="180" w:lineRule="exact"/>
        <w:rPr>
          <w:sz w:val="18"/>
          <w:szCs w:val="18"/>
        </w:rPr>
      </w:pPr>
      <w:r w:rsidRPr="00471F42">
        <w:rPr>
          <w:sz w:val="18"/>
          <w:szCs w:val="18"/>
        </w:rPr>
        <w:t>Member of Deloitte Touche Tohmatsu Limited</w:t>
      </w:r>
    </w:p>
    <w:p w:rsidR="00471F42" w:rsidRPr="00471F42" w:rsidRDefault="00471F42" w:rsidP="00471F42">
      <w:pPr>
        <w:spacing w:before="120" w:line="180" w:lineRule="exact"/>
        <w:rPr>
          <w:sz w:val="18"/>
          <w:szCs w:val="18"/>
        </w:rPr>
      </w:pPr>
      <w:r w:rsidRPr="00471F42">
        <w:rPr>
          <w:sz w:val="18"/>
          <w:szCs w:val="18"/>
        </w:rPr>
        <w:t xml:space="preserve">© </w:t>
      </w:r>
      <w:r w:rsidRPr="00471F42">
        <w:rPr>
          <w:noProof/>
          <w:sz w:val="18"/>
          <w:szCs w:val="18"/>
        </w:rPr>
        <w:t>201</w:t>
      </w:r>
      <w:r w:rsidR="00D97F5F">
        <w:rPr>
          <w:noProof/>
          <w:sz w:val="18"/>
          <w:szCs w:val="18"/>
        </w:rPr>
        <w:t>4</w:t>
      </w:r>
      <w:r w:rsidRPr="00471F42">
        <w:rPr>
          <w:sz w:val="18"/>
          <w:szCs w:val="18"/>
        </w:rPr>
        <w:t xml:space="preserve"> Deloitte Access Economics Pty Ltd</w:t>
      </w:r>
    </w:p>
    <w:sectPr w:rsidR="00471F42" w:rsidRPr="00471F42" w:rsidSect="006B29A4">
      <w:footerReference w:type="default" r:id="rId133"/>
      <w:pgSz w:w="11906" w:h="16838" w:code="9"/>
      <w:pgMar w:top="2268" w:right="1134" w:bottom="1134" w:left="2552" w:header="720" w:footer="720" w:gutter="0"/>
      <w:pgNumType w:start="1"/>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5020" w:rsidRDefault="00BE5020" w:rsidP="00680968">
      <w:pPr>
        <w:pStyle w:val="Tabletotals"/>
      </w:pPr>
      <w:r>
        <w:separator/>
      </w:r>
    </w:p>
  </w:endnote>
  <w:endnote w:type="continuationSeparator" w:id="0">
    <w:p w:rsidR="00BE5020" w:rsidRDefault="00BE5020" w:rsidP="00680968">
      <w:pPr>
        <w:pStyle w:val="Tabletotals"/>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embedRegular r:id="rId1" w:fontKey="{EA9B81E5-3CF1-4EE9-A570-459C6B7E8D7E}"/>
    <w:embedBold r:id="rId2" w:fontKey="{CDACCDC9-3579-4E32-860E-1F95F2820C8C}"/>
    <w:embedItalic r:id="rId3" w:fontKey="{FD54FD8C-0CBF-4794-9092-2A0FC8BF135E}"/>
    <w:embedBoldItalic r:id="rId4" w:fontKey="{C68BF05C-4A65-40B3-95CF-3AC8E1D31D51}"/>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Arial">
    <w:altName w:val="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Bold">
    <w:altName w:val="Times New Roman"/>
    <w:panose1 w:val="00000000000000000000"/>
    <w:charset w:val="00"/>
    <w:family w:val="roman"/>
    <w:notTrueType/>
    <w:pitch w:val="default"/>
    <w:sig w:usb0="00000003" w:usb1="00000000" w:usb2="00000000" w:usb3="00000000" w:csb0="00000001" w:csb1="00000000"/>
  </w:font>
  <w:font w:name="Swis721 Md BT">
    <w:altName w:val="Arial"/>
    <w:charset w:val="00"/>
    <w:family w:val="swiss"/>
    <w:pitch w:val="variable"/>
    <w:sig w:usb0="00000087" w:usb1="00000000" w:usb2="00000000" w:usb3="00000000" w:csb0="0000001B" w:csb1="00000000"/>
  </w:font>
  <w:font w:name="Swis721 LtCn BT">
    <w:altName w:val="Arial Narrow"/>
    <w:charset w:val="00"/>
    <w:family w:val="swiss"/>
    <w:pitch w:val="variable"/>
    <w:sig w:usb0="00000087" w:usb1="00000000" w:usb2="00000000" w:usb3="00000000" w:csb0="0000001B" w:csb1="00000000"/>
  </w:font>
  <w:font w:name="Tahoma">
    <w:altName w:val="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embedRegular r:id="rId5" w:subsetted="1" w:fontKey="{B0D8FB1D-C625-4EFD-B130-EBDE7B2DDEA4}"/>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Default="005341C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Default="005341C3" w:rsidP="00BE3B64">
    <w:pPr>
      <w:pStyle w:val="Footer"/>
      <w:jc w:val="right"/>
    </w:pPr>
    <w:r w:rsidRPr="00EA30B4">
      <w:rPr>
        <w:rFonts w:asciiTheme="minorHAnsi" w:hAnsiTheme="minorHAnsi" w:cstheme="minorHAnsi"/>
        <w:color w:val="002776"/>
      </w:rPr>
      <w:t>Deloitte</w:t>
    </w:r>
    <w:r w:rsidRPr="00CB3984">
      <w:rPr>
        <w:rFonts w:asciiTheme="minorHAnsi" w:hAnsiTheme="minorHAnsi" w:cstheme="minorHAnsi"/>
      </w:rPr>
      <w:t xml:space="preserve"> </w:t>
    </w:r>
    <w:r w:rsidRPr="0029312B">
      <w:rPr>
        <w:rFonts w:asciiTheme="minorHAnsi" w:hAnsiTheme="minorHAnsi" w:cstheme="minorHAnsi"/>
        <w:color w:val="827F77"/>
      </w:rPr>
      <w:t>Access Economics</w:t>
    </w:r>
    <w:r>
      <w:t xml:space="preserve"> </w:t>
    </w:r>
    <w:r>
      <w:fldChar w:fldCharType="begin"/>
    </w:r>
    <w:r>
      <w:instrText xml:space="preserve"> PAGE   \* MERGEFORMAT </w:instrText>
    </w:r>
    <w:r>
      <w:fldChar w:fldCharType="separate"/>
    </w:r>
    <w:r w:rsidR="00472AF5">
      <w:rPr>
        <w:noProof/>
      </w:rPr>
      <w:t>19</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6521" w:type="dxa"/>
      <w:shd w:val="clear" w:color="auto" w:fill="931638"/>
      <w:tblLook w:val="01E0" w:firstRow="1" w:lastRow="1" w:firstColumn="1" w:lastColumn="1" w:noHBand="0" w:noVBand="0"/>
    </w:tblPr>
    <w:tblGrid>
      <w:gridCol w:w="260"/>
      <w:gridCol w:w="1655"/>
    </w:tblGrid>
    <w:tr w:rsidR="005341C3">
      <w:trPr>
        <w:trHeight w:hRule="exact" w:val="284"/>
      </w:trPr>
      <w:tc>
        <w:tcPr>
          <w:tcW w:w="284" w:type="dxa"/>
          <w:shd w:val="clear" w:color="auto" w:fill="827F77"/>
        </w:tcPr>
        <w:p w:rsidR="005341C3" w:rsidRDefault="005341C3" w:rsidP="0062411D"/>
      </w:tc>
      <w:tc>
        <w:tcPr>
          <w:tcW w:w="2552" w:type="dxa"/>
          <w:shd w:val="clear" w:color="auto" w:fill="931638"/>
          <w:vAlign w:val="center"/>
        </w:tcPr>
        <w:p w:rsidR="005341C3" w:rsidRDefault="005341C3" w:rsidP="0062411D"/>
      </w:tc>
    </w:tr>
  </w:tbl>
  <w:p w:rsidR="005341C3" w:rsidRPr="00D435D3" w:rsidRDefault="005341C3" w:rsidP="0062411D">
    <w:pPr>
      <w:jc w:val="both"/>
    </w:pPr>
    <w:r>
      <w:rPr>
        <w:noProof/>
        <w:lang w:eastAsia="en-AU"/>
      </w:rPr>
      <w:drawing>
        <wp:inline distT="0" distB="0" distL="0" distR="0">
          <wp:extent cx="655320" cy="179705"/>
          <wp:effectExtent l="0" t="0" r="0" b="0"/>
          <wp:docPr id="19" name="Picture 2" descr="AE ID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 ID Titl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55320" cy="179705"/>
                  </a:xfrm>
                  <a:prstGeom prst="rect">
                    <a:avLst/>
                  </a:prstGeom>
                  <a:noFill/>
                  <a:ln w="9525">
                    <a:noFill/>
                    <a:miter lim="800000"/>
                    <a:headEnd/>
                    <a:tailEnd/>
                  </a:ln>
                </pic:spPr>
              </pic:pic>
            </a:graphicData>
          </a:graphic>
        </wp:inline>
      </w:drawing>
    </w:r>
    <w:r>
      <w:t>Disclaimer</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Default="005341C3">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Default="005341C3" w:rsidP="003A416A">
    <w:pPr>
      <w:pStyle w:val="Footer"/>
      <w:ind w:firstLine="1134"/>
      <w:jc w:val="right"/>
    </w:pPr>
    <w:r w:rsidRPr="00EA30B4">
      <w:rPr>
        <w:rFonts w:asciiTheme="minorHAnsi" w:hAnsiTheme="minorHAnsi" w:cstheme="minorHAnsi"/>
        <w:color w:val="002776"/>
      </w:rPr>
      <w:t>Deloitte</w:t>
    </w:r>
    <w:r w:rsidRPr="00CB3984">
      <w:rPr>
        <w:rFonts w:asciiTheme="minorHAnsi" w:hAnsiTheme="minorHAnsi" w:cstheme="minorHAnsi"/>
      </w:rPr>
      <w:t xml:space="preserve"> </w:t>
    </w:r>
    <w:r w:rsidRPr="0029312B">
      <w:rPr>
        <w:rFonts w:asciiTheme="minorHAnsi" w:hAnsiTheme="minorHAnsi" w:cstheme="minorHAnsi"/>
        <w:color w:val="827F77"/>
      </w:rPr>
      <w:t>Access Economics</w:t>
    </w:r>
    <w:r>
      <w:t xml:space="preserve"> </w:t>
    </w:r>
    <w:r>
      <w:fldChar w:fldCharType="begin"/>
    </w:r>
    <w:r>
      <w:instrText xml:space="preserve"> PAGE   \* MERGEFORMAT </w:instrText>
    </w:r>
    <w:r>
      <w:fldChar w:fldCharType="separate"/>
    </w:r>
    <w:r w:rsidR="00472AF5">
      <w:rPr>
        <w:noProof/>
      </w:rPr>
      <w:t>49</w:t>
    </w:r>
    <w:r>
      <w:rPr>
        <w:noProo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6521" w:type="dxa"/>
      <w:shd w:val="clear" w:color="auto" w:fill="931638"/>
      <w:tblLook w:val="01E0" w:firstRow="1" w:lastRow="1" w:firstColumn="1" w:lastColumn="1" w:noHBand="0" w:noVBand="0"/>
    </w:tblPr>
    <w:tblGrid>
      <w:gridCol w:w="260"/>
      <w:gridCol w:w="1655"/>
    </w:tblGrid>
    <w:tr w:rsidR="005341C3">
      <w:trPr>
        <w:trHeight w:hRule="exact" w:val="284"/>
      </w:trPr>
      <w:tc>
        <w:tcPr>
          <w:tcW w:w="284" w:type="dxa"/>
          <w:shd w:val="clear" w:color="auto" w:fill="827F77"/>
        </w:tcPr>
        <w:p w:rsidR="005341C3" w:rsidRDefault="005341C3" w:rsidP="0062411D"/>
      </w:tc>
      <w:tc>
        <w:tcPr>
          <w:tcW w:w="2552" w:type="dxa"/>
          <w:shd w:val="clear" w:color="auto" w:fill="931638"/>
          <w:vAlign w:val="center"/>
        </w:tcPr>
        <w:p w:rsidR="005341C3" w:rsidRDefault="005341C3" w:rsidP="0062411D"/>
      </w:tc>
    </w:tr>
  </w:tbl>
  <w:p w:rsidR="005341C3" w:rsidRPr="00D435D3" w:rsidRDefault="005341C3" w:rsidP="0062411D">
    <w:pPr>
      <w:jc w:val="both"/>
    </w:pPr>
    <w:r>
      <w:rPr>
        <w:noProof/>
        <w:lang w:eastAsia="en-AU"/>
      </w:rPr>
      <w:drawing>
        <wp:inline distT="0" distB="0" distL="0" distR="0">
          <wp:extent cx="655320" cy="179705"/>
          <wp:effectExtent l="0" t="0" r="0" b="0"/>
          <wp:docPr id="39" name="Picture 2" descr="AE ID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 ID Titl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55320" cy="179705"/>
                  </a:xfrm>
                  <a:prstGeom prst="rect">
                    <a:avLst/>
                  </a:prstGeom>
                  <a:noFill/>
                  <a:ln w="9525">
                    <a:noFill/>
                    <a:miter lim="800000"/>
                    <a:headEnd/>
                    <a:tailEnd/>
                  </a:ln>
                </pic:spPr>
              </pic:pic>
            </a:graphicData>
          </a:graphic>
        </wp:inline>
      </w:drawing>
    </w:r>
    <w:r>
      <w:t>Disclaimer</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Default="005341C3">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Default="005341C3" w:rsidP="00BE3B64">
    <w:pPr>
      <w:pStyle w:val="Footer"/>
      <w:jc w:val="right"/>
    </w:pPr>
    <w:r w:rsidRPr="00EA30B4">
      <w:rPr>
        <w:rFonts w:asciiTheme="minorHAnsi" w:hAnsiTheme="minorHAnsi" w:cstheme="minorHAnsi"/>
        <w:color w:val="002776"/>
      </w:rPr>
      <w:t>Deloitte</w:t>
    </w:r>
    <w:r w:rsidRPr="00CB3984">
      <w:rPr>
        <w:rFonts w:asciiTheme="minorHAnsi" w:hAnsiTheme="minorHAnsi" w:cstheme="minorHAnsi"/>
      </w:rPr>
      <w:t xml:space="preserve"> </w:t>
    </w:r>
    <w:r w:rsidRPr="0029312B">
      <w:rPr>
        <w:rFonts w:asciiTheme="minorHAnsi" w:hAnsiTheme="minorHAnsi" w:cstheme="minorHAnsi"/>
        <w:color w:val="827F77"/>
      </w:rPr>
      <w:t>Access Economics</w:t>
    </w:r>
    <w:r>
      <w:t xml:space="preserve"> </w:t>
    </w:r>
    <w:r>
      <w:fldChar w:fldCharType="begin"/>
    </w:r>
    <w:r>
      <w:instrText xml:space="preserve"> PAGE   \* MERGEFORMAT </w:instrText>
    </w:r>
    <w:r>
      <w:fldChar w:fldCharType="separate"/>
    </w:r>
    <w:r w:rsidR="00472AF5">
      <w:rPr>
        <w:noProof/>
      </w:rPr>
      <w:t>64</w:t>
    </w:r>
    <w:r>
      <w:rPr>
        <w:noProof/>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6521" w:type="dxa"/>
      <w:shd w:val="clear" w:color="auto" w:fill="931638"/>
      <w:tblLook w:val="01E0" w:firstRow="1" w:lastRow="1" w:firstColumn="1" w:lastColumn="1" w:noHBand="0" w:noVBand="0"/>
    </w:tblPr>
    <w:tblGrid>
      <w:gridCol w:w="260"/>
      <w:gridCol w:w="1655"/>
    </w:tblGrid>
    <w:tr w:rsidR="005341C3">
      <w:trPr>
        <w:trHeight w:hRule="exact" w:val="284"/>
      </w:trPr>
      <w:tc>
        <w:tcPr>
          <w:tcW w:w="284" w:type="dxa"/>
          <w:shd w:val="clear" w:color="auto" w:fill="827F77"/>
        </w:tcPr>
        <w:p w:rsidR="005341C3" w:rsidRDefault="005341C3" w:rsidP="0062411D"/>
      </w:tc>
      <w:tc>
        <w:tcPr>
          <w:tcW w:w="2552" w:type="dxa"/>
          <w:shd w:val="clear" w:color="auto" w:fill="931638"/>
          <w:vAlign w:val="center"/>
        </w:tcPr>
        <w:p w:rsidR="005341C3" w:rsidRDefault="005341C3" w:rsidP="0062411D"/>
      </w:tc>
    </w:tr>
  </w:tbl>
  <w:p w:rsidR="005341C3" w:rsidRPr="00D435D3" w:rsidRDefault="005341C3" w:rsidP="0062411D">
    <w:pPr>
      <w:jc w:val="both"/>
    </w:pPr>
    <w:r>
      <w:rPr>
        <w:noProof/>
        <w:lang w:eastAsia="en-AU"/>
      </w:rPr>
      <w:drawing>
        <wp:inline distT="0" distB="0" distL="0" distR="0">
          <wp:extent cx="655320" cy="179705"/>
          <wp:effectExtent l="0" t="0" r="0" b="0"/>
          <wp:docPr id="40" name="Picture 2" descr="AE ID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 ID Titl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55320" cy="179705"/>
                  </a:xfrm>
                  <a:prstGeom prst="rect">
                    <a:avLst/>
                  </a:prstGeom>
                  <a:noFill/>
                  <a:ln w="9525">
                    <a:noFill/>
                    <a:miter lim="800000"/>
                    <a:headEnd/>
                    <a:tailEnd/>
                  </a:ln>
                </pic:spPr>
              </pic:pic>
            </a:graphicData>
          </a:graphic>
        </wp:inline>
      </w:drawing>
    </w:r>
    <w:r>
      <w:t>Disclaimer</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Default="005341C3">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Default="005341C3" w:rsidP="00BE3B64">
    <w:pPr>
      <w:pStyle w:val="Footer"/>
      <w:jc w:val="right"/>
    </w:pPr>
    <w:r w:rsidRPr="00EA30B4">
      <w:rPr>
        <w:rFonts w:asciiTheme="minorHAnsi" w:hAnsiTheme="minorHAnsi" w:cstheme="minorHAnsi"/>
        <w:color w:val="002776"/>
      </w:rPr>
      <w:t>Deloitte</w:t>
    </w:r>
    <w:r w:rsidRPr="00CB3984">
      <w:rPr>
        <w:rFonts w:asciiTheme="minorHAnsi" w:hAnsiTheme="minorHAnsi" w:cstheme="minorHAnsi"/>
      </w:rPr>
      <w:t xml:space="preserve"> </w:t>
    </w:r>
    <w:r w:rsidRPr="0029312B">
      <w:rPr>
        <w:rFonts w:asciiTheme="minorHAnsi" w:hAnsiTheme="minorHAnsi" w:cstheme="minorHAnsi"/>
        <w:color w:val="827F77"/>
      </w:rPr>
      <w:t>Access Economics</w:t>
    </w:r>
    <w:r>
      <w:t xml:space="preserve"> </w:t>
    </w:r>
    <w:r>
      <w:fldChar w:fldCharType="begin"/>
    </w:r>
    <w:r>
      <w:instrText xml:space="preserve"> PAGE   \* MERGEFORMAT </w:instrText>
    </w:r>
    <w:r>
      <w:fldChar w:fldCharType="separate"/>
    </w:r>
    <w:r w:rsidR="00472AF5">
      <w:rPr>
        <w:noProof/>
      </w:rPr>
      <w:t>65</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Default="005341C3">
    <w:pPr>
      <w:pStyle w:val="Footer"/>
    </w:pPr>
    <w:r>
      <w:rPr>
        <w:rFonts w:ascii="Arial" w:hAnsi="Arial"/>
        <w:noProof/>
        <w:sz w:val="15"/>
        <w:szCs w:val="15"/>
        <w:lang w:eastAsia="en-AU"/>
      </w:rPr>
      <mc:AlternateContent>
        <mc:Choice Requires="wps">
          <w:drawing>
            <wp:inline distT="0" distB="0" distL="0" distR="0" wp14:anchorId="22E600E0" wp14:editId="6CBC48D2">
              <wp:extent cx="6400800" cy="344170"/>
              <wp:effectExtent l="0" t="0" r="0" b="0"/>
              <wp:docPr id="26"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1C3" w:rsidRDefault="005341C3">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5341C3" w:rsidRPr="00DD3C5B" w:rsidRDefault="005341C3">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Disclaimer" o:spid="_x0000_s1026" type="#_x0000_t202" style="width:7in;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" filled="f" stroked="f">
              <v:textbox inset="0,0,0,0">
                <w:txbxContent>
                  <w:p w:rsidR="005341C3" w:rsidRDefault="005341C3">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5341C3" w:rsidRPr="00DD3C5B" w:rsidRDefault="005341C3">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anchorlock/>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6521" w:type="dxa"/>
      <w:shd w:val="clear" w:color="auto" w:fill="931638"/>
      <w:tblLook w:val="01E0" w:firstRow="1" w:lastRow="1" w:firstColumn="1" w:lastColumn="1" w:noHBand="0" w:noVBand="0"/>
    </w:tblPr>
    <w:tblGrid>
      <w:gridCol w:w="284"/>
      <w:gridCol w:w="2552"/>
    </w:tblGrid>
    <w:tr w:rsidR="005341C3">
      <w:trPr>
        <w:trHeight w:hRule="exact" w:val="284"/>
      </w:trPr>
      <w:tc>
        <w:tcPr>
          <w:tcW w:w="284" w:type="dxa"/>
          <w:shd w:val="clear" w:color="auto" w:fill="827F77"/>
        </w:tcPr>
        <w:p w:rsidR="005341C3" w:rsidRDefault="005341C3" w:rsidP="0062411D"/>
      </w:tc>
      <w:tc>
        <w:tcPr>
          <w:tcW w:w="2552" w:type="dxa"/>
          <w:shd w:val="clear" w:color="auto" w:fill="931638"/>
          <w:vAlign w:val="center"/>
        </w:tcPr>
        <w:p w:rsidR="005341C3" w:rsidRDefault="005341C3" w:rsidP="0062411D"/>
      </w:tc>
    </w:tr>
  </w:tbl>
  <w:p w:rsidR="005341C3" w:rsidRPr="00D435D3" w:rsidRDefault="005341C3" w:rsidP="0062411D">
    <w:pPr>
      <w:jc w:val="both"/>
    </w:pPr>
    <w:r>
      <w:rPr>
        <w:noProof/>
        <w:lang w:eastAsia="en-AU"/>
      </w:rPr>
      <w:drawing>
        <wp:inline distT="0" distB="0" distL="0" distR="0">
          <wp:extent cx="655320" cy="179705"/>
          <wp:effectExtent l="0" t="0" r="0" b="0"/>
          <wp:docPr id="41" name="Picture 2" descr="AE ID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 ID Titl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55320" cy="179705"/>
                  </a:xfrm>
                  <a:prstGeom prst="rect">
                    <a:avLst/>
                  </a:prstGeom>
                  <a:noFill/>
                  <a:ln w="9525">
                    <a:noFill/>
                    <a:miter lim="800000"/>
                    <a:headEnd/>
                    <a:tailEnd/>
                  </a:ln>
                </pic:spPr>
              </pic:pic>
            </a:graphicData>
          </a:graphic>
        </wp:inline>
      </w:drawing>
    </w:r>
    <w:r>
      <w:t>Disclaimer</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Default="005341C3">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Default="005341C3" w:rsidP="00BE3B64">
    <w:pPr>
      <w:pStyle w:val="Footer"/>
      <w:jc w:val="right"/>
    </w:pPr>
    <w:r w:rsidRPr="00EA30B4">
      <w:rPr>
        <w:rFonts w:asciiTheme="minorHAnsi" w:hAnsiTheme="minorHAnsi" w:cstheme="minorHAnsi"/>
        <w:color w:val="002776"/>
      </w:rPr>
      <w:t>Deloitte</w:t>
    </w:r>
    <w:r w:rsidRPr="00CB3984">
      <w:rPr>
        <w:rFonts w:asciiTheme="minorHAnsi" w:hAnsiTheme="minorHAnsi" w:cstheme="minorHAnsi"/>
      </w:rPr>
      <w:t xml:space="preserve"> </w:t>
    </w:r>
    <w:r w:rsidRPr="0029312B">
      <w:rPr>
        <w:rFonts w:asciiTheme="minorHAnsi" w:hAnsiTheme="minorHAnsi" w:cstheme="minorHAnsi"/>
        <w:color w:val="827F77"/>
      </w:rPr>
      <w:t>Access Economics</w:t>
    </w:r>
    <w:r>
      <w:t xml:space="preserve"> </w:t>
    </w:r>
    <w:r>
      <w:fldChar w:fldCharType="begin"/>
    </w:r>
    <w:r>
      <w:instrText xml:space="preserve"> PAGE   \* MERGEFORMAT </w:instrText>
    </w:r>
    <w:r>
      <w:fldChar w:fldCharType="separate"/>
    </w:r>
    <w:r w:rsidR="00472AF5">
      <w:rPr>
        <w:noProof/>
      </w:rPr>
      <w:t>71</w:t>
    </w:r>
    <w:r>
      <w:rPr>
        <w:noProof/>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6521" w:type="dxa"/>
      <w:shd w:val="clear" w:color="auto" w:fill="931638"/>
      <w:tblLook w:val="01E0" w:firstRow="1" w:lastRow="1" w:firstColumn="1" w:lastColumn="1" w:noHBand="0" w:noVBand="0"/>
    </w:tblPr>
    <w:tblGrid>
      <w:gridCol w:w="260"/>
      <w:gridCol w:w="1655"/>
    </w:tblGrid>
    <w:tr w:rsidR="005341C3">
      <w:trPr>
        <w:trHeight w:hRule="exact" w:val="284"/>
      </w:trPr>
      <w:tc>
        <w:tcPr>
          <w:tcW w:w="284" w:type="dxa"/>
          <w:shd w:val="clear" w:color="auto" w:fill="827F77"/>
        </w:tcPr>
        <w:p w:rsidR="005341C3" w:rsidRDefault="005341C3" w:rsidP="0062411D"/>
      </w:tc>
      <w:tc>
        <w:tcPr>
          <w:tcW w:w="2552" w:type="dxa"/>
          <w:shd w:val="clear" w:color="auto" w:fill="931638"/>
          <w:vAlign w:val="center"/>
        </w:tcPr>
        <w:p w:rsidR="005341C3" w:rsidRDefault="005341C3" w:rsidP="0062411D"/>
      </w:tc>
    </w:tr>
  </w:tbl>
  <w:p w:rsidR="005341C3" w:rsidRPr="00D435D3" w:rsidRDefault="005341C3" w:rsidP="0062411D">
    <w:pPr>
      <w:jc w:val="both"/>
    </w:pPr>
    <w:r>
      <w:rPr>
        <w:noProof/>
        <w:lang w:eastAsia="en-AU"/>
      </w:rPr>
      <w:drawing>
        <wp:inline distT="0" distB="0" distL="0" distR="0">
          <wp:extent cx="655320" cy="179705"/>
          <wp:effectExtent l="0" t="0" r="0" b="0"/>
          <wp:docPr id="35" name="Picture 2" descr="AE ID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 ID Titl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55320" cy="179705"/>
                  </a:xfrm>
                  <a:prstGeom prst="rect">
                    <a:avLst/>
                  </a:prstGeom>
                  <a:noFill/>
                  <a:ln w="9525">
                    <a:noFill/>
                    <a:miter lim="800000"/>
                    <a:headEnd/>
                    <a:tailEnd/>
                  </a:ln>
                </pic:spPr>
              </pic:pic>
            </a:graphicData>
          </a:graphic>
        </wp:inline>
      </w:drawing>
    </w:r>
    <w:r>
      <w:t>Disclaimer</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Default="005341C3">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Default="005341C3" w:rsidP="00BE3B64">
    <w:pPr>
      <w:pStyle w:val="Footer"/>
      <w:jc w:val="right"/>
    </w:pPr>
    <w:r w:rsidRPr="00EA30B4">
      <w:rPr>
        <w:rFonts w:asciiTheme="minorHAnsi" w:hAnsiTheme="minorHAnsi" w:cstheme="minorHAnsi"/>
        <w:color w:val="002776"/>
      </w:rPr>
      <w:t>Deloitte</w:t>
    </w:r>
    <w:r w:rsidRPr="00CB3984">
      <w:rPr>
        <w:rFonts w:asciiTheme="minorHAnsi" w:hAnsiTheme="minorHAnsi" w:cstheme="minorHAnsi"/>
      </w:rPr>
      <w:t xml:space="preserve"> </w:t>
    </w:r>
    <w:r w:rsidRPr="0029312B">
      <w:rPr>
        <w:rFonts w:asciiTheme="minorHAnsi" w:hAnsiTheme="minorHAnsi" w:cstheme="minorHAnsi"/>
        <w:color w:val="827F77"/>
      </w:rPr>
      <w:t>Access Economics</w:t>
    </w:r>
    <w:r>
      <w:t xml:space="preserve"> </w:t>
    </w:r>
    <w:r>
      <w:fldChar w:fldCharType="begin"/>
    </w:r>
    <w:r>
      <w:instrText xml:space="preserve"> PAGE   \* MERGEFORMAT </w:instrText>
    </w:r>
    <w:r>
      <w:fldChar w:fldCharType="separate"/>
    </w:r>
    <w:r w:rsidR="00431630">
      <w:rPr>
        <w:noProof/>
      </w:rPr>
      <w:t>114</w:t>
    </w:r>
    <w:r>
      <w:rPr>
        <w:noProof/>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6521" w:type="dxa"/>
      <w:shd w:val="clear" w:color="auto" w:fill="931638"/>
      <w:tblLook w:val="01E0" w:firstRow="1" w:lastRow="1" w:firstColumn="1" w:lastColumn="1" w:noHBand="0" w:noVBand="0"/>
    </w:tblPr>
    <w:tblGrid>
      <w:gridCol w:w="284"/>
      <w:gridCol w:w="2552"/>
    </w:tblGrid>
    <w:tr w:rsidR="005341C3">
      <w:trPr>
        <w:trHeight w:hRule="exact" w:val="284"/>
      </w:trPr>
      <w:tc>
        <w:tcPr>
          <w:tcW w:w="284" w:type="dxa"/>
          <w:shd w:val="clear" w:color="auto" w:fill="827F77"/>
        </w:tcPr>
        <w:p w:rsidR="005341C3" w:rsidRDefault="005341C3" w:rsidP="0062411D"/>
      </w:tc>
      <w:tc>
        <w:tcPr>
          <w:tcW w:w="2552" w:type="dxa"/>
          <w:shd w:val="clear" w:color="auto" w:fill="931638"/>
          <w:vAlign w:val="center"/>
        </w:tcPr>
        <w:p w:rsidR="005341C3" w:rsidRDefault="005341C3" w:rsidP="0062411D"/>
      </w:tc>
    </w:tr>
  </w:tbl>
  <w:p w:rsidR="005341C3" w:rsidRPr="00D435D3" w:rsidRDefault="005341C3" w:rsidP="0062411D">
    <w:pPr>
      <w:jc w:val="both"/>
    </w:pPr>
    <w:r>
      <w:rPr>
        <w:noProof/>
        <w:lang w:eastAsia="en-AU"/>
      </w:rPr>
      <w:drawing>
        <wp:inline distT="0" distB="0" distL="0" distR="0">
          <wp:extent cx="655320" cy="179705"/>
          <wp:effectExtent l="0" t="0" r="0" b="0"/>
          <wp:docPr id="47" name="Picture 2" descr="AE ID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 ID Titl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55320" cy="179705"/>
                  </a:xfrm>
                  <a:prstGeom prst="rect">
                    <a:avLst/>
                  </a:prstGeom>
                  <a:noFill/>
                  <a:ln w="9525">
                    <a:noFill/>
                    <a:miter lim="800000"/>
                    <a:headEnd/>
                    <a:tailEnd/>
                  </a:ln>
                </pic:spPr>
              </pic:pic>
            </a:graphicData>
          </a:graphic>
        </wp:inline>
      </w:drawing>
    </w:r>
    <w:r>
      <w:t>Disclaimer</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Default="005341C3">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Default="005341C3" w:rsidP="00BE3B64">
    <w:pPr>
      <w:pStyle w:val="Footer"/>
      <w:jc w:val="right"/>
    </w:pPr>
    <w:r w:rsidRPr="00EA30B4">
      <w:rPr>
        <w:rFonts w:asciiTheme="minorHAnsi" w:hAnsiTheme="minorHAnsi" w:cstheme="minorHAnsi"/>
        <w:color w:val="002776"/>
      </w:rPr>
      <w:t>Deloitte</w:t>
    </w:r>
    <w:r w:rsidRPr="00CB3984">
      <w:rPr>
        <w:rFonts w:asciiTheme="minorHAnsi" w:hAnsiTheme="minorHAnsi" w:cstheme="minorHAnsi"/>
      </w:rPr>
      <w:t xml:space="preserve"> </w:t>
    </w:r>
    <w:r w:rsidRPr="0029312B">
      <w:rPr>
        <w:rFonts w:asciiTheme="minorHAnsi" w:hAnsiTheme="minorHAnsi" w:cstheme="minorHAnsi"/>
        <w:color w:val="827F77"/>
      </w:rPr>
      <w:t>Access Economics</w:t>
    </w:r>
    <w:r>
      <w:t xml:space="preserve"> </w:t>
    </w:r>
    <w:r>
      <w:fldChar w:fldCharType="begin"/>
    </w:r>
    <w:r>
      <w:instrText xml:space="preserve"> PAGE   \* MERGEFORMAT </w:instrText>
    </w:r>
    <w:r>
      <w:fldChar w:fldCharType="separate"/>
    </w:r>
    <w:r w:rsidR="00431630">
      <w:rPr>
        <w:noProof/>
      </w:rPr>
      <w:t>115</w:t>
    </w:r>
    <w:r>
      <w:rPr>
        <w:noProof/>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6521" w:type="dxa"/>
      <w:shd w:val="clear" w:color="auto" w:fill="931638"/>
      <w:tblLook w:val="01E0" w:firstRow="1" w:lastRow="1" w:firstColumn="1" w:lastColumn="1" w:noHBand="0" w:noVBand="0"/>
    </w:tblPr>
    <w:tblGrid>
      <w:gridCol w:w="260"/>
      <w:gridCol w:w="1655"/>
    </w:tblGrid>
    <w:tr w:rsidR="005341C3">
      <w:trPr>
        <w:trHeight w:hRule="exact" w:val="284"/>
      </w:trPr>
      <w:tc>
        <w:tcPr>
          <w:tcW w:w="284" w:type="dxa"/>
          <w:shd w:val="clear" w:color="auto" w:fill="827F77"/>
        </w:tcPr>
        <w:p w:rsidR="005341C3" w:rsidRDefault="005341C3" w:rsidP="0062411D"/>
      </w:tc>
      <w:tc>
        <w:tcPr>
          <w:tcW w:w="2552" w:type="dxa"/>
          <w:shd w:val="clear" w:color="auto" w:fill="931638"/>
          <w:vAlign w:val="center"/>
        </w:tcPr>
        <w:p w:rsidR="005341C3" w:rsidRDefault="005341C3" w:rsidP="0062411D"/>
      </w:tc>
    </w:tr>
  </w:tbl>
  <w:p w:rsidR="005341C3" w:rsidRPr="00D435D3" w:rsidRDefault="005341C3" w:rsidP="0062411D">
    <w:pPr>
      <w:jc w:val="both"/>
    </w:pPr>
    <w:r>
      <w:rPr>
        <w:noProof/>
        <w:lang w:eastAsia="en-AU"/>
      </w:rPr>
      <w:drawing>
        <wp:inline distT="0" distB="0" distL="0" distR="0">
          <wp:extent cx="655320" cy="179705"/>
          <wp:effectExtent l="0" t="0" r="0" b="0"/>
          <wp:docPr id="37" name="Picture 2" descr="AE ID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 ID Titl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55320" cy="179705"/>
                  </a:xfrm>
                  <a:prstGeom prst="rect">
                    <a:avLst/>
                  </a:prstGeom>
                  <a:noFill/>
                  <a:ln w="9525">
                    <a:noFill/>
                    <a:miter lim="800000"/>
                    <a:headEnd/>
                    <a:tailEnd/>
                  </a:ln>
                </pic:spPr>
              </pic:pic>
            </a:graphicData>
          </a:graphic>
        </wp:inline>
      </w:drawing>
    </w:r>
    <w:r>
      <w:t>Disclaimer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Default="005341C3">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Default="005341C3">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Default="005341C3" w:rsidP="00BE3B64">
    <w:pPr>
      <w:pStyle w:val="Footer"/>
      <w:jc w:val="right"/>
    </w:pPr>
    <w:r w:rsidRPr="00EA30B4">
      <w:rPr>
        <w:rFonts w:asciiTheme="minorHAnsi" w:hAnsiTheme="minorHAnsi" w:cstheme="minorHAnsi"/>
        <w:color w:val="002776"/>
      </w:rPr>
      <w:t>Deloitte</w:t>
    </w:r>
    <w:r w:rsidRPr="00CB3984">
      <w:rPr>
        <w:rFonts w:asciiTheme="minorHAnsi" w:hAnsiTheme="minorHAnsi" w:cstheme="minorHAnsi"/>
      </w:rPr>
      <w:t xml:space="preserve"> </w:t>
    </w:r>
    <w:r w:rsidRPr="0029312B">
      <w:rPr>
        <w:rFonts w:asciiTheme="minorHAnsi" w:hAnsiTheme="minorHAnsi" w:cstheme="minorHAnsi"/>
        <w:color w:val="827F77"/>
      </w:rPr>
      <w:t>Access Economics</w:t>
    </w:r>
    <w:r>
      <w:t xml:space="preserve"> </w:t>
    </w:r>
    <w:r>
      <w:fldChar w:fldCharType="begin"/>
    </w:r>
    <w:r>
      <w:instrText xml:space="preserve"> PAGE   \* MERGEFORMAT </w:instrText>
    </w:r>
    <w:r>
      <w:fldChar w:fldCharType="separate"/>
    </w:r>
    <w:r w:rsidR="00431630">
      <w:rPr>
        <w:noProof/>
      </w:rPr>
      <w:t>116</w:t>
    </w:r>
    <w:r>
      <w:rPr>
        <w:noProof/>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6521" w:type="dxa"/>
      <w:shd w:val="clear" w:color="auto" w:fill="931638"/>
      <w:tblLook w:val="01E0" w:firstRow="1" w:lastRow="1" w:firstColumn="1" w:lastColumn="1" w:noHBand="0" w:noVBand="0"/>
    </w:tblPr>
    <w:tblGrid>
      <w:gridCol w:w="284"/>
      <w:gridCol w:w="2552"/>
    </w:tblGrid>
    <w:tr w:rsidR="005341C3">
      <w:trPr>
        <w:trHeight w:hRule="exact" w:val="284"/>
      </w:trPr>
      <w:tc>
        <w:tcPr>
          <w:tcW w:w="284" w:type="dxa"/>
          <w:shd w:val="clear" w:color="auto" w:fill="827F77"/>
        </w:tcPr>
        <w:p w:rsidR="005341C3" w:rsidRDefault="005341C3" w:rsidP="0062411D"/>
      </w:tc>
      <w:tc>
        <w:tcPr>
          <w:tcW w:w="2552" w:type="dxa"/>
          <w:shd w:val="clear" w:color="auto" w:fill="931638"/>
          <w:vAlign w:val="center"/>
        </w:tcPr>
        <w:p w:rsidR="005341C3" w:rsidRDefault="005341C3" w:rsidP="0062411D"/>
      </w:tc>
    </w:tr>
  </w:tbl>
  <w:p w:rsidR="005341C3" w:rsidRPr="00D435D3" w:rsidRDefault="005341C3" w:rsidP="0062411D">
    <w:pPr>
      <w:jc w:val="both"/>
    </w:pPr>
    <w:r>
      <w:rPr>
        <w:noProof/>
        <w:lang w:eastAsia="en-AU"/>
      </w:rPr>
      <w:drawing>
        <wp:inline distT="0" distB="0" distL="0" distR="0">
          <wp:extent cx="655320" cy="179705"/>
          <wp:effectExtent l="0" t="0" r="0" b="0"/>
          <wp:docPr id="38" name="Picture 2" descr="AE ID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 ID Titl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55320" cy="179705"/>
                  </a:xfrm>
                  <a:prstGeom prst="rect">
                    <a:avLst/>
                  </a:prstGeom>
                  <a:noFill/>
                  <a:ln w="9525">
                    <a:noFill/>
                    <a:miter lim="800000"/>
                    <a:headEnd/>
                    <a:tailEnd/>
                  </a:ln>
                </pic:spPr>
              </pic:pic>
            </a:graphicData>
          </a:graphic>
        </wp:inline>
      </w:drawing>
    </w:r>
    <w:r>
      <w:t>Disclaimer</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Default="005341C3">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Default="005341C3" w:rsidP="00BE3B64">
    <w:pPr>
      <w:pStyle w:val="Footer"/>
      <w:jc w:val="right"/>
    </w:pPr>
    <w:r w:rsidRPr="00EA30B4">
      <w:rPr>
        <w:rFonts w:asciiTheme="minorHAnsi" w:hAnsiTheme="minorHAnsi" w:cstheme="minorHAnsi"/>
        <w:color w:val="002776"/>
      </w:rPr>
      <w:t>Deloitte</w:t>
    </w:r>
    <w:r w:rsidRPr="00CB3984">
      <w:rPr>
        <w:rFonts w:asciiTheme="minorHAnsi" w:hAnsiTheme="minorHAnsi" w:cstheme="minorHAnsi"/>
      </w:rPr>
      <w:t xml:space="preserve"> </w:t>
    </w:r>
    <w:r w:rsidRPr="0029312B">
      <w:rPr>
        <w:rFonts w:asciiTheme="minorHAnsi" w:hAnsiTheme="minorHAnsi" w:cstheme="minorHAnsi"/>
        <w:color w:val="827F77"/>
      </w:rPr>
      <w:t>Access Economics</w:t>
    </w:r>
    <w:r>
      <w:t xml:space="preserve"> </w:t>
    </w:r>
    <w:r>
      <w:fldChar w:fldCharType="begin"/>
    </w:r>
    <w:r>
      <w:instrText xml:space="preserve"> PAGE   \* MERGEFORMAT </w:instrText>
    </w:r>
    <w:r>
      <w:fldChar w:fldCharType="separate"/>
    </w:r>
    <w:r w:rsidR="00431630">
      <w:rPr>
        <w:noProof/>
      </w:rPr>
      <w:t>207</w:t>
    </w:r>
    <w:r>
      <w:rPr>
        <w:noProof/>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6521" w:type="dxa"/>
      <w:shd w:val="clear" w:color="auto" w:fill="931638"/>
      <w:tblLook w:val="01E0" w:firstRow="1" w:lastRow="1" w:firstColumn="1" w:lastColumn="1" w:noHBand="0" w:noVBand="0"/>
    </w:tblPr>
    <w:tblGrid>
      <w:gridCol w:w="260"/>
      <w:gridCol w:w="1655"/>
    </w:tblGrid>
    <w:tr w:rsidR="005341C3">
      <w:trPr>
        <w:trHeight w:hRule="exact" w:val="284"/>
      </w:trPr>
      <w:tc>
        <w:tcPr>
          <w:tcW w:w="284" w:type="dxa"/>
          <w:shd w:val="clear" w:color="auto" w:fill="827F77"/>
        </w:tcPr>
        <w:p w:rsidR="005341C3" w:rsidRDefault="005341C3" w:rsidP="0062411D"/>
      </w:tc>
      <w:tc>
        <w:tcPr>
          <w:tcW w:w="2552" w:type="dxa"/>
          <w:shd w:val="clear" w:color="auto" w:fill="931638"/>
          <w:vAlign w:val="center"/>
        </w:tcPr>
        <w:p w:rsidR="005341C3" w:rsidRDefault="005341C3" w:rsidP="0062411D"/>
      </w:tc>
    </w:tr>
  </w:tbl>
  <w:p w:rsidR="005341C3" w:rsidRPr="00D435D3" w:rsidRDefault="005341C3" w:rsidP="0062411D">
    <w:pPr>
      <w:jc w:val="both"/>
    </w:pPr>
    <w:r>
      <w:rPr>
        <w:noProof/>
        <w:lang w:eastAsia="en-AU"/>
      </w:rPr>
      <w:drawing>
        <wp:inline distT="0" distB="0" distL="0" distR="0">
          <wp:extent cx="655320" cy="179705"/>
          <wp:effectExtent l="0" t="0" r="0" b="0"/>
          <wp:docPr id="61" name="Picture 2" descr="AE ID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 ID Titl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55320" cy="179705"/>
                  </a:xfrm>
                  <a:prstGeom prst="rect">
                    <a:avLst/>
                  </a:prstGeom>
                  <a:noFill/>
                  <a:ln w="9525">
                    <a:noFill/>
                    <a:miter lim="800000"/>
                    <a:headEnd/>
                    <a:tailEnd/>
                  </a:ln>
                </pic:spPr>
              </pic:pic>
            </a:graphicData>
          </a:graphic>
        </wp:inline>
      </w:drawing>
    </w:r>
    <w:r>
      <w:t>Disclaimer</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Pr="006345F9" w:rsidRDefault="005341C3" w:rsidP="002F7DFB">
    <w:pPr>
      <w:pStyle w:val="Footer"/>
    </w:pPr>
    <w:r>
      <w:rPr>
        <w:rFonts w:ascii="Arial" w:hAnsi="Arial"/>
        <w:noProof/>
        <w:sz w:val="15"/>
        <w:szCs w:val="15"/>
        <w:lang w:eastAsia="en-AU"/>
      </w:rPr>
      <mc:AlternateContent>
        <mc:Choice Requires="wps">
          <w:drawing>
            <wp:inline distT="0" distB="0" distL="0" distR="0">
              <wp:extent cx="6400800" cy="344170"/>
              <wp:effectExtent l="0" t="0" r="0" b="0"/>
              <wp:docPr id="44"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1C3" w:rsidRDefault="005341C3">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5341C3" w:rsidRPr="00DD3C5B" w:rsidRDefault="005341C3">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_x0000_s1031" type="#_x0000_t202" style="width:7in;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" filled="f" stroked="f">
              <v:textbox inset="0,0,0,0">
                <w:txbxContent>
                  <w:p w:rsidR="005341C3" w:rsidRDefault="005341C3">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5341C3" w:rsidRPr="00DD3C5B" w:rsidRDefault="005341C3">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anchorlock/>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Pr="006B29A4" w:rsidRDefault="005341C3" w:rsidP="006B29A4">
    <w:pPr>
      <w:pStyle w:val="Footer"/>
    </w:pPr>
    <w:r>
      <w:rPr>
        <w:rFonts w:ascii="Arial" w:hAnsi="Arial"/>
        <w:noProof/>
        <w:sz w:val="15"/>
        <w:szCs w:val="15"/>
        <w:lang w:eastAsia="en-AU"/>
      </w:rPr>
      <mc:AlternateContent>
        <mc:Choice Requires="wps">
          <w:drawing>
            <wp:inline distT="0" distB="0" distL="0" distR="0">
              <wp:extent cx="6400800" cy="344170"/>
              <wp:effectExtent l="0" t="0" r="0" b="0"/>
              <wp:docPr id="48"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1C3" w:rsidRDefault="005341C3">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5341C3" w:rsidRPr="00DD3C5B" w:rsidRDefault="005341C3">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_x0000_s1032" type="#_x0000_t202" style="width:7in;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" filled="f" stroked="f">
              <v:textbox inset="0,0,0,0">
                <w:txbxContent>
                  <w:p w:rsidR="005341C3" w:rsidRDefault="005341C3">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5341C3" w:rsidRPr="00DD3C5B" w:rsidRDefault="005341C3">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anchorlock/>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Pr="007257AD" w:rsidRDefault="005341C3" w:rsidP="009006F7">
    <w:pPr>
      <w:ind w:left="-709"/>
      <w:rPr>
        <w:sz w:val="16"/>
        <w:szCs w:val="16"/>
      </w:rPr>
    </w:pPr>
    <w:r w:rsidRPr="007257AD">
      <w:rPr>
        <w:sz w:val="16"/>
        <w:szCs w:val="16"/>
      </w:rPr>
      <w:t>Liability limited by a scheme approved under Professional Standards Legislation.</w:t>
    </w:r>
  </w:p>
  <w:p w:rsidR="005341C3" w:rsidRPr="007257AD" w:rsidRDefault="005341C3" w:rsidP="009006F7">
    <w:pPr>
      <w:ind w:left="-709"/>
      <w:rPr>
        <w:sz w:val="16"/>
        <w:szCs w:val="16"/>
      </w:rPr>
    </w:pPr>
  </w:p>
  <w:p w:rsidR="005341C3" w:rsidRPr="007257AD" w:rsidRDefault="005341C3" w:rsidP="009006F7">
    <w:pPr>
      <w:ind w:left="-709"/>
      <w:rPr>
        <w:sz w:val="16"/>
        <w:szCs w:val="16"/>
      </w:rPr>
    </w:pPr>
    <w:r w:rsidRPr="007257AD">
      <w:rPr>
        <w:sz w:val="16"/>
        <w:szCs w:val="16"/>
      </w:rPr>
      <w:t xml:space="preserve">Deloitte refers to one or more of Deloitte Touche Tohmatsu Limited, a UK private company limited by guarantee, and its network of member firms, each of which is a legally separate and independent entity. </w:t>
    </w:r>
  </w:p>
  <w:p w:rsidR="005341C3" w:rsidRPr="007257AD" w:rsidRDefault="005341C3" w:rsidP="009006F7">
    <w:pPr>
      <w:ind w:left="-709"/>
      <w:rPr>
        <w:sz w:val="16"/>
        <w:szCs w:val="16"/>
      </w:rPr>
    </w:pPr>
    <w:r w:rsidRPr="007257AD">
      <w:rPr>
        <w:sz w:val="16"/>
        <w:szCs w:val="16"/>
      </w:rPr>
      <w:t>Please see www.deloitte.com/au/about for a detailed description of the legal structure of Deloitte Touche Tohmatsu Limited and its member firms.</w:t>
    </w:r>
  </w:p>
  <w:p w:rsidR="005341C3" w:rsidRPr="007257AD" w:rsidRDefault="005341C3" w:rsidP="009006F7">
    <w:pPr>
      <w:ind w:left="-709"/>
      <w:rPr>
        <w:sz w:val="16"/>
        <w:szCs w:val="16"/>
      </w:rPr>
    </w:pPr>
  </w:p>
  <w:p w:rsidR="005341C3" w:rsidRPr="007257AD" w:rsidRDefault="005341C3" w:rsidP="009006F7">
    <w:pPr>
      <w:ind w:left="-709"/>
      <w:rPr>
        <w:sz w:val="16"/>
        <w:szCs w:val="16"/>
      </w:rPr>
    </w:pPr>
    <w:r w:rsidRPr="007257AD">
      <w:rPr>
        <w:sz w:val="16"/>
        <w:szCs w:val="16"/>
      </w:rPr>
      <w:t>© 2014 Deloitte Access Economics Pty Ltd</w:t>
    </w:r>
    <w:r w:rsidRPr="007257AD">
      <w:rPr>
        <w:rFonts w:ascii="Arial" w:hAnsi="Arial"/>
        <w:noProof/>
        <w:sz w:val="15"/>
        <w:szCs w:val="15"/>
        <w:lang w:eastAsia="en-AU"/>
      </w:rPr>
      <mc:AlternateContent>
        <mc:Choice Requires="wps">
          <w:drawing>
            <wp:inline distT="0" distB="0" distL="0" distR="0">
              <wp:extent cx="6400800" cy="344170"/>
              <wp:effectExtent l="0" t="0" r="0" b="0"/>
              <wp:docPr id="27"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1C3" w:rsidRDefault="005341C3" w:rsidP="009006F7">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5341C3" w:rsidRPr="00DD3C5B" w:rsidRDefault="005341C3" w:rsidP="009006F7">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_x0000_s1027" type="#_x0000_t202" style="width:7in;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" filled="f" stroked="f">
              <v:textbox inset="0,0,0,0">
                <w:txbxContent>
                  <w:p w:rsidR="005341C3" w:rsidRDefault="005341C3" w:rsidP="009006F7">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5341C3" w:rsidRPr="00DD3C5B" w:rsidRDefault="005341C3" w:rsidP="009006F7">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anchorlock/>
            </v:shape>
          </w:pict>
        </mc:Fallback>
      </mc:AlternateContent>
    </w:r>
    <w:r w:rsidRPr="007257AD">
      <w:rPr>
        <w:rFonts w:ascii="Arial" w:hAnsi="Arial"/>
        <w:noProof/>
        <w:sz w:val="15"/>
        <w:szCs w:val="15"/>
        <w:lang w:eastAsia="en-AU"/>
      </w:rPr>
      <mc:AlternateContent>
        <mc:Choice Requires="wps">
          <w:drawing>
            <wp:inline distT="0" distB="0" distL="0" distR="0">
              <wp:extent cx="6400800" cy="344170"/>
              <wp:effectExtent l="0" t="0" r="0" b="0"/>
              <wp:docPr id="30"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1C3" w:rsidRDefault="005341C3" w:rsidP="009006F7">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5341C3" w:rsidRPr="00DD3C5B" w:rsidRDefault="005341C3" w:rsidP="009006F7">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inline>
          </w:drawing>
        </mc:Choice>
        <mc:Fallback>
          <w:pict>
            <v:shape id="_x0000_s1028" type="#_x0000_t202" style="width:7in;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" filled="f" stroked="f">
              <v:textbox inset="0,0,0,0">
                <w:txbxContent>
                  <w:p w:rsidR="005341C3" w:rsidRDefault="005341C3" w:rsidP="009006F7">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5341C3" w:rsidRPr="00DD3C5B" w:rsidRDefault="005341C3" w:rsidP="009006F7">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anchorlock/>
            </v:shape>
          </w:pict>
        </mc:Fallback>
      </mc:AlternateContent>
    </w:r>
  </w:p>
  <w:p w:rsidR="005341C3" w:rsidRPr="00644AF6" w:rsidRDefault="005341C3" w:rsidP="0051488F">
    <w:pPr>
      <w:pStyle w:val="Footer"/>
      <w:tabs>
        <w:tab w:val="clear" w:pos="4513"/>
        <w:tab w:val="left" w:pos="3969"/>
      </w:tabs>
      <w:jc w:val="right"/>
    </w:pPr>
    <w:r>
      <w:rPr>
        <w:rFonts w:asciiTheme="minorHAnsi" w:hAnsiTheme="minorHAnsi" w:cstheme="minorHAnsi"/>
        <w:color w:val="827F77"/>
      </w:rPr>
      <w:tab/>
    </w:r>
    <w:r w:rsidRPr="00EA30B4">
      <w:rPr>
        <w:rFonts w:asciiTheme="minorHAnsi" w:hAnsiTheme="minorHAnsi" w:cstheme="minorHAnsi"/>
        <w:color w:val="002776"/>
      </w:rPr>
      <w:t>Deloitte</w:t>
    </w:r>
    <w:r w:rsidRPr="00CB3984">
      <w:rPr>
        <w:rFonts w:asciiTheme="minorHAnsi" w:hAnsiTheme="minorHAnsi" w:cstheme="minorHAnsi"/>
      </w:rPr>
      <w:t xml:space="preserve"> </w:t>
    </w:r>
    <w:r w:rsidRPr="0029312B">
      <w:rPr>
        <w:rFonts w:asciiTheme="minorHAnsi" w:hAnsiTheme="minorHAnsi" w:cstheme="minorHAnsi"/>
        <w:color w:val="827F77"/>
      </w:rPr>
      <w:t>Access Economics</w:t>
    </w:r>
    <w:r w:rsidRPr="001C2D0C">
      <w:rPr>
        <w:rFonts w:ascii="Arial" w:hAnsi="Arial" w:cstheme="minorHAnsi"/>
        <w:noProof/>
        <w:color w:val="002776"/>
        <w:sz w:val="15"/>
        <w:szCs w:val="15"/>
        <w:lang w:eastAsia="en-AU"/>
      </w:rPr>
      <w:t xml:space="preserve"> </w:t>
    </w:r>
    <w:r w:rsidRPr="001C2D0C">
      <w:rPr>
        <w:rFonts w:ascii="Arial" w:hAnsi="Arial" w:cstheme="minorHAnsi"/>
        <w:noProof/>
        <w:color w:val="002776"/>
        <w:sz w:val="15"/>
        <w:szCs w:val="15"/>
        <w:lang w:eastAsia="en-AU"/>
      </w:rPr>
      <mc:AlternateContent>
        <mc:Choice Requires="wps">
          <w:drawing>
            <wp:inline distT="0" distB="0" distL="0" distR="0">
              <wp:extent cx="6400800" cy="344170"/>
              <wp:effectExtent l="0" t="0" r="0" b="0"/>
              <wp:docPr id="28"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1C3" w:rsidRDefault="005341C3">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5341C3" w:rsidRPr="00DD3C5B" w:rsidRDefault="005341C3">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inline>
          </w:drawing>
        </mc:Choice>
        <mc:Fallback>
          <w:pict>
            <v:shape id="_x0000_s1029" type="#_x0000_t202" style="width:7in;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" filled="f" stroked="f">
              <v:textbox inset="0,0,0,0">
                <w:txbxContent>
                  <w:p w:rsidR="005341C3" w:rsidRDefault="005341C3">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5341C3" w:rsidRPr="00DD3C5B" w:rsidRDefault="005341C3">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anchorlock/>
            </v:shape>
          </w:pict>
        </mc:Fallback>
      </mc:AlternateContent>
    </w:r>
    <w:r w:rsidRPr="001C2D0C">
      <w:rPr>
        <w:rFonts w:ascii="Arial" w:hAnsi="Arial" w:cstheme="minorHAnsi"/>
        <w:noProof/>
        <w:color w:val="002776"/>
        <w:sz w:val="15"/>
        <w:szCs w:val="15"/>
        <w:lang w:eastAsia="en-AU"/>
      </w:rPr>
      <mc:AlternateContent>
        <mc:Choice Requires="wps">
          <w:drawing>
            <wp:inline distT="0" distB="0" distL="0" distR="0">
              <wp:extent cx="6400800" cy="344170"/>
              <wp:effectExtent l="0" t="0" r="0" b="0"/>
              <wp:docPr id="31"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1C3" w:rsidRDefault="005341C3">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5341C3" w:rsidRPr="00DD3C5B" w:rsidRDefault="005341C3">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inline>
          </w:drawing>
        </mc:Choice>
        <mc:Fallback>
          <w:pict>
            <v:shape id="_x0000_s1030" type="#_x0000_t202" style="width:7in;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" filled="f" stroked="f">
              <v:textbox inset="0,0,0,0">
                <w:txbxContent>
                  <w:p w:rsidR="005341C3" w:rsidRDefault="005341C3">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5341C3" w:rsidRPr="00DD3C5B" w:rsidRDefault="005341C3">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anchorlock/>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Pr="007257AD" w:rsidRDefault="005341C3" w:rsidP="007257A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Default="005341C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Default="005341C3" w:rsidP="00785E13">
    <w:pPr>
      <w:pStyle w:val="Footer"/>
      <w:jc w:val="right"/>
      <w:rPr>
        <w:noProof/>
      </w:rPr>
    </w:pPr>
    <w:r w:rsidRPr="00EA30B4">
      <w:rPr>
        <w:rFonts w:asciiTheme="minorHAnsi" w:hAnsiTheme="minorHAnsi" w:cstheme="minorHAnsi"/>
        <w:color w:val="002776"/>
      </w:rPr>
      <w:t>Deloitte</w:t>
    </w:r>
    <w:r w:rsidRPr="00CB3984">
      <w:rPr>
        <w:rFonts w:asciiTheme="minorHAnsi" w:hAnsiTheme="minorHAnsi" w:cstheme="minorHAnsi"/>
      </w:rPr>
      <w:t xml:space="preserve"> </w:t>
    </w:r>
    <w:r w:rsidRPr="0029312B">
      <w:rPr>
        <w:rFonts w:asciiTheme="minorHAnsi" w:hAnsiTheme="minorHAnsi" w:cstheme="minorHAnsi"/>
        <w:color w:val="827F77"/>
      </w:rPr>
      <w:t>Access Economics</w:t>
    </w:r>
    <w:r>
      <w:t xml:space="preserve"> </w:t>
    </w:r>
    <w:r>
      <w:fldChar w:fldCharType="begin"/>
    </w:r>
    <w:r>
      <w:instrText xml:space="preserve"> PAGE   \* MERGEFORMAT </w:instrText>
    </w:r>
    <w:r>
      <w:fldChar w:fldCharType="separate"/>
    </w:r>
    <w:r w:rsidR="00472AF5">
      <w:rPr>
        <w:noProof/>
      </w:rPr>
      <w:t>15</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6521" w:type="dxa"/>
      <w:shd w:val="clear" w:color="auto" w:fill="931638"/>
      <w:tblLook w:val="01E0" w:firstRow="1" w:lastRow="1" w:firstColumn="1" w:lastColumn="1" w:noHBand="0" w:noVBand="0"/>
    </w:tblPr>
    <w:tblGrid>
      <w:gridCol w:w="260"/>
      <w:gridCol w:w="1655"/>
    </w:tblGrid>
    <w:tr w:rsidR="005341C3">
      <w:trPr>
        <w:trHeight w:hRule="exact" w:val="284"/>
      </w:trPr>
      <w:tc>
        <w:tcPr>
          <w:tcW w:w="284" w:type="dxa"/>
          <w:shd w:val="clear" w:color="auto" w:fill="827F77"/>
        </w:tcPr>
        <w:p w:rsidR="005341C3" w:rsidRDefault="005341C3" w:rsidP="0062411D"/>
      </w:tc>
      <w:tc>
        <w:tcPr>
          <w:tcW w:w="2552" w:type="dxa"/>
          <w:shd w:val="clear" w:color="auto" w:fill="931638"/>
          <w:vAlign w:val="center"/>
        </w:tcPr>
        <w:p w:rsidR="005341C3" w:rsidRDefault="005341C3" w:rsidP="0062411D"/>
      </w:tc>
    </w:tr>
  </w:tbl>
  <w:p w:rsidR="005341C3" w:rsidRPr="00D435D3" w:rsidRDefault="005341C3" w:rsidP="0062411D">
    <w:pPr>
      <w:jc w:val="both"/>
    </w:pPr>
    <w:r>
      <w:rPr>
        <w:noProof/>
        <w:lang w:eastAsia="en-AU"/>
      </w:rPr>
      <w:drawing>
        <wp:inline distT="0" distB="0" distL="0" distR="0">
          <wp:extent cx="655320" cy="179705"/>
          <wp:effectExtent l="0" t="0" r="0" b="0"/>
          <wp:docPr id="13" name="Picture 2" descr="AE ID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 ID Titl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55320" cy="179705"/>
                  </a:xfrm>
                  <a:prstGeom prst="rect">
                    <a:avLst/>
                  </a:prstGeom>
                  <a:noFill/>
                  <a:ln w="9525">
                    <a:noFill/>
                    <a:miter lim="800000"/>
                    <a:headEnd/>
                    <a:tailEnd/>
                  </a:ln>
                </pic:spPr>
              </pic:pic>
            </a:graphicData>
          </a:graphic>
        </wp:inline>
      </w:drawing>
    </w:r>
    <w:r>
      <w:t>Disclaimer</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Default="005341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5020" w:rsidRDefault="00BE5020" w:rsidP="00680968">
      <w:pPr>
        <w:pStyle w:val="Tabletotals"/>
      </w:pPr>
      <w:r>
        <w:separator/>
      </w:r>
    </w:p>
  </w:footnote>
  <w:footnote w:type="continuationSeparator" w:id="0">
    <w:p w:rsidR="00BE5020" w:rsidRDefault="00BE5020" w:rsidP="00680968">
      <w:pPr>
        <w:pStyle w:val="Tabletotals"/>
      </w:pPr>
      <w:r>
        <w:continuationSeparator/>
      </w:r>
    </w:p>
  </w:footnote>
  <w:footnote w:id="1">
    <w:p w:rsidR="005341C3" w:rsidRDefault="005341C3" w:rsidP="00C365DE">
      <w:pPr>
        <w:pStyle w:val="FootnoteText"/>
      </w:pPr>
      <w:r>
        <w:rPr>
          <w:rStyle w:val="FootnoteReference"/>
        </w:rPr>
        <w:footnoteRef/>
      </w:r>
      <w:r>
        <w:t xml:space="preserve"> </w:t>
      </w:r>
      <w:hyperlink r:id="rId1" w:history="1">
        <w:r>
          <w:rPr>
            <w:rStyle w:val="Hyperlink"/>
          </w:rPr>
          <w:t>More information about PBIM can be found on the DSS website: Income Management</w:t>
        </w:r>
      </w:hyperlink>
    </w:p>
  </w:footnote>
  <w:footnote w:id="2">
    <w:p w:rsidR="005341C3" w:rsidRDefault="005341C3" w:rsidP="00C365DE">
      <w:pPr>
        <w:pStyle w:val="FootnoteText"/>
      </w:pPr>
      <w:r>
        <w:rPr>
          <w:rStyle w:val="FootnoteReference"/>
        </w:rPr>
        <w:footnoteRef/>
      </w:r>
      <w:r>
        <w:t xml:space="preserve"> The full report can be found at this link: </w:t>
      </w:r>
      <w:hyperlink r:id="rId2" w:history="1">
        <w:r w:rsidRPr="00142F05">
          <w:rPr>
            <w:rStyle w:val="Hyperlink"/>
          </w:rPr>
          <w:t>Evaluating Income Management in the Northern Territory - First Evaluation Report</w:t>
        </w:r>
      </w:hyperlink>
    </w:p>
  </w:footnote>
  <w:footnote w:id="3">
    <w:p w:rsidR="005341C3" w:rsidRDefault="005341C3" w:rsidP="00C365DE">
      <w:pPr>
        <w:pStyle w:val="FootnoteText"/>
      </w:pPr>
      <w:r>
        <w:rPr>
          <w:rStyle w:val="FootnoteReference"/>
        </w:rPr>
        <w:footnoteRef/>
      </w:r>
      <w:r>
        <w:t xml:space="preserve"> </w:t>
      </w:r>
      <w:hyperlink r:id="rId3" w:history="1">
        <w:r w:rsidRPr="00142F05">
          <w:rPr>
            <w:rStyle w:val="Hyperlink"/>
          </w:rPr>
          <w:t>SSG Guide</w:t>
        </w:r>
      </w:hyperlink>
    </w:p>
  </w:footnote>
  <w:footnote w:id="4">
    <w:p w:rsidR="005341C3" w:rsidRDefault="005341C3" w:rsidP="00C365DE">
      <w:pPr>
        <w:pStyle w:val="FootnoteText"/>
      </w:pPr>
      <w:r>
        <w:rPr>
          <w:rStyle w:val="FootnoteReference"/>
        </w:rPr>
        <w:footnoteRef/>
      </w:r>
      <w:r>
        <w:t xml:space="preserve"> Widow B Pension is a payment for an older widow who did not qualify for a Parenting Payment, has limited means, and has lost the financial support of their partner</w:t>
      </w:r>
    </w:p>
  </w:footnote>
  <w:footnote w:id="5">
    <w:p w:rsidR="005341C3" w:rsidRDefault="005341C3" w:rsidP="00290965">
      <w:pPr>
        <w:pStyle w:val="FootnoteText"/>
        <w:jc w:val="left"/>
      </w:pPr>
      <w:r>
        <w:rPr>
          <w:rStyle w:val="FootnoteReference"/>
        </w:rPr>
        <w:footnoteRef/>
      </w:r>
      <w:r>
        <w:t xml:space="preserve"> </w:t>
      </w:r>
      <w:hyperlink r:id="rId4" w:history="1">
        <w:r>
          <w:t>Link to online copy of the Evaluation Framework for PBIM, including program logic maps: Evaluation Framework</w:t>
        </w:r>
      </w:hyperlink>
    </w:p>
  </w:footnote>
  <w:footnote w:id="6">
    <w:p w:rsidR="005341C3" w:rsidRDefault="005341C3" w:rsidP="00290965">
      <w:pPr>
        <w:pStyle w:val="FootnoteText"/>
        <w:jc w:val="left"/>
      </w:pPr>
      <w:r>
        <w:rPr>
          <w:rStyle w:val="FootnoteReference"/>
        </w:rPr>
        <w:footnoteRef/>
      </w:r>
      <w:r>
        <w:t xml:space="preserve"> </w:t>
      </w:r>
      <w:hyperlink r:id="rId5" w:history="1">
        <w:r>
          <w:t>Link to online copy of the Evaluation Framework for PBIM, including customer pathway maps, Evaluation Framework</w:t>
        </w:r>
      </w:hyperlink>
    </w:p>
  </w:footnote>
  <w:footnote w:id="7">
    <w:p w:rsidR="005341C3" w:rsidRDefault="005341C3">
      <w:pPr>
        <w:pStyle w:val="FootnoteText"/>
      </w:pPr>
      <w:r>
        <w:rPr>
          <w:rStyle w:val="FootnoteReference"/>
        </w:rPr>
        <w:footnoteRef/>
      </w:r>
      <w:r>
        <w:t xml:space="preserve"> </w:t>
      </w:r>
      <w:hyperlink r:id="rId6" w:history="1">
        <w:r>
          <w:t>Link to online copy of the Evaluation Framework for PBIM, including customer pathway maps, Evaluation Framework</w:t>
        </w:r>
      </w:hyperlink>
    </w:p>
  </w:footnote>
  <w:footnote w:id="8">
    <w:p w:rsidR="005341C3" w:rsidRDefault="005341C3" w:rsidP="006359CB">
      <w:pPr>
        <w:pStyle w:val="FootnoteText"/>
        <w:jc w:val="left"/>
      </w:pPr>
      <w:r>
        <w:rPr>
          <w:rStyle w:val="FootnoteReference"/>
        </w:rPr>
        <w:footnoteRef/>
      </w:r>
      <w:r>
        <w:t xml:space="preserve"> </w:t>
      </w:r>
      <w:hyperlink r:id="rId7" w:history="1">
        <w:r>
          <w:t>Link to online copy of the Evaluation Framework for PBIM, including literature scan methodology and findings, Evaluation Framework</w:t>
        </w:r>
      </w:hyperlink>
    </w:p>
  </w:footnote>
  <w:footnote w:id="9">
    <w:p w:rsidR="005341C3" w:rsidRDefault="005341C3">
      <w:pPr>
        <w:pStyle w:val="FootnoteText"/>
      </w:pPr>
      <w:r>
        <w:rPr>
          <w:rStyle w:val="FootnoteReference"/>
        </w:rPr>
        <w:footnoteRef/>
      </w:r>
      <w:r>
        <w:t xml:space="preserve"> </w:t>
      </w:r>
      <w:r w:rsidRPr="003B01D0">
        <w:rPr>
          <w:rFonts w:ascii="Calibri" w:hAnsi="Calibri"/>
          <w:noProof/>
        </w:rPr>
        <w:t>Kirkwood B, Sterne J. Essential Medical Statistics: John Wiley &amp; Sons; 2003.</w:t>
      </w:r>
    </w:p>
  </w:footnote>
  <w:footnote w:id="10">
    <w:p w:rsidR="005341C3" w:rsidRDefault="005341C3">
      <w:pPr>
        <w:pStyle w:val="FootnoteText"/>
      </w:pPr>
      <w:r>
        <w:rPr>
          <w:rStyle w:val="FootnoteReference"/>
        </w:rPr>
        <w:footnoteRef/>
      </w:r>
      <w:r>
        <w:t xml:space="preserve"> </w:t>
      </w:r>
      <w:hyperlink r:id="rId8" w:history="1">
        <w:r>
          <w:rPr>
            <w:rStyle w:val="Hyperlink"/>
          </w:rPr>
          <w:t>NVivo supports qualitative research by providing a platform for the collection, organisation and analysis of content from interviews, focus group discussion, and audio recordings. See NVivo for more information, NVIVO</w:t>
        </w:r>
      </w:hyperlink>
      <w:r>
        <w:t xml:space="preserve"> </w:t>
      </w:r>
    </w:p>
  </w:footnote>
  <w:footnote w:id="11">
    <w:p w:rsidR="005341C3" w:rsidRDefault="005341C3">
      <w:pPr>
        <w:pStyle w:val="FootnoteText"/>
      </w:pPr>
      <w:r>
        <w:rPr>
          <w:rStyle w:val="FootnoteReference"/>
        </w:rPr>
        <w:footnoteRef/>
      </w:r>
      <w:r>
        <w:t xml:space="preserve"> Nederhof A (1985). Methods of coping with social desirability bias: A review. European Journal of Social Psychology; 15(3):263-280. </w:t>
      </w:r>
    </w:p>
  </w:footnote>
  <w:footnote w:id="12">
    <w:p w:rsidR="005341C3" w:rsidRDefault="005341C3">
      <w:pPr>
        <w:pStyle w:val="FootnoteText"/>
      </w:pPr>
      <w:r>
        <w:rPr>
          <w:rStyle w:val="FootnoteReference"/>
        </w:rPr>
        <w:footnoteRef/>
      </w:r>
      <w:r>
        <w:t xml:space="preserve"> The only exception to this is Canterbury, one of the comparator sites, which was chosen for its comparability to neighbouring PBIM trial site, Bankstown. </w:t>
      </w:r>
    </w:p>
  </w:footnote>
  <w:footnote w:id="13">
    <w:p w:rsidR="005341C3" w:rsidRDefault="005341C3" w:rsidP="00796219">
      <w:pPr>
        <w:pStyle w:val="FootnoteText"/>
      </w:pPr>
      <w:r>
        <w:rPr>
          <w:rStyle w:val="FootnoteReference"/>
        </w:rPr>
        <w:footnoteRef/>
      </w:r>
      <w:r>
        <w:t xml:space="preserve"> Is should be noted that ‘junk food’ is not a prohibited good under PBIM</w:t>
      </w:r>
    </w:p>
  </w:footnote>
  <w:footnote w:id="14">
    <w:p w:rsidR="005341C3" w:rsidRDefault="005341C3">
      <w:pPr>
        <w:pStyle w:val="FootnoteText"/>
      </w:pPr>
      <w:r>
        <w:rPr>
          <w:rStyle w:val="FootnoteReference"/>
        </w:rPr>
        <w:footnoteRef/>
      </w:r>
      <w:r>
        <w:t xml:space="preserve"> From 20 January 2014, the BasicsCard has been accepted at all Australia Post outlets across Australia. BasicsCard customers are able to pay bills such as rates, gas, water and any bill that has POSTbillpay as an option at over 3,500 Australia Post outlets. </w:t>
      </w:r>
    </w:p>
  </w:footnote>
  <w:footnote w:id="15">
    <w:p w:rsidR="005341C3" w:rsidRDefault="005341C3">
      <w:pPr>
        <w:pStyle w:val="FootnoteText"/>
      </w:pPr>
      <w:r>
        <w:rPr>
          <w:rStyle w:val="FootnoteReference"/>
        </w:rPr>
        <w:footnoteRef/>
      </w:r>
      <w:r>
        <w:t xml:space="preserve"> Bunnings Warehouse, The Reject Shop and Super Cheap Auto are now nationally approved merchants that accept the BasicsCard.</w:t>
      </w:r>
    </w:p>
  </w:footnote>
  <w:footnote w:id="16">
    <w:p w:rsidR="005341C3" w:rsidRDefault="005341C3">
      <w:pPr>
        <w:pStyle w:val="FootnoteText"/>
      </w:pPr>
      <w:r>
        <w:rPr>
          <w:rStyle w:val="FootnoteReference"/>
        </w:rPr>
        <w:footnoteRef/>
      </w:r>
      <w:r>
        <w:t xml:space="preserve"> There are a range of high schools and childcare centres which are approved to accept the BasicsCard. </w:t>
      </w:r>
    </w:p>
  </w:footnote>
  <w:footnote w:id="17">
    <w:p w:rsidR="005341C3" w:rsidRDefault="005341C3">
      <w:pPr>
        <w:pStyle w:val="FootnoteText"/>
      </w:pPr>
      <w:r>
        <w:rPr>
          <w:rStyle w:val="FootnoteReference"/>
        </w:rPr>
        <w:footnoteRef/>
      </w:r>
      <w:r>
        <w:t xml:space="preserve"> This respondent did not seem to think he was on compulsory PBIM.</w:t>
      </w:r>
    </w:p>
  </w:footnote>
  <w:footnote w:id="18">
    <w:p w:rsidR="005341C3" w:rsidRDefault="005341C3">
      <w:pPr>
        <w:pStyle w:val="FootnoteText"/>
      </w:pPr>
      <w:r>
        <w:rPr>
          <w:rStyle w:val="FootnoteReference"/>
        </w:rPr>
        <w:footnoteRef/>
      </w:r>
      <w:r>
        <w:t xml:space="preserve"> Response rate is based on an estimated number of relevant staff (70 staff) provided by DHS during the piloting phase of the DHS survey. The estimate of staff included the following breakdown by roles: 40 Customer Service Officers, 20 Social Workers, 10 ZIMCO/IMCOs</w:t>
      </w:r>
    </w:p>
  </w:footnote>
  <w:footnote w:id="19">
    <w:p w:rsidR="005341C3" w:rsidRDefault="005341C3" w:rsidP="00A80E6A">
      <w:pPr>
        <w:pStyle w:val="FootnoteText"/>
      </w:pPr>
      <w:r>
        <w:rPr>
          <w:rStyle w:val="FootnoteReference"/>
        </w:rPr>
        <w:footnoteRef/>
      </w:r>
      <w:r>
        <w:t xml:space="preserve"> Respondents were asked to select three options. There were 7 Money Management Workers who responded to this question, therefore 21 selections were made. </w:t>
      </w:r>
    </w:p>
  </w:footnote>
  <w:footnote w:id="20">
    <w:p w:rsidR="005341C3" w:rsidRDefault="005341C3">
      <w:pPr>
        <w:pStyle w:val="FootnoteText"/>
      </w:pPr>
      <w:r>
        <w:rPr>
          <w:rStyle w:val="FootnoteReference"/>
        </w:rPr>
        <w:footnoteRef/>
      </w:r>
      <w:r>
        <w:t xml:space="preserve"> Note that </w:t>
      </w:r>
      <w:r w:rsidRPr="00CD53E9">
        <w:t xml:space="preserve">that this is a DHS procedural rule - there is no legislative reason why </w:t>
      </w:r>
      <w:r>
        <w:t>customer</w:t>
      </w:r>
      <w:r w:rsidRPr="00CD53E9">
        <w:t xml:space="preserve"> can</w:t>
      </w:r>
      <w:r>
        <w:t>not</w:t>
      </w:r>
      <w:r w:rsidRPr="00CD53E9">
        <w:t xml:space="preserve"> be signed up </w:t>
      </w:r>
      <w:r>
        <w:t>immediately</w:t>
      </w:r>
      <w:r w:rsidRPr="00CD53E9">
        <w:t xml:space="preserve"> and </w:t>
      </w:r>
      <w:r>
        <w:t>return</w:t>
      </w:r>
      <w:r w:rsidRPr="00CD53E9">
        <w:t xml:space="preserve"> </w:t>
      </w:r>
      <w:r>
        <w:t>for an</w:t>
      </w:r>
      <w:r w:rsidRPr="00CD53E9">
        <w:t xml:space="preserve"> allocation interview at a later date.</w:t>
      </w:r>
    </w:p>
  </w:footnote>
  <w:footnote w:id="21">
    <w:p w:rsidR="005341C3" w:rsidRDefault="005341C3">
      <w:pPr>
        <w:pStyle w:val="FootnoteText"/>
      </w:pPr>
      <w:r>
        <w:rPr>
          <w:rStyle w:val="FootnoteReference"/>
        </w:rPr>
        <w:footnoteRef/>
      </w:r>
      <w:r>
        <w:t xml:space="preserve"> Note the focus of this discussion was the original VULN eligibility. This focus group was conducted before the new VULN automatic youth trigger were implemented in July 2013. </w:t>
      </w:r>
    </w:p>
  </w:footnote>
  <w:footnote w:id="22">
    <w:p w:rsidR="005341C3" w:rsidRDefault="005341C3">
      <w:pPr>
        <w:pStyle w:val="FootnoteText"/>
      </w:pPr>
      <w:r>
        <w:rPr>
          <w:rStyle w:val="FootnoteReference"/>
        </w:rPr>
        <w:footnoteRef/>
      </w:r>
      <w:r>
        <w:t xml:space="preserve"> ‘Humbugging’ refers primarily to the practice of forcefully demanding or coercing money from friends or family. </w:t>
      </w:r>
    </w:p>
  </w:footnote>
  <w:footnote w:id="23">
    <w:p w:rsidR="005341C3" w:rsidRDefault="005341C3">
      <w:pPr>
        <w:pStyle w:val="FootnoteText"/>
      </w:pPr>
      <w:r>
        <w:rPr>
          <w:rStyle w:val="FootnoteReference"/>
        </w:rPr>
        <w:footnoteRef/>
      </w:r>
      <w:r>
        <w:t xml:space="preserve"> A rate ratio compares the rate of a particular characteristic in two groups, in this case the rate of </w:t>
      </w:r>
      <w:r w:rsidRPr="00E96841">
        <w:t>ATSI</w:t>
      </w:r>
      <w:r w:rsidRPr="00E96841" w:rsidDel="00E96841">
        <w:t xml:space="preserve"> </w:t>
      </w:r>
      <w:r>
        <w:t>Australians on welfare payments, compared to the rate of non-</w:t>
      </w:r>
      <w:r w:rsidRPr="00E96841">
        <w:t>ATSI</w:t>
      </w:r>
      <w:r>
        <w:t xml:space="preserve"> Australians on welfare payments.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Default="005341C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Default="005341C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Default="005341C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Pr="009A6F99" w:rsidRDefault="005341C3" w:rsidP="00C97A64">
    <w:pPr>
      <w:pStyle w:val="Header"/>
      <w:ind w:left="567" w:firstLine="567"/>
    </w:pPr>
    <w:r w:rsidRPr="003203AE">
      <w:rPr>
        <w:szCs w:val="28"/>
      </w:rPr>
      <w:t>Baseline evaluation</w:t>
    </w:r>
    <w:r>
      <w:t xml:space="preserve"> report</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Default="005341C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Default="005341C3">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Pr="004E4C58" w:rsidRDefault="005341C3" w:rsidP="009A6F99">
    <w:pPr>
      <w:pStyle w:val="Header"/>
      <w:rPr>
        <w:szCs w:val="28"/>
      </w:rPr>
    </w:pPr>
    <w:r w:rsidRPr="003203AE">
      <w:rPr>
        <w:szCs w:val="28"/>
      </w:rPr>
      <w:t>Baseline evaluation</w:t>
    </w:r>
    <w:r>
      <w:t xml:space="preserve"> report</w:t>
    </w:r>
  </w:p>
  <w:p w:rsidR="005341C3" w:rsidRPr="009A6F99" w:rsidRDefault="005341C3" w:rsidP="009A6F99">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Default="005341C3">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Default="005341C3">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Pr="004E4C58" w:rsidRDefault="005341C3" w:rsidP="009A6F99">
    <w:pPr>
      <w:pStyle w:val="Header"/>
      <w:rPr>
        <w:szCs w:val="28"/>
      </w:rPr>
    </w:pPr>
    <w:r w:rsidRPr="003203AE">
      <w:rPr>
        <w:szCs w:val="28"/>
      </w:rPr>
      <w:t>Baseline evaluation</w:t>
    </w:r>
    <w:r>
      <w:t xml:space="preserve"> report</w:t>
    </w:r>
  </w:p>
  <w:p w:rsidR="005341C3" w:rsidRPr="009A6F99" w:rsidRDefault="005341C3" w:rsidP="009A6F99">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Default="005341C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Default="005341C3">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Default="005341C3">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Pr="004E4C58" w:rsidRDefault="005341C3" w:rsidP="009A6F99">
    <w:pPr>
      <w:pStyle w:val="Header"/>
      <w:rPr>
        <w:szCs w:val="28"/>
      </w:rPr>
    </w:pPr>
    <w:r w:rsidRPr="003203AE">
      <w:rPr>
        <w:szCs w:val="28"/>
      </w:rPr>
      <w:t>Baseline evaluation</w:t>
    </w:r>
    <w:r>
      <w:t xml:space="preserve"> report</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Default="005341C3">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Default="005341C3">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Pr="004E4C58" w:rsidRDefault="005341C3" w:rsidP="009A6F99">
    <w:pPr>
      <w:pStyle w:val="Header"/>
      <w:rPr>
        <w:szCs w:val="28"/>
      </w:rPr>
    </w:pPr>
    <w:r w:rsidRPr="003203AE">
      <w:rPr>
        <w:szCs w:val="28"/>
      </w:rPr>
      <w:t>Baseline evaluation</w:t>
    </w:r>
    <w:r>
      <w:t xml:space="preserve"> report</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Default="005341C3">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Default="005341C3">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Pr="004E4C58" w:rsidRDefault="005341C3" w:rsidP="009A6F99">
    <w:pPr>
      <w:pStyle w:val="Header"/>
      <w:rPr>
        <w:szCs w:val="28"/>
      </w:rPr>
    </w:pPr>
    <w:r w:rsidRPr="003203AE">
      <w:rPr>
        <w:szCs w:val="28"/>
      </w:rPr>
      <w:t>Baseline evaluation</w:t>
    </w:r>
    <w:r>
      <w:t xml:space="preserve"> report</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Default="005341C3">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Default="005341C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Default="005341C3" w:rsidP="00142F05">
    <w:pPr>
      <w:pStyle w:val="Header"/>
      <w:tabs>
        <w:tab w:val="left" w:pos="8647"/>
      </w:tabs>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Pr="004E4C58" w:rsidRDefault="005341C3" w:rsidP="009A6F99">
    <w:pPr>
      <w:pStyle w:val="Header"/>
      <w:rPr>
        <w:szCs w:val="28"/>
      </w:rPr>
    </w:pPr>
    <w:r w:rsidRPr="003203AE">
      <w:rPr>
        <w:szCs w:val="28"/>
      </w:rPr>
      <w:t>Baseline evaluation</w:t>
    </w:r>
    <w:r>
      <w:t xml:space="preserve"> report</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Default="005341C3">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Default="005341C3">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Pr="00725EBD" w:rsidRDefault="005341C3" w:rsidP="00725EBD">
    <w:pPr>
      <w:pStyle w:val="Header"/>
      <w:rPr>
        <w:szCs w:val="28"/>
      </w:rPr>
    </w:pPr>
    <w:r w:rsidRPr="003203AE">
      <w:rPr>
        <w:szCs w:val="28"/>
      </w:rPr>
      <w:t>Baseline evaluation</w:t>
    </w:r>
    <w:r>
      <w:t xml:space="preserve"> report</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Default="005341C3">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Pr="00962F39" w:rsidRDefault="005341C3" w:rsidP="002F7DFB">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Pr="007F362F" w:rsidRDefault="005341C3" w:rsidP="002F7DFB">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Pr="008B1D0E" w:rsidRDefault="005341C3" w:rsidP="002F7DF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Pr="004E4C58" w:rsidRDefault="005341C3" w:rsidP="00C45263">
    <w:pPr>
      <w:pStyle w:val="Header"/>
      <w:rPr>
        <w:szCs w:val="28"/>
      </w:rPr>
    </w:pPr>
    <w:r w:rsidRPr="003203AE">
      <w:rPr>
        <w:szCs w:val="28"/>
      </w:rPr>
      <w:t>Baseline evaluation</w:t>
    </w:r>
    <w:r>
      <w:t xml:space="preserve"> report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Default="005341C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Pr="0051488F" w:rsidRDefault="005341C3" w:rsidP="0051488F">
    <w:pPr>
      <w:pStyle w:val="Header"/>
      <w:rPr>
        <w:szCs w:val="28"/>
      </w:rPr>
    </w:pPr>
    <w:r w:rsidRPr="003203AE">
      <w:rPr>
        <w:szCs w:val="28"/>
      </w:rPr>
      <w:t>Baseline evaluation</w:t>
    </w:r>
    <w:r>
      <w:t xml:space="preserve"> report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Default="005341C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Default="005341C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1C3" w:rsidRPr="004E4C58" w:rsidRDefault="005341C3" w:rsidP="009A6F99">
    <w:pPr>
      <w:pStyle w:val="Header"/>
      <w:rPr>
        <w:szCs w:val="28"/>
      </w:rPr>
    </w:pPr>
    <w:r w:rsidRPr="003203AE">
      <w:rPr>
        <w:szCs w:val="28"/>
      </w:rPr>
      <w:t>Baseline evaluation</w:t>
    </w:r>
    <w:r>
      <w:t xml:space="preserve"> report</w:t>
    </w:r>
  </w:p>
  <w:p w:rsidR="005341C3" w:rsidRPr="009A6F99" w:rsidRDefault="005341C3" w:rsidP="009A6F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3B04A5A"/>
    <w:lvl w:ilvl="0">
      <w:start w:val="1"/>
      <w:numFmt w:val="bullet"/>
      <w:pStyle w:val="ListBullet"/>
      <w:lvlText w:val=""/>
      <w:lvlJc w:val="left"/>
      <w:pPr>
        <w:tabs>
          <w:tab w:val="num" w:pos="644"/>
        </w:tabs>
        <w:ind w:left="644" w:hanging="360"/>
      </w:pPr>
      <w:rPr>
        <w:rFonts w:ascii="Symbol" w:hAnsi="Symbol" w:hint="default"/>
      </w:rPr>
    </w:lvl>
  </w:abstractNum>
  <w:abstractNum w:abstractNumId="1">
    <w:nsid w:val="009D380F"/>
    <w:multiLevelType w:val="multilevel"/>
    <w:tmpl w:val="28BAED16"/>
    <w:lvl w:ilvl="0">
      <w:start w:val="1"/>
      <w:numFmt w:val="decimal"/>
      <w:lvlText w:val="%1."/>
      <w:lvlJc w:val="left"/>
      <w:pPr>
        <w:ind w:left="567" w:hanging="567"/>
      </w:pPr>
      <w:rPr>
        <w:rFonts w:hint="default"/>
      </w:rPr>
    </w:lvl>
    <w:lvl w:ilvl="1">
      <w:start w:val="1"/>
      <w:numFmt w:val="lowerLetter"/>
      <w:lvlText w:val="%2."/>
      <w:lvlJc w:val="left"/>
      <w:pPr>
        <w:ind w:left="1170" w:hanging="360"/>
      </w:pPr>
      <w:rPr>
        <w:rFonts w:hint="default"/>
      </w:rPr>
    </w:lvl>
    <w:lvl w:ilvl="2">
      <w:start w:val="1"/>
      <w:numFmt w:val="lowerRoman"/>
      <w:lvlText w:val="%3."/>
      <w:lvlJc w:val="right"/>
      <w:pPr>
        <w:ind w:left="1890" w:hanging="180"/>
      </w:pPr>
      <w:rPr>
        <w:rFonts w:hint="default"/>
      </w:rPr>
    </w:lvl>
    <w:lvl w:ilvl="3">
      <w:start w:val="1"/>
      <w:numFmt w:val="decimal"/>
      <w:lvlText w:val="%4."/>
      <w:lvlJc w:val="left"/>
      <w:pPr>
        <w:ind w:left="2610" w:hanging="360"/>
      </w:pPr>
      <w:rPr>
        <w:rFonts w:hint="default"/>
      </w:rPr>
    </w:lvl>
    <w:lvl w:ilvl="4">
      <w:start w:val="1"/>
      <w:numFmt w:val="lowerLetter"/>
      <w:lvlText w:val="%5."/>
      <w:lvlJc w:val="left"/>
      <w:pPr>
        <w:ind w:left="3330" w:hanging="360"/>
      </w:pPr>
      <w:rPr>
        <w:rFonts w:hint="default"/>
      </w:rPr>
    </w:lvl>
    <w:lvl w:ilvl="5">
      <w:start w:val="1"/>
      <w:numFmt w:val="lowerRoman"/>
      <w:lvlText w:val="%6."/>
      <w:lvlJc w:val="right"/>
      <w:pPr>
        <w:ind w:left="4050" w:hanging="180"/>
      </w:pPr>
      <w:rPr>
        <w:rFonts w:hint="default"/>
      </w:rPr>
    </w:lvl>
    <w:lvl w:ilvl="6">
      <w:start w:val="1"/>
      <w:numFmt w:val="decimal"/>
      <w:lvlText w:val="%7."/>
      <w:lvlJc w:val="left"/>
      <w:pPr>
        <w:ind w:left="4770" w:hanging="360"/>
      </w:pPr>
      <w:rPr>
        <w:rFonts w:hint="default"/>
      </w:rPr>
    </w:lvl>
    <w:lvl w:ilvl="7">
      <w:start w:val="1"/>
      <w:numFmt w:val="lowerLetter"/>
      <w:lvlText w:val="%8."/>
      <w:lvlJc w:val="left"/>
      <w:pPr>
        <w:ind w:left="5490" w:hanging="360"/>
      </w:pPr>
      <w:rPr>
        <w:rFonts w:hint="default"/>
      </w:rPr>
    </w:lvl>
    <w:lvl w:ilvl="8">
      <w:start w:val="1"/>
      <w:numFmt w:val="lowerRoman"/>
      <w:lvlText w:val="%9."/>
      <w:lvlJc w:val="right"/>
      <w:pPr>
        <w:ind w:left="6210" w:hanging="180"/>
      </w:pPr>
      <w:rPr>
        <w:rFonts w:hint="default"/>
      </w:rPr>
    </w:lvl>
  </w:abstractNum>
  <w:abstractNum w:abstractNumId="2">
    <w:nsid w:val="0152430B"/>
    <w:multiLevelType w:val="multilevel"/>
    <w:tmpl w:val="A34AE908"/>
    <w:lvl w:ilvl="0">
      <w:start w:val="1"/>
      <w:numFmt w:val="none"/>
      <w:pStyle w:val="MajorHeading"/>
      <w:suff w:val="space"/>
      <w:lvlText w:val=""/>
      <w:lvlJc w:val="left"/>
      <w:pPr>
        <w:ind w:left="0" w:hanging="113"/>
      </w:pPr>
      <w:rPr>
        <w:rFonts w:hint="default"/>
      </w:rPr>
    </w:lvl>
    <w:lvl w:ilvl="1">
      <w:start w:val="1"/>
      <w:numFmt w:val="lowerRoman"/>
      <w:pStyle w:val="ExecTableCaption"/>
      <w:suff w:val="nothing"/>
      <w:lvlText w:val="Table %2"/>
      <w:lvlJc w:val="left"/>
      <w:pPr>
        <w:ind w:left="0" w:firstLine="0"/>
      </w:pPr>
      <w:rPr>
        <w:rFonts w:ascii="Calibri" w:hAnsi="Calibri" w:hint="default"/>
        <w:b/>
        <w:i w:val="0"/>
        <w:color w:val="002776"/>
        <w:sz w:val="22"/>
      </w:rPr>
    </w:lvl>
    <w:lvl w:ilvl="2">
      <w:start w:val="1"/>
      <w:numFmt w:val="lowerRoman"/>
      <w:lvlRestart w:val="1"/>
      <w:pStyle w:val="ExecChartCaption"/>
      <w:suff w:val="nothing"/>
      <w:lvlText w:val="Chart %3"/>
      <w:lvlJc w:val="left"/>
      <w:pPr>
        <w:ind w:left="0" w:firstLine="0"/>
      </w:pPr>
      <w:rPr>
        <w:rFonts w:ascii="Calibri" w:hAnsi="Calibri" w:hint="default"/>
        <w:b/>
        <w:i w:val="0"/>
        <w:color w:val="002776"/>
        <w:sz w:val="22"/>
      </w:rPr>
    </w:lvl>
    <w:lvl w:ilvl="3">
      <w:start w:val="1"/>
      <w:numFmt w:val="lowerRoman"/>
      <w:lvlRestart w:val="1"/>
      <w:pStyle w:val="ExecFigureCaption"/>
      <w:suff w:val="nothing"/>
      <w:lvlText w:val="Figure %4"/>
      <w:lvlJc w:val="left"/>
      <w:pPr>
        <w:ind w:left="0" w:firstLine="0"/>
      </w:pPr>
      <w:rPr>
        <w:rFonts w:ascii="Calibri" w:hAnsi="Calibri" w:hint="default"/>
        <w:b/>
        <w:i w:val="0"/>
        <w:color w:val="002776"/>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20104D1"/>
    <w:multiLevelType w:val="hybridMultilevel"/>
    <w:tmpl w:val="C7024314"/>
    <w:lvl w:ilvl="0" w:tplc="7D989CDA">
      <w:start w:val="1"/>
      <w:numFmt w:val="bullet"/>
      <w:pStyle w:val="Bullet3"/>
      <w:lvlText w:val="•"/>
      <w:lvlJc w:val="left"/>
      <w:pPr>
        <w:ind w:left="1854" w:hanging="360"/>
      </w:pPr>
      <w:rPr>
        <w:rFonts w:ascii="Calibri" w:hAnsi="Calibri" w:hint="default"/>
        <w:color w:val="92D400"/>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
    <w:nsid w:val="023E27EF"/>
    <w:multiLevelType w:val="multilevel"/>
    <w:tmpl w:val="A87E7F24"/>
    <w:lvl w:ilvl="0">
      <w:start w:val="1"/>
      <w:numFmt w:val="decimal"/>
      <w:lvlText w:val="%1."/>
      <w:lvlJc w:val="left"/>
      <w:pPr>
        <w:ind w:left="567" w:hanging="567"/>
      </w:pPr>
      <w:rPr>
        <w:rFonts w:hint="default"/>
      </w:rPr>
    </w:lvl>
    <w:lvl w:ilvl="1">
      <w:start w:val="1"/>
      <w:numFmt w:val="lowerLetter"/>
      <w:lvlText w:val="%2."/>
      <w:lvlJc w:val="left"/>
      <w:pPr>
        <w:ind w:left="1170" w:hanging="360"/>
      </w:pPr>
      <w:rPr>
        <w:rFonts w:hint="default"/>
      </w:rPr>
    </w:lvl>
    <w:lvl w:ilvl="2">
      <w:start w:val="1"/>
      <w:numFmt w:val="lowerRoman"/>
      <w:lvlText w:val="%3."/>
      <w:lvlJc w:val="right"/>
      <w:pPr>
        <w:ind w:left="1890" w:hanging="180"/>
      </w:pPr>
      <w:rPr>
        <w:rFonts w:hint="default"/>
      </w:rPr>
    </w:lvl>
    <w:lvl w:ilvl="3">
      <w:start w:val="1"/>
      <w:numFmt w:val="decimal"/>
      <w:lvlText w:val="%4."/>
      <w:lvlJc w:val="left"/>
      <w:pPr>
        <w:ind w:left="2610" w:hanging="360"/>
      </w:pPr>
      <w:rPr>
        <w:rFonts w:hint="default"/>
      </w:rPr>
    </w:lvl>
    <w:lvl w:ilvl="4">
      <w:start w:val="1"/>
      <w:numFmt w:val="lowerLetter"/>
      <w:lvlText w:val="%5."/>
      <w:lvlJc w:val="left"/>
      <w:pPr>
        <w:ind w:left="3330" w:hanging="360"/>
      </w:pPr>
      <w:rPr>
        <w:rFonts w:hint="default"/>
      </w:rPr>
    </w:lvl>
    <w:lvl w:ilvl="5">
      <w:start w:val="1"/>
      <w:numFmt w:val="lowerRoman"/>
      <w:lvlText w:val="%6."/>
      <w:lvlJc w:val="right"/>
      <w:pPr>
        <w:ind w:left="4050" w:hanging="180"/>
      </w:pPr>
      <w:rPr>
        <w:rFonts w:hint="default"/>
      </w:rPr>
    </w:lvl>
    <w:lvl w:ilvl="6">
      <w:start w:val="1"/>
      <w:numFmt w:val="decimal"/>
      <w:lvlText w:val="%7."/>
      <w:lvlJc w:val="left"/>
      <w:pPr>
        <w:ind w:left="4770" w:hanging="360"/>
      </w:pPr>
      <w:rPr>
        <w:rFonts w:hint="default"/>
      </w:rPr>
    </w:lvl>
    <w:lvl w:ilvl="7">
      <w:start w:val="1"/>
      <w:numFmt w:val="lowerLetter"/>
      <w:lvlText w:val="%8."/>
      <w:lvlJc w:val="left"/>
      <w:pPr>
        <w:ind w:left="5490" w:hanging="360"/>
      </w:pPr>
      <w:rPr>
        <w:rFonts w:hint="default"/>
      </w:rPr>
    </w:lvl>
    <w:lvl w:ilvl="8">
      <w:start w:val="1"/>
      <w:numFmt w:val="lowerRoman"/>
      <w:lvlText w:val="%9."/>
      <w:lvlJc w:val="right"/>
      <w:pPr>
        <w:ind w:left="6210" w:hanging="180"/>
      </w:pPr>
      <w:rPr>
        <w:rFonts w:hint="default"/>
      </w:rPr>
    </w:lvl>
  </w:abstractNum>
  <w:abstractNum w:abstractNumId="5">
    <w:nsid w:val="07BB43C4"/>
    <w:multiLevelType w:val="hybridMultilevel"/>
    <w:tmpl w:val="2F88E006"/>
    <w:lvl w:ilvl="0" w:tplc="FB349E70">
      <w:start w:val="2"/>
      <w:numFmt w:val="decimal"/>
      <w:lvlText w:val="%1."/>
      <w:lvlJc w:val="left"/>
      <w:pPr>
        <w:tabs>
          <w:tab w:val="num" w:pos="720"/>
        </w:tabs>
        <w:ind w:left="720" w:hanging="360"/>
      </w:pPr>
      <w:rPr>
        <w:rFonts w:ascii="Calibri" w:eastAsia="MS PGothic" w:hAnsi="Calibri" w:cs="Times New Roman" w:hint="default"/>
        <w:b/>
      </w:rPr>
    </w:lvl>
    <w:lvl w:ilvl="1" w:tplc="99BC44AA">
      <w:start w:val="1"/>
      <w:numFmt w:val="bullet"/>
      <w:lvlText w:val="•"/>
      <w:lvlJc w:val="left"/>
      <w:pPr>
        <w:tabs>
          <w:tab w:val="num" w:pos="1440"/>
        </w:tabs>
        <w:ind w:left="1440" w:hanging="360"/>
      </w:pPr>
      <w:rPr>
        <w:rFonts w:ascii="Times New Roman" w:hAnsi="Times New Roman" w:cs="Times New Roman" w:hint="default"/>
      </w:rPr>
    </w:lvl>
    <w:lvl w:ilvl="2" w:tplc="4AE461C6">
      <w:start w:val="2464"/>
      <w:numFmt w:val="bullet"/>
      <w:lvlText w:val="o"/>
      <w:lvlJc w:val="left"/>
      <w:pPr>
        <w:tabs>
          <w:tab w:val="num" w:pos="2160"/>
        </w:tabs>
        <w:ind w:left="2160" w:hanging="360"/>
      </w:pPr>
      <w:rPr>
        <w:rFonts w:ascii="Courier New" w:hAnsi="Courier New" w:cs="Times New Roman" w:hint="default"/>
      </w:rPr>
    </w:lvl>
    <w:lvl w:ilvl="3" w:tplc="8256BEB2">
      <w:start w:val="1"/>
      <w:numFmt w:val="bullet"/>
      <w:lvlText w:val="•"/>
      <w:lvlJc w:val="left"/>
      <w:pPr>
        <w:tabs>
          <w:tab w:val="num" w:pos="2880"/>
        </w:tabs>
        <w:ind w:left="2880" w:hanging="360"/>
      </w:pPr>
      <w:rPr>
        <w:rFonts w:ascii="Times New Roman" w:hAnsi="Times New Roman" w:cs="Times New Roman" w:hint="default"/>
      </w:rPr>
    </w:lvl>
    <w:lvl w:ilvl="4" w:tplc="315E6BF2">
      <w:start w:val="1"/>
      <w:numFmt w:val="bullet"/>
      <w:lvlText w:val="•"/>
      <w:lvlJc w:val="left"/>
      <w:pPr>
        <w:tabs>
          <w:tab w:val="num" w:pos="3600"/>
        </w:tabs>
        <w:ind w:left="3600" w:hanging="360"/>
      </w:pPr>
      <w:rPr>
        <w:rFonts w:ascii="Times New Roman" w:hAnsi="Times New Roman" w:cs="Times New Roman" w:hint="default"/>
      </w:rPr>
    </w:lvl>
    <w:lvl w:ilvl="5" w:tplc="8EF28242">
      <w:start w:val="1"/>
      <w:numFmt w:val="bullet"/>
      <w:lvlText w:val="•"/>
      <w:lvlJc w:val="left"/>
      <w:pPr>
        <w:tabs>
          <w:tab w:val="num" w:pos="4320"/>
        </w:tabs>
        <w:ind w:left="4320" w:hanging="360"/>
      </w:pPr>
      <w:rPr>
        <w:rFonts w:ascii="Times New Roman" w:hAnsi="Times New Roman" w:cs="Times New Roman" w:hint="default"/>
      </w:rPr>
    </w:lvl>
    <w:lvl w:ilvl="6" w:tplc="96FCE160">
      <w:start w:val="1"/>
      <w:numFmt w:val="bullet"/>
      <w:lvlText w:val="•"/>
      <w:lvlJc w:val="left"/>
      <w:pPr>
        <w:tabs>
          <w:tab w:val="num" w:pos="5040"/>
        </w:tabs>
        <w:ind w:left="5040" w:hanging="360"/>
      </w:pPr>
      <w:rPr>
        <w:rFonts w:ascii="Times New Roman" w:hAnsi="Times New Roman" w:cs="Times New Roman" w:hint="default"/>
      </w:rPr>
    </w:lvl>
    <w:lvl w:ilvl="7" w:tplc="9DBE1FFC">
      <w:start w:val="1"/>
      <w:numFmt w:val="bullet"/>
      <w:lvlText w:val="•"/>
      <w:lvlJc w:val="left"/>
      <w:pPr>
        <w:tabs>
          <w:tab w:val="num" w:pos="5760"/>
        </w:tabs>
        <w:ind w:left="5760" w:hanging="360"/>
      </w:pPr>
      <w:rPr>
        <w:rFonts w:ascii="Times New Roman" w:hAnsi="Times New Roman" w:cs="Times New Roman" w:hint="default"/>
      </w:rPr>
    </w:lvl>
    <w:lvl w:ilvl="8" w:tplc="48CE8666">
      <w:start w:val="1"/>
      <w:numFmt w:val="bullet"/>
      <w:lvlText w:val="•"/>
      <w:lvlJc w:val="left"/>
      <w:pPr>
        <w:tabs>
          <w:tab w:val="num" w:pos="6480"/>
        </w:tabs>
        <w:ind w:left="6480" w:hanging="360"/>
      </w:pPr>
      <w:rPr>
        <w:rFonts w:ascii="Times New Roman" w:hAnsi="Times New Roman" w:cs="Times New Roman" w:hint="default"/>
      </w:rPr>
    </w:lvl>
  </w:abstractNum>
  <w:abstractNum w:abstractNumId="6">
    <w:nsid w:val="0A3D71DF"/>
    <w:multiLevelType w:val="singleLevel"/>
    <w:tmpl w:val="C5B2C534"/>
    <w:lvl w:ilvl="0">
      <w:start w:val="1"/>
      <w:numFmt w:val="lowerRoman"/>
      <w:pStyle w:val="IndentNumberedList"/>
      <w:lvlText w:val="%1"/>
      <w:lvlJc w:val="left"/>
      <w:pPr>
        <w:tabs>
          <w:tab w:val="num" w:pos="1134"/>
        </w:tabs>
        <w:ind w:left="1134" w:hanging="567"/>
      </w:pPr>
      <w:rPr>
        <w:rFonts w:ascii="Calibri" w:hAnsi="Calibri" w:cs="Arial" w:hint="default"/>
        <w:b w:val="0"/>
        <w:i w:val="0"/>
        <w:color w:val="000000"/>
        <w:sz w:val="22"/>
        <w:szCs w:val="24"/>
      </w:rPr>
    </w:lvl>
  </w:abstractNum>
  <w:abstractNum w:abstractNumId="7">
    <w:nsid w:val="152E368A"/>
    <w:multiLevelType w:val="hybridMultilevel"/>
    <w:tmpl w:val="F9A00C16"/>
    <w:lvl w:ilvl="0" w:tplc="DA48AC8C">
      <w:start w:val="1"/>
      <w:numFmt w:val="bullet"/>
      <w:lvlText w:val=""/>
      <w:lvlJc w:val="left"/>
      <w:pPr>
        <w:ind w:left="360" w:hanging="360"/>
      </w:pPr>
      <w:rPr>
        <w:rFonts w:ascii="Symbol" w:hAnsi="Symbol" w:hint="default"/>
        <w:color w:val="1F497D" w:themeColor="text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182049B9"/>
    <w:multiLevelType w:val="hybridMultilevel"/>
    <w:tmpl w:val="B8506D88"/>
    <w:lvl w:ilvl="0" w:tplc="A4F8682C">
      <w:numFmt w:val="bullet"/>
      <w:pStyle w:val="IndentParaGreyBullet"/>
      <w:lvlText w:val="•"/>
      <w:lvlJc w:val="left"/>
      <w:pPr>
        <w:ind w:left="567" w:hanging="283"/>
      </w:pPr>
      <w:rPr>
        <w:rFonts w:ascii="Arial" w:eastAsia="Times New Roman" w:hAnsi="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9">
    <w:nsid w:val="19FE5301"/>
    <w:multiLevelType w:val="hybridMultilevel"/>
    <w:tmpl w:val="180841B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
    <w:nsid w:val="1C354B73"/>
    <w:multiLevelType w:val="singleLevel"/>
    <w:tmpl w:val="EE4A2D06"/>
    <w:name w:val="NumberedList"/>
    <w:lvl w:ilvl="0">
      <w:start w:val="1"/>
      <w:numFmt w:val="decimal"/>
      <w:lvlRestart w:val="0"/>
      <w:lvlText w:val="%1"/>
      <w:lvlJc w:val="left"/>
      <w:pPr>
        <w:tabs>
          <w:tab w:val="num" w:pos="567"/>
        </w:tabs>
        <w:ind w:left="567" w:hanging="567"/>
      </w:pPr>
      <w:rPr>
        <w:rFonts w:ascii="Arial" w:hAnsi="Arial" w:cs="Arial"/>
      </w:rPr>
    </w:lvl>
  </w:abstractNum>
  <w:abstractNum w:abstractNumId="11">
    <w:nsid w:val="209F2649"/>
    <w:multiLevelType w:val="singleLevel"/>
    <w:tmpl w:val="78AE38C0"/>
    <w:name w:val="AlphabeticList"/>
    <w:lvl w:ilvl="0">
      <w:start w:val="1"/>
      <w:numFmt w:val="upperLetter"/>
      <w:lvlRestart w:val="0"/>
      <w:lvlText w:val="%1"/>
      <w:lvlJc w:val="left"/>
      <w:pPr>
        <w:tabs>
          <w:tab w:val="num" w:pos="567"/>
        </w:tabs>
        <w:ind w:left="567" w:hanging="567"/>
      </w:pPr>
      <w:rPr>
        <w:rFonts w:ascii="Arial" w:hAnsi="Arial" w:cs="Arial" w:hint="default"/>
        <w:b w:val="0"/>
        <w:i w:val="0"/>
        <w:color w:val="000000"/>
        <w:sz w:val="22"/>
        <w:szCs w:val="22"/>
      </w:rPr>
    </w:lvl>
  </w:abstractNum>
  <w:abstractNum w:abstractNumId="12">
    <w:nsid w:val="22C35B53"/>
    <w:multiLevelType w:val="multilevel"/>
    <w:tmpl w:val="7A102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9B0F7F"/>
    <w:multiLevelType w:val="multilevel"/>
    <w:tmpl w:val="56D8FCCE"/>
    <w:lvl w:ilvl="0">
      <w:start w:val="1"/>
      <w:numFmt w:val="decimal"/>
      <w:lvlText w:val="%1."/>
      <w:lvlJc w:val="left"/>
      <w:pPr>
        <w:ind w:left="567" w:hanging="567"/>
      </w:pPr>
      <w:rPr>
        <w:rFonts w:hint="default"/>
      </w:rPr>
    </w:lvl>
    <w:lvl w:ilvl="1">
      <w:start w:val="1"/>
      <w:numFmt w:val="lowerLetter"/>
      <w:lvlText w:val="%2."/>
      <w:lvlJc w:val="left"/>
      <w:pPr>
        <w:ind w:left="1170" w:hanging="360"/>
      </w:pPr>
      <w:rPr>
        <w:rFonts w:hint="default"/>
      </w:rPr>
    </w:lvl>
    <w:lvl w:ilvl="2">
      <w:start w:val="1"/>
      <w:numFmt w:val="lowerRoman"/>
      <w:lvlText w:val="%3."/>
      <w:lvlJc w:val="right"/>
      <w:pPr>
        <w:ind w:left="1890" w:hanging="180"/>
      </w:pPr>
      <w:rPr>
        <w:rFonts w:hint="default"/>
      </w:rPr>
    </w:lvl>
    <w:lvl w:ilvl="3">
      <w:start w:val="1"/>
      <w:numFmt w:val="decimal"/>
      <w:lvlText w:val="%4."/>
      <w:lvlJc w:val="left"/>
      <w:pPr>
        <w:ind w:left="2610" w:hanging="360"/>
      </w:pPr>
      <w:rPr>
        <w:rFonts w:hint="default"/>
      </w:rPr>
    </w:lvl>
    <w:lvl w:ilvl="4">
      <w:start w:val="1"/>
      <w:numFmt w:val="lowerLetter"/>
      <w:lvlText w:val="%5."/>
      <w:lvlJc w:val="left"/>
      <w:pPr>
        <w:ind w:left="3330" w:hanging="360"/>
      </w:pPr>
      <w:rPr>
        <w:rFonts w:hint="default"/>
      </w:rPr>
    </w:lvl>
    <w:lvl w:ilvl="5">
      <w:start w:val="1"/>
      <w:numFmt w:val="lowerRoman"/>
      <w:lvlText w:val="%6."/>
      <w:lvlJc w:val="right"/>
      <w:pPr>
        <w:ind w:left="4050" w:hanging="180"/>
      </w:pPr>
      <w:rPr>
        <w:rFonts w:hint="default"/>
      </w:rPr>
    </w:lvl>
    <w:lvl w:ilvl="6">
      <w:start w:val="1"/>
      <w:numFmt w:val="decimal"/>
      <w:lvlText w:val="%7."/>
      <w:lvlJc w:val="left"/>
      <w:pPr>
        <w:ind w:left="4770" w:hanging="360"/>
      </w:pPr>
      <w:rPr>
        <w:rFonts w:hint="default"/>
      </w:rPr>
    </w:lvl>
    <w:lvl w:ilvl="7">
      <w:start w:val="1"/>
      <w:numFmt w:val="lowerLetter"/>
      <w:lvlText w:val="%8."/>
      <w:lvlJc w:val="left"/>
      <w:pPr>
        <w:ind w:left="5490" w:hanging="360"/>
      </w:pPr>
      <w:rPr>
        <w:rFonts w:hint="default"/>
      </w:rPr>
    </w:lvl>
    <w:lvl w:ilvl="8">
      <w:start w:val="1"/>
      <w:numFmt w:val="lowerRoman"/>
      <w:lvlText w:val="%9."/>
      <w:lvlJc w:val="right"/>
      <w:pPr>
        <w:ind w:left="6210" w:hanging="180"/>
      </w:pPr>
      <w:rPr>
        <w:rFonts w:hint="default"/>
      </w:rPr>
    </w:lvl>
  </w:abstractNum>
  <w:abstractNum w:abstractNumId="14">
    <w:nsid w:val="293C1ADA"/>
    <w:multiLevelType w:val="multilevel"/>
    <w:tmpl w:val="0F6AD144"/>
    <w:lvl w:ilvl="0">
      <w:start w:val="1"/>
      <w:numFmt w:val="decimal"/>
      <w:lvlText w:val="%1"/>
      <w:lvlJc w:val="left"/>
      <w:pPr>
        <w:ind w:left="360" w:hanging="360"/>
      </w:pPr>
      <w:rPr>
        <w:rFonts w:hint="default"/>
        <w:b/>
        <w:i w:val="0"/>
        <w:color w:val="002776"/>
        <w:sz w:val="56"/>
        <w:szCs w:val="56"/>
      </w:rPr>
    </w:lvl>
    <w:lvl w:ilvl="1">
      <w:start w:val="1"/>
      <w:numFmt w:val="decimal"/>
      <w:lvlText w:val="%1.%2"/>
      <w:lvlJc w:val="left"/>
      <w:pPr>
        <w:tabs>
          <w:tab w:val="num" w:pos="567"/>
        </w:tabs>
        <w:ind w:left="567" w:hanging="567"/>
      </w:pPr>
      <w:rPr>
        <w:rFonts w:ascii="Calibri" w:hAnsi="Calibri" w:cs="Arial" w:hint="default"/>
        <w:b/>
        <w:i w:val="0"/>
        <w:color w:val="00A1DE"/>
        <w:sz w:val="40"/>
        <w:szCs w:val="40"/>
      </w:rPr>
    </w:lvl>
    <w:lvl w:ilvl="2">
      <w:start w:val="1"/>
      <w:numFmt w:val="decimal"/>
      <w:lvlText w:val="%1.%2.%3"/>
      <w:lvlJc w:val="left"/>
      <w:pPr>
        <w:tabs>
          <w:tab w:val="num" w:pos="1134"/>
        </w:tabs>
        <w:ind w:left="1134" w:hanging="1134"/>
      </w:pPr>
      <w:rPr>
        <w:rFonts w:ascii="Calibri" w:hAnsi="Calibri" w:cs="Arial" w:hint="default"/>
        <w:b w:val="0"/>
        <w:i w:val="0"/>
        <w:color w:val="00A1DE"/>
        <w:sz w:val="26"/>
        <w:szCs w:val="24"/>
      </w:rPr>
    </w:lvl>
    <w:lvl w:ilvl="3">
      <w:start w:val="1"/>
      <w:numFmt w:val="decimal"/>
      <w:lvlText w:val="%1.%2.%3.%4"/>
      <w:lvlJc w:val="left"/>
      <w:pPr>
        <w:tabs>
          <w:tab w:val="num" w:pos="1134"/>
        </w:tabs>
        <w:ind w:left="1134" w:hanging="1134"/>
      </w:pPr>
      <w:rPr>
        <w:rFonts w:ascii="Calibri" w:hAnsi="Calibri" w:cs="Arial" w:hint="default"/>
        <w:b/>
        <w:i w:val="0"/>
        <w:color w:val="00A1DE"/>
        <w:sz w:val="24"/>
        <w:szCs w:val="24"/>
        <w:u w:val="none"/>
      </w:rPr>
    </w:lvl>
    <w:lvl w:ilvl="4">
      <w:start w:val="1"/>
      <w:numFmt w:val="decimal"/>
      <w:lvlRestart w:val="1"/>
      <w:suff w:val="space"/>
      <w:lvlText w:val="Box %1.%5"/>
      <w:lvlJc w:val="left"/>
      <w:pPr>
        <w:ind w:left="1134" w:hanging="850"/>
      </w:pPr>
      <w:rPr>
        <w:rFonts w:ascii="Calibri" w:hAnsi="Calibri" w:cs="Arial" w:hint="default"/>
        <w:b/>
        <w:i w:val="0"/>
        <w:color w:val="FFFFFF"/>
        <w:sz w:val="20"/>
        <w:szCs w:val="20"/>
      </w:rPr>
    </w:lvl>
    <w:lvl w:ilvl="5">
      <w:start w:val="1"/>
      <w:numFmt w:val="none"/>
      <w:lvlRestart w:val="0"/>
      <w:lvlText w:val=""/>
      <w:lvlJc w:val="center"/>
      <w:pPr>
        <w:ind w:left="0" w:firstLine="0"/>
      </w:pPr>
      <w:rPr>
        <w:rFonts w:ascii="Arial" w:hAnsi="Arial" w:cs="Arial" w:hint="default"/>
        <w:b/>
        <w:i w:val="0"/>
        <w:color w:val="931638"/>
        <w:sz w:val="20"/>
        <w:szCs w:val="20"/>
      </w:rPr>
    </w:lvl>
    <w:lvl w:ilvl="6">
      <w:start w:val="1"/>
      <w:numFmt w:val="decimal"/>
      <w:lvlRestart w:val="1"/>
      <w:suff w:val="nothing"/>
      <w:lvlText w:val="Table %1.%7"/>
      <w:lvlJc w:val="left"/>
      <w:pPr>
        <w:ind w:left="0" w:firstLine="0"/>
      </w:pPr>
      <w:rPr>
        <w:rFonts w:ascii="Calibri" w:hAnsi="Calibri" w:cs="Arial" w:hint="default"/>
        <w:b/>
        <w:i w:val="0"/>
        <w:color w:val="002776"/>
        <w:sz w:val="22"/>
        <w:szCs w:val="20"/>
      </w:rPr>
    </w:lvl>
    <w:lvl w:ilvl="7">
      <w:start w:val="1"/>
      <w:numFmt w:val="decimal"/>
      <w:lvlRestart w:val="1"/>
      <w:suff w:val="nothing"/>
      <w:lvlText w:val="Chart %1.%8"/>
      <w:lvlJc w:val="left"/>
      <w:pPr>
        <w:ind w:left="2411" w:firstLine="0"/>
      </w:pPr>
      <w:rPr>
        <w:rFonts w:ascii="Calibri" w:hAnsi="Calibri" w:cs="Arial" w:hint="default"/>
        <w:b/>
        <w:i w:val="0"/>
        <w:color w:val="002776"/>
        <w:sz w:val="22"/>
        <w:szCs w:val="20"/>
        <w:vertAlign w:val="baseline"/>
      </w:rPr>
    </w:lvl>
    <w:lvl w:ilvl="8">
      <w:start w:val="1"/>
      <w:numFmt w:val="decimal"/>
      <w:lvlRestart w:val="1"/>
      <w:suff w:val="nothing"/>
      <w:lvlText w:val="Figure %1.%9"/>
      <w:lvlJc w:val="left"/>
      <w:pPr>
        <w:ind w:left="3828" w:firstLine="0"/>
      </w:pPr>
      <w:rPr>
        <w:rFonts w:ascii="Calibri" w:hAnsi="Calibri" w:cs="Arial" w:hint="default"/>
        <w:b/>
        <w:i w:val="0"/>
        <w:color w:val="002776"/>
        <w:sz w:val="22"/>
        <w:szCs w:val="20"/>
      </w:rPr>
    </w:lvl>
  </w:abstractNum>
  <w:abstractNum w:abstractNumId="15">
    <w:nsid w:val="2B29009D"/>
    <w:multiLevelType w:val="hybridMultilevel"/>
    <w:tmpl w:val="5C1065A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6">
    <w:nsid w:val="2D670922"/>
    <w:multiLevelType w:val="hybridMultilevel"/>
    <w:tmpl w:val="0C28B3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2D793360"/>
    <w:multiLevelType w:val="hybridMultilevel"/>
    <w:tmpl w:val="433A8DE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nsid w:val="36047A39"/>
    <w:multiLevelType w:val="hybridMultilevel"/>
    <w:tmpl w:val="661822D4"/>
    <w:lvl w:ilvl="0" w:tplc="9D5A0FB6">
      <w:start w:val="1"/>
      <w:numFmt w:val="bullet"/>
      <w:pStyle w:val="Table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92B73D6"/>
    <w:multiLevelType w:val="hybridMultilevel"/>
    <w:tmpl w:val="1450AD28"/>
    <w:name w:val="BulletList"/>
    <w:lvl w:ilvl="0" w:tplc="E8882CC4">
      <w:start w:val="1"/>
      <w:numFmt w:val="bullet"/>
      <w:lvlText w:val=""/>
      <w:lvlJc w:val="left"/>
      <w:pPr>
        <w:ind w:left="720" w:hanging="360"/>
      </w:pPr>
      <w:rPr>
        <w:rFonts w:ascii="Symbol" w:hAnsi="Symbol" w:hint="default"/>
      </w:rPr>
    </w:lvl>
    <w:lvl w:ilvl="1" w:tplc="A6F6CB9A" w:tentative="1">
      <w:start w:val="1"/>
      <w:numFmt w:val="bullet"/>
      <w:lvlText w:val="o"/>
      <w:lvlJc w:val="left"/>
      <w:pPr>
        <w:ind w:left="1440" w:hanging="360"/>
      </w:pPr>
      <w:rPr>
        <w:rFonts w:ascii="Courier New" w:hAnsi="Courier New" w:cs="Courier New" w:hint="default"/>
      </w:rPr>
    </w:lvl>
    <w:lvl w:ilvl="2" w:tplc="6A302F10" w:tentative="1">
      <w:start w:val="1"/>
      <w:numFmt w:val="bullet"/>
      <w:lvlText w:val=""/>
      <w:lvlJc w:val="left"/>
      <w:pPr>
        <w:ind w:left="2160" w:hanging="360"/>
      </w:pPr>
      <w:rPr>
        <w:rFonts w:ascii="Wingdings" w:hAnsi="Wingdings" w:hint="default"/>
      </w:rPr>
    </w:lvl>
    <w:lvl w:ilvl="3" w:tplc="C3DC6F38" w:tentative="1">
      <w:start w:val="1"/>
      <w:numFmt w:val="bullet"/>
      <w:lvlText w:val=""/>
      <w:lvlJc w:val="left"/>
      <w:pPr>
        <w:ind w:left="2880" w:hanging="360"/>
      </w:pPr>
      <w:rPr>
        <w:rFonts w:ascii="Symbol" w:hAnsi="Symbol" w:hint="default"/>
      </w:rPr>
    </w:lvl>
    <w:lvl w:ilvl="4" w:tplc="2D28A880" w:tentative="1">
      <w:start w:val="1"/>
      <w:numFmt w:val="bullet"/>
      <w:lvlText w:val="o"/>
      <w:lvlJc w:val="left"/>
      <w:pPr>
        <w:ind w:left="3600" w:hanging="360"/>
      </w:pPr>
      <w:rPr>
        <w:rFonts w:ascii="Courier New" w:hAnsi="Courier New" w:cs="Courier New" w:hint="default"/>
      </w:rPr>
    </w:lvl>
    <w:lvl w:ilvl="5" w:tplc="CDC46302" w:tentative="1">
      <w:start w:val="1"/>
      <w:numFmt w:val="bullet"/>
      <w:lvlText w:val=""/>
      <w:lvlJc w:val="left"/>
      <w:pPr>
        <w:ind w:left="4320" w:hanging="360"/>
      </w:pPr>
      <w:rPr>
        <w:rFonts w:ascii="Wingdings" w:hAnsi="Wingdings" w:hint="default"/>
      </w:rPr>
    </w:lvl>
    <w:lvl w:ilvl="6" w:tplc="C6D0D70C" w:tentative="1">
      <w:start w:val="1"/>
      <w:numFmt w:val="bullet"/>
      <w:lvlText w:val=""/>
      <w:lvlJc w:val="left"/>
      <w:pPr>
        <w:ind w:left="5040" w:hanging="360"/>
      </w:pPr>
      <w:rPr>
        <w:rFonts w:ascii="Symbol" w:hAnsi="Symbol" w:hint="default"/>
      </w:rPr>
    </w:lvl>
    <w:lvl w:ilvl="7" w:tplc="5F6413EE" w:tentative="1">
      <w:start w:val="1"/>
      <w:numFmt w:val="bullet"/>
      <w:lvlText w:val="o"/>
      <w:lvlJc w:val="left"/>
      <w:pPr>
        <w:ind w:left="5760" w:hanging="360"/>
      </w:pPr>
      <w:rPr>
        <w:rFonts w:ascii="Courier New" w:hAnsi="Courier New" w:cs="Courier New" w:hint="default"/>
      </w:rPr>
    </w:lvl>
    <w:lvl w:ilvl="8" w:tplc="05EC6A42" w:tentative="1">
      <w:start w:val="1"/>
      <w:numFmt w:val="bullet"/>
      <w:lvlText w:val=""/>
      <w:lvlJc w:val="left"/>
      <w:pPr>
        <w:ind w:left="6480" w:hanging="360"/>
      </w:pPr>
      <w:rPr>
        <w:rFonts w:ascii="Wingdings" w:hAnsi="Wingdings" w:hint="default"/>
      </w:rPr>
    </w:lvl>
  </w:abstractNum>
  <w:abstractNum w:abstractNumId="20">
    <w:nsid w:val="40BB0D46"/>
    <w:multiLevelType w:val="multilevel"/>
    <w:tmpl w:val="FABCA04E"/>
    <w:lvl w:ilvl="0">
      <w:start w:val="1"/>
      <w:numFmt w:val="decimal"/>
      <w:pStyle w:val="Heading1"/>
      <w:lvlText w:val="%1"/>
      <w:lvlJc w:val="left"/>
      <w:pPr>
        <w:ind w:left="360" w:hanging="360"/>
      </w:pPr>
      <w:rPr>
        <w:rFonts w:hint="default"/>
        <w:b/>
        <w:i w:val="0"/>
        <w:color w:val="002776"/>
        <w:sz w:val="56"/>
        <w:szCs w:val="56"/>
      </w:rPr>
    </w:lvl>
    <w:lvl w:ilvl="1">
      <w:start w:val="1"/>
      <w:numFmt w:val="decimal"/>
      <w:pStyle w:val="Heading2"/>
      <w:lvlText w:val="%1.%2"/>
      <w:lvlJc w:val="left"/>
      <w:pPr>
        <w:tabs>
          <w:tab w:val="num" w:pos="567"/>
        </w:tabs>
        <w:ind w:left="567" w:hanging="567"/>
      </w:pPr>
      <w:rPr>
        <w:rFonts w:ascii="Calibri" w:hAnsi="Calibri" w:cs="Arial" w:hint="default"/>
        <w:b/>
        <w:i w:val="0"/>
        <w:color w:val="002060"/>
        <w:sz w:val="40"/>
        <w:szCs w:val="40"/>
      </w:rPr>
    </w:lvl>
    <w:lvl w:ilvl="2">
      <w:start w:val="1"/>
      <w:numFmt w:val="decimal"/>
      <w:pStyle w:val="Heading3"/>
      <w:lvlText w:val="%1.%2.%3"/>
      <w:lvlJc w:val="left"/>
      <w:pPr>
        <w:tabs>
          <w:tab w:val="num" w:pos="1134"/>
        </w:tabs>
        <w:ind w:left="1134" w:hanging="1134"/>
      </w:pPr>
      <w:rPr>
        <w:rFonts w:ascii="Calibri" w:hAnsi="Calibri" w:cs="Arial" w:hint="default"/>
        <w:b w:val="0"/>
        <w:i w:val="0"/>
        <w:color w:val="002060"/>
        <w:sz w:val="26"/>
        <w:szCs w:val="24"/>
      </w:rPr>
    </w:lvl>
    <w:lvl w:ilvl="3">
      <w:start w:val="1"/>
      <w:numFmt w:val="decimal"/>
      <w:pStyle w:val="Heading4"/>
      <w:lvlText w:val="%1.%2.%3.%4"/>
      <w:lvlJc w:val="left"/>
      <w:pPr>
        <w:tabs>
          <w:tab w:val="num" w:pos="1418"/>
        </w:tabs>
        <w:ind w:left="1418" w:hanging="1134"/>
      </w:pPr>
      <w:rPr>
        <w:rFonts w:ascii="Calibri" w:hAnsi="Calibri" w:cs="Arial" w:hint="default"/>
        <w:b/>
        <w:i w:val="0"/>
        <w:color w:val="002060"/>
        <w:sz w:val="24"/>
        <w:szCs w:val="24"/>
        <w:u w:val="none"/>
      </w:rPr>
    </w:lvl>
    <w:lvl w:ilvl="4">
      <w:start w:val="1"/>
      <w:numFmt w:val="decimal"/>
      <w:lvlRestart w:val="1"/>
      <w:suff w:val="space"/>
      <w:lvlText w:val="Box %1.%5"/>
      <w:lvlJc w:val="left"/>
      <w:pPr>
        <w:ind w:left="1134" w:hanging="850"/>
      </w:pPr>
      <w:rPr>
        <w:rFonts w:ascii="Calibri" w:hAnsi="Calibri" w:cs="Arial" w:hint="default"/>
        <w:b/>
        <w:i w:val="0"/>
        <w:color w:val="FFFFFF"/>
        <w:sz w:val="20"/>
        <w:szCs w:val="20"/>
      </w:rPr>
    </w:lvl>
    <w:lvl w:ilvl="5">
      <w:start w:val="1"/>
      <w:numFmt w:val="none"/>
      <w:lvlRestart w:val="0"/>
      <w:lvlText w:val=""/>
      <w:lvlJc w:val="center"/>
      <w:pPr>
        <w:ind w:left="0" w:firstLine="0"/>
      </w:pPr>
      <w:rPr>
        <w:rFonts w:ascii="Arial" w:hAnsi="Arial" w:cs="Arial" w:hint="default"/>
        <w:b/>
        <w:i w:val="0"/>
        <w:color w:val="931638"/>
        <w:sz w:val="20"/>
        <w:szCs w:val="20"/>
      </w:rPr>
    </w:lvl>
    <w:lvl w:ilvl="6">
      <w:start w:val="1"/>
      <w:numFmt w:val="decimal"/>
      <w:lvlRestart w:val="1"/>
      <w:pStyle w:val="CaptionTable"/>
      <w:suff w:val="nothing"/>
      <w:lvlText w:val="Table %1.%7"/>
      <w:lvlJc w:val="left"/>
      <w:pPr>
        <w:ind w:left="0" w:firstLine="0"/>
      </w:pPr>
      <w:rPr>
        <w:rFonts w:ascii="Calibri" w:hAnsi="Calibri" w:cs="Arial" w:hint="default"/>
        <w:b/>
        <w:i w:val="0"/>
        <w:color w:val="002776"/>
        <w:sz w:val="22"/>
        <w:szCs w:val="20"/>
      </w:rPr>
    </w:lvl>
    <w:lvl w:ilvl="7">
      <w:start w:val="1"/>
      <w:numFmt w:val="decimal"/>
      <w:lvlRestart w:val="1"/>
      <w:pStyle w:val="CaptionChart"/>
      <w:suff w:val="nothing"/>
      <w:lvlText w:val="Chart %1.%8"/>
      <w:lvlJc w:val="left"/>
      <w:pPr>
        <w:ind w:left="284" w:firstLine="0"/>
      </w:pPr>
      <w:rPr>
        <w:rFonts w:ascii="Calibri" w:hAnsi="Calibri" w:cs="Arial" w:hint="default"/>
        <w:b/>
        <w:i w:val="0"/>
        <w:color w:val="002776"/>
        <w:sz w:val="22"/>
        <w:szCs w:val="20"/>
        <w:vertAlign w:val="baseline"/>
      </w:rPr>
    </w:lvl>
    <w:lvl w:ilvl="8">
      <w:start w:val="1"/>
      <w:numFmt w:val="decimal"/>
      <w:lvlRestart w:val="1"/>
      <w:pStyle w:val="CaptionFigure"/>
      <w:suff w:val="nothing"/>
      <w:lvlText w:val="Figure %1.%9"/>
      <w:lvlJc w:val="center"/>
      <w:pPr>
        <w:ind w:left="3970" w:firstLine="0"/>
      </w:pPr>
      <w:rPr>
        <w:rFonts w:ascii="Calibri" w:hAnsi="Calibri" w:cs="Arial" w:hint="default"/>
        <w:b/>
        <w:i w:val="0"/>
        <w:color w:val="002776"/>
        <w:sz w:val="22"/>
        <w:szCs w:val="20"/>
      </w:rPr>
    </w:lvl>
  </w:abstractNum>
  <w:abstractNum w:abstractNumId="21">
    <w:nsid w:val="414069A1"/>
    <w:multiLevelType w:val="hybridMultilevel"/>
    <w:tmpl w:val="4CFCE2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42142A31"/>
    <w:multiLevelType w:val="multilevel"/>
    <w:tmpl w:val="FA041674"/>
    <w:lvl w:ilvl="0">
      <w:start w:val="1"/>
      <w:numFmt w:val="upperLetter"/>
      <w:pStyle w:val="Appendix"/>
      <w:suff w:val="nothing"/>
      <w:lvlText w:val="Appendix %1"/>
      <w:lvlJc w:val="left"/>
      <w:pPr>
        <w:ind w:left="0" w:firstLine="0"/>
      </w:pPr>
      <w:rPr>
        <w:rFonts w:hint="default"/>
      </w:rPr>
    </w:lvl>
    <w:lvl w:ilvl="1">
      <w:start w:val="1"/>
      <w:numFmt w:val="decimal"/>
      <w:pStyle w:val="AppendixTableCaption"/>
      <w:suff w:val="nothing"/>
      <w:lvlText w:val="Table %1.%2"/>
      <w:lvlJc w:val="left"/>
      <w:pPr>
        <w:ind w:left="0" w:firstLine="0"/>
      </w:pPr>
      <w:rPr>
        <w:rFonts w:ascii="Calibri" w:hAnsi="Calibri" w:cs="Arial" w:hint="default"/>
        <w:b/>
        <w:i w:val="0"/>
        <w:color w:val="002776"/>
        <w:sz w:val="22"/>
      </w:rPr>
    </w:lvl>
    <w:lvl w:ilvl="2">
      <w:start w:val="1"/>
      <w:numFmt w:val="decimal"/>
      <w:lvlRestart w:val="1"/>
      <w:pStyle w:val="AppendixChartCaption"/>
      <w:suff w:val="nothing"/>
      <w:lvlText w:val="Chart %1.%3"/>
      <w:lvlJc w:val="left"/>
      <w:pPr>
        <w:ind w:left="0" w:firstLine="0"/>
      </w:pPr>
      <w:rPr>
        <w:rFonts w:ascii="Calibri" w:hAnsi="Calibri" w:cs="Arial" w:hint="default"/>
        <w:b/>
        <w:i w:val="0"/>
        <w:color w:val="002776"/>
        <w:sz w:val="22"/>
        <w:szCs w:val="24"/>
      </w:rPr>
    </w:lvl>
    <w:lvl w:ilvl="3">
      <w:start w:val="1"/>
      <w:numFmt w:val="decimal"/>
      <w:lvlRestart w:val="1"/>
      <w:pStyle w:val="AppendixFigureCaption"/>
      <w:suff w:val="nothing"/>
      <w:lvlText w:val="Figure %1.%4"/>
      <w:lvlJc w:val="left"/>
      <w:pPr>
        <w:ind w:left="0" w:firstLine="0"/>
      </w:pPr>
      <w:rPr>
        <w:rFonts w:ascii="Calibri" w:hAnsi="Calibri" w:cs="Arial" w:hint="default"/>
        <w:b/>
        <w:i w:val="0"/>
        <w:color w:val="002776"/>
        <w:sz w:val="22"/>
        <w:szCs w:val="24"/>
      </w:rPr>
    </w:lvl>
    <w:lvl w:ilvl="4">
      <w:start w:val="1"/>
      <w:numFmt w:val="decimal"/>
      <w:lvlText w:val="%1.%2.%3.%4.%5"/>
      <w:lvlJc w:val="left"/>
      <w:pPr>
        <w:tabs>
          <w:tab w:val="num" w:pos="1134"/>
        </w:tabs>
        <w:ind w:left="1134" w:hanging="1134"/>
      </w:pPr>
      <w:rPr>
        <w:rFonts w:ascii="Arial" w:hAnsi="Arial" w:cs="Arial" w:hint="default"/>
        <w:b w:val="0"/>
        <w:i w:val="0"/>
        <w:color w:val="931638"/>
        <w:sz w:val="20"/>
      </w:rPr>
    </w:lvl>
    <w:lvl w:ilvl="5">
      <w:start w:val="1"/>
      <w:numFmt w:val="decimal"/>
      <w:lvlText w:val="%1.%2.%3.%4.%5.%6"/>
      <w:lvlJc w:val="left"/>
      <w:pPr>
        <w:tabs>
          <w:tab w:val="num" w:pos="1701"/>
        </w:tabs>
        <w:ind w:left="1701" w:hanging="1701"/>
      </w:pPr>
      <w:rPr>
        <w:rFonts w:ascii="Arial" w:hAnsi="Arial" w:cs="Arial" w:hint="default"/>
        <w:b w:val="0"/>
        <w:i w:val="0"/>
        <w:color w:val="931638"/>
        <w:sz w:val="20"/>
      </w:rPr>
    </w:lvl>
    <w:lvl w:ilvl="6">
      <w:start w:val="1"/>
      <w:numFmt w:val="decimal"/>
      <w:lvlText w:val="%1.%2.%3.%4.%5.%6.%7"/>
      <w:lvlJc w:val="left"/>
      <w:pPr>
        <w:tabs>
          <w:tab w:val="num" w:pos="1701"/>
        </w:tabs>
        <w:ind w:left="1701" w:hanging="1701"/>
      </w:pPr>
      <w:rPr>
        <w:rFonts w:ascii="Arial" w:hAnsi="Arial" w:cs="Arial" w:hint="default"/>
        <w:b w:val="0"/>
        <w:i w:val="0"/>
        <w:color w:val="931638"/>
        <w:sz w:val="20"/>
      </w:rPr>
    </w:lvl>
    <w:lvl w:ilvl="7">
      <w:start w:val="1"/>
      <w:numFmt w:val="decimal"/>
      <w:lvlText w:val="%1.%2.%3.%4.%5.%6.%7.%8"/>
      <w:lvlJc w:val="left"/>
      <w:pPr>
        <w:tabs>
          <w:tab w:val="num" w:pos="1701"/>
        </w:tabs>
        <w:ind w:left="1701" w:hanging="1701"/>
      </w:pPr>
      <w:rPr>
        <w:rFonts w:ascii="Arial" w:hAnsi="Arial" w:cs="Arial" w:hint="default"/>
        <w:b w:val="0"/>
        <w:i w:val="0"/>
        <w:color w:val="931638"/>
        <w:sz w:val="20"/>
      </w:rPr>
    </w:lvl>
    <w:lvl w:ilvl="8">
      <w:start w:val="1"/>
      <w:numFmt w:val="decimal"/>
      <w:lvlText w:val="%1.%2.%3.%4.%5.%6.%7.%8.%9"/>
      <w:lvlJc w:val="left"/>
      <w:pPr>
        <w:tabs>
          <w:tab w:val="num" w:pos="1701"/>
        </w:tabs>
        <w:ind w:left="1701" w:hanging="1701"/>
      </w:pPr>
      <w:rPr>
        <w:rFonts w:ascii="Arial" w:hAnsi="Arial" w:cs="Arial" w:hint="default"/>
        <w:b w:val="0"/>
        <w:i w:val="0"/>
        <w:color w:val="931638"/>
        <w:sz w:val="20"/>
      </w:rPr>
    </w:lvl>
  </w:abstractNum>
  <w:abstractNum w:abstractNumId="23">
    <w:nsid w:val="4229532B"/>
    <w:multiLevelType w:val="hybridMultilevel"/>
    <w:tmpl w:val="51E08560"/>
    <w:lvl w:ilvl="0" w:tplc="8BCC802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nsid w:val="4393200F"/>
    <w:multiLevelType w:val="singleLevel"/>
    <w:tmpl w:val="4614C302"/>
    <w:lvl w:ilvl="0">
      <w:start w:val="1"/>
      <w:numFmt w:val="lowerLetter"/>
      <w:pStyle w:val="IndentAlphabeticList"/>
      <w:lvlText w:val="%1"/>
      <w:lvlJc w:val="left"/>
      <w:pPr>
        <w:ind w:left="927" w:hanging="360"/>
      </w:pPr>
      <w:rPr>
        <w:rFonts w:ascii="Calibri" w:hAnsi="Calibri" w:cs="Arial" w:hint="default"/>
        <w:b w:val="0"/>
        <w:i w:val="0"/>
        <w:color w:val="000000"/>
        <w:sz w:val="24"/>
        <w:szCs w:val="22"/>
      </w:rPr>
    </w:lvl>
  </w:abstractNum>
  <w:abstractNum w:abstractNumId="25">
    <w:nsid w:val="4CA04DDB"/>
    <w:multiLevelType w:val="multilevel"/>
    <w:tmpl w:val="0409001D"/>
    <w:name w:val="IndentDashList"/>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4DCE2E8E"/>
    <w:multiLevelType w:val="multilevel"/>
    <w:tmpl w:val="3D485516"/>
    <w:name w:val="BulletList"/>
    <w:lvl w:ilvl="0">
      <w:numFmt w:val="none"/>
      <w:lvlText w:val=""/>
      <w:lvlJc w:val="left"/>
      <w:pPr>
        <w:tabs>
          <w:tab w:val="num" w:pos="360"/>
        </w:tabs>
      </w:pPr>
    </w:lvl>
    <w:lvl w:ilvl="1">
      <w:start w:val="1"/>
      <w:numFmt w:val="bullet"/>
      <w:lvlRestart w:val="0"/>
      <w:pStyle w:val="DashList"/>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51340878"/>
    <w:multiLevelType w:val="hybridMultilevel"/>
    <w:tmpl w:val="3C48DFF8"/>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28">
    <w:nsid w:val="55224D0A"/>
    <w:multiLevelType w:val="hybridMultilevel"/>
    <w:tmpl w:val="8EB665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6455D25"/>
    <w:multiLevelType w:val="hybridMultilevel"/>
    <w:tmpl w:val="1C8C7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77F5AF1"/>
    <w:multiLevelType w:val="multilevel"/>
    <w:tmpl w:val="7300331C"/>
    <w:lvl w:ilvl="0">
      <w:start w:val="1"/>
      <w:numFmt w:val="decimal"/>
      <w:lvlText w:val="%1"/>
      <w:lvlJc w:val="left"/>
      <w:pPr>
        <w:tabs>
          <w:tab w:val="num" w:pos="0"/>
        </w:tabs>
        <w:ind w:left="851" w:hanging="1702"/>
      </w:pPr>
      <w:rPr>
        <w:rFonts w:hint="default"/>
        <w:color w:val="1F497D" w:themeColor="text2"/>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lvlRestart w:val="0"/>
      <w:suff w:val="nothing"/>
      <w:lvlText w:val=""/>
      <w:lvlJc w:val="left"/>
      <w:pPr>
        <w:ind w:left="-32767" w:firstLine="0"/>
      </w:pPr>
      <w:rPr>
        <w:rFonts w:hint="default"/>
      </w:rPr>
    </w:lvl>
    <w:lvl w:ilvl="5">
      <w:start w:val="1"/>
      <w:numFmt w:val="decimal"/>
      <w:suff w:val="nothing"/>
      <w:lvlText w:val="Chart %1.%6"/>
      <w:lvlJc w:val="left"/>
      <w:pPr>
        <w:ind w:left="0" w:firstLine="0"/>
      </w:pPr>
      <w:rPr>
        <w:rFonts w:hint="default"/>
        <w:b/>
        <w:i w:val="0"/>
        <w:sz w:val="20"/>
      </w:rPr>
    </w:lvl>
    <w:lvl w:ilvl="6">
      <w:start w:val="1"/>
      <w:numFmt w:val="decimal"/>
      <w:suff w:val="nothing"/>
      <w:lvlText w:val="Figure %1.%7"/>
      <w:lvlJc w:val="left"/>
      <w:pPr>
        <w:ind w:left="0" w:firstLine="0"/>
      </w:pPr>
      <w:rPr>
        <w:rFonts w:hint="default"/>
        <w:b/>
        <w:i w:val="0"/>
        <w:sz w:val="20"/>
      </w:rPr>
    </w:lvl>
    <w:lvl w:ilvl="7">
      <w:start w:val="1"/>
      <w:numFmt w:val="decimal"/>
      <w:suff w:val="nothing"/>
      <w:lvlText w:val="Table %1.%8"/>
      <w:lvlJc w:val="left"/>
      <w:pPr>
        <w:ind w:left="0" w:firstLine="0"/>
      </w:pPr>
      <w:rPr>
        <w:rFonts w:hint="default"/>
        <w:b/>
        <w:i w:val="0"/>
        <w:sz w:val="20"/>
      </w:rPr>
    </w:lvl>
    <w:lvl w:ilvl="8">
      <w:start w:val="1"/>
      <w:numFmt w:val="decimal"/>
      <w:suff w:val="nothing"/>
      <w:lvlText w:val="Box %1.%9"/>
      <w:lvlJc w:val="left"/>
      <w:pPr>
        <w:ind w:left="0" w:firstLine="0"/>
      </w:pPr>
      <w:rPr>
        <w:rFonts w:hint="default"/>
        <w:b/>
        <w:i w:val="0"/>
        <w:sz w:val="20"/>
      </w:rPr>
    </w:lvl>
  </w:abstractNum>
  <w:abstractNum w:abstractNumId="31">
    <w:nsid w:val="57E537C0"/>
    <w:multiLevelType w:val="hybridMultilevel"/>
    <w:tmpl w:val="0CC4241A"/>
    <w:lvl w:ilvl="0" w:tplc="0C09000F">
      <w:start w:val="1"/>
      <w:numFmt w:val="decimal"/>
      <w:lvlText w:val="%1."/>
      <w:lvlJc w:val="left"/>
      <w:pPr>
        <w:ind w:left="1145" w:hanging="360"/>
      </w:pPr>
      <w:rPr>
        <w:rFonts w:hint="default"/>
      </w:rPr>
    </w:lvl>
    <w:lvl w:ilvl="1" w:tplc="0C090003">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32">
    <w:nsid w:val="58057C5D"/>
    <w:multiLevelType w:val="hybridMultilevel"/>
    <w:tmpl w:val="AF7816C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3">
    <w:nsid w:val="5A693A46"/>
    <w:multiLevelType w:val="singleLevel"/>
    <w:tmpl w:val="8E3AB198"/>
    <w:name w:val="NumberedList"/>
    <w:lvl w:ilvl="0">
      <w:start w:val="1"/>
      <w:numFmt w:val="lowerLetter"/>
      <w:lvlRestart w:val="0"/>
      <w:lvlText w:val="%1"/>
      <w:lvlJc w:val="left"/>
      <w:pPr>
        <w:tabs>
          <w:tab w:val="num" w:pos="1134"/>
        </w:tabs>
        <w:ind w:left="1134" w:hanging="567"/>
      </w:pPr>
      <w:rPr>
        <w:rFonts w:ascii="Arial" w:hAnsi="Arial" w:cs="Arial" w:hint="default"/>
        <w:b w:val="0"/>
        <w:i w:val="0"/>
        <w:color w:val="000000"/>
        <w:sz w:val="24"/>
        <w:szCs w:val="22"/>
      </w:rPr>
    </w:lvl>
  </w:abstractNum>
  <w:abstractNum w:abstractNumId="34">
    <w:nsid w:val="5BB86D4F"/>
    <w:multiLevelType w:val="hybridMultilevel"/>
    <w:tmpl w:val="98E89F60"/>
    <w:lvl w:ilvl="0" w:tplc="2892F572">
      <w:start w:val="1"/>
      <w:numFmt w:val="bullet"/>
      <w:pStyle w:val="Bullet2"/>
      <w:lvlText w:val="•"/>
      <w:lvlJc w:val="left"/>
      <w:pPr>
        <w:ind w:left="1429" w:hanging="360"/>
      </w:pPr>
      <w:rPr>
        <w:rFonts w:ascii="Calibri" w:hAnsi="Calibri" w:hint="default"/>
        <w:color w:val="72C7E7"/>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nsid w:val="5BEA6677"/>
    <w:multiLevelType w:val="hybridMultilevel"/>
    <w:tmpl w:val="42C01E0C"/>
    <w:name w:val="IndentAlphabeticList"/>
    <w:lvl w:ilvl="0" w:tplc="130C176A">
      <w:start w:val="1"/>
      <w:numFmt w:val="bullet"/>
      <w:lvlText w:val=""/>
      <w:lvlJc w:val="left"/>
      <w:pPr>
        <w:ind w:left="720" w:hanging="360"/>
      </w:pPr>
      <w:rPr>
        <w:rFonts w:ascii="Symbol" w:hAnsi="Symbol" w:hint="default"/>
      </w:rPr>
    </w:lvl>
    <w:lvl w:ilvl="1" w:tplc="9AEE3FCA" w:tentative="1">
      <w:start w:val="1"/>
      <w:numFmt w:val="bullet"/>
      <w:lvlText w:val="o"/>
      <w:lvlJc w:val="left"/>
      <w:pPr>
        <w:ind w:left="1440" w:hanging="360"/>
      </w:pPr>
      <w:rPr>
        <w:rFonts w:ascii="Courier New" w:hAnsi="Courier New" w:cs="Courier New" w:hint="default"/>
      </w:rPr>
    </w:lvl>
    <w:lvl w:ilvl="2" w:tplc="9F68C952" w:tentative="1">
      <w:start w:val="1"/>
      <w:numFmt w:val="bullet"/>
      <w:lvlText w:val=""/>
      <w:lvlJc w:val="left"/>
      <w:pPr>
        <w:ind w:left="2160" w:hanging="360"/>
      </w:pPr>
      <w:rPr>
        <w:rFonts w:ascii="Wingdings" w:hAnsi="Wingdings" w:hint="default"/>
      </w:rPr>
    </w:lvl>
    <w:lvl w:ilvl="3" w:tplc="03A2D29A" w:tentative="1">
      <w:start w:val="1"/>
      <w:numFmt w:val="bullet"/>
      <w:lvlText w:val=""/>
      <w:lvlJc w:val="left"/>
      <w:pPr>
        <w:ind w:left="2880" w:hanging="360"/>
      </w:pPr>
      <w:rPr>
        <w:rFonts w:ascii="Symbol" w:hAnsi="Symbol" w:hint="default"/>
      </w:rPr>
    </w:lvl>
    <w:lvl w:ilvl="4" w:tplc="079E955C" w:tentative="1">
      <w:start w:val="1"/>
      <w:numFmt w:val="bullet"/>
      <w:lvlText w:val="o"/>
      <w:lvlJc w:val="left"/>
      <w:pPr>
        <w:ind w:left="3600" w:hanging="360"/>
      </w:pPr>
      <w:rPr>
        <w:rFonts w:ascii="Courier New" w:hAnsi="Courier New" w:cs="Courier New" w:hint="default"/>
      </w:rPr>
    </w:lvl>
    <w:lvl w:ilvl="5" w:tplc="717070D0" w:tentative="1">
      <w:start w:val="1"/>
      <w:numFmt w:val="bullet"/>
      <w:lvlText w:val=""/>
      <w:lvlJc w:val="left"/>
      <w:pPr>
        <w:ind w:left="4320" w:hanging="360"/>
      </w:pPr>
      <w:rPr>
        <w:rFonts w:ascii="Wingdings" w:hAnsi="Wingdings" w:hint="default"/>
      </w:rPr>
    </w:lvl>
    <w:lvl w:ilvl="6" w:tplc="5B10D098" w:tentative="1">
      <w:start w:val="1"/>
      <w:numFmt w:val="bullet"/>
      <w:lvlText w:val=""/>
      <w:lvlJc w:val="left"/>
      <w:pPr>
        <w:ind w:left="5040" w:hanging="360"/>
      </w:pPr>
      <w:rPr>
        <w:rFonts w:ascii="Symbol" w:hAnsi="Symbol" w:hint="default"/>
      </w:rPr>
    </w:lvl>
    <w:lvl w:ilvl="7" w:tplc="0366C4A8" w:tentative="1">
      <w:start w:val="1"/>
      <w:numFmt w:val="bullet"/>
      <w:lvlText w:val="o"/>
      <w:lvlJc w:val="left"/>
      <w:pPr>
        <w:ind w:left="5760" w:hanging="360"/>
      </w:pPr>
      <w:rPr>
        <w:rFonts w:ascii="Courier New" w:hAnsi="Courier New" w:cs="Courier New" w:hint="default"/>
      </w:rPr>
    </w:lvl>
    <w:lvl w:ilvl="8" w:tplc="ED520634" w:tentative="1">
      <w:start w:val="1"/>
      <w:numFmt w:val="bullet"/>
      <w:lvlText w:val=""/>
      <w:lvlJc w:val="left"/>
      <w:pPr>
        <w:ind w:left="6480" w:hanging="360"/>
      </w:pPr>
      <w:rPr>
        <w:rFonts w:ascii="Wingdings" w:hAnsi="Wingdings" w:hint="default"/>
      </w:rPr>
    </w:lvl>
  </w:abstractNum>
  <w:abstractNum w:abstractNumId="36">
    <w:nsid w:val="5F7C60B6"/>
    <w:multiLevelType w:val="hybridMultilevel"/>
    <w:tmpl w:val="F64E9AF4"/>
    <w:lvl w:ilvl="0" w:tplc="09C64346">
      <w:start w:val="1"/>
      <w:numFmt w:val="bullet"/>
      <w:pStyle w:val="SecBullets"/>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7">
    <w:nsid w:val="5FF6392E"/>
    <w:multiLevelType w:val="hybridMultilevel"/>
    <w:tmpl w:val="A10A9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01A2164"/>
    <w:multiLevelType w:val="singleLevel"/>
    <w:tmpl w:val="28CC76BA"/>
    <w:lvl w:ilvl="0">
      <w:start w:val="1"/>
      <w:numFmt w:val="upperLetter"/>
      <w:pStyle w:val="AlphabeticList"/>
      <w:lvlText w:val="%1"/>
      <w:lvlJc w:val="left"/>
      <w:pPr>
        <w:ind w:left="567" w:hanging="567"/>
      </w:pPr>
      <w:rPr>
        <w:rFonts w:ascii="Calibri" w:hAnsi="Calibri" w:cs="Arial" w:hint="default"/>
      </w:rPr>
    </w:lvl>
  </w:abstractNum>
  <w:abstractNum w:abstractNumId="39">
    <w:nsid w:val="6292357B"/>
    <w:multiLevelType w:val="multilevel"/>
    <w:tmpl w:val="F516E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C2815A0"/>
    <w:multiLevelType w:val="multilevel"/>
    <w:tmpl w:val="2240431E"/>
    <w:name w:val="AlphabeticList"/>
    <w:lvl w:ilvl="0">
      <w:numFmt w:val="none"/>
      <w:lvlText w:val=""/>
      <w:lvlJc w:val="left"/>
      <w:pPr>
        <w:tabs>
          <w:tab w:val="num" w:pos="360"/>
        </w:tabs>
      </w:p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nsid w:val="71452641"/>
    <w:multiLevelType w:val="multilevel"/>
    <w:tmpl w:val="ACDE66B8"/>
    <w:lvl w:ilvl="0">
      <w:start w:val="1"/>
      <w:numFmt w:val="decimal"/>
      <w:pStyle w:val="NumberedList"/>
      <w:lvlText w:val="%1."/>
      <w:lvlJc w:val="left"/>
      <w:pPr>
        <w:ind w:left="567" w:hanging="567"/>
      </w:pPr>
      <w:rPr>
        <w:rFonts w:hint="default"/>
      </w:rPr>
    </w:lvl>
    <w:lvl w:ilvl="1">
      <w:start w:val="1"/>
      <w:numFmt w:val="lowerLetter"/>
      <w:lvlText w:val="%2."/>
      <w:lvlJc w:val="left"/>
      <w:pPr>
        <w:ind w:left="1170" w:hanging="360"/>
      </w:pPr>
      <w:rPr>
        <w:rFonts w:hint="default"/>
      </w:rPr>
    </w:lvl>
    <w:lvl w:ilvl="2">
      <w:start w:val="1"/>
      <w:numFmt w:val="lowerRoman"/>
      <w:lvlText w:val="%3."/>
      <w:lvlJc w:val="right"/>
      <w:pPr>
        <w:ind w:left="1890" w:hanging="180"/>
      </w:pPr>
      <w:rPr>
        <w:rFonts w:hint="default"/>
      </w:rPr>
    </w:lvl>
    <w:lvl w:ilvl="3">
      <w:start w:val="1"/>
      <w:numFmt w:val="decimal"/>
      <w:lvlText w:val="%4."/>
      <w:lvlJc w:val="left"/>
      <w:pPr>
        <w:ind w:left="2610" w:hanging="360"/>
      </w:pPr>
      <w:rPr>
        <w:rFonts w:hint="default"/>
      </w:rPr>
    </w:lvl>
    <w:lvl w:ilvl="4">
      <w:start w:val="1"/>
      <w:numFmt w:val="lowerLetter"/>
      <w:lvlText w:val="%5."/>
      <w:lvlJc w:val="left"/>
      <w:pPr>
        <w:ind w:left="3330" w:hanging="360"/>
      </w:pPr>
      <w:rPr>
        <w:rFonts w:hint="default"/>
      </w:rPr>
    </w:lvl>
    <w:lvl w:ilvl="5">
      <w:start w:val="1"/>
      <w:numFmt w:val="lowerRoman"/>
      <w:lvlText w:val="%6."/>
      <w:lvlJc w:val="right"/>
      <w:pPr>
        <w:ind w:left="4050" w:hanging="180"/>
      </w:pPr>
      <w:rPr>
        <w:rFonts w:hint="default"/>
      </w:rPr>
    </w:lvl>
    <w:lvl w:ilvl="6">
      <w:start w:val="1"/>
      <w:numFmt w:val="decimal"/>
      <w:lvlText w:val="%7."/>
      <w:lvlJc w:val="left"/>
      <w:pPr>
        <w:ind w:left="4770" w:hanging="360"/>
      </w:pPr>
      <w:rPr>
        <w:rFonts w:hint="default"/>
      </w:rPr>
    </w:lvl>
    <w:lvl w:ilvl="7">
      <w:start w:val="1"/>
      <w:numFmt w:val="lowerLetter"/>
      <w:lvlText w:val="%8."/>
      <w:lvlJc w:val="left"/>
      <w:pPr>
        <w:ind w:left="5490" w:hanging="360"/>
      </w:pPr>
      <w:rPr>
        <w:rFonts w:hint="default"/>
      </w:rPr>
    </w:lvl>
    <w:lvl w:ilvl="8">
      <w:start w:val="1"/>
      <w:numFmt w:val="lowerRoman"/>
      <w:lvlText w:val="%9."/>
      <w:lvlJc w:val="right"/>
      <w:pPr>
        <w:ind w:left="6210" w:hanging="180"/>
      </w:pPr>
      <w:rPr>
        <w:rFonts w:hint="default"/>
      </w:rPr>
    </w:lvl>
  </w:abstractNum>
  <w:abstractNum w:abstractNumId="42">
    <w:nsid w:val="74D31029"/>
    <w:multiLevelType w:val="multilevel"/>
    <w:tmpl w:val="0DDE6146"/>
    <w:lvl w:ilvl="0">
      <w:start w:val="1"/>
      <w:numFmt w:val="bullet"/>
      <w:pStyle w:val="Bullet1"/>
      <w:lvlText w:val=""/>
      <w:lvlJc w:val="left"/>
      <w:pPr>
        <w:ind w:left="360" w:hanging="360"/>
      </w:pPr>
      <w:rPr>
        <w:rFonts w:ascii="Symbol" w:hAnsi="Symbol" w:hint="default"/>
        <w:color w:val="002776"/>
        <w:sz w:val="22"/>
      </w:rPr>
    </w:lvl>
    <w:lvl w:ilvl="1">
      <w:start w:val="1"/>
      <w:numFmt w:val="bullet"/>
      <w:lvlText w:val=""/>
      <w:lvlJc w:val="left"/>
      <w:pPr>
        <w:tabs>
          <w:tab w:val="num" w:pos="1134"/>
        </w:tabs>
        <w:ind w:left="1134" w:hanging="567"/>
      </w:pPr>
      <w:rPr>
        <w:rFonts w:ascii="Symbol" w:hAnsi="Symbol" w:hint="default"/>
        <w:b/>
        <w:i w:val="0"/>
        <w:color w:val="00B0F0"/>
        <w:sz w:val="22"/>
      </w:rPr>
    </w:lvl>
    <w:lvl w:ilvl="2">
      <w:start w:val="1"/>
      <w:numFmt w:val="bullet"/>
      <w:lvlText w:val="-"/>
      <w:lvlJc w:val="left"/>
      <w:pPr>
        <w:tabs>
          <w:tab w:val="num" w:pos="1701"/>
        </w:tabs>
        <w:ind w:left="1701" w:hanging="567"/>
      </w:pPr>
      <w:rPr>
        <w:rFonts w:ascii="Arial" w:hAnsi="Arial" w:hint="default"/>
        <w:color w:val="93163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nsid w:val="775728CF"/>
    <w:multiLevelType w:val="hybridMultilevel"/>
    <w:tmpl w:val="9F1807C8"/>
    <w:lvl w:ilvl="0" w:tplc="1ED06BF4">
      <w:start w:val="1"/>
      <w:numFmt w:val="bullet"/>
      <w:pStyle w:val="DBullet"/>
      <w:lvlText w:val=""/>
      <w:lvlJc w:val="left"/>
      <w:pPr>
        <w:tabs>
          <w:tab w:val="num" w:pos="357"/>
        </w:tabs>
        <w:ind w:left="357" w:hanging="357"/>
      </w:pPr>
      <w:rPr>
        <w:rFonts w:ascii="Symbol" w:hAnsi="Symbol" w:hint="default"/>
      </w:rPr>
    </w:lvl>
    <w:lvl w:ilvl="1" w:tplc="D940FEDA" w:tentative="1">
      <w:start w:val="1"/>
      <w:numFmt w:val="bullet"/>
      <w:lvlText w:val="o"/>
      <w:lvlJc w:val="left"/>
      <w:pPr>
        <w:tabs>
          <w:tab w:val="num" w:pos="1090"/>
        </w:tabs>
        <w:ind w:left="1090" w:hanging="360"/>
      </w:pPr>
      <w:rPr>
        <w:rFonts w:ascii="Courier New" w:hAnsi="Courier New" w:cs="Courier New" w:hint="default"/>
      </w:rPr>
    </w:lvl>
    <w:lvl w:ilvl="2" w:tplc="A7665F9E" w:tentative="1">
      <w:start w:val="1"/>
      <w:numFmt w:val="bullet"/>
      <w:lvlText w:val=""/>
      <w:lvlJc w:val="left"/>
      <w:pPr>
        <w:tabs>
          <w:tab w:val="num" w:pos="1810"/>
        </w:tabs>
        <w:ind w:left="1810" w:hanging="360"/>
      </w:pPr>
      <w:rPr>
        <w:rFonts w:ascii="Wingdings" w:hAnsi="Wingdings" w:hint="default"/>
      </w:rPr>
    </w:lvl>
    <w:lvl w:ilvl="3" w:tplc="8E06246A" w:tentative="1">
      <w:start w:val="1"/>
      <w:numFmt w:val="bullet"/>
      <w:lvlText w:val=""/>
      <w:lvlJc w:val="left"/>
      <w:pPr>
        <w:tabs>
          <w:tab w:val="num" w:pos="2530"/>
        </w:tabs>
        <w:ind w:left="2530" w:hanging="360"/>
      </w:pPr>
      <w:rPr>
        <w:rFonts w:ascii="Symbol" w:hAnsi="Symbol" w:hint="default"/>
      </w:rPr>
    </w:lvl>
    <w:lvl w:ilvl="4" w:tplc="5B68272E" w:tentative="1">
      <w:start w:val="1"/>
      <w:numFmt w:val="bullet"/>
      <w:lvlText w:val="o"/>
      <w:lvlJc w:val="left"/>
      <w:pPr>
        <w:tabs>
          <w:tab w:val="num" w:pos="3250"/>
        </w:tabs>
        <w:ind w:left="3250" w:hanging="360"/>
      </w:pPr>
      <w:rPr>
        <w:rFonts w:ascii="Courier New" w:hAnsi="Courier New" w:cs="Courier New" w:hint="default"/>
      </w:rPr>
    </w:lvl>
    <w:lvl w:ilvl="5" w:tplc="5D8EA73A" w:tentative="1">
      <w:start w:val="1"/>
      <w:numFmt w:val="bullet"/>
      <w:lvlText w:val=""/>
      <w:lvlJc w:val="left"/>
      <w:pPr>
        <w:tabs>
          <w:tab w:val="num" w:pos="3970"/>
        </w:tabs>
        <w:ind w:left="3970" w:hanging="360"/>
      </w:pPr>
      <w:rPr>
        <w:rFonts w:ascii="Wingdings" w:hAnsi="Wingdings" w:hint="default"/>
      </w:rPr>
    </w:lvl>
    <w:lvl w:ilvl="6" w:tplc="E022338C" w:tentative="1">
      <w:start w:val="1"/>
      <w:numFmt w:val="bullet"/>
      <w:lvlText w:val=""/>
      <w:lvlJc w:val="left"/>
      <w:pPr>
        <w:tabs>
          <w:tab w:val="num" w:pos="4690"/>
        </w:tabs>
        <w:ind w:left="4690" w:hanging="360"/>
      </w:pPr>
      <w:rPr>
        <w:rFonts w:ascii="Symbol" w:hAnsi="Symbol" w:hint="default"/>
      </w:rPr>
    </w:lvl>
    <w:lvl w:ilvl="7" w:tplc="E11EDBF2" w:tentative="1">
      <w:start w:val="1"/>
      <w:numFmt w:val="bullet"/>
      <w:lvlText w:val="o"/>
      <w:lvlJc w:val="left"/>
      <w:pPr>
        <w:tabs>
          <w:tab w:val="num" w:pos="5410"/>
        </w:tabs>
        <w:ind w:left="5410" w:hanging="360"/>
      </w:pPr>
      <w:rPr>
        <w:rFonts w:ascii="Courier New" w:hAnsi="Courier New" w:cs="Courier New" w:hint="default"/>
      </w:rPr>
    </w:lvl>
    <w:lvl w:ilvl="8" w:tplc="50D689AE" w:tentative="1">
      <w:start w:val="1"/>
      <w:numFmt w:val="bullet"/>
      <w:lvlText w:val=""/>
      <w:lvlJc w:val="left"/>
      <w:pPr>
        <w:tabs>
          <w:tab w:val="num" w:pos="6130"/>
        </w:tabs>
        <w:ind w:left="6130" w:hanging="360"/>
      </w:pPr>
      <w:rPr>
        <w:rFonts w:ascii="Wingdings" w:hAnsi="Wingdings" w:hint="default"/>
      </w:rPr>
    </w:lvl>
  </w:abstractNum>
  <w:num w:numId="1">
    <w:abstractNumId w:val="26"/>
  </w:num>
  <w:num w:numId="2">
    <w:abstractNumId w:val="38"/>
  </w:num>
  <w:num w:numId="3">
    <w:abstractNumId w:val="24"/>
  </w:num>
  <w:num w:numId="4">
    <w:abstractNumId w:val="6"/>
  </w:num>
  <w:num w:numId="5">
    <w:abstractNumId w:val="42"/>
  </w:num>
  <w:num w:numId="6">
    <w:abstractNumId w:val="34"/>
  </w:num>
  <w:num w:numId="7">
    <w:abstractNumId w:val="3"/>
  </w:num>
  <w:num w:numId="8">
    <w:abstractNumId w:val="14"/>
  </w:num>
  <w:num w:numId="9">
    <w:abstractNumId w:val="8"/>
  </w:num>
  <w:num w:numId="10">
    <w:abstractNumId w:val="2"/>
  </w:num>
  <w:num w:numId="11">
    <w:abstractNumId w:val="41"/>
  </w:num>
  <w:num w:numId="12">
    <w:abstractNumId w:val="0"/>
  </w:num>
  <w:num w:numId="13">
    <w:abstractNumId w:val="22"/>
  </w:num>
  <w:num w:numId="14">
    <w:abstractNumId w:val="43"/>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num>
  <w:num w:numId="17">
    <w:abstractNumId w:val="23"/>
  </w:num>
  <w:num w:numId="18">
    <w:abstractNumId w:val="16"/>
  </w:num>
  <w:num w:numId="19">
    <w:abstractNumId w:val="36"/>
  </w:num>
  <w:num w:numId="20">
    <w:abstractNumId w:val="9"/>
  </w:num>
  <w:num w:numId="21">
    <w:abstractNumId w:val="32"/>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13"/>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14"/>
  </w:num>
  <w:num w:numId="29">
    <w:abstractNumId w:val="28"/>
  </w:num>
  <w:num w:numId="30">
    <w:abstractNumId w:val="5"/>
    <w:lvlOverride w:ilvl="0">
      <w:startOverride w:val="2"/>
    </w:lvlOverride>
    <w:lvlOverride w:ilvl="1"/>
    <w:lvlOverride w:ilvl="2"/>
    <w:lvlOverride w:ilvl="3"/>
    <w:lvlOverride w:ilvl="4"/>
    <w:lvlOverride w:ilvl="5"/>
    <w:lvlOverride w:ilvl="6"/>
    <w:lvlOverride w:ilvl="7"/>
    <w:lvlOverride w:ilvl="8"/>
  </w:num>
  <w:num w:numId="31">
    <w:abstractNumId w:val="20"/>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39"/>
  </w:num>
  <w:num w:numId="35">
    <w:abstractNumId w:val="29"/>
  </w:num>
  <w:num w:numId="36">
    <w:abstractNumId w:val="21"/>
  </w:num>
  <w:num w:numId="37">
    <w:abstractNumId w:val="37"/>
  </w:num>
  <w:num w:numId="38">
    <w:abstractNumId w:val="15"/>
  </w:num>
  <w:num w:numId="39">
    <w:abstractNumId w:val="30"/>
  </w:num>
  <w:num w:numId="40">
    <w:abstractNumId w:val="7"/>
  </w:num>
  <w:num w:numId="41">
    <w:abstractNumId w:val="18"/>
  </w:num>
  <w:num w:numId="42">
    <w:abstractNumId w:val="27"/>
  </w:num>
  <w:num w:numId="43">
    <w:abstractNumId w:val="42"/>
  </w:num>
  <w:num w:numId="44">
    <w:abstractNumId w:val="42"/>
  </w:num>
  <w:num w:numId="45">
    <w:abstractNumId w:val="20"/>
  </w:num>
  <w:num w:numId="46">
    <w:abstractNumId w:val="20"/>
  </w:num>
  <w:num w:numId="47">
    <w:abstractNumId w:val="20"/>
  </w:num>
  <w:num w:numId="48">
    <w:abstractNumId w:val="20"/>
  </w:num>
  <w:num w:numId="49">
    <w:abstractNumId w:val="20"/>
  </w:num>
  <w:num w:numId="50">
    <w:abstractNumId w:val="20"/>
  </w:num>
  <w:num w:numId="51">
    <w:abstractNumId w:val="20"/>
  </w:num>
  <w:num w:numId="52">
    <w:abstractNumId w:val="20"/>
  </w:num>
  <w:num w:numId="53">
    <w:abstractNumId w:val="20"/>
  </w:num>
  <w:num w:numId="54">
    <w:abstractNumId w:val="20"/>
  </w:num>
  <w:num w:numId="5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2"/>
  </w:num>
  <w:num w:numId="5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2"/>
  </w:num>
  <w:num w:numId="62">
    <w:abstractNumId w:val="3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isplayBackgroundShape/>
  <w:embedTrueTypeFonts/>
  <w:saveSubsetFonts/>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drawingGridHorizontalSpacing w:val="11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3AE"/>
    <w:rsid w:val="000001AB"/>
    <w:rsid w:val="000002DC"/>
    <w:rsid w:val="00002167"/>
    <w:rsid w:val="000024C3"/>
    <w:rsid w:val="0000305E"/>
    <w:rsid w:val="00003AF9"/>
    <w:rsid w:val="00003CCA"/>
    <w:rsid w:val="00004BA1"/>
    <w:rsid w:val="000058CD"/>
    <w:rsid w:val="00005AFE"/>
    <w:rsid w:val="00006690"/>
    <w:rsid w:val="00006A9F"/>
    <w:rsid w:val="00010019"/>
    <w:rsid w:val="00010875"/>
    <w:rsid w:val="00010C36"/>
    <w:rsid w:val="00010E7D"/>
    <w:rsid w:val="0001118F"/>
    <w:rsid w:val="0001128F"/>
    <w:rsid w:val="00011D2A"/>
    <w:rsid w:val="00012C70"/>
    <w:rsid w:val="00012E4E"/>
    <w:rsid w:val="00013B9C"/>
    <w:rsid w:val="00014351"/>
    <w:rsid w:val="0001451A"/>
    <w:rsid w:val="0001458D"/>
    <w:rsid w:val="00014B2C"/>
    <w:rsid w:val="00015017"/>
    <w:rsid w:val="0001580E"/>
    <w:rsid w:val="000167FF"/>
    <w:rsid w:val="000171FE"/>
    <w:rsid w:val="000175EC"/>
    <w:rsid w:val="000179BD"/>
    <w:rsid w:val="00020ABB"/>
    <w:rsid w:val="00020C7B"/>
    <w:rsid w:val="00020CCD"/>
    <w:rsid w:val="000216EF"/>
    <w:rsid w:val="00022C61"/>
    <w:rsid w:val="00022CEC"/>
    <w:rsid w:val="0002306E"/>
    <w:rsid w:val="00024338"/>
    <w:rsid w:val="000244B0"/>
    <w:rsid w:val="0002558B"/>
    <w:rsid w:val="000259C8"/>
    <w:rsid w:val="00025B68"/>
    <w:rsid w:val="00025CF1"/>
    <w:rsid w:val="00026240"/>
    <w:rsid w:val="000263B6"/>
    <w:rsid w:val="00026595"/>
    <w:rsid w:val="00026AC5"/>
    <w:rsid w:val="00027A98"/>
    <w:rsid w:val="00027CE4"/>
    <w:rsid w:val="00030332"/>
    <w:rsid w:val="0003053E"/>
    <w:rsid w:val="00031072"/>
    <w:rsid w:val="00031E68"/>
    <w:rsid w:val="00032598"/>
    <w:rsid w:val="00032BCA"/>
    <w:rsid w:val="00032E26"/>
    <w:rsid w:val="00033312"/>
    <w:rsid w:val="00033340"/>
    <w:rsid w:val="00033476"/>
    <w:rsid w:val="0003384F"/>
    <w:rsid w:val="000346D0"/>
    <w:rsid w:val="00035632"/>
    <w:rsid w:val="000359D8"/>
    <w:rsid w:val="00036110"/>
    <w:rsid w:val="000368C7"/>
    <w:rsid w:val="00037A2C"/>
    <w:rsid w:val="00040225"/>
    <w:rsid w:val="00040526"/>
    <w:rsid w:val="00040A73"/>
    <w:rsid w:val="00040B05"/>
    <w:rsid w:val="00041265"/>
    <w:rsid w:val="0004142B"/>
    <w:rsid w:val="000414D3"/>
    <w:rsid w:val="00041A78"/>
    <w:rsid w:val="00041ADD"/>
    <w:rsid w:val="00041D71"/>
    <w:rsid w:val="00041E4A"/>
    <w:rsid w:val="00042200"/>
    <w:rsid w:val="00042225"/>
    <w:rsid w:val="00042A90"/>
    <w:rsid w:val="00043028"/>
    <w:rsid w:val="00043622"/>
    <w:rsid w:val="00043E63"/>
    <w:rsid w:val="00044EB4"/>
    <w:rsid w:val="0004528F"/>
    <w:rsid w:val="000464FE"/>
    <w:rsid w:val="000465AC"/>
    <w:rsid w:val="000467D4"/>
    <w:rsid w:val="00046B51"/>
    <w:rsid w:val="000475CE"/>
    <w:rsid w:val="00050016"/>
    <w:rsid w:val="00050BE9"/>
    <w:rsid w:val="00050E22"/>
    <w:rsid w:val="000510BC"/>
    <w:rsid w:val="00051164"/>
    <w:rsid w:val="000519AD"/>
    <w:rsid w:val="0005237C"/>
    <w:rsid w:val="00052F93"/>
    <w:rsid w:val="00053253"/>
    <w:rsid w:val="00053ABD"/>
    <w:rsid w:val="00054A03"/>
    <w:rsid w:val="00054BFF"/>
    <w:rsid w:val="00054F38"/>
    <w:rsid w:val="00056A60"/>
    <w:rsid w:val="000576E4"/>
    <w:rsid w:val="00057796"/>
    <w:rsid w:val="00060D47"/>
    <w:rsid w:val="000617D7"/>
    <w:rsid w:val="00061808"/>
    <w:rsid w:val="000634D1"/>
    <w:rsid w:val="0006373B"/>
    <w:rsid w:val="0006374F"/>
    <w:rsid w:val="000637EA"/>
    <w:rsid w:val="00063AE1"/>
    <w:rsid w:val="0006462F"/>
    <w:rsid w:val="00064662"/>
    <w:rsid w:val="00064B39"/>
    <w:rsid w:val="00064FDE"/>
    <w:rsid w:val="00065293"/>
    <w:rsid w:val="0006531C"/>
    <w:rsid w:val="000657DA"/>
    <w:rsid w:val="0006583E"/>
    <w:rsid w:val="0006655A"/>
    <w:rsid w:val="00066753"/>
    <w:rsid w:val="000675FC"/>
    <w:rsid w:val="000676AC"/>
    <w:rsid w:val="00070D97"/>
    <w:rsid w:val="00070F59"/>
    <w:rsid w:val="00071072"/>
    <w:rsid w:val="00071AA8"/>
    <w:rsid w:val="00071B5A"/>
    <w:rsid w:val="00071C95"/>
    <w:rsid w:val="00071CC2"/>
    <w:rsid w:val="00071DBC"/>
    <w:rsid w:val="00071E0C"/>
    <w:rsid w:val="00072A40"/>
    <w:rsid w:val="000735D5"/>
    <w:rsid w:val="000736F1"/>
    <w:rsid w:val="00073B66"/>
    <w:rsid w:val="00073BCE"/>
    <w:rsid w:val="00074E08"/>
    <w:rsid w:val="00075517"/>
    <w:rsid w:val="00075B02"/>
    <w:rsid w:val="00077240"/>
    <w:rsid w:val="00077299"/>
    <w:rsid w:val="000774C2"/>
    <w:rsid w:val="00077860"/>
    <w:rsid w:val="00080392"/>
    <w:rsid w:val="0008070D"/>
    <w:rsid w:val="00080F67"/>
    <w:rsid w:val="0008158E"/>
    <w:rsid w:val="000817FC"/>
    <w:rsid w:val="000819AB"/>
    <w:rsid w:val="00081A49"/>
    <w:rsid w:val="00081D94"/>
    <w:rsid w:val="00083609"/>
    <w:rsid w:val="000837F7"/>
    <w:rsid w:val="00083DCE"/>
    <w:rsid w:val="00084329"/>
    <w:rsid w:val="00084FAD"/>
    <w:rsid w:val="000862C9"/>
    <w:rsid w:val="000866C4"/>
    <w:rsid w:val="00087A0D"/>
    <w:rsid w:val="00091248"/>
    <w:rsid w:val="000919AE"/>
    <w:rsid w:val="00091EDC"/>
    <w:rsid w:val="00092C4C"/>
    <w:rsid w:val="00092E57"/>
    <w:rsid w:val="00092FE5"/>
    <w:rsid w:val="0009309F"/>
    <w:rsid w:val="0009422D"/>
    <w:rsid w:val="0009440B"/>
    <w:rsid w:val="00095D13"/>
    <w:rsid w:val="00095DE7"/>
    <w:rsid w:val="00095F46"/>
    <w:rsid w:val="00096049"/>
    <w:rsid w:val="00096F80"/>
    <w:rsid w:val="00097217"/>
    <w:rsid w:val="000974E2"/>
    <w:rsid w:val="000A07AE"/>
    <w:rsid w:val="000A1445"/>
    <w:rsid w:val="000A1A5E"/>
    <w:rsid w:val="000A1CD2"/>
    <w:rsid w:val="000A1EF6"/>
    <w:rsid w:val="000A32C0"/>
    <w:rsid w:val="000A4282"/>
    <w:rsid w:val="000A431C"/>
    <w:rsid w:val="000A54E4"/>
    <w:rsid w:val="000A5D64"/>
    <w:rsid w:val="000A6ABD"/>
    <w:rsid w:val="000A718C"/>
    <w:rsid w:val="000A7C35"/>
    <w:rsid w:val="000A7C47"/>
    <w:rsid w:val="000B006E"/>
    <w:rsid w:val="000B0B8B"/>
    <w:rsid w:val="000B14B3"/>
    <w:rsid w:val="000B1CE5"/>
    <w:rsid w:val="000B243C"/>
    <w:rsid w:val="000B28E0"/>
    <w:rsid w:val="000B366F"/>
    <w:rsid w:val="000B3975"/>
    <w:rsid w:val="000B3CEC"/>
    <w:rsid w:val="000B467E"/>
    <w:rsid w:val="000B54A5"/>
    <w:rsid w:val="000B5EE8"/>
    <w:rsid w:val="000B72BC"/>
    <w:rsid w:val="000B7BAB"/>
    <w:rsid w:val="000C051B"/>
    <w:rsid w:val="000C08E6"/>
    <w:rsid w:val="000C1B88"/>
    <w:rsid w:val="000C387F"/>
    <w:rsid w:val="000C399C"/>
    <w:rsid w:val="000C3B61"/>
    <w:rsid w:val="000C464A"/>
    <w:rsid w:val="000C585D"/>
    <w:rsid w:val="000C5DF5"/>
    <w:rsid w:val="000C7839"/>
    <w:rsid w:val="000C7A2C"/>
    <w:rsid w:val="000C7BCA"/>
    <w:rsid w:val="000C7ECD"/>
    <w:rsid w:val="000D0814"/>
    <w:rsid w:val="000D0C4F"/>
    <w:rsid w:val="000D1965"/>
    <w:rsid w:val="000D19BE"/>
    <w:rsid w:val="000D20E8"/>
    <w:rsid w:val="000D2C81"/>
    <w:rsid w:val="000D3821"/>
    <w:rsid w:val="000D3A3E"/>
    <w:rsid w:val="000D46E5"/>
    <w:rsid w:val="000D47CB"/>
    <w:rsid w:val="000D55D4"/>
    <w:rsid w:val="000D5DC5"/>
    <w:rsid w:val="000D6B73"/>
    <w:rsid w:val="000D6BEF"/>
    <w:rsid w:val="000D6ECE"/>
    <w:rsid w:val="000D76B4"/>
    <w:rsid w:val="000D781A"/>
    <w:rsid w:val="000E066C"/>
    <w:rsid w:val="000E0B9A"/>
    <w:rsid w:val="000E183D"/>
    <w:rsid w:val="000E1B0A"/>
    <w:rsid w:val="000E1C39"/>
    <w:rsid w:val="000E2140"/>
    <w:rsid w:val="000E26DD"/>
    <w:rsid w:val="000E26E1"/>
    <w:rsid w:val="000E2B35"/>
    <w:rsid w:val="000E2CC2"/>
    <w:rsid w:val="000E2D1B"/>
    <w:rsid w:val="000E2E14"/>
    <w:rsid w:val="000E3449"/>
    <w:rsid w:val="000E3726"/>
    <w:rsid w:val="000E445C"/>
    <w:rsid w:val="000E567B"/>
    <w:rsid w:val="000E5DB6"/>
    <w:rsid w:val="000E70EF"/>
    <w:rsid w:val="000E7186"/>
    <w:rsid w:val="000F0BC1"/>
    <w:rsid w:val="000F0D4A"/>
    <w:rsid w:val="000F0D64"/>
    <w:rsid w:val="000F1E6C"/>
    <w:rsid w:val="000F1F17"/>
    <w:rsid w:val="000F2F8D"/>
    <w:rsid w:val="000F3676"/>
    <w:rsid w:val="000F4625"/>
    <w:rsid w:val="000F4968"/>
    <w:rsid w:val="000F4A0D"/>
    <w:rsid w:val="000F532F"/>
    <w:rsid w:val="000F592C"/>
    <w:rsid w:val="000F5BFB"/>
    <w:rsid w:val="000F5D83"/>
    <w:rsid w:val="000F693C"/>
    <w:rsid w:val="000F7058"/>
    <w:rsid w:val="000F778D"/>
    <w:rsid w:val="000F7964"/>
    <w:rsid w:val="000F7D0C"/>
    <w:rsid w:val="000F7D70"/>
    <w:rsid w:val="001001EF"/>
    <w:rsid w:val="0010190D"/>
    <w:rsid w:val="00101C89"/>
    <w:rsid w:val="00101D4B"/>
    <w:rsid w:val="0010260E"/>
    <w:rsid w:val="00102741"/>
    <w:rsid w:val="00102967"/>
    <w:rsid w:val="001033B7"/>
    <w:rsid w:val="0010356D"/>
    <w:rsid w:val="00104F1B"/>
    <w:rsid w:val="001057BD"/>
    <w:rsid w:val="001057D7"/>
    <w:rsid w:val="0010583E"/>
    <w:rsid w:val="00105977"/>
    <w:rsid w:val="00105F36"/>
    <w:rsid w:val="00106300"/>
    <w:rsid w:val="00106F80"/>
    <w:rsid w:val="001071C8"/>
    <w:rsid w:val="00107D2E"/>
    <w:rsid w:val="00110318"/>
    <w:rsid w:val="00110ECC"/>
    <w:rsid w:val="00111411"/>
    <w:rsid w:val="00111689"/>
    <w:rsid w:val="00111DD1"/>
    <w:rsid w:val="00111DE3"/>
    <w:rsid w:val="001135BC"/>
    <w:rsid w:val="00113631"/>
    <w:rsid w:val="001136F8"/>
    <w:rsid w:val="001148D8"/>
    <w:rsid w:val="00114A8E"/>
    <w:rsid w:val="00115E9F"/>
    <w:rsid w:val="00115F39"/>
    <w:rsid w:val="001167DB"/>
    <w:rsid w:val="00116990"/>
    <w:rsid w:val="00120767"/>
    <w:rsid w:val="00120A9D"/>
    <w:rsid w:val="00120C9E"/>
    <w:rsid w:val="001211D7"/>
    <w:rsid w:val="00122224"/>
    <w:rsid w:val="00122D0E"/>
    <w:rsid w:val="00123115"/>
    <w:rsid w:val="0012316B"/>
    <w:rsid w:val="001236D5"/>
    <w:rsid w:val="00124023"/>
    <w:rsid w:val="0012448F"/>
    <w:rsid w:val="00124503"/>
    <w:rsid w:val="00125380"/>
    <w:rsid w:val="00126722"/>
    <w:rsid w:val="001300AB"/>
    <w:rsid w:val="001302D0"/>
    <w:rsid w:val="00130B70"/>
    <w:rsid w:val="00130D6C"/>
    <w:rsid w:val="001311D9"/>
    <w:rsid w:val="00131AB6"/>
    <w:rsid w:val="00132E8F"/>
    <w:rsid w:val="00133516"/>
    <w:rsid w:val="001339E4"/>
    <w:rsid w:val="00133DBD"/>
    <w:rsid w:val="001340D4"/>
    <w:rsid w:val="00134DA5"/>
    <w:rsid w:val="00135371"/>
    <w:rsid w:val="001371DD"/>
    <w:rsid w:val="00142F05"/>
    <w:rsid w:val="00143EAB"/>
    <w:rsid w:val="00144A43"/>
    <w:rsid w:val="00144CDB"/>
    <w:rsid w:val="00146849"/>
    <w:rsid w:val="00146E51"/>
    <w:rsid w:val="00146E61"/>
    <w:rsid w:val="00147334"/>
    <w:rsid w:val="001473CE"/>
    <w:rsid w:val="00147656"/>
    <w:rsid w:val="00147F52"/>
    <w:rsid w:val="00150FEB"/>
    <w:rsid w:val="001521F2"/>
    <w:rsid w:val="00152575"/>
    <w:rsid w:val="001528F2"/>
    <w:rsid w:val="001535C0"/>
    <w:rsid w:val="001535D0"/>
    <w:rsid w:val="00153E58"/>
    <w:rsid w:val="0015460E"/>
    <w:rsid w:val="00155340"/>
    <w:rsid w:val="00155879"/>
    <w:rsid w:val="0015654B"/>
    <w:rsid w:val="001566BB"/>
    <w:rsid w:val="00156BAF"/>
    <w:rsid w:val="00157081"/>
    <w:rsid w:val="001575A4"/>
    <w:rsid w:val="0015768D"/>
    <w:rsid w:val="00157EAB"/>
    <w:rsid w:val="00161293"/>
    <w:rsid w:val="00161EF7"/>
    <w:rsid w:val="001621DE"/>
    <w:rsid w:val="001625F3"/>
    <w:rsid w:val="0016326D"/>
    <w:rsid w:val="00163822"/>
    <w:rsid w:val="00163D2C"/>
    <w:rsid w:val="00163E2A"/>
    <w:rsid w:val="00163EB0"/>
    <w:rsid w:val="0016534C"/>
    <w:rsid w:val="00165D2F"/>
    <w:rsid w:val="00166589"/>
    <w:rsid w:val="00166F16"/>
    <w:rsid w:val="0016778F"/>
    <w:rsid w:val="00167D66"/>
    <w:rsid w:val="0017061E"/>
    <w:rsid w:val="001718E4"/>
    <w:rsid w:val="0017195F"/>
    <w:rsid w:val="001739D6"/>
    <w:rsid w:val="00173E2B"/>
    <w:rsid w:val="001744B0"/>
    <w:rsid w:val="0017537C"/>
    <w:rsid w:val="0017743F"/>
    <w:rsid w:val="00177FA9"/>
    <w:rsid w:val="00180A99"/>
    <w:rsid w:val="00181994"/>
    <w:rsid w:val="00181D07"/>
    <w:rsid w:val="001824BB"/>
    <w:rsid w:val="001826BD"/>
    <w:rsid w:val="001829CD"/>
    <w:rsid w:val="00182C0E"/>
    <w:rsid w:val="00182F02"/>
    <w:rsid w:val="001837DA"/>
    <w:rsid w:val="00183EE4"/>
    <w:rsid w:val="001841B0"/>
    <w:rsid w:val="00184571"/>
    <w:rsid w:val="0018458F"/>
    <w:rsid w:val="00184657"/>
    <w:rsid w:val="00184E43"/>
    <w:rsid w:val="00185684"/>
    <w:rsid w:val="00186934"/>
    <w:rsid w:val="00186F76"/>
    <w:rsid w:val="00187029"/>
    <w:rsid w:val="00187356"/>
    <w:rsid w:val="00187683"/>
    <w:rsid w:val="00187780"/>
    <w:rsid w:val="001879CC"/>
    <w:rsid w:val="00187B0E"/>
    <w:rsid w:val="0019033F"/>
    <w:rsid w:val="001905A2"/>
    <w:rsid w:val="001908BE"/>
    <w:rsid w:val="0019129B"/>
    <w:rsid w:val="00191BE1"/>
    <w:rsid w:val="00192567"/>
    <w:rsid w:val="00194292"/>
    <w:rsid w:val="00194EBE"/>
    <w:rsid w:val="001953D2"/>
    <w:rsid w:val="001959E9"/>
    <w:rsid w:val="00195E24"/>
    <w:rsid w:val="001979A3"/>
    <w:rsid w:val="001A0A2E"/>
    <w:rsid w:val="001A17CE"/>
    <w:rsid w:val="001A1FEB"/>
    <w:rsid w:val="001A20CE"/>
    <w:rsid w:val="001A2CC3"/>
    <w:rsid w:val="001A3A23"/>
    <w:rsid w:val="001A4725"/>
    <w:rsid w:val="001A4EB7"/>
    <w:rsid w:val="001A51B5"/>
    <w:rsid w:val="001A55BE"/>
    <w:rsid w:val="001A5F7F"/>
    <w:rsid w:val="001A6173"/>
    <w:rsid w:val="001A6424"/>
    <w:rsid w:val="001A66E7"/>
    <w:rsid w:val="001A7A5B"/>
    <w:rsid w:val="001B037D"/>
    <w:rsid w:val="001B07AA"/>
    <w:rsid w:val="001B08F1"/>
    <w:rsid w:val="001B1728"/>
    <w:rsid w:val="001B1A2F"/>
    <w:rsid w:val="001B1E8C"/>
    <w:rsid w:val="001B245B"/>
    <w:rsid w:val="001B2BAB"/>
    <w:rsid w:val="001B32C0"/>
    <w:rsid w:val="001B3365"/>
    <w:rsid w:val="001B3B4C"/>
    <w:rsid w:val="001B449A"/>
    <w:rsid w:val="001B6C66"/>
    <w:rsid w:val="001B701A"/>
    <w:rsid w:val="001B74A3"/>
    <w:rsid w:val="001B7C72"/>
    <w:rsid w:val="001B7D72"/>
    <w:rsid w:val="001C05A2"/>
    <w:rsid w:val="001C0614"/>
    <w:rsid w:val="001C090C"/>
    <w:rsid w:val="001C115F"/>
    <w:rsid w:val="001C1C50"/>
    <w:rsid w:val="001C29ED"/>
    <w:rsid w:val="001C2A15"/>
    <w:rsid w:val="001C2D0C"/>
    <w:rsid w:val="001C2D7A"/>
    <w:rsid w:val="001C3724"/>
    <w:rsid w:val="001C390C"/>
    <w:rsid w:val="001C4D4C"/>
    <w:rsid w:val="001C4F3E"/>
    <w:rsid w:val="001C50E9"/>
    <w:rsid w:val="001C5DF5"/>
    <w:rsid w:val="001C7126"/>
    <w:rsid w:val="001C7169"/>
    <w:rsid w:val="001C766E"/>
    <w:rsid w:val="001C7A9B"/>
    <w:rsid w:val="001C7F3E"/>
    <w:rsid w:val="001D04E4"/>
    <w:rsid w:val="001D0EB5"/>
    <w:rsid w:val="001D0FDF"/>
    <w:rsid w:val="001D134A"/>
    <w:rsid w:val="001D26C8"/>
    <w:rsid w:val="001D573C"/>
    <w:rsid w:val="001D5CE5"/>
    <w:rsid w:val="001D69E0"/>
    <w:rsid w:val="001D7497"/>
    <w:rsid w:val="001E0294"/>
    <w:rsid w:val="001E07C8"/>
    <w:rsid w:val="001E190A"/>
    <w:rsid w:val="001E1DB2"/>
    <w:rsid w:val="001E2044"/>
    <w:rsid w:val="001E2081"/>
    <w:rsid w:val="001E2361"/>
    <w:rsid w:val="001E2C61"/>
    <w:rsid w:val="001E39E4"/>
    <w:rsid w:val="001E467B"/>
    <w:rsid w:val="001E5085"/>
    <w:rsid w:val="001E6621"/>
    <w:rsid w:val="001E7506"/>
    <w:rsid w:val="001E7C55"/>
    <w:rsid w:val="001E7D69"/>
    <w:rsid w:val="001F0088"/>
    <w:rsid w:val="001F0F5A"/>
    <w:rsid w:val="001F14DB"/>
    <w:rsid w:val="001F199F"/>
    <w:rsid w:val="001F3A43"/>
    <w:rsid w:val="001F43A0"/>
    <w:rsid w:val="001F5B50"/>
    <w:rsid w:val="001F63A6"/>
    <w:rsid w:val="001F72A7"/>
    <w:rsid w:val="001F79EB"/>
    <w:rsid w:val="002003E1"/>
    <w:rsid w:val="00200478"/>
    <w:rsid w:val="00200DF6"/>
    <w:rsid w:val="002019FF"/>
    <w:rsid w:val="00201AAE"/>
    <w:rsid w:val="00201DF0"/>
    <w:rsid w:val="00201E47"/>
    <w:rsid w:val="00202234"/>
    <w:rsid w:val="002034F3"/>
    <w:rsid w:val="00204136"/>
    <w:rsid w:val="0020509E"/>
    <w:rsid w:val="00206E2B"/>
    <w:rsid w:val="00207DE9"/>
    <w:rsid w:val="0021007E"/>
    <w:rsid w:val="002102DF"/>
    <w:rsid w:val="0021048A"/>
    <w:rsid w:val="0021237A"/>
    <w:rsid w:val="00212B89"/>
    <w:rsid w:val="002139F5"/>
    <w:rsid w:val="00213E7B"/>
    <w:rsid w:val="00214539"/>
    <w:rsid w:val="00214ADE"/>
    <w:rsid w:val="00214F6D"/>
    <w:rsid w:val="002156EB"/>
    <w:rsid w:val="00215E92"/>
    <w:rsid w:val="00217045"/>
    <w:rsid w:val="00217B6A"/>
    <w:rsid w:val="00217E06"/>
    <w:rsid w:val="002200A0"/>
    <w:rsid w:val="00221007"/>
    <w:rsid w:val="00221A26"/>
    <w:rsid w:val="00221A8A"/>
    <w:rsid w:val="00221D89"/>
    <w:rsid w:val="00221E5D"/>
    <w:rsid w:val="00221E8D"/>
    <w:rsid w:val="00222243"/>
    <w:rsid w:val="002232F4"/>
    <w:rsid w:val="002234A4"/>
    <w:rsid w:val="00224000"/>
    <w:rsid w:val="0022469D"/>
    <w:rsid w:val="002246CD"/>
    <w:rsid w:val="0022499D"/>
    <w:rsid w:val="00224C32"/>
    <w:rsid w:val="00225254"/>
    <w:rsid w:val="0022588B"/>
    <w:rsid w:val="00226AB7"/>
    <w:rsid w:val="00227E00"/>
    <w:rsid w:val="00230D3E"/>
    <w:rsid w:val="0023117F"/>
    <w:rsid w:val="00231187"/>
    <w:rsid w:val="002313F1"/>
    <w:rsid w:val="00231431"/>
    <w:rsid w:val="0023187C"/>
    <w:rsid w:val="00232729"/>
    <w:rsid w:val="002330C8"/>
    <w:rsid w:val="002331FD"/>
    <w:rsid w:val="00233238"/>
    <w:rsid w:val="002333C5"/>
    <w:rsid w:val="00233922"/>
    <w:rsid w:val="00233994"/>
    <w:rsid w:val="00233BF0"/>
    <w:rsid w:val="00233ED2"/>
    <w:rsid w:val="00234374"/>
    <w:rsid w:val="00234484"/>
    <w:rsid w:val="00236A94"/>
    <w:rsid w:val="00236AD0"/>
    <w:rsid w:val="00236E3B"/>
    <w:rsid w:val="0023786A"/>
    <w:rsid w:val="00237CE9"/>
    <w:rsid w:val="0024185C"/>
    <w:rsid w:val="00242202"/>
    <w:rsid w:val="00244185"/>
    <w:rsid w:val="00244199"/>
    <w:rsid w:val="002444F0"/>
    <w:rsid w:val="00244622"/>
    <w:rsid w:val="0024545C"/>
    <w:rsid w:val="002455AB"/>
    <w:rsid w:val="00245A48"/>
    <w:rsid w:val="00245B3E"/>
    <w:rsid w:val="002466EF"/>
    <w:rsid w:val="002468B6"/>
    <w:rsid w:val="00246FAE"/>
    <w:rsid w:val="0024762C"/>
    <w:rsid w:val="00250008"/>
    <w:rsid w:val="002500A5"/>
    <w:rsid w:val="00250150"/>
    <w:rsid w:val="00250537"/>
    <w:rsid w:val="00250E1B"/>
    <w:rsid w:val="00250E74"/>
    <w:rsid w:val="00251450"/>
    <w:rsid w:val="0025210E"/>
    <w:rsid w:val="00252694"/>
    <w:rsid w:val="002527A2"/>
    <w:rsid w:val="002533CF"/>
    <w:rsid w:val="002539EC"/>
    <w:rsid w:val="00253F06"/>
    <w:rsid w:val="002557C5"/>
    <w:rsid w:val="00255B4D"/>
    <w:rsid w:val="00255BC6"/>
    <w:rsid w:val="00255DFC"/>
    <w:rsid w:val="00257686"/>
    <w:rsid w:val="00260B24"/>
    <w:rsid w:val="00260B4D"/>
    <w:rsid w:val="00261F5A"/>
    <w:rsid w:val="00263455"/>
    <w:rsid w:val="00263542"/>
    <w:rsid w:val="00263980"/>
    <w:rsid w:val="00263CB7"/>
    <w:rsid w:val="0026482B"/>
    <w:rsid w:val="00264C32"/>
    <w:rsid w:val="00264FE6"/>
    <w:rsid w:val="00265261"/>
    <w:rsid w:val="00265817"/>
    <w:rsid w:val="00265A60"/>
    <w:rsid w:val="002665EA"/>
    <w:rsid w:val="0026697F"/>
    <w:rsid w:val="00266AF4"/>
    <w:rsid w:val="00266B45"/>
    <w:rsid w:val="00266EDA"/>
    <w:rsid w:val="00270B23"/>
    <w:rsid w:val="00271CE8"/>
    <w:rsid w:val="00271E1F"/>
    <w:rsid w:val="00271F1C"/>
    <w:rsid w:val="00272473"/>
    <w:rsid w:val="002729A9"/>
    <w:rsid w:val="00273318"/>
    <w:rsid w:val="00273CDF"/>
    <w:rsid w:val="0027482C"/>
    <w:rsid w:val="002749B8"/>
    <w:rsid w:val="00274D9D"/>
    <w:rsid w:val="00274EB9"/>
    <w:rsid w:val="0027511B"/>
    <w:rsid w:val="00275D60"/>
    <w:rsid w:val="0027630F"/>
    <w:rsid w:val="00276A04"/>
    <w:rsid w:val="00276B78"/>
    <w:rsid w:val="00277289"/>
    <w:rsid w:val="00277D93"/>
    <w:rsid w:val="002809B2"/>
    <w:rsid w:val="00280A50"/>
    <w:rsid w:val="00280A54"/>
    <w:rsid w:val="00281469"/>
    <w:rsid w:val="00281F83"/>
    <w:rsid w:val="00283486"/>
    <w:rsid w:val="00283A66"/>
    <w:rsid w:val="0028451F"/>
    <w:rsid w:val="002863F8"/>
    <w:rsid w:val="00286AC1"/>
    <w:rsid w:val="00286D3E"/>
    <w:rsid w:val="002871F0"/>
    <w:rsid w:val="00287DFC"/>
    <w:rsid w:val="002903E6"/>
    <w:rsid w:val="002905C7"/>
    <w:rsid w:val="0029071F"/>
    <w:rsid w:val="00290965"/>
    <w:rsid w:val="00290AA0"/>
    <w:rsid w:val="00290AC4"/>
    <w:rsid w:val="00290D36"/>
    <w:rsid w:val="00291854"/>
    <w:rsid w:val="00291C7F"/>
    <w:rsid w:val="00292906"/>
    <w:rsid w:val="00292C23"/>
    <w:rsid w:val="00292D2F"/>
    <w:rsid w:val="00293FAD"/>
    <w:rsid w:val="00294030"/>
    <w:rsid w:val="00294235"/>
    <w:rsid w:val="00294B81"/>
    <w:rsid w:val="00294F60"/>
    <w:rsid w:val="00295028"/>
    <w:rsid w:val="002957F0"/>
    <w:rsid w:val="00295F11"/>
    <w:rsid w:val="002960A8"/>
    <w:rsid w:val="002965F8"/>
    <w:rsid w:val="00297196"/>
    <w:rsid w:val="002A0246"/>
    <w:rsid w:val="002A0456"/>
    <w:rsid w:val="002A0E10"/>
    <w:rsid w:val="002A105D"/>
    <w:rsid w:val="002A1086"/>
    <w:rsid w:val="002A2175"/>
    <w:rsid w:val="002A285C"/>
    <w:rsid w:val="002A346E"/>
    <w:rsid w:val="002A3A69"/>
    <w:rsid w:val="002A3B5E"/>
    <w:rsid w:val="002A445D"/>
    <w:rsid w:val="002A4694"/>
    <w:rsid w:val="002A49F5"/>
    <w:rsid w:val="002A4D4F"/>
    <w:rsid w:val="002A4FF0"/>
    <w:rsid w:val="002A514B"/>
    <w:rsid w:val="002A51D0"/>
    <w:rsid w:val="002A53D4"/>
    <w:rsid w:val="002A67CA"/>
    <w:rsid w:val="002A74E3"/>
    <w:rsid w:val="002A768D"/>
    <w:rsid w:val="002A7A20"/>
    <w:rsid w:val="002A7F97"/>
    <w:rsid w:val="002B0384"/>
    <w:rsid w:val="002B07C5"/>
    <w:rsid w:val="002B098B"/>
    <w:rsid w:val="002B0AFF"/>
    <w:rsid w:val="002B0F18"/>
    <w:rsid w:val="002B1706"/>
    <w:rsid w:val="002B189C"/>
    <w:rsid w:val="002B2340"/>
    <w:rsid w:val="002B2EDA"/>
    <w:rsid w:val="002B48D1"/>
    <w:rsid w:val="002B5015"/>
    <w:rsid w:val="002B5116"/>
    <w:rsid w:val="002B5227"/>
    <w:rsid w:val="002B6253"/>
    <w:rsid w:val="002B6E5D"/>
    <w:rsid w:val="002C015F"/>
    <w:rsid w:val="002C04A4"/>
    <w:rsid w:val="002C0BEB"/>
    <w:rsid w:val="002C25C3"/>
    <w:rsid w:val="002C2899"/>
    <w:rsid w:val="002C31F2"/>
    <w:rsid w:val="002C31FA"/>
    <w:rsid w:val="002C388A"/>
    <w:rsid w:val="002C4443"/>
    <w:rsid w:val="002C468D"/>
    <w:rsid w:val="002C726C"/>
    <w:rsid w:val="002C7283"/>
    <w:rsid w:val="002D01AC"/>
    <w:rsid w:val="002D0D11"/>
    <w:rsid w:val="002D1314"/>
    <w:rsid w:val="002D2E0B"/>
    <w:rsid w:val="002D2E4A"/>
    <w:rsid w:val="002D3CF5"/>
    <w:rsid w:val="002D43E9"/>
    <w:rsid w:val="002D499E"/>
    <w:rsid w:val="002D49A2"/>
    <w:rsid w:val="002D50B4"/>
    <w:rsid w:val="002D5C52"/>
    <w:rsid w:val="002D684F"/>
    <w:rsid w:val="002D7829"/>
    <w:rsid w:val="002E0AF6"/>
    <w:rsid w:val="002E0B67"/>
    <w:rsid w:val="002E1060"/>
    <w:rsid w:val="002E1173"/>
    <w:rsid w:val="002E1C09"/>
    <w:rsid w:val="002E2862"/>
    <w:rsid w:val="002E3626"/>
    <w:rsid w:val="002E36AC"/>
    <w:rsid w:val="002E3A84"/>
    <w:rsid w:val="002E3BCA"/>
    <w:rsid w:val="002E4244"/>
    <w:rsid w:val="002E4504"/>
    <w:rsid w:val="002E52DA"/>
    <w:rsid w:val="002E5A6A"/>
    <w:rsid w:val="002E67BA"/>
    <w:rsid w:val="002E70C6"/>
    <w:rsid w:val="002E7303"/>
    <w:rsid w:val="002E7DDC"/>
    <w:rsid w:val="002E7E8B"/>
    <w:rsid w:val="002E7FF6"/>
    <w:rsid w:val="002F049F"/>
    <w:rsid w:val="002F11E6"/>
    <w:rsid w:val="002F134C"/>
    <w:rsid w:val="002F1E33"/>
    <w:rsid w:val="002F1E6A"/>
    <w:rsid w:val="002F226D"/>
    <w:rsid w:val="002F2434"/>
    <w:rsid w:val="002F24BB"/>
    <w:rsid w:val="002F34AD"/>
    <w:rsid w:val="002F36B1"/>
    <w:rsid w:val="002F3DC6"/>
    <w:rsid w:val="002F3E25"/>
    <w:rsid w:val="002F4274"/>
    <w:rsid w:val="002F4B9B"/>
    <w:rsid w:val="002F5BDF"/>
    <w:rsid w:val="002F6E0D"/>
    <w:rsid w:val="002F7C65"/>
    <w:rsid w:val="002F7D60"/>
    <w:rsid w:val="002F7DFB"/>
    <w:rsid w:val="002F7E1D"/>
    <w:rsid w:val="0030019B"/>
    <w:rsid w:val="0030217E"/>
    <w:rsid w:val="003028A7"/>
    <w:rsid w:val="00302DC6"/>
    <w:rsid w:val="00303558"/>
    <w:rsid w:val="0030446B"/>
    <w:rsid w:val="00304FD4"/>
    <w:rsid w:val="00305AB7"/>
    <w:rsid w:val="003069C7"/>
    <w:rsid w:val="003069CD"/>
    <w:rsid w:val="00306EC6"/>
    <w:rsid w:val="0030767F"/>
    <w:rsid w:val="003076BD"/>
    <w:rsid w:val="0031002E"/>
    <w:rsid w:val="00310FBC"/>
    <w:rsid w:val="0031108D"/>
    <w:rsid w:val="0031113B"/>
    <w:rsid w:val="003113F8"/>
    <w:rsid w:val="00311928"/>
    <w:rsid w:val="003119DF"/>
    <w:rsid w:val="003124B1"/>
    <w:rsid w:val="00312664"/>
    <w:rsid w:val="00313C0B"/>
    <w:rsid w:val="00314BD0"/>
    <w:rsid w:val="0031551C"/>
    <w:rsid w:val="00315EEE"/>
    <w:rsid w:val="003166AA"/>
    <w:rsid w:val="00317F9F"/>
    <w:rsid w:val="003203AE"/>
    <w:rsid w:val="00320C86"/>
    <w:rsid w:val="0032112F"/>
    <w:rsid w:val="00321386"/>
    <w:rsid w:val="0032181C"/>
    <w:rsid w:val="00321B3F"/>
    <w:rsid w:val="00321FEA"/>
    <w:rsid w:val="0032221B"/>
    <w:rsid w:val="0032246C"/>
    <w:rsid w:val="003226AC"/>
    <w:rsid w:val="0032321F"/>
    <w:rsid w:val="00323F9B"/>
    <w:rsid w:val="003242AB"/>
    <w:rsid w:val="00324430"/>
    <w:rsid w:val="00325C3D"/>
    <w:rsid w:val="00326F88"/>
    <w:rsid w:val="00327201"/>
    <w:rsid w:val="0032746F"/>
    <w:rsid w:val="00327784"/>
    <w:rsid w:val="00327A26"/>
    <w:rsid w:val="00327B08"/>
    <w:rsid w:val="00327E2A"/>
    <w:rsid w:val="0033011F"/>
    <w:rsid w:val="003301B9"/>
    <w:rsid w:val="0033073A"/>
    <w:rsid w:val="00331142"/>
    <w:rsid w:val="00331749"/>
    <w:rsid w:val="00332B71"/>
    <w:rsid w:val="00332D66"/>
    <w:rsid w:val="00334338"/>
    <w:rsid w:val="00335E53"/>
    <w:rsid w:val="00336297"/>
    <w:rsid w:val="003368A8"/>
    <w:rsid w:val="00336B03"/>
    <w:rsid w:val="00340030"/>
    <w:rsid w:val="00340585"/>
    <w:rsid w:val="00340760"/>
    <w:rsid w:val="00340AF2"/>
    <w:rsid w:val="00340F33"/>
    <w:rsid w:val="0034223A"/>
    <w:rsid w:val="003427A9"/>
    <w:rsid w:val="003429A2"/>
    <w:rsid w:val="00342ADC"/>
    <w:rsid w:val="00342D34"/>
    <w:rsid w:val="003430E5"/>
    <w:rsid w:val="003431BA"/>
    <w:rsid w:val="0034395B"/>
    <w:rsid w:val="00343EE0"/>
    <w:rsid w:val="003443F7"/>
    <w:rsid w:val="00345E05"/>
    <w:rsid w:val="00346190"/>
    <w:rsid w:val="0034635C"/>
    <w:rsid w:val="003466C9"/>
    <w:rsid w:val="00346CD5"/>
    <w:rsid w:val="0034743D"/>
    <w:rsid w:val="00347764"/>
    <w:rsid w:val="00351B19"/>
    <w:rsid w:val="003528DE"/>
    <w:rsid w:val="0035397F"/>
    <w:rsid w:val="00354041"/>
    <w:rsid w:val="003545B7"/>
    <w:rsid w:val="00354819"/>
    <w:rsid w:val="003549CB"/>
    <w:rsid w:val="00354BFE"/>
    <w:rsid w:val="00354E2F"/>
    <w:rsid w:val="003560D5"/>
    <w:rsid w:val="00356A29"/>
    <w:rsid w:val="0035705F"/>
    <w:rsid w:val="00357239"/>
    <w:rsid w:val="00357E72"/>
    <w:rsid w:val="003600A5"/>
    <w:rsid w:val="00361646"/>
    <w:rsid w:val="00362195"/>
    <w:rsid w:val="00362636"/>
    <w:rsid w:val="0036301A"/>
    <w:rsid w:val="00363520"/>
    <w:rsid w:val="00364094"/>
    <w:rsid w:val="003655C2"/>
    <w:rsid w:val="0036567E"/>
    <w:rsid w:val="00365DA0"/>
    <w:rsid w:val="00366494"/>
    <w:rsid w:val="003667D7"/>
    <w:rsid w:val="00366928"/>
    <w:rsid w:val="0036758E"/>
    <w:rsid w:val="00370150"/>
    <w:rsid w:val="00370251"/>
    <w:rsid w:val="0037082C"/>
    <w:rsid w:val="00370AB5"/>
    <w:rsid w:val="00370CFE"/>
    <w:rsid w:val="00370FD4"/>
    <w:rsid w:val="00371142"/>
    <w:rsid w:val="003713E0"/>
    <w:rsid w:val="003713ED"/>
    <w:rsid w:val="0037168B"/>
    <w:rsid w:val="003725D7"/>
    <w:rsid w:val="00373261"/>
    <w:rsid w:val="00373444"/>
    <w:rsid w:val="0037398B"/>
    <w:rsid w:val="00374391"/>
    <w:rsid w:val="00375A50"/>
    <w:rsid w:val="003769EB"/>
    <w:rsid w:val="00376DF4"/>
    <w:rsid w:val="00377065"/>
    <w:rsid w:val="00380444"/>
    <w:rsid w:val="003809D8"/>
    <w:rsid w:val="00381087"/>
    <w:rsid w:val="003813F3"/>
    <w:rsid w:val="00381F18"/>
    <w:rsid w:val="00382113"/>
    <w:rsid w:val="0038237D"/>
    <w:rsid w:val="003828F2"/>
    <w:rsid w:val="00382D72"/>
    <w:rsid w:val="0038317C"/>
    <w:rsid w:val="00384299"/>
    <w:rsid w:val="003844EC"/>
    <w:rsid w:val="00384C35"/>
    <w:rsid w:val="00384C64"/>
    <w:rsid w:val="00384E35"/>
    <w:rsid w:val="0038504E"/>
    <w:rsid w:val="00385924"/>
    <w:rsid w:val="00385A79"/>
    <w:rsid w:val="00385C82"/>
    <w:rsid w:val="00386197"/>
    <w:rsid w:val="00386936"/>
    <w:rsid w:val="00386A89"/>
    <w:rsid w:val="00386D83"/>
    <w:rsid w:val="003870F4"/>
    <w:rsid w:val="00387966"/>
    <w:rsid w:val="00387C3A"/>
    <w:rsid w:val="00390B86"/>
    <w:rsid w:val="0039244A"/>
    <w:rsid w:val="00392A84"/>
    <w:rsid w:val="003931A6"/>
    <w:rsid w:val="00394B2B"/>
    <w:rsid w:val="003952E2"/>
    <w:rsid w:val="00395CAE"/>
    <w:rsid w:val="00395E0F"/>
    <w:rsid w:val="0039738F"/>
    <w:rsid w:val="003979A1"/>
    <w:rsid w:val="003A00C5"/>
    <w:rsid w:val="003A1D36"/>
    <w:rsid w:val="003A1E85"/>
    <w:rsid w:val="003A1F51"/>
    <w:rsid w:val="003A37E9"/>
    <w:rsid w:val="003A3E83"/>
    <w:rsid w:val="003A415B"/>
    <w:rsid w:val="003A416A"/>
    <w:rsid w:val="003A484E"/>
    <w:rsid w:val="003A489B"/>
    <w:rsid w:val="003A4D42"/>
    <w:rsid w:val="003A50D1"/>
    <w:rsid w:val="003A5478"/>
    <w:rsid w:val="003A5A0C"/>
    <w:rsid w:val="003A5AA3"/>
    <w:rsid w:val="003A5DA4"/>
    <w:rsid w:val="003A6A67"/>
    <w:rsid w:val="003A6D85"/>
    <w:rsid w:val="003A79A8"/>
    <w:rsid w:val="003A7C53"/>
    <w:rsid w:val="003A7E88"/>
    <w:rsid w:val="003B014C"/>
    <w:rsid w:val="003B0309"/>
    <w:rsid w:val="003B0315"/>
    <w:rsid w:val="003B0956"/>
    <w:rsid w:val="003B13DB"/>
    <w:rsid w:val="003B1B0C"/>
    <w:rsid w:val="003B1EA5"/>
    <w:rsid w:val="003B33AF"/>
    <w:rsid w:val="003B39CC"/>
    <w:rsid w:val="003B3FCA"/>
    <w:rsid w:val="003B552E"/>
    <w:rsid w:val="003B5584"/>
    <w:rsid w:val="003B59D3"/>
    <w:rsid w:val="003B60CD"/>
    <w:rsid w:val="003B60EB"/>
    <w:rsid w:val="003B67E3"/>
    <w:rsid w:val="003B6F01"/>
    <w:rsid w:val="003C00EF"/>
    <w:rsid w:val="003C0608"/>
    <w:rsid w:val="003C08BB"/>
    <w:rsid w:val="003C1032"/>
    <w:rsid w:val="003C1080"/>
    <w:rsid w:val="003C1A19"/>
    <w:rsid w:val="003C1C5D"/>
    <w:rsid w:val="003C3022"/>
    <w:rsid w:val="003C35AB"/>
    <w:rsid w:val="003C4506"/>
    <w:rsid w:val="003C452F"/>
    <w:rsid w:val="003C4C7B"/>
    <w:rsid w:val="003C4D0B"/>
    <w:rsid w:val="003C4EDD"/>
    <w:rsid w:val="003C5BCC"/>
    <w:rsid w:val="003C5DB3"/>
    <w:rsid w:val="003C666D"/>
    <w:rsid w:val="003C6B2D"/>
    <w:rsid w:val="003C6E73"/>
    <w:rsid w:val="003C6FFE"/>
    <w:rsid w:val="003C7D12"/>
    <w:rsid w:val="003D05F3"/>
    <w:rsid w:val="003D07E8"/>
    <w:rsid w:val="003D108B"/>
    <w:rsid w:val="003D18E5"/>
    <w:rsid w:val="003D1B32"/>
    <w:rsid w:val="003D212F"/>
    <w:rsid w:val="003D2E29"/>
    <w:rsid w:val="003D4C3E"/>
    <w:rsid w:val="003D5A15"/>
    <w:rsid w:val="003D5F2D"/>
    <w:rsid w:val="003D611C"/>
    <w:rsid w:val="003D649A"/>
    <w:rsid w:val="003D6E58"/>
    <w:rsid w:val="003D706C"/>
    <w:rsid w:val="003D7673"/>
    <w:rsid w:val="003D7BB9"/>
    <w:rsid w:val="003E0084"/>
    <w:rsid w:val="003E13B0"/>
    <w:rsid w:val="003E162D"/>
    <w:rsid w:val="003E3AD8"/>
    <w:rsid w:val="003E3C25"/>
    <w:rsid w:val="003E3C54"/>
    <w:rsid w:val="003E3CA4"/>
    <w:rsid w:val="003E41DB"/>
    <w:rsid w:val="003E492E"/>
    <w:rsid w:val="003E6AA2"/>
    <w:rsid w:val="003F01B0"/>
    <w:rsid w:val="003F0E84"/>
    <w:rsid w:val="003F1B87"/>
    <w:rsid w:val="003F20C1"/>
    <w:rsid w:val="003F2F21"/>
    <w:rsid w:val="003F3213"/>
    <w:rsid w:val="003F36CF"/>
    <w:rsid w:val="003F3CF5"/>
    <w:rsid w:val="003F4956"/>
    <w:rsid w:val="003F61FC"/>
    <w:rsid w:val="003F6EFA"/>
    <w:rsid w:val="003F7825"/>
    <w:rsid w:val="003F7BCA"/>
    <w:rsid w:val="00400700"/>
    <w:rsid w:val="00400822"/>
    <w:rsid w:val="004011EF"/>
    <w:rsid w:val="004017DB"/>
    <w:rsid w:val="004028DA"/>
    <w:rsid w:val="00403091"/>
    <w:rsid w:val="004031FF"/>
    <w:rsid w:val="00403B97"/>
    <w:rsid w:val="00404DEA"/>
    <w:rsid w:val="0040503F"/>
    <w:rsid w:val="004057B6"/>
    <w:rsid w:val="00406534"/>
    <w:rsid w:val="00406A3B"/>
    <w:rsid w:val="00406A62"/>
    <w:rsid w:val="00407A18"/>
    <w:rsid w:val="00407A6B"/>
    <w:rsid w:val="00407D47"/>
    <w:rsid w:val="00407F08"/>
    <w:rsid w:val="00407FE6"/>
    <w:rsid w:val="0041039E"/>
    <w:rsid w:val="0041093A"/>
    <w:rsid w:val="00411724"/>
    <w:rsid w:val="00411D1A"/>
    <w:rsid w:val="00411E62"/>
    <w:rsid w:val="00411E66"/>
    <w:rsid w:val="004121E0"/>
    <w:rsid w:val="0041330B"/>
    <w:rsid w:val="00413630"/>
    <w:rsid w:val="00413822"/>
    <w:rsid w:val="004143B2"/>
    <w:rsid w:val="00414440"/>
    <w:rsid w:val="00415332"/>
    <w:rsid w:val="004169D2"/>
    <w:rsid w:val="004170A0"/>
    <w:rsid w:val="0041722D"/>
    <w:rsid w:val="00417889"/>
    <w:rsid w:val="004178DD"/>
    <w:rsid w:val="00417BBC"/>
    <w:rsid w:val="00417CFB"/>
    <w:rsid w:val="00420B31"/>
    <w:rsid w:val="00420FC0"/>
    <w:rsid w:val="00421842"/>
    <w:rsid w:val="00421D50"/>
    <w:rsid w:val="00422667"/>
    <w:rsid w:val="00422698"/>
    <w:rsid w:val="00422A68"/>
    <w:rsid w:val="00423BBD"/>
    <w:rsid w:val="00424006"/>
    <w:rsid w:val="00425248"/>
    <w:rsid w:val="004252B0"/>
    <w:rsid w:val="00425B9C"/>
    <w:rsid w:val="00425FDE"/>
    <w:rsid w:val="00426DE2"/>
    <w:rsid w:val="00427FC2"/>
    <w:rsid w:val="00430410"/>
    <w:rsid w:val="004310D1"/>
    <w:rsid w:val="00431630"/>
    <w:rsid w:val="004316C4"/>
    <w:rsid w:val="004322F4"/>
    <w:rsid w:val="004336E9"/>
    <w:rsid w:val="00433D4A"/>
    <w:rsid w:val="004340F3"/>
    <w:rsid w:val="0043441C"/>
    <w:rsid w:val="004345E1"/>
    <w:rsid w:val="00434EE2"/>
    <w:rsid w:val="00435667"/>
    <w:rsid w:val="00436342"/>
    <w:rsid w:val="00436BA4"/>
    <w:rsid w:val="00436DB0"/>
    <w:rsid w:val="00437408"/>
    <w:rsid w:val="004401A0"/>
    <w:rsid w:val="00440FA5"/>
    <w:rsid w:val="0044129B"/>
    <w:rsid w:val="00441A86"/>
    <w:rsid w:val="004421F0"/>
    <w:rsid w:val="00442984"/>
    <w:rsid w:val="004430B3"/>
    <w:rsid w:val="004433CD"/>
    <w:rsid w:val="004434C7"/>
    <w:rsid w:val="0044374C"/>
    <w:rsid w:val="004438C1"/>
    <w:rsid w:val="00443BF3"/>
    <w:rsid w:val="004444FC"/>
    <w:rsid w:val="00444888"/>
    <w:rsid w:val="004449E3"/>
    <w:rsid w:val="00446B37"/>
    <w:rsid w:val="004478CE"/>
    <w:rsid w:val="004479FA"/>
    <w:rsid w:val="00447B30"/>
    <w:rsid w:val="00447BA8"/>
    <w:rsid w:val="00447DA0"/>
    <w:rsid w:val="004507DC"/>
    <w:rsid w:val="00450878"/>
    <w:rsid w:val="00450FAE"/>
    <w:rsid w:val="004510A6"/>
    <w:rsid w:val="004511A0"/>
    <w:rsid w:val="00451AC6"/>
    <w:rsid w:val="00451E53"/>
    <w:rsid w:val="00453848"/>
    <w:rsid w:val="00453877"/>
    <w:rsid w:val="00453A84"/>
    <w:rsid w:val="004543F2"/>
    <w:rsid w:val="004547B4"/>
    <w:rsid w:val="00456B0D"/>
    <w:rsid w:val="00460392"/>
    <w:rsid w:val="0046080F"/>
    <w:rsid w:val="004615E0"/>
    <w:rsid w:val="0046203E"/>
    <w:rsid w:val="00462D8E"/>
    <w:rsid w:val="00463014"/>
    <w:rsid w:val="0046325D"/>
    <w:rsid w:val="0046410F"/>
    <w:rsid w:val="004642DF"/>
    <w:rsid w:val="00464387"/>
    <w:rsid w:val="0046511F"/>
    <w:rsid w:val="00466260"/>
    <w:rsid w:val="0046653F"/>
    <w:rsid w:val="00466A5E"/>
    <w:rsid w:val="00466C99"/>
    <w:rsid w:val="00467271"/>
    <w:rsid w:val="004673EE"/>
    <w:rsid w:val="00467448"/>
    <w:rsid w:val="00467A83"/>
    <w:rsid w:val="00470402"/>
    <w:rsid w:val="00470B11"/>
    <w:rsid w:val="00470B8A"/>
    <w:rsid w:val="004718E5"/>
    <w:rsid w:val="0047196F"/>
    <w:rsid w:val="00471F42"/>
    <w:rsid w:val="00472AF5"/>
    <w:rsid w:val="00472C3F"/>
    <w:rsid w:val="00473B2A"/>
    <w:rsid w:val="00476E7A"/>
    <w:rsid w:val="004772A8"/>
    <w:rsid w:val="00477639"/>
    <w:rsid w:val="00480DB1"/>
    <w:rsid w:val="00481005"/>
    <w:rsid w:val="0048129B"/>
    <w:rsid w:val="00481B0F"/>
    <w:rsid w:val="00482179"/>
    <w:rsid w:val="00482AFC"/>
    <w:rsid w:val="00482B84"/>
    <w:rsid w:val="00483F2D"/>
    <w:rsid w:val="004840F5"/>
    <w:rsid w:val="0048568B"/>
    <w:rsid w:val="0048620E"/>
    <w:rsid w:val="004864E4"/>
    <w:rsid w:val="0048674F"/>
    <w:rsid w:val="00486A30"/>
    <w:rsid w:val="00487715"/>
    <w:rsid w:val="00490480"/>
    <w:rsid w:val="00490F11"/>
    <w:rsid w:val="004935ED"/>
    <w:rsid w:val="004936A5"/>
    <w:rsid w:val="00494815"/>
    <w:rsid w:val="00495957"/>
    <w:rsid w:val="00495CAB"/>
    <w:rsid w:val="00496EBB"/>
    <w:rsid w:val="004977F7"/>
    <w:rsid w:val="004979B1"/>
    <w:rsid w:val="004A0231"/>
    <w:rsid w:val="004A08F9"/>
    <w:rsid w:val="004A115A"/>
    <w:rsid w:val="004A1B3A"/>
    <w:rsid w:val="004A21AA"/>
    <w:rsid w:val="004A325D"/>
    <w:rsid w:val="004A4514"/>
    <w:rsid w:val="004A4D7B"/>
    <w:rsid w:val="004A5CAE"/>
    <w:rsid w:val="004A6835"/>
    <w:rsid w:val="004A700A"/>
    <w:rsid w:val="004A7C3A"/>
    <w:rsid w:val="004B08E1"/>
    <w:rsid w:val="004B0B1D"/>
    <w:rsid w:val="004B3A10"/>
    <w:rsid w:val="004B3B17"/>
    <w:rsid w:val="004B3B3D"/>
    <w:rsid w:val="004B3EE2"/>
    <w:rsid w:val="004B4378"/>
    <w:rsid w:val="004B46D3"/>
    <w:rsid w:val="004B4A8F"/>
    <w:rsid w:val="004B4ABD"/>
    <w:rsid w:val="004B5B22"/>
    <w:rsid w:val="004B7726"/>
    <w:rsid w:val="004B7C96"/>
    <w:rsid w:val="004B7FA5"/>
    <w:rsid w:val="004B7FB7"/>
    <w:rsid w:val="004C128A"/>
    <w:rsid w:val="004C158B"/>
    <w:rsid w:val="004C1AEE"/>
    <w:rsid w:val="004C2174"/>
    <w:rsid w:val="004C2425"/>
    <w:rsid w:val="004C294E"/>
    <w:rsid w:val="004C33C6"/>
    <w:rsid w:val="004C38D4"/>
    <w:rsid w:val="004C4347"/>
    <w:rsid w:val="004C4C34"/>
    <w:rsid w:val="004C5FFE"/>
    <w:rsid w:val="004C71B4"/>
    <w:rsid w:val="004C763A"/>
    <w:rsid w:val="004D1472"/>
    <w:rsid w:val="004D1FDE"/>
    <w:rsid w:val="004D2344"/>
    <w:rsid w:val="004D23F7"/>
    <w:rsid w:val="004D2B59"/>
    <w:rsid w:val="004D7197"/>
    <w:rsid w:val="004D7404"/>
    <w:rsid w:val="004D7B5D"/>
    <w:rsid w:val="004E0794"/>
    <w:rsid w:val="004E1438"/>
    <w:rsid w:val="004E1867"/>
    <w:rsid w:val="004E1DB7"/>
    <w:rsid w:val="004E20C5"/>
    <w:rsid w:val="004E23AB"/>
    <w:rsid w:val="004E3241"/>
    <w:rsid w:val="004E338E"/>
    <w:rsid w:val="004E3B16"/>
    <w:rsid w:val="004E46BC"/>
    <w:rsid w:val="004E4746"/>
    <w:rsid w:val="004E4C58"/>
    <w:rsid w:val="004E57F1"/>
    <w:rsid w:val="004E6852"/>
    <w:rsid w:val="004E6E23"/>
    <w:rsid w:val="004E7091"/>
    <w:rsid w:val="004E7737"/>
    <w:rsid w:val="004F079B"/>
    <w:rsid w:val="004F08C3"/>
    <w:rsid w:val="004F1283"/>
    <w:rsid w:val="004F13FC"/>
    <w:rsid w:val="004F21E0"/>
    <w:rsid w:val="004F2200"/>
    <w:rsid w:val="004F26E9"/>
    <w:rsid w:val="004F3651"/>
    <w:rsid w:val="004F40F8"/>
    <w:rsid w:val="004F4507"/>
    <w:rsid w:val="004F4BA1"/>
    <w:rsid w:val="004F4CAE"/>
    <w:rsid w:val="004F523A"/>
    <w:rsid w:val="004F571E"/>
    <w:rsid w:val="004F5C43"/>
    <w:rsid w:val="004F63FF"/>
    <w:rsid w:val="004F68D0"/>
    <w:rsid w:val="004F6EA6"/>
    <w:rsid w:val="004F746B"/>
    <w:rsid w:val="004F7CF0"/>
    <w:rsid w:val="00500830"/>
    <w:rsid w:val="00500D19"/>
    <w:rsid w:val="00501689"/>
    <w:rsid w:val="005019D5"/>
    <w:rsid w:val="005022B4"/>
    <w:rsid w:val="005026D2"/>
    <w:rsid w:val="0050305A"/>
    <w:rsid w:val="0050572D"/>
    <w:rsid w:val="00506053"/>
    <w:rsid w:val="00506353"/>
    <w:rsid w:val="00506673"/>
    <w:rsid w:val="0050707A"/>
    <w:rsid w:val="005070D5"/>
    <w:rsid w:val="005076DD"/>
    <w:rsid w:val="0051036E"/>
    <w:rsid w:val="005104CA"/>
    <w:rsid w:val="00510C7E"/>
    <w:rsid w:val="0051105A"/>
    <w:rsid w:val="005112F4"/>
    <w:rsid w:val="00511910"/>
    <w:rsid w:val="00512AB4"/>
    <w:rsid w:val="00512CC1"/>
    <w:rsid w:val="00512F32"/>
    <w:rsid w:val="0051442A"/>
    <w:rsid w:val="00514804"/>
    <w:rsid w:val="0051488F"/>
    <w:rsid w:val="005149AF"/>
    <w:rsid w:val="00514A32"/>
    <w:rsid w:val="00517336"/>
    <w:rsid w:val="00517D0C"/>
    <w:rsid w:val="005202CA"/>
    <w:rsid w:val="005202D7"/>
    <w:rsid w:val="00520E21"/>
    <w:rsid w:val="0052150E"/>
    <w:rsid w:val="00521984"/>
    <w:rsid w:val="00522B8C"/>
    <w:rsid w:val="0052301A"/>
    <w:rsid w:val="00523E52"/>
    <w:rsid w:val="00524F61"/>
    <w:rsid w:val="005251FE"/>
    <w:rsid w:val="005260CC"/>
    <w:rsid w:val="00526EA3"/>
    <w:rsid w:val="00532189"/>
    <w:rsid w:val="0053243A"/>
    <w:rsid w:val="00532A4A"/>
    <w:rsid w:val="00532B20"/>
    <w:rsid w:val="0053317C"/>
    <w:rsid w:val="005333F1"/>
    <w:rsid w:val="00533B3F"/>
    <w:rsid w:val="005341C3"/>
    <w:rsid w:val="00534840"/>
    <w:rsid w:val="00534C5C"/>
    <w:rsid w:val="005354FA"/>
    <w:rsid w:val="00535553"/>
    <w:rsid w:val="00535732"/>
    <w:rsid w:val="005367D0"/>
    <w:rsid w:val="00537199"/>
    <w:rsid w:val="00537E2C"/>
    <w:rsid w:val="00540110"/>
    <w:rsid w:val="005408AD"/>
    <w:rsid w:val="00541952"/>
    <w:rsid w:val="0054256E"/>
    <w:rsid w:val="00542DF8"/>
    <w:rsid w:val="005438EB"/>
    <w:rsid w:val="005439A7"/>
    <w:rsid w:val="00543CC7"/>
    <w:rsid w:val="0054454F"/>
    <w:rsid w:val="00544D54"/>
    <w:rsid w:val="00545015"/>
    <w:rsid w:val="00545704"/>
    <w:rsid w:val="00545D4D"/>
    <w:rsid w:val="00546AEC"/>
    <w:rsid w:val="00546DF8"/>
    <w:rsid w:val="005471C3"/>
    <w:rsid w:val="00547606"/>
    <w:rsid w:val="00547AEB"/>
    <w:rsid w:val="00547F87"/>
    <w:rsid w:val="0055008F"/>
    <w:rsid w:val="00551BC4"/>
    <w:rsid w:val="00552664"/>
    <w:rsid w:val="00553848"/>
    <w:rsid w:val="00553AC7"/>
    <w:rsid w:val="00555300"/>
    <w:rsid w:val="00556543"/>
    <w:rsid w:val="00556696"/>
    <w:rsid w:val="0055694D"/>
    <w:rsid w:val="00560016"/>
    <w:rsid w:val="00560543"/>
    <w:rsid w:val="0056231C"/>
    <w:rsid w:val="00562758"/>
    <w:rsid w:val="00563843"/>
    <w:rsid w:val="00563D04"/>
    <w:rsid w:val="00563F64"/>
    <w:rsid w:val="00564B96"/>
    <w:rsid w:val="00564F0A"/>
    <w:rsid w:val="00564F7A"/>
    <w:rsid w:val="00565124"/>
    <w:rsid w:val="005654B7"/>
    <w:rsid w:val="00565F3F"/>
    <w:rsid w:val="005661A1"/>
    <w:rsid w:val="00567281"/>
    <w:rsid w:val="0056736B"/>
    <w:rsid w:val="00567A51"/>
    <w:rsid w:val="00567FB2"/>
    <w:rsid w:val="00570A83"/>
    <w:rsid w:val="00570A98"/>
    <w:rsid w:val="0057102B"/>
    <w:rsid w:val="005710AE"/>
    <w:rsid w:val="00571C99"/>
    <w:rsid w:val="00572346"/>
    <w:rsid w:val="00572F76"/>
    <w:rsid w:val="0057343C"/>
    <w:rsid w:val="0057458D"/>
    <w:rsid w:val="0057465A"/>
    <w:rsid w:val="00574D33"/>
    <w:rsid w:val="0057520E"/>
    <w:rsid w:val="00575529"/>
    <w:rsid w:val="00575B4A"/>
    <w:rsid w:val="005762AD"/>
    <w:rsid w:val="005777C5"/>
    <w:rsid w:val="005803FD"/>
    <w:rsid w:val="0058066F"/>
    <w:rsid w:val="00580A99"/>
    <w:rsid w:val="00580B24"/>
    <w:rsid w:val="00581571"/>
    <w:rsid w:val="00581C69"/>
    <w:rsid w:val="00581E62"/>
    <w:rsid w:val="00582180"/>
    <w:rsid w:val="005822B7"/>
    <w:rsid w:val="00582CDA"/>
    <w:rsid w:val="0058386C"/>
    <w:rsid w:val="00583D7C"/>
    <w:rsid w:val="00583FC8"/>
    <w:rsid w:val="005841B4"/>
    <w:rsid w:val="005859DB"/>
    <w:rsid w:val="00585B9C"/>
    <w:rsid w:val="00585F10"/>
    <w:rsid w:val="00586A42"/>
    <w:rsid w:val="005874B0"/>
    <w:rsid w:val="0058758C"/>
    <w:rsid w:val="00587D86"/>
    <w:rsid w:val="00590F73"/>
    <w:rsid w:val="00591067"/>
    <w:rsid w:val="0059173A"/>
    <w:rsid w:val="00591D28"/>
    <w:rsid w:val="00592443"/>
    <w:rsid w:val="00592B7A"/>
    <w:rsid w:val="00592C9D"/>
    <w:rsid w:val="00593375"/>
    <w:rsid w:val="0059337C"/>
    <w:rsid w:val="0059394B"/>
    <w:rsid w:val="00593D8F"/>
    <w:rsid w:val="00594070"/>
    <w:rsid w:val="00595641"/>
    <w:rsid w:val="005963E0"/>
    <w:rsid w:val="00596B22"/>
    <w:rsid w:val="00596EBE"/>
    <w:rsid w:val="005A0F6E"/>
    <w:rsid w:val="005A1BD1"/>
    <w:rsid w:val="005A3D3F"/>
    <w:rsid w:val="005A3F8D"/>
    <w:rsid w:val="005A4E8C"/>
    <w:rsid w:val="005A63F7"/>
    <w:rsid w:val="005A6EFF"/>
    <w:rsid w:val="005A71DC"/>
    <w:rsid w:val="005A7CB5"/>
    <w:rsid w:val="005B05BD"/>
    <w:rsid w:val="005B06EE"/>
    <w:rsid w:val="005B0734"/>
    <w:rsid w:val="005B0B90"/>
    <w:rsid w:val="005B1456"/>
    <w:rsid w:val="005B1C1D"/>
    <w:rsid w:val="005B221F"/>
    <w:rsid w:val="005B242F"/>
    <w:rsid w:val="005B2FD4"/>
    <w:rsid w:val="005B38F6"/>
    <w:rsid w:val="005B3D71"/>
    <w:rsid w:val="005B4C23"/>
    <w:rsid w:val="005B643C"/>
    <w:rsid w:val="005B6806"/>
    <w:rsid w:val="005B6C84"/>
    <w:rsid w:val="005B779C"/>
    <w:rsid w:val="005C06D6"/>
    <w:rsid w:val="005C1009"/>
    <w:rsid w:val="005C123B"/>
    <w:rsid w:val="005C1E6A"/>
    <w:rsid w:val="005C271A"/>
    <w:rsid w:val="005C36A6"/>
    <w:rsid w:val="005C3BE6"/>
    <w:rsid w:val="005C3F4D"/>
    <w:rsid w:val="005C5A9F"/>
    <w:rsid w:val="005C5D29"/>
    <w:rsid w:val="005C66CD"/>
    <w:rsid w:val="005C6B76"/>
    <w:rsid w:val="005C7321"/>
    <w:rsid w:val="005D1707"/>
    <w:rsid w:val="005D33B4"/>
    <w:rsid w:val="005D3BA7"/>
    <w:rsid w:val="005D3C45"/>
    <w:rsid w:val="005D453D"/>
    <w:rsid w:val="005D6CC6"/>
    <w:rsid w:val="005D6E92"/>
    <w:rsid w:val="005D73C1"/>
    <w:rsid w:val="005D76D3"/>
    <w:rsid w:val="005D7965"/>
    <w:rsid w:val="005E021E"/>
    <w:rsid w:val="005E06C8"/>
    <w:rsid w:val="005E153B"/>
    <w:rsid w:val="005E39AF"/>
    <w:rsid w:val="005E3AFE"/>
    <w:rsid w:val="005E3EB3"/>
    <w:rsid w:val="005E43B8"/>
    <w:rsid w:val="005E489E"/>
    <w:rsid w:val="005E5278"/>
    <w:rsid w:val="005E54B7"/>
    <w:rsid w:val="005E5C9D"/>
    <w:rsid w:val="005E5F8E"/>
    <w:rsid w:val="005E69E4"/>
    <w:rsid w:val="005E72F4"/>
    <w:rsid w:val="005F088A"/>
    <w:rsid w:val="005F0E27"/>
    <w:rsid w:val="005F117D"/>
    <w:rsid w:val="005F1279"/>
    <w:rsid w:val="005F1579"/>
    <w:rsid w:val="005F1DED"/>
    <w:rsid w:val="005F2568"/>
    <w:rsid w:val="005F2CDE"/>
    <w:rsid w:val="005F3680"/>
    <w:rsid w:val="005F3804"/>
    <w:rsid w:val="005F6DBF"/>
    <w:rsid w:val="005F6EC0"/>
    <w:rsid w:val="005F726B"/>
    <w:rsid w:val="005F7C07"/>
    <w:rsid w:val="00600389"/>
    <w:rsid w:val="006006C9"/>
    <w:rsid w:val="006006FD"/>
    <w:rsid w:val="00600D4E"/>
    <w:rsid w:val="00601633"/>
    <w:rsid w:val="00602176"/>
    <w:rsid w:val="00603091"/>
    <w:rsid w:val="006030DD"/>
    <w:rsid w:val="0060497D"/>
    <w:rsid w:val="00604999"/>
    <w:rsid w:val="006058C7"/>
    <w:rsid w:val="00606AD0"/>
    <w:rsid w:val="006071A7"/>
    <w:rsid w:val="006102AE"/>
    <w:rsid w:val="006103B7"/>
    <w:rsid w:val="00610BFB"/>
    <w:rsid w:val="00611E12"/>
    <w:rsid w:val="00611E68"/>
    <w:rsid w:val="00612AA5"/>
    <w:rsid w:val="00612EB7"/>
    <w:rsid w:val="006143D7"/>
    <w:rsid w:val="00615147"/>
    <w:rsid w:val="00615EBF"/>
    <w:rsid w:val="006160F7"/>
    <w:rsid w:val="00616502"/>
    <w:rsid w:val="00616638"/>
    <w:rsid w:val="00616B06"/>
    <w:rsid w:val="0061739B"/>
    <w:rsid w:val="006174F9"/>
    <w:rsid w:val="0061755B"/>
    <w:rsid w:val="00617D45"/>
    <w:rsid w:val="00617ECF"/>
    <w:rsid w:val="0062050A"/>
    <w:rsid w:val="00622B15"/>
    <w:rsid w:val="006234E5"/>
    <w:rsid w:val="00623F16"/>
    <w:rsid w:val="00623F69"/>
    <w:rsid w:val="0062411D"/>
    <w:rsid w:val="00624FF3"/>
    <w:rsid w:val="0062581C"/>
    <w:rsid w:val="00625845"/>
    <w:rsid w:val="0062588B"/>
    <w:rsid w:val="00626DE2"/>
    <w:rsid w:val="006306D0"/>
    <w:rsid w:val="00630A65"/>
    <w:rsid w:val="00630CCE"/>
    <w:rsid w:val="00631ECA"/>
    <w:rsid w:val="006330D3"/>
    <w:rsid w:val="00633E26"/>
    <w:rsid w:val="00634643"/>
    <w:rsid w:val="00634F4B"/>
    <w:rsid w:val="006356AB"/>
    <w:rsid w:val="006356BF"/>
    <w:rsid w:val="006359CB"/>
    <w:rsid w:val="00635B52"/>
    <w:rsid w:val="0063627D"/>
    <w:rsid w:val="00636414"/>
    <w:rsid w:val="00637293"/>
    <w:rsid w:val="006403CF"/>
    <w:rsid w:val="006407A7"/>
    <w:rsid w:val="00640AC3"/>
    <w:rsid w:val="00641057"/>
    <w:rsid w:val="00641945"/>
    <w:rsid w:val="00641A90"/>
    <w:rsid w:val="0064231C"/>
    <w:rsid w:val="00642C8D"/>
    <w:rsid w:val="00643119"/>
    <w:rsid w:val="00643F7D"/>
    <w:rsid w:val="00644AF6"/>
    <w:rsid w:val="0064549F"/>
    <w:rsid w:val="006454E3"/>
    <w:rsid w:val="006455ED"/>
    <w:rsid w:val="00645DF0"/>
    <w:rsid w:val="00645F92"/>
    <w:rsid w:val="006460DB"/>
    <w:rsid w:val="0064643F"/>
    <w:rsid w:val="00646EB8"/>
    <w:rsid w:val="00647BBE"/>
    <w:rsid w:val="00647CAE"/>
    <w:rsid w:val="00650289"/>
    <w:rsid w:val="00650AEA"/>
    <w:rsid w:val="00650E61"/>
    <w:rsid w:val="00652CE0"/>
    <w:rsid w:val="00653857"/>
    <w:rsid w:val="0065391A"/>
    <w:rsid w:val="00653994"/>
    <w:rsid w:val="006540C2"/>
    <w:rsid w:val="006546AD"/>
    <w:rsid w:val="0065473D"/>
    <w:rsid w:val="00654C32"/>
    <w:rsid w:val="00655A5D"/>
    <w:rsid w:val="00655C54"/>
    <w:rsid w:val="006567F3"/>
    <w:rsid w:val="00656B8F"/>
    <w:rsid w:val="00657746"/>
    <w:rsid w:val="00657C85"/>
    <w:rsid w:val="00662126"/>
    <w:rsid w:val="0066271F"/>
    <w:rsid w:val="006629D2"/>
    <w:rsid w:val="00664D92"/>
    <w:rsid w:val="00665491"/>
    <w:rsid w:val="00665DDE"/>
    <w:rsid w:val="0066718A"/>
    <w:rsid w:val="00667402"/>
    <w:rsid w:val="006677A6"/>
    <w:rsid w:val="00667F19"/>
    <w:rsid w:val="0067022C"/>
    <w:rsid w:val="0067072D"/>
    <w:rsid w:val="00670A3B"/>
    <w:rsid w:val="00670F3B"/>
    <w:rsid w:val="00671379"/>
    <w:rsid w:val="00671412"/>
    <w:rsid w:val="00671804"/>
    <w:rsid w:val="006732A7"/>
    <w:rsid w:val="006736DE"/>
    <w:rsid w:val="00673A4C"/>
    <w:rsid w:val="00673AB9"/>
    <w:rsid w:val="00673BED"/>
    <w:rsid w:val="006757CA"/>
    <w:rsid w:val="00675D64"/>
    <w:rsid w:val="0067631C"/>
    <w:rsid w:val="00676F10"/>
    <w:rsid w:val="0067783C"/>
    <w:rsid w:val="006801A7"/>
    <w:rsid w:val="00680968"/>
    <w:rsid w:val="006812F6"/>
    <w:rsid w:val="006813B8"/>
    <w:rsid w:val="0068238E"/>
    <w:rsid w:val="00682E6B"/>
    <w:rsid w:val="00683FF1"/>
    <w:rsid w:val="00684375"/>
    <w:rsid w:val="00684469"/>
    <w:rsid w:val="006847FA"/>
    <w:rsid w:val="006877F0"/>
    <w:rsid w:val="00690272"/>
    <w:rsid w:val="00690526"/>
    <w:rsid w:val="00690729"/>
    <w:rsid w:val="00690DB6"/>
    <w:rsid w:val="00691132"/>
    <w:rsid w:val="00691495"/>
    <w:rsid w:val="00691F9D"/>
    <w:rsid w:val="0069233C"/>
    <w:rsid w:val="00692349"/>
    <w:rsid w:val="006923EA"/>
    <w:rsid w:val="00692B6C"/>
    <w:rsid w:val="006930CC"/>
    <w:rsid w:val="006933D3"/>
    <w:rsid w:val="00693C70"/>
    <w:rsid w:val="006943B5"/>
    <w:rsid w:val="006954FE"/>
    <w:rsid w:val="00695B0D"/>
    <w:rsid w:val="00697070"/>
    <w:rsid w:val="006972B8"/>
    <w:rsid w:val="006A009A"/>
    <w:rsid w:val="006A083A"/>
    <w:rsid w:val="006A09C3"/>
    <w:rsid w:val="006A17F4"/>
    <w:rsid w:val="006A202E"/>
    <w:rsid w:val="006A203C"/>
    <w:rsid w:val="006A25E2"/>
    <w:rsid w:val="006A2D2A"/>
    <w:rsid w:val="006A2E9B"/>
    <w:rsid w:val="006A34D4"/>
    <w:rsid w:val="006A41CE"/>
    <w:rsid w:val="006A4B9E"/>
    <w:rsid w:val="006A5088"/>
    <w:rsid w:val="006A55C8"/>
    <w:rsid w:val="006A5AFD"/>
    <w:rsid w:val="006A5F90"/>
    <w:rsid w:val="006A6417"/>
    <w:rsid w:val="006A686A"/>
    <w:rsid w:val="006A69A1"/>
    <w:rsid w:val="006A7BFE"/>
    <w:rsid w:val="006A7DFA"/>
    <w:rsid w:val="006B04D0"/>
    <w:rsid w:val="006B0777"/>
    <w:rsid w:val="006B28F3"/>
    <w:rsid w:val="006B29A4"/>
    <w:rsid w:val="006B31B5"/>
    <w:rsid w:val="006B3408"/>
    <w:rsid w:val="006B343A"/>
    <w:rsid w:val="006B3D05"/>
    <w:rsid w:val="006B51F1"/>
    <w:rsid w:val="006B6112"/>
    <w:rsid w:val="006B6C33"/>
    <w:rsid w:val="006C018C"/>
    <w:rsid w:val="006C0667"/>
    <w:rsid w:val="006C09E7"/>
    <w:rsid w:val="006C0AB4"/>
    <w:rsid w:val="006C0F9B"/>
    <w:rsid w:val="006C10DC"/>
    <w:rsid w:val="006C1386"/>
    <w:rsid w:val="006C1BF9"/>
    <w:rsid w:val="006C1CB0"/>
    <w:rsid w:val="006C1E08"/>
    <w:rsid w:val="006C249E"/>
    <w:rsid w:val="006C28E0"/>
    <w:rsid w:val="006C31D8"/>
    <w:rsid w:val="006C3352"/>
    <w:rsid w:val="006C3440"/>
    <w:rsid w:val="006C414C"/>
    <w:rsid w:val="006C4671"/>
    <w:rsid w:val="006C4A6A"/>
    <w:rsid w:val="006C512D"/>
    <w:rsid w:val="006C56D4"/>
    <w:rsid w:val="006C5AA8"/>
    <w:rsid w:val="006C6784"/>
    <w:rsid w:val="006C6E9C"/>
    <w:rsid w:val="006C7207"/>
    <w:rsid w:val="006C739D"/>
    <w:rsid w:val="006D2089"/>
    <w:rsid w:val="006D2A8D"/>
    <w:rsid w:val="006D366F"/>
    <w:rsid w:val="006D3A18"/>
    <w:rsid w:val="006D3B88"/>
    <w:rsid w:val="006D4332"/>
    <w:rsid w:val="006D49EB"/>
    <w:rsid w:val="006D4AC5"/>
    <w:rsid w:val="006D4E16"/>
    <w:rsid w:val="006D5485"/>
    <w:rsid w:val="006D55E4"/>
    <w:rsid w:val="006D57A7"/>
    <w:rsid w:val="006D63F5"/>
    <w:rsid w:val="006D67DA"/>
    <w:rsid w:val="006D7BE7"/>
    <w:rsid w:val="006E1277"/>
    <w:rsid w:val="006E1749"/>
    <w:rsid w:val="006E273F"/>
    <w:rsid w:val="006E29D8"/>
    <w:rsid w:val="006E3B4A"/>
    <w:rsid w:val="006E3F7E"/>
    <w:rsid w:val="006E452E"/>
    <w:rsid w:val="006E4E3C"/>
    <w:rsid w:val="006E53C6"/>
    <w:rsid w:val="006E6E44"/>
    <w:rsid w:val="006E7156"/>
    <w:rsid w:val="006F063D"/>
    <w:rsid w:val="006F0C62"/>
    <w:rsid w:val="006F0D4F"/>
    <w:rsid w:val="006F1997"/>
    <w:rsid w:val="006F25A1"/>
    <w:rsid w:val="006F2A11"/>
    <w:rsid w:val="006F3A82"/>
    <w:rsid w:val="006F4073"/>
    <w:rsid w:val="006F61BB"/>
    <w:rsid w:val="006F6C11"/>
    <w:rsid w:val="006F7555"/>
    <w:rsid w:val="00700014"/>
    <w:rsid w:val="00702978"/>
    <w:rsid w:val="00703400"/>
    <w:rsid w:val="0070385D"/>
    <w:rsid w:val="00704577"/>
    <w:rsid w:val="00705528"/>
    <w:rsid w:val="007057BC"/>
    <w:rsid w:val="00705D28"/>
    <w:rsid w:val="00705E3B"/>
    <w:rsid w:val="00710562"/>
    <w:rsid w:val="0071089F"/>
    <w:rsid w:val="00710B10"/>
    <w:rsid w:val="00710D65"/>
    <w:rsid w:val="00710FF7"/>
    <w:rsid w:val="00711178"/>
    <w:rsid w:val="00711B79"/>
    <w:rsid w:val="007121AF"/>
    <w:rsid w:val="00712313"/>
    <w:rsid w:val="00712C3E"/>
    <w:rsid w:val="007131BB"/>
    <w:rsid w:val="0071396C"/>
    <w:rsid w:val="00714855"/>
    <w:rsid w:val="00715368"/>
    <w:rsid w:val="00715433"/>
    <w:rsid w:val="00715F13"/>
    <w:rsid w:val="0071609D"/>
    <w:rsid w:val="0071612B"/>
    <w:rsid w:val="007165AC"/>
    <w:rsid w:val="0071783B"/>
    <w:rsid w:val="00717C09"/>
    <w:rsid w:val="00720505"/>
    <w:rsid w:val="00720EAF"/>
    <w:rsid w:val="00721EC7"/>
    <w:rsid w:val="00721F35"/>
    <w:rsid w:val="0072266C"/>
    <w:rsid w:val="007228A6"/>
    <w:rsid w:val="00722A73"/>
    <w:rsid w:val="00722D38"/>
    <w:rsid w:val="007230F6"/>
    <w:rsid w:val="00723227"/>
    <w:rsid w:val="0072394A"/>
    <w:rsid w:val="007241C6"/>
    <w:rsid w:val="0072435E"/>
    <w:rsid w:val="007252DE"/>
    <w:rsid w:val="007253EE"/>
    <w:rsid w:val="007257AD"/>
    <w:rsid w:val="007257C4"/>
    <w:rsid w:val="00725EBD"/>
    <w:rsid w:val="00725F1D"/>
    <w:rsid w:val="00727BEC"/>
    <w:rsid w:val="00727BF8"/>
    <w:rsid w:val="0073183A"/>
    <w:rsid w:val="00732488"/>
    <w:rsid w:val="007336F7"/>
    <w:rsid w:val="007342F4"/>
    <w:rsid w:val="0073462F"/>
    <w:rsid w:val="00734784"/>
    <w:rsid w:val="00734D6A"/>
    <w:rsid w:val="00735297"/>
    <w:rsid w:val="007355A9"/>
    <w:rsid w:val="0073613F"/>
    <w:rsid w:val="00736751"/>
    <w:rsid w:val="00736848"/>
    <w:rsid w:val="00736FE0"/>
    <w:rsid w:val="00737406"/>
    <w:rsid w:val="00737DD8"/>
    <w:rsid w:val="007405C7"/>
    <w:rsid w:val="00741058"/>
    <w:rsid w:val="00741E3D"/>
    <w:rsid w:val="0074208F"/>
    <w:rsid w:val="00742E18"/>
    <w:rsid w:val="00743130"/>
    <w:rsid w:val="007433A7"/>
    <w:rsid w:val="007438E5"/>
    <w:rsid w:val="0074426E"/>
    <w:rsid w:val="0074447C"/>
    <w:rsid w:val="0074509B"/>
    <w:rsid w:val="0074628E"/>
    <w:rsid w:val="00747E8C"/>
    <w:rsid w:val="00750878"/>
    <w:rsid w:val="00750CA2"/>
    <w:rsid w:val="00750F23"/>
    <w:rsid w:val="00750F8C"/>
    <w:rsid w:val="007510AF"/>
    <w:rsid w:val="007512C3"/>
    <w:rsid w:val="00751698"/>
    <w:rsid w:val="00752D08"/>
    <w:rsid w:val="00753046"/>
    <w:rsid w:val="007539C9"/>
    <w:rsid w:val="00754291"/>
    <w:rsid w:val="0075489B"/>
    <w:rsid w:val="00754C71"/>
    <w:rsid w:val="007554F7"/>
    <w:rsid w:val="00755660"/>
    <w:rsid w:val="00755868"/>
    <w:rsid w:val="00755F22"/>
    <w:rsid w:val="007561A5"/>
    <w:rsid w:val="0075627F"/>
    <w:rsid w:val="00756841"/>
    <w:rsid w:val="00756AC6"/>
    <w:rsid w:val="00756D4C"/>
    <w:rsid w:val="0075710D"/>
    <w:rsid w:val="00757625"/>
    <w:rsid w:val="00757C20"/>
    <w:rsid w:val="00757E86"/>
    <w:rsid w:val="007609C0"/>
    <w:rsid w:val="00760DB7"/>
    <w:rsid w:val="00760EF2"/>
    <w:rsid w:val="00760F68"/>
    <w:rsid w:val="00761809"/>
    <w:rsid w:val="007620CC"/>
    <w:rsid w:val="00762B27"/>
    <w:rsid w:val="007633F6"/>
    <w:rsid w:val="00764479"/>
    <w:rsid w:val="00765952"/>
    <w:rsid w:val="0076613D"/>
    <w:rsid w:val="00766178"/>
    <w:rsid w:val="0076674A"/>
    <w:rsid w:val="00766EAF"/>
    <w:rsid w:val="00766EF9"/>
    <w:rsid w:val="00770803"/>
    <w:rsid w:val="00770FEE"/>
    <w:rsid w:val="00772335"/>
    <w:rsid w:val="00772555"/>
    <w:rsid w:val="00772766"/>
    <w:rsid w:val="00772A0D"/>
    <w:rsid w:val="00772C59"/>
    <w:rsid w:val="007736F1"/>
    <w:rsid w:val="00774114"/>
    <w:rsid w:val="00774171"/>
    <w:rsid w:val="00774275"/>
    <w:rsid w:val="007757CF"/>
    <w:rsid w:val="007770E6"/>
    <w:rsid w:val="00777603"/>
    <w:rsid w:val="00777E35"/>
    <w:rsid w:val="00780061"/>
    <w:rsid w:val="00780504"/>
    <w:rsid w:val="00780969"/>
    <w:rsid w:val="00780A9F"/>
    <w:rsid w:val="007814BD"/>
    <w:rsid w:val="00781A67"/>
    <w:rsid w:val="00782104"/>
    <w:rsid w:val="00782713"/>
    <w:rsid w:val="00782CAE"/>
    <w:rsid w:val="00782EDB"/>
    <w:rsid w:val="00783062"/>
    <w:rsid w:val="007836ED"/>
    <w:rsid w:val="00783AE6"/>
    <w:rsid w:val="00784438"/>
    <w:rsid w:val="0078474C"/>
    <w:rsid w:val="00784A91"/>
    <w:rsid w:val="00784F60"/>
    <w:rsid w:val="00785196"/>
    <w:rsid w:val="007856DD"/>
    <w:rsid w:val="0078571F"/>
    <w:rsid w:val="00785E13"/>
    <w:rsid w:val="007870FF"/>
    <w:rsid w:val="00787BE7"/>
    <w:rsid w:val="00791286"/>
    <w:rsid w:val="007915A6"/>
    <w:rsid w:val="00791995"/>
    <w:rsid w:val="00792858"/>
    <w:rsid w:val="00792AD6"/>
    <w:rsid w:val="00793080"/>
    <w:rsid w:val="00794162"/>
    <w:rsid w:val="0079458B"/>
    <w:rsid w:val="00794919"/>
    <w:rsid w:val="0079544A"/>
    <w:rsid w:val="00795F93"/>
    <w:rsid w:val="00796100"/>
    <w:rsid w:val="00796219"/>
    <w:rsid w:val="00796BBF"/>
    <w:rsid w:val="00796F64"/>
    <w:rsid w:val="00797FAE"/>
    <w:rsid w:val="00797FB2"/>
    <w:rsid w:val="007A0806"/>
    <w:rsid w:val="007A08B9"/>
    <w:rsid w:val="007A1254"/>
    <w:rsid w:val="007A1DB7"/>
    <w:rsid w:val="007A20F4"/>
    <w:rsid w:val="007A20F6"/>
    <w:rsid w:val="007A3F03"/>
    <w:rsid w:val="007A402B"/>
    <w:rsid w:val="007A48B0"/>
    <w:rsid w:val="007A5212"/>
    <w:rsid w:val="007A5306"/>
    <w:rsid w:val="007A64FA"/>
    <w:rsid w:val="007A657D"/>
    <w:rsid w:val="007A70F9"/>
    <w:rsid w:val="007A7D50"/>
    <w:rsid w:val="007B1157"/>
    <w:rsid w:val="007B146E"/>
    <w:rsid w:val="007B2593"/>
    <w:rsid w:val="007B2813"/>
    <w:rsid w:val="007B2B42"/>
    <w:rsid w:val="007B35F7"/>
    <w:rsid w:val="007B444F"/>
    <w:rsid w:val="007B44B3"/>
    <w:rsid w:val="007B499B"/>
    <w:rsid w:val="007B521A"/>
    <w:rsid w:val="007B6417"/>
    <w:rsid w:val="007B73AE"/>
    <w:rsid w:val="007B7BC7"/>
    <w:rsid w:val="007B7E90"/>
    <w:rsid w:val="007C067B"/>
    <w:rsid w:val="007C1237"/>
    <w:rsid w:val="007C172A"/>
    <w:rsid w:val="007C2553"/>
    <w:rsid w:val="007C26C3"/>
    <w:rsid w:val="007C30E9"/>
    <w:rsid w:val="007C3227"/>
    <w:rsid w:val="007C405F"/>
    <w:rsid w:val="007C4E7A"/>
    <w:rsid w:val="007C5432"/>
    <w:rsid w:val="007C564C"/>
    <w:rsid w:val="007C59FA"/>
    <w:rsid w:val="007C5B00"/>
    <w:rsid w:val="007C7CA6"/>
    <w:rsid w:val="007C7F9A"/>
    <w:rsid w:val="007D0537"/>
    <w:rsid w:val="007D0CC4"/>
    <w:rsid w:val="007D0E8E"/>
    <w:rsid w:val="007D0F47"/>
    <w:rsid w:val="007D1F7F"/>
    <w:rsid w:val="007D2822"/>
    <w:rsid w:val="007D308B"/>
    <w:rsid w:val="007D41A6"/>
    <w:rsid w:val="007D42F2"/>
    <w:rsid w:val="007D4A33"/>
    <w:rsid w:val="007D65CB"/>
    <w:rsid w:val="007D7164"/>
    <w:rsid w:val="007D74FE"/>
    <w:rsid w:val="007D779B"/>
    <w:rsid w:val="007D7890"/>
    <w:rsid w:val="007E0B40"/>
    <w:rsid w:val="007E146F"/>
    <w:rsid w:val="007E16B9"/>
    <w:rsid w:val="007E1704"/>
    <w:rsid w:val="007E1EDD"/>
    <w:rsid w:val="007E22DA"/>
    <w:rsid w:val="007E22FF"/>
    <w:rsid w:val="007E2828"/>
    <w:rsid w:val="007E292E"/>
    <w:rsid w:val="007E2A2A"/>
    <w:rsid w:val="007E3466"/>
    <w:rsid w:val="007E3B1E"/>
    <w:rsid w:val="007E3FE9"/>
    <w:rsid w:val="007E5943"/>
    <w:rsid w:val="007E5A69"/>
    <w:rsid w:val="007E7396"/>
    <w:rsid w:val="007E78F6"/>
    <w:rsid w:val="007F0B92"/>
    <w:rsid w:val="007F0F39"/>
    <w:rsid w:val="007F0F6F"/>
    <w:rsid w:val="007F1EF7"/>
    <w:rsid w:val="007F247E"/>
    <w:rsid w:val="007F3220"/>
    <w:rsid w:val="007F3E3F"/>
    <w:rsid w:val="007F4C0A"/>
    <w:rsid w:val="007F5345"/>
    <w:rsid w:val="007F54A7"/>
    <w:rsid w:val="007F7392"/>
    <w:rsid w:val="007F7D13"/>
    <w:rsid w:val="007F7E05"/>
    <w:rsid w:val="00801BC8"/>
    <w:rsid w:val="00802C91"/>
    <w:rsid w:val="00802D65"/>
    <w:rsid w:val="00803337"/>
    <w:rsid w:val="008033A2"/>
    <w:rsid w:val="00803491"/>
    <w:rsid w:val="00803537"/>
    <w:rsid w:val="008035F7"/>
    <w:rsid w:val="00803731"/>
    <w:rsid w:val="00803E8B"/>
    <w:rsid w:val="008047E1"/>
    <w:rsid w:val="00805575"/>
    <w:rsid w:val="00805D5E"/>
    <w:rsid w:val="00806C74"/>
    <w:rsid w:val="00807274"/>
    <w:rsid w:val="0081073F"/>
    <w:rsid w:val="008110F9"/>
    <w:rsid w:val="00811692"/>
    <w:rsid w:val="00811DF4"/>
    <w:rsid w:val="00811F5A"/>
    <w:rsid w:val="008122C5"/>
    <w:rsid w:val="00812AA3"/>
    <w:rsid w:val="00812D4C"/>
    <w:rsid w:val="00813E44"/>
    <w:rsid w:val="00813E8E"/>
    <w:rsid w:val="00814010"/>
    <w:rsid w:val="00814061"/>
    <w:rsid w:val="00814EA1"/>
    <w:rsid w:val="00815C94"/>
    <w:rsid w:val="00815FA2"/>
    <w:rsid w:val="0081641E"/>
    <w:rsid w:val="00817985"/>
    <w:rsid w:val="00817BAE"/>
    <w:rsid w:val="00820C04"/>
    <w:rsid w:val="0082152B"/>
    <w:rsid w:val="00821C0B"/>
    <w:rsid w:val="0082225C"/>
    <w:rsid w:val="00822408"/>
    <w:rsid w:val="0082271D"/>
    <w:rsid w:val="00822D87"/>
    <w:rsid w:val="008230B3"/>
    <w:rsid w:val="008232FE"/>
    <w:rsid w:val="008234B7"/>
    <w:rsid w:val="00823907"/>
    <w:rsid w:val="00823E5E"/>
    <w:rsid w:val="00824000"/>
    <w:rsid w:val="00824009"/>
    <w:rsid w:val="0082404D"/>
    <w:rsid w:val="00824DFD"/>
    <w:rsid w:val="00825488"/>
    <w:rsid w:val="008255C6"/>
    <w:rsid w:val="00825C35"/>
    <w:rsid w:val="00826010"/>
    <w:rsid w:val="008261C1"/>
    <w:rsid w:val="008301AB"/>
    <w:rsid w:val="00830931"/>
    <w:rsid w:val="008312A5"/>
    <w:rsid w:val="00832CBB"/>
    <w:rsid w:val="0083351E"/>
    <w:rsid w:val="008342DD"/>
    <w:rsid w:val="00834899"/>
    <w:rsid w:val="0083527A"/>
    <w:rsid w:val="00836216"/>
    <w:rsid w:val="00836270"/>
    <w:rsid w:val="0083726E"/>
    <w:rsid w:val="00837C06"/>
    <w:rsid w:val="00840635"/>
    <w:rsid w:val="00840683"/>
    <w:rsid w:val="00840929"/>
    <w:rsid w:val="00840D1C"/>
    <w:rsid w:val="00841917"/>
    <w:rsid w:val="0084301D"/>
    <w:rsid w:val="00843807"/>
    <w:rsid w:val="0084399F"/>
    <w:rsid w:val="00844CAE"/>
    <w:rsid w:val="00845672"/>
    <w:rsid w:val="00846C0B"/>
    <w:rsid w:val="00847F8B"/>
    <w:rsid w:val="0085018E"/>
    <w:rsid w:val="0085041E"/>
    <w:rsid w:val="00850ECD"/>
    <w:rsid w:val="00851D5E"/>
    <w:rsid w:val="00852AD9"/>
    <w:rsid w:val="00853088"/>
    <w:rsid w:val="008532BB"/>
    <w:rsid w:val="00853424"/>
    <w:rsid w:val="00853D3B"/>
    <w:rsid w:val="00854371"/>
    <w:rsid w:val="008545F3"/>
    <w:rsid w:val="008554E6"/>
    <w:rsid w:val="00855769"/>
    <w:rsid w:val="0085671F"/>
    <w:rsid w:val="00857594"/>
    <w:rsid w:val="0085776B"/>
    <w:rsid w:val="00857791"/>
    <w:rsid w:val="00860224"/>
    <w:rsid w:val="008603D9"/>
    <w:rsid w:val="008603FE"/>
    <w:rsid w:val="0086106B"/>
    <w:rsid w:val="00861783"/>
    <w:rsid w:val="008621E5"/>
    <w:rsid w:val="00862421"/>
    <w:rsid w:val="00863691"/>
    <w:rsid w:val="00864266"/>
    <w:rsid w:val="008647BF"/>
    <w:rsid w:val="00864E7E"/>
    <w:rsid w:val="00865544"/>
    <w:rsid w:val="00865DD8"/>
    <w:rsid w:val="00866C39"/>
    <w:rsid w:val="00866D09"/>
    <w:rsid w:val="00866F89"/>
    <w:rsid w:val="00867057"/>
    <w:rsid w:val="00870D1C"/>
    <w:rsid w:val="0087158D"/>
    <w:rsid w:val="0087198F"/>
    <w:rsid w:val="00872CAC"/>
    <w:rsid w:val="008734A2"/>
    <w:rsid w:val="00873767"/>
    <w:rsid w:val="00874266"/>
    <w:rsid w:val="0087438D"/>
    <w:rsid w:val="00875504"/>
    <w:rsid w:val="0087559B"/>
    <w:rsid w:val="00875822"/>
    <w:rsid w:val="00875F42"/>
    <w:rsid w:val="008765F5"/>
    <w:rsid w:val="00876664"/>
    <w:rsid w:val="00876D83"/>
    <w:rsid w:val="00877F72"/>
    <w:rsid w:val="00880167"/>
    <w:rsid w:val="00880BA9"/>
    <w:rsid w:val="00881041"/>
    <w:rsid w:val="0088119D"/>
    <w:rsid w:val="00881309"/>
    <w:rsid w:val="008834D4"/>
    <w:rsid w:val="00885D88"/>
    <w:rsid w:val="008870D7"/>
    <w:rsid w:val="00887741"/>
    <w:rsid w:val="00887843"/>
    <w:rsid w:val="00887AFB"/>
    <w:rsid w:val="00890723"/>
    <w:rsid w:val="00890A54"/>
    <w:rsid w:val="00891D2B"/>
    <w:rsid w:val="008927EB"/>
    <w:rsid w:val="00894124"/>
    <w:rsid w:val="0089430B"/>
    <w:rsid w:val="008967AA"/>
    <w:rsid w:val="008967C5"/>
    <w:rsid w:val="0089691C"/>
    <w:rsid w:val="00896952"/>
    <w:rsid w:val="00896C60"/>
    <w:rsid w:val="00897126"/>
    <w:rsid w:val="00897977"/>
    <w:rsid w:val="00897F0B"/>
    <w:rsid w:val="008A01C5"/>
    <w:rsid w:val="008A10B8"/>
    <w:rsid w:val="008A1243"/>
    <w:rsid w:val="008A2D4C"/>
    <w:rsid w:val="008A379A"/>
    <w:rsid w:val="008A3DD5"/>
    <w:rsid w:val="008A4306"/>
    <w:rsid w:val="008A46B5"/>
    <w:rsid w:val="008A46F6"/>
    <w:rsid w:val="008A4D2A"/>
    <w:rsid w:val="008A55E5"/>
    <w:rsid w:val="008A562E"/>
    <w:rsid w:val="008A6A52"/>
    <w:rsid w:val="008A75E3"/>
    <w:rsid w:val="008A7FD4"/>
    <w:rsid w:val="008B0730"/>
    <w:rsid w:val="008B0BAB"/>
    <w:rsid w:val="008B122E"/>
    <w:rsid w:val="008B1272"/>
    <w:rsid w:val="008B1992"/>
    <w:rsid w:val="008B1ACA"/>
    <w:rsid w:val="008B2842"/>
    <w:rsid w:val="008B2E7F"/>
    <w:rsid w:val="008B2F66"/>
    <w:rsid w:val="008B3111"/>
    <w:rsid w:val="008B3E72"/>
    <w:rsid w:val="008B4980"/>
    <w:rsid w:val="008B4C6E"/>
    <w:rsid w:val="008B57E3"/>
    <w:rsid w:val="008B58F4"/>
    <w:rsid w:val="008B5CD5"/>
    <w:rsid w:val="008B6C00"/>
    <w:rsid w:val="008B6FFF"/>
    <w:rsid w:val="008B7350"/>
    <w:rsid w:val="008B7BD0"/>
    <w:rsid w:val="008C00A9"/>
    <w:rsid w:val="008C0E95"/>
    <w:rsid w:val="008C1449"/>
    <w:rsid w:val="008C1A92"/>
    <w:rsid w:val="008C2D65"/>
    <w:rsid w:val="008C333F"/>
    <w:rsid w:val="008C3895"/>
    <w:rsid w:val="008C3AA4"/>
    <w:rsid w:val="008C3D16"/>
    <w:rsid w:val="008C3F53"/>
    <w:rsid w:val="008C4151"/>
    <w:rsid w:val="008C4445"/>
    <w:rsid w:val="008C44F9"/>
    <w:rsid w:val="008C477B"/>
    <w:rsid w:val="008C4EB5"/>
    <w:rsid w:val="008C5547"/>
    <w:rsid w:val="008C56B1"/>
    <w:rsid w:val="008C5A9E"/>
    <w:rsid w:val="008C5C93"/>
    <w:rsid w:val="008C5E1F"/>
    <w:rsid w:val="008C6F1E"/>
    <w:rsid w:val="008C7271"/>
    <w:rsid w:val="008C7592"/>
    <w:rsid w:val="008C7758"/>
    <w:rsid w:val="008C7992"/>
    <w:rsid w:val="008D09F8"/>
    <w:rsid w:val="008D0A41"/>
    <w:rsid w:val="008D0D9B"/>
    <w:rsid w:val="008D16A7"/>
    <w:rsid w:val="008D179C"/>
    <w:rsid w:val="008D1D33"/>
    <w:rsid w:val="008D2133"/>
    <w:rsid w:val="008D2FD0"/>
    <w:rsid w:val="008D363A"/>
    <w:rsid w:val="008D3F13"/>
    <w:rsid w:val="008D5C0B"/>
    <w:rsid w:val="008D5DFC"/>
    <w:rsid w:val="008D5EB6"/>
    <w:rsid w:val="008D6C83"/>
    <w:rsid w:val="008E0C27"/>
    <w:rsid w:val="008E1BC7"/>
    <w:rsid w:val="008E1CDB"/>
    <w:rsid w:val="008E25CE"/>
    <w:rsid w:val="008E2C2B"/>
    <w:rsid w:val="008E3490"/>
    <w:rsid w:val="008E37CA"/>
    <w:rsid w:val="008E415D"/>
    <w:rsid w:val="008E44BB"/>
    <w:rsid w:val="008E5402"/>
    <w:rsid w:val="008E5D3A"/>
    <w:rsid w:val="008E6024"/>
    <w:rsid w:val="008E656D"/>
    <w:rsid w:val="008E7557"/>
    <w:rsid w:val="008E7D6A"/>
    <w:rsid w:val="008E7D9F"/>
    <w:rsid w:val="008F03AD"/>
    <w:rsid w:val="008F048D"/>
    <w:rsid w:val="008F048F"/>
    <w:rsid w:val="008F0966"/>
    <w:rsid w:val="008F1302"/>
    <w:rsid w:val="008F2227"/>
    <w:rsid w:val="008F2AED"/>
    <w:rsid w:val="008F2ECA"/>
    <w:rsid w:val="008F2FE7"/>
    <w:rsid w:val="008F3A15"/>
    <w:rsid w:val="008F3E58"/>
    <w:rsid w:val="008F4249"/>
    <w:rsid w:val="008F45A1"/>
    <w:rsid w:val="008F5072"/>
    <w:rsid w:val="008F65BB"/>
    <w:rsid w:val="008F6803"/>
    <w:rsid w:val="008F78AE"/>
    <w:rsid w:val="00900123"/>
    <w:rsid w:val="009006F7"/>
    <w:rsid w:val="00900748"/>
    <w:rsid w:val="009010F2"/>
    <w:rsid w:val="00902D76"/>
    <w:rsid w:val="009033AE"/>
    <w:rsid w:val="009034A3"/>
    <w:rsid w:val="009034A7"/>
    <w:rsid w:val="00904267"/>
    <w:rsid w:val="00904408"/>
    <w:rsid w:val="00904C24"/>
    <w:rsid w:val="00904CC5"/>
    <w:rsid w:val="009053DF"/>
    <w:rsid w:val="0090553E"/>
    <w:rsid w:val="0090746D"/>
    <w:rsid w:val="00907793"/>
    <w:rsid w:val="009103BB"/>
    <w:rsid w:val="00910C2E"/>
    <w:rsid w:val="00910EC1"/>
    <w:rsid w:val="009114B5"/>
    <w:rsid w:val="009127E6"/>
    <w:rsid w:val="00912C96"/>
    <w:rsid w:val="0091330C"/>
    <w:rsid w:val="009159B8"/>
    <w:rsid w:val="00916183"/>
    <w:rsid w:val="0091644B"/>
    <w:rsid w:val="0092195B"/>
    <w:rsid w:val="0092257D"/>
    <w:rsid w:val="00922E56"/>
    <w:rsid w:val="009234E0"/>
    <w:rsid w:val="009235F0"/>
    <w:rsid w:val="009243A8"/>
    <w:rsid w:val="00924B08"/>
    <w:rsid w:val="00924D2C"/>
    <w:rsid w:val="00925459"/>
    <w:rsid w:val="00925AE3"/>
    <w:rsid w:val="00926CF7"/>
    <w:rsid w:val="0092708E"/>
    <w:rsid w:val="009279D0"/>
    <w:rsid w:val="00927F7C"/>
    <w:rsid w:val="009300E1"/>
    <w:rsid w:val="009310B3"/>
    <w:rsid w:val="0093191F"/>
    <w:rsid w:val="009324BC"/>
    <w:rsid w:val="00932943"/>
    <w:rsid w:val="00933799"/>
    <w:rsid w:val="00933BA9"/>
    <w:rsid w:val="00933C9B"/>
    <w:rsid w:val="0093508D"/>
    <w:rsid w:val="00935963"/>
    <w:rsid w:val="009360BE"/>
    <w:rsid w:val="00936219"/>
    <w:rsid w:val="00936AF1"/>
    <w:rsid w:val="00937C93"/>
    <w:rsid w:val="00940642"/>
    <w:rsid w:val="009408B4"/>
    <w:rsid w:val="00941BD7"/>
    <w:rsid w:val="00942B32"/>
    <w:rsid w:val="00943006"/>
    <w:rsid w:val="009435A1"/>
    <w:rsid w:val="0094378B"/>
    <w:rsid w:val="00943A14"/>
    <w:rsid w:val="0094403C"/>
    <w:rsid w:val="0094409F"/>
    <w:rsid w:val="0094462E"/>
    <w:rsid w:val="00945F0F"/>
    <w:rsid w:val="009461E5"/>
    <w:rsid w:val="0094650F"/>
    <w:rsid w:val="00946ECA"/>
    <w:rsid w:val="00946EEA"/>
    <w:rsid w:val="00947545"/>
    <w:rsid w:val="00947848"/>
    <w:rsid w:val="00947AAC"/>
    <w:rsid w:val="00947C87"/>
    <w:rsid w:val="0095021E"/>
    <w:rsid w:val="00950399"/>
    <w:rsid w:val="00950F23"/>
    <w:rsid w:val="009514FC"/>
    <w:rsid w:val="00952B0B"/>
    <w:rsid w:val="0095373F"/>
    <w:rsid w:val="00953BA8"/>
    <w:rsid w:val="009548AB"/>
    <w:rsid w:val="009551F8"/>
    <w:rsid w:val="0095574B"/>
    <w:rsid w:val="009560E2"/>
    <w:rsid w:val="0095646C"/>
    <w:rsid w:val="00956D2F"/>
    <w:rsid w:val="00957058"/>
    <w:rsid w:val="009575DF"/>
    <w:rsid w:val="00957716"/>
    <w:rsid w:val="009577F8"/>
    <w:rsid w:val="00957995"/>
    <w:rsid w:val="0096096D"/>
    <w:rsid w:val="00960D77"/>
    <w:rsid w:val="00960FBF"/>
    <w:rsid w:val="00961045"/>
    <w:rsid w:val="009618D0"/>
    <w:rsid w:val="00962295"/>
    <w:rsid w:val="0096277C"/>
    <w:rsid w:val="00962EFA"/>
    <w:rsid w:val="00963196"/>
    <w:rsid w:val="00964949"/>
    <w:rsid w:val="00964EFD"/>
    <w:rsid w:val="00965113"/>
    <w:rsid w:val="009654BA"/>
    <w:rsid w:val="00965786"/>
    <w:rsid w:val="009665BC"/>
    <w:rsid w:val="0096670C"/>
    <w:rsid w:val="00966A6C"/>
    <w:rsid w:val="00966EA3"/>
    <w:rsid w:val="00967ADE"/>
    <w:rsid w:val="009702AC"/>
    <w:rsid w:val="00970A29"/>
    <w:rsid w:val="00970ABF"/>
    <w:rsid w:val="00971D6A"/>
    <w:rsid w:val="0097221C"/>
    <w:rsid w:val="00972F6D"/>
    <w:rsid w:val="00973517"/>
    <w:rsid w:val="00973C04"/>
    <w:rsid w:val="00973D60"/>
    <w:rsid w:val="0097481F"/>
    <w:rsid w:val="0097512B"/>
    <w:rsid w:val="0097558D"/>
    <w:rsid w:val="009756A9"/>
    <w:rsid w:val="009760C4"/>
    <w:rsid w:val="00976D34"/>
    <w:rsid w:val="00976EEF"/>
    <w:rsid w:val="0097706F"/>
    <w:rsid w:val="009808CA"/>
    <w:rsid w:val="00980C16"/>
    <w:rsid w:val="00980D15"/>
    <w:rsid w:val="009810FA"/>
    <w:rsid w:val="00981408"/>
    <w:rsid w:val="00981881"/>
    <w:rsid w:val="0098261B"/>
    <w:rsid w:val="009828C7"/>
    <w:rsid w:val="00983196"/>
    <w:rsid w:val="0098378C"/>
    <w:rsid w:val="00983C65"/>
    <w:rsid w:val="00984AEF"/>
    <w:rsid w:val="00984F94"/>
    <w:rsid w:val="0098569C"/>
    <w:rsid w:val="00985B32"/>
    <w:rsid w:val="009862E9"/>
    <w:rsid w:val="00987F9F"/>
    <w:rsid w:val="00990437"/>
    <w:rsid w:val="0099047A"/>
    <w:rsid w:val="009916FA"/>
    <w:rsid w:val="009917F7"/>
    <w:rsid w:val="00994218"/>
    <w:rsid w:val="00994B04"/>
    <w:rsid w:val="009958A1"/>
    <w:rsid w:val="00995A07"/>
    <w:rsid w:val="00995D52"/>
    <w:rsid w:val="009969C7"/>
    <w:rsid w:val="009A0167"/>
    <w:rsid w:val="009A073B"/>
    <w:rsid w:val="009A10C1"/>
    <w:rsid w:val="009A12F4"/>
    <w:rsid w:val="009A192D"/>
    <w:rsid w:val="009A2209"/>
    <w:rsid w:val="009A2941"/>
    <w:rsid w:val="009A42E6"/>
    <w:rsid w:val="009A48C5"/>
    <w:rsid w:val="009A5524"/>
    <w:rsid w:val="009A556C"/>
    <w:rsid w:val="009A6740"/>
    <w:rsid w:val="009A6ADE"/>
    <w:rsid w:val="009A6D51"/>
    <w:rsid w:val="009A6F99"/>
    <w:rsid w:val="009A72E2"/>
    <w:rsid w:val="009B0B35"/>
    <w:rsid w:val="009B2343"/>
    <w:rsid w:val="009B2CB4"/>
    <w:rsid w:val="009B2E10"/>
    <w:rsid w:val="009B301E"/>
    <w:rsid w:val="009B3A61"/>
    <w:rsid w:val="009B3BB6"/>
    <w:rsid w:val="009B3D0B"/>
    <w:rsid w:val="009B4785"/>
    <w:rsid w:val="009B4A1A"/>
    <w:rsid w:val="009B4B43"/>
    <w:rsid w:val="009B4F17"/>
    <w:rsid w:val="009B5400"/>
    <w:rsid w:val="009B5445"/>
    <w:rsid w:val="009B56A1"/>
    <w:rsid w:val="009B755C"/>
    <w:rsid w:val="009C0061"/>
    <w:rsid w:val="009C16BF"/>
    <w:rsid w:val="009C2804"/>
    <w:rsid w:val="009C3957"/>
    <w:rsid w:val="009C3A4F"/>
    <w:rsid w:val="009C3E70"/>
    <w:rsid w:val="009C4461"/>
    <w:rsid w:val="009C5774"/>
    <w:rsid w:val="009C57C3"/>
    <w:rsid w:val="009C59B2"/>
    <w:rsid w:val="009C641C"/>
    <w:rsid w:val="009C71DA"/>
    <w:rsid w:val="009C7A2C"/>
    <w:rsid w:val="009D009D"/>
    <w:rsid w:val="009D06C9"/>
    <w:rsid w:val="009D080E"/>
    <w:rsid w:val="009D11C3"/>
    <w:rsid w:val="009D1F85"/>
    <w:rsid w:val="009D41C2"/>
    <w:rsid w:val="009D5038"/>
    <w:rsid w:val="009D57E2"/>
    <w:rsid w:val="009D67A4"/>
    <w:rsid w:val="009D7C7B"/>
    <w:rsid w:val="009E1032"/>
    <w:rsid w:val="009E3835"/>
    <w:rsid w:val="009E3986"/>
    <w:rsid w:val="009E4F93"/>
    <w:rsid w:val="009E50D4"/>
    <w:rsid w:val="009E512D"/>
    <w:rsid w:val="009E5542"/>
    <w:rsid w:val="009E5AB5"/>
    <w:rsid w:val="009E603E"/>
    <w:rsid w:val="009E61B8"/>
    <w:rsid w:val="009E6EBD"/>
    <w:rsid w:val="009E7241"/>
    <w:rsid w:val="009F0BF0"/>
    <w:rsid w:val="009F1659"/>
    <w:rsid w:val="009F210C"/>
    <w:rsid w:val="009F21E3"/>
    <w:rsid w:val="009F2515"/>
    <w:rsid w:val="009F26E8"/>
    <w:rsid w:val="009F270B"/>
    <w:rsid w:val="009F3252"/>
    <w:rsid w:val="009F3B14"/>
    <w:rsid w:val="009F488A"/>
    <w:rsid w:val="009F48F6"/>
    <w:rsid w:val="009F5028"/>
    <w:rsid w:val="009F6AC4"/>
    <w:rsid w:val="009F7E0E"/>
    <w:rsid w:val="00A00136"/>
    <w:rsid w:val="00A00563"/>
    <w:rsid w:val="00A01476"/>
    <w:rsid w:val="00A0228E"/>
    <w:rsid w:val="00A02451"/>
    <w:rsid w:val="00A026B5"/>
    <w:rsid w:val="00A02F18"/>
    <w:rsid w:val="00A0307E"/>
    <w:rsid w:val="00A0337F"/>
    <w:rsid w:val="00A036D6"/>
    <w:rsid w:val="00A038E3"/>
    <w:rsid w:val="00A04501"/>
    <w:rsid w:val="00A0464C"/>
    <w:rsid w:val="00A0481F"/>
    <w:rsid w:val="00A051B2"/>
    <w:rsid w:val="00A05AAE"/>
    <w:rsid w:val="00A06504"/>
    <w:rsid w:val="00A06EBE"/>
    <w:rsid w:val="00A0735C"/>
    <w:rsid w:val="00A07B82"/>
    <w:rsid w:val="00A1016F"/>
    <w:rsid w:val="00A10436"/>
    <w:rsid w:val="00A10B92"/>
    <w:rsid w:val="00A1105A"/>
    <w:rsid w:val="00A12190"/>
    <w:rsid w:val="00A13F18"/>
    <w:rsid w:val="00A14304"/>
    <w:rsid w:val="00A14B6B"/>
    <w:rsid w:val="00A14DA9"/>
    <w:rsid w:val="00A152A9"/>
    <w:rsid w:val="00A157A4"/>
    <w:rsid w:val="00A16404"/>
    <w:rsid w:val="00A16B18"/>
    <w:rsid w:val="00A16C20"/>
    <w:rsid w:val="00A17714"/>
    <w:rsid w:val="00A17831"/>
    <w:rsid w:val="00A17AE0"/>
    <w:rsid w:val="00A200CF"/>
    <w:rsid w:val="00A2029E"/>
    <w:rsid w:val="00A20993"/>
    <w:rsid w:val="00A21632"/>
    <w:rsid w:val="00A237DD"/>
    <w:rsid w:val="00A23E11"/>
    <w:rsid w:val="00A2438F"/>
    <w:rsid w:val="00A24EDD"/>
    <w:rsid w:val="00A25386"/>
    <w:rsid w:val="00A2592D"/>
    <w:rsid w:val="00A26067"/>
    <w:rsid w:val="00A261E8"/>
    <w:rsid w:val="00A268A0"/>
    <w:rsid w:val="00A27284"/>
    <w:rsid w:val="00A31A0F"/>
    <w:rsid w:val="00A31E9A"/>
    <w:rsid w:val="00A32BE2"/>
    <w:rsid w:val="00A32CC3"/>
    <w:rsid w:val="00A3352A"/>
    <w:rsid w:val="00A3509E"/>
    <w:rsid w:val="00A35235"/>
    <w:rsid w:val="00A3528D"/>
    <w:rsid w:val="00A355D6"/>
    <w:rsid w:val="00A35C67"/>
    <w:rsid w:val="00A35FEA"/>
    <w:rsid w:val="00A36958"/>
    <w:rsid w:val="00A36DB4"/>
    <w:rsid w:val="00A370D5"/>
    <w:rsid w:val="00A4086C"/>
    <w:rsid w:val="00A411F9"/>
    <w:rsid w:val="00A41C9C"/>
    <w:rsid w:val="00A41E64"/>
    <w:rsid w:val="00A41EA5"/>
    <w:rsid w:val="00A437D4"/>
    <w:rsid w:val="00A450C2"/>
    <w:rsid w:val="00A454E7"/>
    <w:rsid w:val="00A45614"/>
    <w:rsid w:val="00A45C8A"/>
    <w:rsid w:val="00A46692"/>
    <w:rsid w:val="00A4721C"/>
    <w:rsid w:val="00A5082A"/>
    <w:rsid w:val="00A50D43"/>
    <w:rsid w:val="00A511E3"/>
    <w:rsid w:val="00A51337"/>
    <w:rsid w:val="00A52825"/>
    <w:rsid w:val="00A53029"/>
    <w:rsid w:val="00A53E6B"/>
    <w:rsid w:val="00A5500F"/>
    <w:rsid w:val="00A554A7"/>
    <w:rsid w:val="00A55E0A"/>
    <w:rsid w:val="00A561FA"/>
    <w:rsid w:val="00A56609"/>
    <w:rsid w:val="00A60D96"/>
    <w:rsid w:val="00A616E0"/>
    <w:rsid w:val="00A61A99"/>
    <w:rsid w:val="00A61C92"/>
    <w:rsid w:val="00A6285A"/>
    <w:rsid w:val="00A62EBD"/>
    <w:rsid w:val="00A63DFD"/>
    <w:rsid w:val="00A63F78"/>
    <w:rsid w:val="00A6497B"/>
    <w:rsid w:val="00A65862"/>
    <w:rsid w:val="00A662BE"/>
    <w:rsid w:val="00A6666B"/>
    <w:rsid w:val="00A67148"/>
    <w:rsid w:val="00A67846"/>
    <w:rsid w:val="00A70BF0"/>
    <w:rsid w:val="00A70D41"/>
    <w:rsid w:val="00A7224B"/>
    <w:rsid w:val="00A722FC"/>
    <w:rsid w:val="00A72A41"/>
    <w:rsid w:val="00A72E94"/>
    <w:rsid w:val="00A73CBB"/>
    <w:rsid w:val="00A7437A"/>
    <w:rsid w:val="00A74B3A"/>
    <w:rsid w:val="00A74D7A"/>
    <w:rsid w:val="00A74EBA"/>
    <w:rsid w:val="00A75451"/>
    <w:rsid w:val="00A755EA"/>
    <w:rsid w:val="00A75A2D"/>
    <w:rsid w:val="00A7610E"/>
    <w:rsid w:val="00A76C5F"/>
    <w:rsid w:val="00A771C4"/>
    <w:rsid w:val="00A7790E"/>
    <w:rsid w:val="00A80387"/>
    <w:rsid w:val="00A80A5F"/>
    <w:rsid w:val="00A80E6A"/>
    <w:rsid w:val="00A8131C"/>
    <w:rsid w:val="00A81F0D"/>
    <w:rsid w:val="00A82926"/>
    <w:rsid w:val="00A82AE3"/>
    <w:rsid w:val="00A82B7B"/>
    <w:rsid w:val="00A82E08"/>
    <w:rsid w:val="00A82FDA"/>
    <w:rsid w:val="00A836DB"/>
    <w:rsid w:val="00A83930"/>
    <w:rsid w:val="00A83A55"/>
    <w:rsid w:val="00A83B9D"/>
    <w:rsid w:val="00A83CC0"/>
    <w:rsid w:val="00A846A0"/>
    <w:rsid w:val="00A84B50"/>
    <w:rsid w:val="00A84CF2"/>
    <w:rsid w:val="00A84CF6"/>
    <w:rsid w:val="00A8551B"/>
    <w:rsid w:val="00A85648"/>
    <w:rsid w:val="00A8661E"/>
    <w:rsid w:val="00A86DAE"/>
    <w:rsid w:val="00A90903"/>
    <w:rsid w:val="00A90EAD"/>
    <w:rsid w:val="00A915BE"/>
    <w:rsid w:val="00A92BAA"/>
    <w:rsid w:val="00A92F5C"/>
    <w:rsid w:val="00A932F7"/>
    <w:rsid w:val="00A9343D"/>
    <w:rsid w:val="00A93535"/>
    <w:rsid w:val="00A93557"/>
    <w:rsid w:val="00A93592"/>
    <w:rsid w:val="00A93626"/>
    <w:rsid w:val="00A9393D"/>
    <w:rsid w:val="00A93A53"/>
    <w:rsid w:val="00A93C13"/>
    <w:rsid w:val="00A93EA7"/>
    <w:rsid w:val="00A93F6B"/>
    <w:rsid w:val="00A94978"/>
    <w:rsid w:val="00A9639D"/>
    <w:rsid w:val="00A96587"/>
    <w:rsid w:val="00A96A6B"/>
    <w:rsid w:val="00A96D8E"/>
    <w:rsid w:val="00A971C3"/>
    <w:rsid w:val="00A97D35"/>
    <w:rsid w:val="00AA0C10"/>
    <w:rsid w:val="00AA0FD0"/>
    <w:rsid w:val="00AA151C"/>
    <w:rsid w:val="00AA1630"/>
    <w:rsid w:val="00AA325D"/>
    <w:rsid w:val="00AA3267"/>
    <w:rsid w:val="00AA36E5"/>
    <w:rsid w:val="00AA37DB"/>
    <w:rsid w:val="00AA4ABD"/>
    <w:rsid w:val="00AA5290"/>
    <w:rsid w:val="00AA530E"/>
    <w:rsid w:val="00AA67A1"/>
    <w:rsid w:val="00AA67B3"/>
    <w:rsid w:val="00AA6DB8"/>
    <w:rsid w:val="00AA7411"/>
    <w:rsid w:val="00AA74DC"/>
    <w:rsid w:val="00AA780D"/>
    <w:rsid w:val="00AB1786"/>
    <w:rsid w:val="00AB1F46"/>
    <w:rsid w:val="00AB242F"/>
    <w:rsid w:val="00AB270F"/>
    <w:rsid w:val="00AB314D"/>
    <w:rsid w:val="00AB3601"/>
    <w:rsid w:val="00AB3C56"/>
    <w:rsid w:val="00AB4574"/>
    <w:rsid w:val="00AB4BE2"/>
    <w:rsid w:val="00AB591E"/>
    <w:rsid w:val="00AB5A14"/>
    <w:rsid w:val="00AB5C90"/>
    <w:rsid w:val="00AB5DE4"/>
    <w:rsid w:val="00AC0C42"/>
    <w:rsid w:val="00AC1286"/>
    <w:rsid w:val="00AC192E"/>
    <w:rsid w:val="00AC2105"/>
    <w:rsid w:val="00AC2AF3"/>
    <w:rsid w:val="00AC33DB"/>
    <w:rsid w:val="00AC409D"/>
    <w:rsid w:val="00AC4800"/>
    <w:rsid w:val="00AC485B"/>
    <w:rsid w:val="00AC58D3"/>
    <w:rsid w:val="00AC6184"/>
    <w:rsid w:val="00AC6200"/>
    <w:rsid w:val="00AC6C70"/>
    <w:rsid w:val="00AC6CA0"/>
    <w:rsid w:val="00AC7108"/>
    <w:rsid w:val="00AC7388"/>
    <w:rsid w:val="00AC7741"/>
    <w:rsid w:val="00AD00D2"/>
    <w:rsid w:val="00AD0236"/>
    <w:rsid w:val="00AD085B"/>
    <w:rsid w:val="00AD0C5A"/>
    <w:rsid w:val="00AD0C6C"/>
    <w:rsid w:val="00AD189D"/>
    <w:rsid w:val="00AD2313"/>
    <w:rsid w:val="00AD2405"/>
    <w:rsid w:val="00AD34AC"/>
    <w:rsid w:val="00AD480A"/>
    <w:rsid w:val="00AD5068"/>
    <w:rsid w:val="00AD58C8"/>
    <w:rsid w:val="00AD606C"/>
    <w:rsid w:val="00AD67E6"/>
    <w:rsid w:val="00AD6B96"/>
    <w:rsid w:val="00AD75B7"/>
    <w:rsid w:val="00AD7A69"/>
    <w:rsid w:val="00AD7EF8"/>
    <w:rsid w:val="00AE0159"/>
    <w:rsid w:val="00AE0602"/>
    <w:rsid w:val="00AE061D"/>
    <w:rsid w:val="00AE0C9E"/>
    <w:rsid w:val="00AE3B05"/>
    <w:rsid w:val="00AE3B58"/>
    <w:rsid w:val="00AE44E9"/>
    <w:rsid w:val="00AE47CF"/>
    <w:rsid w:val="00AE49C0"/>
    <w:rsid w:val="00AE4B78"/>
    <w:rsid w:val="00AE56F3"/>
    <w:rsid w:val="00AE5BF1"/>
    <w:rsid w:val="00AE678E"/>
    <w:rsid w:val="00AE68AA"/>
    <w:rsid w:val="00AE6C80"/>
    <w:rsid w:val="00AE6D46"/>
    <w:rsid w:val="00AE6D57"/>
    <w:rsid w:val="00AE74A0"/>
    <w:rsid w:val="00AF006B"/>
    <w:rsid w:val="00AF09C6"/>
    <w:rsid w:val="00AF1CF5"/>
    <w:rsid w:val="00AF2861"/>
    <w:rsid w:val="00AF31B8"/>
    <w:rsid w:val="00AF3258"/>
    <w:rsid w:val="00AF3953"/>
    <w:rsid w:val="00AF48DD"/>
    <w:rsid w:val="00AF4D36"/>
    <w:rsid w:val="00AF4D46"/>
    <w:rsid w:val="00AF54FE"/>
    <w:rsid w:val="00AF585A"/>
    <w:rsid w:val="00AF5F8D"/>
    <w:rsid w:val="00B001FD"/>
    <w:rsid w:val="00B00455"/>
    <w:rsid w:val="00B01245"/>
    <w:rsid w:val="00B01414"/>
    <w:rsid w:val="00B01EAE"/>
    <w:rsid w:val="00B01FFB"/>
    <w:rsid w:val="00B027DE"/>
    <w:rsid w:val="00B02B15"/>
    <w:rsid w:val="00B02C3D"/>
    <w:rsid w:val="00B02D3D"/>
    <w:rsid w:val="00B0357A"/>
    <w:rsid w:val="00B03921"/>
    <w:rsid w:val="00B04D03"/>
    <w:rsid w:val="00B05C23"/>
    <w:rsid w:val="00B062F3"/>
    <w:rsid w:val="00B063BB"/>
    <w:rsid w:val="00B06C6F"/>
    <w:rsid w:val="00B06FC2"/>
    <w:rsid w:val="00B07297"/>
    <w:rsid w:val="00B074BF"/>
    <w:rsid w:val="00B10ACD"/>
    <w:rsid w:val="00B10B47"/>
    <w:rsid w:val="00B10E03"/>
    <w:rsid w:val="00B1158A"/>
    <w:rsid w:val="00B1199F"/>
    <w:rsid w:val="00B1325A"/>
    <w:rsid w:val="00B1354D"/>
    <w:rsid w:val="00B13BC4"/>
    <w:rsid w:val="00B13BEC"/>
    <w:rsid w:val="00B13C2B"/>
    <w:rsid w:val="00B14845"/>
    <w:rsid w:val="00B15349"/>
    <w:rsid w:val="00B15B46"/>
    <w:rsid w:val="00B16E92"/>
    <w:rsid w:val="00B172DC"/>
    <w:rsid w:val="00B1747F"/>
    <w:rsid w:val="00B20058"/>
    <w:rsid w:val="00B20897"/>
    <w:rsid w:val="00B21FB8"/>
    <w:rsid w:val="00B2254A"/>
    <w:rsid w:val="00B22AC0"/>
    <w:rsid w:val="00B22F36"/>
    <w:rsid w:val="00B239B3"/>
    <w:rsid w:val="00B23F12"/>
    <w:rsid w:val="00B24804"/>
    <w:rsid w:val="00B24BCD"/>
    <w:rsid w:val="00B2563C"/>
    <w:rsid w:val="00B256E1"/>
    <w:rsid w:val="00B259D4"/>
    <w:rsid w:val="00B26082"/>
    <w:rsid w:val="00B263B0"/>
    <w:rsid w:val="00B26D0D"/>
    <w:rsid w:val="00B27A86"/>
    <w:rsid w:val="00B27CEF"/>
    <w:rsid w:val="00B304EE"/>
    <w:rsid w:val="00B3053B"/>
    <w:rsid w:val="00B30C61"/>
    <w:rsid w:val="00B30D33"/>
    <w:rsid w:val="00B31B69"/>
    <w:rsid w:val="00B34788"/>
    <w:rsid w:val="00B34D6A"/>
    <w:rsid w:val="00B3555C"/>
    <w:rsid w:val="00B36A0E"/>
    <w:rsid w:val="00B36CC9"/>
    <w:rsid w:val="00B3708A"/>
    <w:rsid w:val="00B37A01"/>
    <w:rsid w:val="00B37FAE"/>
    <w:rsid w:val="00B40BB3"/>
    <w:rsid w:val="00B411DF"/>
    <w:rsid w:val="00B41C84"/>
    <w:rsid w:val="00B42868"/>
    <w:rsid w:val="00B42CB5"/>
    <w:rsid w:val="00B42DE3"/>
    <w:rsid w:val="00B4345A"/>
    <w:rsid w:val="00B436D4"/>
    <w:rsid w:val="00B43B39"/>
    <w:rsid w:val="00B44B03"/>
    <w:rsid w:val="00B44E8F"/>
    <w:rsid w:val="00B45B18"/>
    <w:rsid w:val="00B46374"/>
    <w:rsid w:val="00B465F7"/>
    <w:rsid w:val="00B466DD"/>
    <w:rsid w:val="00B46FE3"/>
    <w:rsid w:val="00B47232"/>
    <w:rsid w:val="00B473D3"/>
    <w:rsid w:val="00B4766D"/>
    <w:rsid w:val="00B476D2"/>
    <w:rsid w:val="00B47781"/>
    <w:rsid w:val="00B47869"/>
    <w:rsid w:val="00B50CCA"/>
    <w:rsid w:val="00B50D96"/>
    <w:rsid w:val="00B50DBC"/>
    <w:rsid w:val="00B51A3C"/>
    <w:rsid w:val="00B52BB7"/>
    <w:rsid w:val="00B5350F"/>
    <w:rsid w:val="00B53E0F"/>
    <w:rsid w:val="00B54936"/>
    <w:rsid w:val="00B549D5"/>
    <w:rsid w:val="00B54C14"/>
    <w:rsid w:val="00B559C7"/>
    <w:rsid w:val="00B55A48"/>
    <w:rsid w:val="00B55ABA"/>
    <w:rsid w:val="00B55E8F"/>
    <w:rsid w:val="00B566A5"/>
    <w:rsid w:val="00B600D1"/>
    <w:rsid w:val="00B6040B"/>
    <w:rsid w:val="00B60832"/>
    <w:rsid w:val="00B61513"/>
    <w:rsid w:val="00B62385"/>
    <w:rsid w:val="00B64117"/>
    <w:rsid w:val="00B64B8B"/>
    <w:rsid w:val="00B64C17"/>
    <w:rsid w:val="00B65F30"/>
    <w:rsid w:val="00B66C5F"/>
    <w:rsid w:val="00B66EE7"/>
    <w:rsid w:val="00B674EB"/>
    <w:rsid w:val="00B67EE5"/>
    <w:rsid w:val="00B70384"/>
    <w:rsid w:val="00B706FB"/>
    <w:rsid w:val="00B71056"/>
    <w:rsid w:val="00B7134B"/>
    <w:rsid w:val="00B71935"/>
    <w:rsid w:val="00B728A2"/>
    <w:rsid w:val="00B72BCD"/>
    <w:rsid w:val="00B72F36"/>
    <w:rsid w:val="00B733EF"/>
    <w:rsid w:val="00B73C94"/>
    <w:rsid w:val="00B7442E"/>
    <w:rsid w:val="00B74435"/>
    <w:rsid w:val="00B757DB"/>
    <w:rsid w:val="00B7606C"/>
    <w:rsid w:val="00B76F2E"/>
    <w:rsid w:val="00B77A7E"/>
    <w:rsid w:val="00B77BBC"/>
    <w:rsid w:val="00B77CF0"/>
    <w:rsid w:val="00B80897"/>
    <w:rsid w:val="00B81ACC"/>
    <w:rsid w:val="00B81AD5"/>
    <w:rsid w:val="00B81CD8"/>
    <w:rsid w:val="00B81F15"/>
    <w:rsid w:val="00B829A8"/>
    <w:rsid w:val="00B82B1D"/>
    <w:rsid w:val="00B83F74"/>
    <w:rsid w:val="00B843B5"/>
    <w:rsid w:val="00B848A9"/>
    <w:rsid w:val="00B85847"/>
    <w:rsid w:val="00B858ED"/>
    <w:rsid w:val="00B85A89"/>
    <w:rsid w:val="00B86F77"/>
    <w:rsid w:val="00B876BF"/>
    <w:rsid w:val="00B87BE3"/>
    <w:rsid w:val="00B87E24"/>
    <w:rsid w:val="00B87F70"/>
    <w:rsid w:val="00B909FB"/>
    <w:rsid w:val="00B90CEB"/>
    <w:rsid w:val="00B91508"/>
    <w:rsid w:val="00B91AB0"/>
    <w:rsid w:val="00B91BDA"/>
    <w:rsid w:val="00B922E0"/>
    <w:rsid w:val="00B926FC"/>
    <w:rsid w:val="00B92799"/>
    <w:rsid w:val="00B933AC"/>
    <w:rsid w:val="00B93757"/>
    <w:rsid w:val="00B9424E"/>
    <w:rsid w:val="00B94399"/>
    <w:rsid w:val="00B94666"/>
    <w:rsid w:val="00B94677"/>
    <w:rsid w:val="00B94890"/>
    <w:rsid w:val="00B94E61"/>
    <w:rsid w:val="00B970B7"/>
    <w:rsid w:val="00B97EDD"/>
    <w:rsid w:val="00B97FCE"/>
    <w:rsid w:val="00BA02AC"/>
    <w:rsid w:val="00BA11B4"/>
    <w:rsid w:val="00BA15A4"/>
    <w:rsid w:val="00BA1BC8"/>
    <w:rsid w:val="00BA2BFE"/>
    <w:rsid w:val="00BA2FEF"/>
    <w:rsid w:val="00BA3663"/>
    <w:rsid w:val="00BA3DAB"/>
    <w:rsid w:val="00BA487E"/>
    <w:rsid w:val="00BA58C6"/>
    <w:rsid w:val="00BA618C"/>
    <w:rsid w:val="00BA651F"/>
    <w:rsid w:val="00BA6531"/>
    <w:rsid w:val="00BA6DD1"/>
    <w:rsid w:val="00BA6E95"/>
    <w:rsid w:val="00BA6FF0"/>
    <w:rsid w:val="00BB002C"/>
    <w:rsid w:val="00BB0260"/>
    <w:rsid w:val="00BB0679"/>
    <w:rsid w:val="00BB099B"/>
    <w:rsid w:val="00BB172B"/>
    <w:rsid w:val="00BB197A"/>
    <w:rsid w:val="00BB2003"/>
    <w:rsid w:val="00BB2373"/>
    <w:rsid w:val="00BB2D11"/>
    <w:rsid w:val="00BB370D"/>
    <w:rsid w:val="00BB37C7"/>
    <w:rsid w:val="00BB3F3D"/>
    <w:rsid w:val="00BB48B3"/>
    <w:rsid w:val="00BB5EB0"/>
    <w:rsid w:val="00BB629E"/>
    <w:rsid w:val="00BB7387"/>
    <w:rsid w:val="00BB7DDD"/>
    <w:rsid w:val="00BC09A3"/>
    <w:rsid w:val="00BC1327"/>
    <w:rsid w:val="00BC17C1"/>
    <w:rsid w:val="00BC28A5"/>
    <w:rsid w:val="00BC2A34"/>
    <w:rsid w:val="00BC2D6D"/>
    <w:rsid w:val="00BC3684"/>
    <w:rsid w:val="00BC495F"/>
    <w:rsid w:val="00BC4D39"/>
    <w:rsid w:val="00BC676D"/>
    <w:rsid w:val="00BC7E11"/>
    <w:rsid w:val="00BD0125"/>
    <w:rsid w:val="00BD103E"/>
    <w:rsid w:val="00BD1573"/>
    <w:rsid w:val="00BD1624"/>
    <w:rsid w:val="00BD17EE"/>
    <w:rsid w:val="00BD22CB"/>
    <w:rsid w:val="00BD2BE5"/>
    <w:rsid w:val="00BD3170"/>
    <w:rsid w:val="00BD34BD"/>
    <w:rsid w:val="00BD3829"/>
    <w:rsid w:val="00BD3F6D"/>
    <w:rsid w:val="00BD5436"/>
    <w:rsid w:val="00BD5E7D"/>
    <w:rsid w:val="00BD707E"/>
    <w:rsid w:val="00BD76EE"/>
    <w:rsid w:val="00BD771A"/>
    <w:rsid w:val="00BE01AB"/>
    <w:rsid w:val="00BE0536"/>
    <w:rsid w:val="00BE0A25"/>
    <w:rsid w:val="00BE110B"/>
    <w:rsid w:val="00BE1223"/>
    <w:rsid w:val="00BE12A3"/>
    <w:rsid w:val="00BE16C0"/>
    <w:rsid w:val="00BE1927"/>
    <w:rsid w:val="00BE20FD"/>
    <w:rsid w:val="00BE22B2"/>
    <w:rsid w:val="00BE2468"/>
    <w:rsid w:val="00BE2D2F"/>
    <w:rsid w:val="00BE2D67"/>
    <w:rsid w:val="00BE2DC0"/>
    <w:rsid w:val="00BE33D6"/>
    <w:rsid w:val="00BE346E"/>
    <w:rsid w:val="00BE3B64"/>
    <w:rsid w:val="00BE3C13"/>
    <w:rsid w:val="00BE3DFC"/>
    <w:rsid w:val="00BE3FA6"/>
    <w:rsid w:val="00BE4210"/>
    <w:rsid w:val="00BE5020"/>
    <w:rsid w:val="00BE560D"/>
    <w:rsid w:val="00BE577D"/>
    <w:rsid w:val="00BE5866"/>
    <w:rsid w:val="00BE7037"/>
    <w:rsid w:val="00BE72A2"/>
    <w:rsid w:val="00BE72B7"/>
    <w:rsid w:val="00BE796C"/>
    <w:rsid w:val="00BF038F"/>
    <w:rsid w:val="00BF08E9"/>
    <w:rsid w:val="00BF12A4"/>
    <w:rsid w:val="00BF228B"/>
    <w:rsid w:val="00BF3973"/>
    <w:rsid w:val="00BF433D"/>
    <w:rsid w:val="00BF4371"/>
    <w:rsid w:val="00BF4A39"/>
    <w:rsid w:val="00BF4F55"/>
    <w:rsid w:val="00BF5126"/>
    <w:rsid w:val="00BF514B"/>
    <w:rsid w:val="00BF57DF"/>
    <w:rsid w:val="00BF6D4A"/>
    <w:rsid w:val="00BF7D98"/>
    <w:rsid w:val="00BF7E9B"/>
    <w:rsid w:val="00C00462"/>
    <w:rsid w:val="00C0137E"/>
    <w:rsid w:val="00C015EA"/>
    <w:rsid w:val="00C01BAE"/>
    <w:rsid w:val="00C02363"/>
    <w:rsid w:val="00C0285E"/>
    <w:rsid w:val="00C02991"/>
    <w:rsid w:val="00C036E0"/>
    <w:rsid w:val="00C03920"/>
    <w:rsid w:val="00C03D6A"/>
    <w:rsid w:val="00C04007"/>
    <w:rsid w:val="00C0414F"/>
    <w:rsid w:val="00C0435B"/>
    <w:rsid w:val="00C04417"/>
    <w:rsid w:val="00C052EC"/>
    <w:rsid w:val="00C06B77"/>
    <w:rsid w:val="00C070B4"/>
    <w:rsid w:val="00C07246"/>
    <w:rsid w:val="00C07F50"/>
    <w:rsid w:val="00C108BF"/>
    <w:rsid w:val="00C10A80"/>
    <w:rsid w:val="00C10BB9"/>
    <w:rsid w:val="00C10D39"/>
    <w:rsid w:val="00C117DA"/>
    <w:rsid w:val="00C120EA"/>
    <w:rsid w:val="00C12FA3"/>
    <w:rsid w:val="00C13122"/>
    <w:rsid w:val="00C134FD"/>
    <w:rsid w:val="00C1469B"/>
    <w:rsid w:val="00C147BC"/>
    <w:rsid w:val="00C14B32"/>
    <w:rsid w:val="00C15CF1"/>
    <w:rsid w:val="00C1634F"/>
    <w:rsid w:val="00C16BDC"/>
    <w:rsid w:val="00C16D50"/>
    <w:rsid w:val="00C16FC9"/>
    <w:rsid w:val="00C178E9"/>
    <w:rsid w:val="00C17903"/>
    <w:rsid w:val="00C20717"/>
    <w:rsid w:val="00C20F5D"/>
    <w:rsid w:val="00C212D9"/>
    <w:rsid w:val="00C2215B"/>
    <w:rsid w:val="00C22E9A"/>
    <w:rsid w:val="00C22EE5"/>
    <w:rsid w:val="00C23AE8"/>
    <w:rsid w:val="00C23D7F"/>
    <w:rsid w:val="00C24388"/>
    <w:rsid w:val="00C2441F"/>
    <w:rsid w:val="00C26D39"/>
    <w:rsid w:val="00C272ED"/>
    <w:rsid w:val="00C3018D"/>
    <w:rsid w:val="00C3090A"/>
    <w:rsid w:val="00C30D6C"/>
    <w:rsid w:val="00C31111"/>
    <w:rsid w:val="00C31406"/>
    <w:rsid w:val="00C317F3"/>
    <w:rsid w:val="00C31EE5"/>
    <w:rsid w:val="00C320AD"/>
    <w:rsid w:val="00C32615"/>
    <w:rsid w:val="00C33111"/>
    <w:rsid w:val="00C33AD3"/>
    <w:rsid w:val="00C33FF7"/>
    <w:rsid w:val="00C34291"/>
    <w:rsid w:val="00C34830"/>
    <w:rsid w:val="00C34D3A"/>
    <w:rsid w:val="00C34E21"/>
    <w:rsid w:val="00C358E7"/>
    <w:rsid w:val="00C36522"/>
    <w:rsid w:val="00C365DE"/>
    <w:rsid w:val="00C366FB"/>
    <w:rsid w:val="00C36BF8"/>
    <w:rsid w:val="00C36DC6"/>
    <w:rsid w:val="00C37745"/>
    <w:rsid w:val="00C37E90"/>
    <w:rsid w:val="00C40076"/>
    <w:rsid w:val="00C400CE"/>
    <w:rsid w:val="00C40F14"/>
    <w:rsid w:val="00C41424"/>
    <w:rsid w:val="00C41AE7"/>
    <w:rsid w:val="00C41EE6"/>
    <w:rsid w:val="00C430AE"/>
    <w:rsid w:val="00C43610"/>
    <w:rsid w:val="00C43649"/>
    <w:rsid w:val="00C4401A"/>
    <w:rsid w:val="00C44E5C"/>
    <w:rsid w:val="00C45263"/>
    <w:rsid w:val="00C45846"/>
    <w:rsid w:val="00C45FB1"/>
    <w:rsid w:val="00C46C75"/>
    <w:rsid w:val="00C50049"/>
    <w:rsid w:val="00C50E60"/>
    <w:rsid w:val="00C51075"/>
    <w:rsid w:val="00C5188F"/>
    <w:rsid w:val="00C51A76"/>
    <w:rsid w:val="00C51CFF"/>
    <w:rsid w:val="00C522F1"/>
    <w:rsid w:val="00C52655"/>
    <w:rsid w:val="00C52BD5"/>
    <w:rsid w:val="00C537EC"/>
    <w:rsid w:val="00C540D9"/>
    <w:rsid w:val="00C54DC7"/>
    <w:rsid w:val="00C554B1"/>
    <w:rsid w:val="00C557C9"/>
    <w:rsid w:val="00C55C03"/>
    <w:rsid w:val="00C56192"/>
    <w:rsid w:val="00C5637C"/>
    <w:rsid w:val="00C566CA"/>
    <w:rsid w:val="00C572ED"/>
    <w:rsid w:val="00C60A87"/>
    <w:rsid w:val="00C61081"/>
    <w:rsid w:val="00C61694"/>
    <w:rsid w:val="00C618A1"/>
    <w:rsid w:val="00C61AFB"/>
    <w:rsid w:val="00C61F2A"/>
    <w:rsid w:val="00C62600"/>
    <w:rsid w:val="00C62911"/>
    <w:rsid w:val="00C62B2F"/>
    <w:rsid w:val="00C64A08"/>
    <w:rsid w:val="00C654BC"/>
    <w:rsid w:val="00C65A86"/>
    <w:rsid w:val="00C65CF5"/>
    <w:rsid w:val="00C66055"/>
    <w:rsid w:val="00C66418"/>
    <w:rsid w:val="00C674C9"/>
    <w:rsid w:val="00C67574"/>
    <w:rsid w:val="00C678B4"/>
    <w:rsid w:val="00C67F98"/>
    <w:rsid w:val="00C71119"/>
    <w:rsid w:val="00C71A8D"/>
    <w:rsid w:val="00C728EE"/>
    <w:rsid w:val="00C72E58"/>
    <w:rsid w:val="00C7333B"/>
    <w:rsid w:val="00C73421"/>
    <w:rsid w:val="00C73A07"/>
    <w:rsid w:val="00C73BA0"/>
    <w:rsid w:val="00C75558"/>
    <w:rsid w:val="00C7651C"/>
    <w:rsid w:val="00C76C15"/>
    <w:rsid w:val="00C77362"/>
    <w:rsid w:val="00C7737B"/>
    <w:rsid w:val="00C77D24"/>
    <w:rsid w:val="00C77ED2"/>
    <w:rsid w:val="00C806A8"/>
    <w:rsid w:val="00C808F8"/>
    <w:rsid w:val="00C80CC2"/>
    <w:rsid w:val="00C80E17"/>
    <w:rsid w:val="00C8190D"/>
    <w:rsid w:val="00C81C58"/>
    <w:rsid w:val="00C81FED"/>
    <w:rsid w:val="00C825EC"/>
    <w:rsid w:val="00C82842"/>
    <w:rsid w:val="00C83471"/>
    <w:rsid w:val="00C835F3"/>
    <w:rsid w:val="00C83B19"/>
    <w:rsid w:val="00C84487"/>
    <w:rsid w:val="00C8488D"/>
    <w:rsid w:val="00C848F2"/>
    <w:rsid w:val="00C84C96"/>
    <w:rsid w:val="00C86488"/>
    <w:rsid w:val="00C867FC"/>
    <w:rsid w:val="00C86B9F"/>
    <w:rsid w:val="00C86C6E"/>
    <w:rsid w:val="00C8701A"/>
    <w:rsid w:val="00C87994"/>
    <w:rsid w:val="00C907D6"/>
    <w:rsid w:val="00C90ABD"/>
    <w:rsid w:val="00C910FF"/>
    <w:rsid w:val="00C91662"/>
    <w:rsid w:val="00C925BC"/>
    <w:rsid w:val="00C92B01"/>
    <w:rsid w:val="00C9323F"/>
    <w:rsid w:val="00C936BF"/>
    <w:rsid w:val="00C94BF2"/>
    <w:rsid w:val="00C9579E"/>
    <w:rsid w:val="00C96B7B"/>
    <w:rsid w:val="00C96E88"/>
    <w:rsid w:val="00C97627"/>
    <w:rsid w:val="00C97A64"/>
    <w:rsid w:val="00CA06B8"/>
    <w:rsid w:val="00CA06BE"/>
    <w:rsid w:val="00CA13AD"/>
    <w:rsid w:val="00CA15CB"/>
    <w:rsid w:val="00CA1D11"/>
    <w:rsid w:val="00CA44A0"/>
    <w:rsid w:val="00CA49F5"/>
    <w:rsid w:val="00CA4AB2"/>
    <w:rsid w:val="00CA6026"/>
    <w:rsid w:val="00CA6487"/>
    <w:rsid w:val="00CA65CD"/>
    <w:rsid w:val="00CA669E"/>
    <w:rsid w:val="00CA7006"/>
    <w:rsid w:val="00CA7C31"/>
    <w:rsid w:val="00CA7F15"/>
    <w:rsid w:val="00CB068B"/>
    <w:rsid w:val="00CB0DB5"/>
    <w:rsid w:val="00CB0F24"/>
    <w:rsid w:val="00CB18FB"/>
    <w:rsid w:val="00CB1A0C"/>
    <w:rsid w:val="00CB2BA0"/>
    <w:rsid w:val="00CB31FA"/>
    <w:rsid w:val="00CB3320"/>
    <w:rsid w:val="00CB36B0"/>
    <w:rsid w:val="00CB59AA"/>
    <w:rsid w:val="00CB680F"/>
    <w:rsid w:val="00CB6C85"/>
    <w:rsid w:val="00CB7287"/>
    <w:rsid w:val="00CB7607"/>
    <w:rsid w:val="00CB7618"/>
    <w:rsid w:val="00CB7948"/>
    <w:rsid w:val="00CB7AC9"/>
    <w:rsid w:val="00CB7E26"/>
    <w:rsid w:val="00CC067B"/>
    <w:rsid w:val="00CC0BC8"/>
    <w:rsid w:val="00CC1974"/>
    <w:rsid w:val="00CC1AFF"/>
    <w:rsid w:val="00CC1DBD"/>
    <w:rsid w:val="00CC2D46"/>
    <w:rsid w:val="00CC3658"/>
    <w:rsid w:val="00CC4B99"/>
    <w:rsid w:val="00CC4CAB"/>
    <w:rsid w:val="00CC5615"/>
    <w:rsid w:val="00CC56ED"/>
    <w:rsid w:val="00CC56F1"/>
    <w:rsid w:val="00CC57D5"/>
    <w:rsid w:val="00CC5C4F"/>
    <w:rsid w:val="00CC6DC5"/>
    <w:rsid w:val="00CC6E6A"/>
    <w:rsid w:val="00CC7F7E"/>
    <w:rsid w:val="00CD0AE6"/>
    <w:rsid w:val="00CD0B5E"/>
    <w:rsid w:val="00CD0BC2"/>
    <w:rsid w:val="00CD0BCF"/>
    <w:rsid w:val="00CD0BEE"/>
    <w:rsid w:val="00CD1C4C"/>
    <w:rsid w:val="00CD32C3"/>
    <w:rsid w:val="00CD40DF"/>
    <w:rsid w:val="00CD42F8"/>
    <w:rsid w:val="00CD469C"/>
    <w:rsid w:val="00CD4F12"/>
    <w:rsid w:val="00CD5033"/>
    <w:rsid w:val="00CD53E9"/>
    <w:rsid w:val="00CD5580"/>
    <w:rsid w:val="00CD5C90"/>
    <w:rsid w:val="00CD6D63"/>
    <w:rsid w:val="00CD6F0F"/>
    <w:rsid w:val="00CD712B"/>
    <w:rsid w:val="00CD79CB"/>
    <w:rsid w:val="00CE1345"/>
    <w:rsid w:val="00CE176A"/>
    <w:rsid w:val="00CE2360"/>
    <w:rsid w:val="00CE23CC"/>
    <w:rsid w:val="00CE2751"/>
    <w:rsid w:val="00CE2A60"/>
    <w:rsid w:val="00CE3BBA"/>
    <w:rsid w:val="00CE5820"/>
    <w:rsid w:val="00CE5868"/>
    <w:rsid w:val="00CE66E6"/>
    <w:rsid w:val="00CE67E1"/>
    <w:rsid w:val="00CE6900"/>
    <w:rsid w:val="00CE78E0"/>
    <w:rsid w:val="00CE7954"/>
    <w:rsid w:val="00CF0251"/>
    <w:rsid w:val="00CF02CA"/>
    <w:rsid w:val="00CF10CB"/>
    <w:rsid w:val="00CF1107"/>
    <w:rsid w:val="00CF132F"/>
    <w:rsid w:val="00CF1694"/>
    <w:rsid w:val="00CF1D1E"/>
    <w:rsid w:val="00CF3500"/>
    <w:rsid w:val="00CF4213"/>
    <w:rsid w:val="00CF4469"/>
    <w:rsid w:val="00CF4716"/>
    <w:rsid w:val="00CF4E47"/>
    <w:rsid w:val="00CF57DA"/>
    <w:rsid w:val="00CF63E9"/>
    <w:rsid w:val="00CF6442"/>
    <w:rsid w:val="00CF65C7"/>
    <w:rsid w:val="00CF679B"/>
    <w:rsid w:val="00D008F1"/>
    <w:rsid w:val="00D00CE7"/>
    <w:rsid w:val="00D015F7"/>
    <w:rsid w:val="00D01E43"/>
    <w:rsid w:val="00D01F2D"/>
    <w:rsid w:val="00D02064"/>
    <w:rsid w:val="00D02F1A"/>
    <w:rsid w:val="00D03382"/>
    <w:rsid w:val="00D042BA"/>
    <w:rsid w:val="00D0434C"/>
    <w:rsid w:val="00D04508"/>
    <w:rsid w:val="00D04717"/>
    <w:rsid w:val="00D04D5D"/>
    <w:rsid w:val="00D05E12"/>
    <w:rsid w:val="00D07075"/>
    <w:rsid w:val="00D077CD"/>
    <w:rsid w:val="00D07947"/>
    <w:rsid w:val="00D10306"/>
    <w:rsid w:val="00D10D06"/>
    <w:rsid w:val="00D11330"/>
    <w:rsid w:val="00D1166D"/>
    <w:rsid w:val="00D11763"/>
    <w:rsid w:val="00D119DE"/>
    <w:rsid w:val="00D1216A"/>
    <w:rsid w:val="00D12808"/>
    <w:rsid w:val="00D1287E"/>
    <w:rsid w:val="00D13605"/>
    <w:rsid w:val="00D139D6"/>
    <w:rsid w:val="00D1436B"/>
    <w:rsid w:val="00D14530"/>
    <w:rsid w:val="00D146BC"/>
    <w:rsid w:val="00D14A6B"/>
    <w:rsid w:val="00D14A82"/>
    <w:rsid w:val="00D14C23"/>
    <w:rsid w:val="00D1519F"/>
    <w:rsid w:val="00D15866"/>
    <w:rsid w:val="00D16CF1"/>
    <w:rsid w:val="00D177CE"/>
    <w:rsid w:val="00D177ED"/>
    <w:rsid w:val="00D17963"/>
    <w:rsid w:val="00D17E42"/>
    <w:rsid w:val="00D20402"/>
    <w:rsid w:val="00D206F8"/>
    <w:rsid w:val="00D209CD"/>
    <w:rsid w:val="00D20B7F"/>
    <w:rsid w:val="00D21346"/>
    <w:rsid w:val="00D216B6"/>
    <w:rsid w:val="00D21770"/>
    <w:rsid w:val="00D22395"/>
    <w:rsid w:val="00D2359C"/>
    <w:rsid w:val="00D2382D"/>
    <w:rsid w:val="00D23C87"/>
    <w:rsid w:val="00D2463E"/>
    <w:rsid w:val="00D24889"/>
    <w:rsid w:val="00D249F4"/>
    <w:rsid w:val="00D24AD4"/>
    <w:rsid w:val="00D2531D"/>
    <w:rsid w:val="00D25EE4"/>
    <w:rsid w:val="00D26345"/>
    <w:rsid w:val="00D26C98"/>
    <w:rsid w:val="00D27992"/>
    <w:rsid w:val="00D30378"/>
    <w:rsid w:val="00D308BD"/>
    <w:rsid w:val="00D30935"/>
    <w:rsid w:val="00D30CA5"/>
    <w:rsid w:val="00D30FEA"/>
    <w:rsid w:val="00D31482"/>
    <w:rsid w:val="00D319A9"/>
    <w:rsid w:val="00D319B7"/>
    <w:rsid w:val="00D325C9"/>
    <w:rsid w:val="00D32BC3"/>
    <w:rsid w:val="00D32BC5"/>
    <w:rsid w:val="00D331F7"/>
    <w:rsid w:val="00D333F4"/>
    <w:rsid w:val="00D3493D"/>
    <w:rsid w:val="00D352E5"/>
    <w:rsid w:val="00D356D3"/>
    <w:rsid w:val="00D35928"/>
    <w:rsid w:val="00D35AAC"/>
    <w:rsid w:val="00D35FAC"/>
    <w:rsid w:val="00D36266"/>
    <w:rsid w:val="00D3635E"/>
    <w:rsid w:val="00D36AFC"/>
    <w:rsid w:val="00D36D8E"/>
    <w:rsid w:val="00D40816"/>
    <w:rsid w:val="00D41C28"/>
    <w:rsid w:val="00D42DAD"/>
    <w:rsid w:val="00D43300"/>
    <w:rsid w:val="00D43575"/>
    <w:rsid w:val="00D435D3"/>
    <w:rsid w:val="00D440A4"/>
    <w:rsid w:val="00D44FAF"/>
    <w:rsid w:val="00D45BCE"/>
    <w:rsid w:val="00D45F3F"/>
    <w:rsid w:val="00D46606"/>
    <w:rsid w:val="00D50209"/>
    <w:rsid w:val="00D507BD"/>
    <w:rsid w:val="00D5108A"/>
    <w:rsid w:val="00D51ABF"/>
    <w:rsid w:val="00D51E83"/>
    <w:rsid w:val="00D52DE2"/>
    <w:rsid w:val="00D52F09"/>
    <w:rsid w:val="00D53CFF"/>
    <w:rsid w:val="00D559C0"/>
    <w:rsid w:val="00D561DD"/>
    <w:rsid w:val="00D57555"/>
    <w:rsid w:val="00D57946"/>
    <w:rsid w:val="00D6029D"/>
    <w:rsid w:val="00D60A79"/>
    <w:rsid w:val="00D6200F"/>
    <w:rsid w:val="00D62486"/>
    <w:rsid w:val="00D62C0E"/>
    <w:rsid w:val="00D63550"/>
    <w:rsid w:val="00D637E2"/>
    <w:rsid w:val="00D646DF"/>
    <w:rsid w:val="00D6484E"/>
    <w:rsid w:val="00D64C16"/>
    <w:rsid w:val="00D657D5"/>
    <w:rsid w:val="00D65AD5"/>
    <w:rsid w:val="00D65FC1"/>
    <w:rsid w:val="00D6624F"/>
    <w:rsid w:val="00D66DAE"/>
    <w:rsid w:val="00D67CC6"/>
    <w:rsid w:val="00D70C50"/>
    <w:rsid w:val="00D70CC8"/>
    <w:rsid w:val="00D70E63"/>
    <w:rsid w:val="00D71AAA"/>
    <w:rsid w:val="00D7264B"/>
    <w:rsid w:val="00D72B87"/>
    <w:rsid w:val="00D72D4B"/>
    <w:rsid w:val="00D730F8"/>
    <w:rsid w:val="00D73C84"/>
    <w:rsid w:val="00D73CA3"/>
    <w:rsid w:val="00D74643"/>
    <w:rsid w:val="00D74749"/>
    <w:rsid w:val="00D757FA"/>
    <w:rsid w:val="00D760DA"/>
    <w:rsid w:val="00D761DD"/>
    <w:rsid w:val="00D76E50"/>
    <w:rsid w:val="00D77820"/>
    <w:rsid w:val="00D77D35"/>
    <w:rsid w:val="00D80029"/>
    <w:rsid w:val="00D808C0"/>
    <w:rsid w:val="00D81235"/>
    <w:rsid w:val="00D81481"/>
    <w:rsid w:val="00D817CA"/>
    <w:rsid w:val="00D81E8B"/>
    <w:rsid w:val="00D82F38"/>
    <w:rsid w:val="00D834B4"/>
    <w:rsid w:val="00D8471D"/>
    <w:rsid w:val="00D847EF"/>
    <w:rsid w:val="00D8498B"/>
    <w:rsid w:val="00D852BA"/>
    <w:rsid w:val="00D85B4B"/>
    <w:rsid w:val="00D8631A"/>
    <w:rsid w:val="00D86F28"/>
    <w:rsid w:val="00D87025"/>
    <w:rsid w:val="00D87153"/>
    <w:rsid w:val="00D8767A"/>
    <w:rsid w:val="00D90300"/>
    <w:rsid w:val="00D909F3"/>
    <w:rsid w:val="00D90B2F"/>
    <w:rsid w:val="00D91080"/>
    <w:rsid w:val="00D91616"/>
    <w:rsid w:val="00D91746"/>
    <w:rsid w:val="00D91A1B"/>
    <w:rsid w:val="00D929F4"/>
    <w:rsid w:val="00D92D76"/>
    <w:rsid w:val="00D93674"/>
    <w:rsid w:val="00D93B95"/>
    <w:rsid w:val="00D94240"/>
    <w:rsid w:val="00D9442D"/>
    <w:rsid w:val="00D94BBE"/>
    <w:rsid w:val="00D94F7C"/>
    <w:rsid w:val="00D95364"/>
    <w:rsid w:val="00D9540B"/>
    <w:rsid w:val="00D956EA"/>
    <w:rsid w:val="00D95C1A"/>
    <w:rsid w:val="00D96213"/>
    <w:rsid w:val="00D962A9"/>
    <w:rsid w:val="00D964E3"/>
    <w:rsid w:val="00D9684B"/>
    <w:rsid w:val="00D96AB6"/>
    <w:rsid w:val="00D96B80"/>
    <w:rsid w:val="00D97E16"/>
    <w:rsid w:val="00D97F5F"/>
    <w:rsid w:val="00DA05AC"/>
    <w:rsid w:val="00DA062B"/>
    <w:rsid w:val="00DA1B57"/>
    <w:rsid w:val="00DA1BDC"/>
    <w:rsid w:val="00DA1C44"/>
    <w:rsid w:val="00DA2334"/>
    <w:rsid w:val="00DA2359"/>
    <w:rsid w:val="00DA2473"/>
    <w:rsid w:val="00DA255A"/>
    <w:rsid w:val="00DA2662"/>
    <w:rsid w:val="00DA279F"/>
    <w:rsid w:val="00DA3B1C"/>
    <w:rsid w:val="00DA4D7B"/>
    <w:rsid w:val="00DA5822"/>
    <w:rsid w:val="00DA5FEF"/>
    <w:rsid w:val="00DA620E"/>
    <w:rsid w:val="00DA6C66"/>
    <w:rsid w:val="00DA72B1"/>
    <w:rsid w:val="00DA7674"/>
    <w:rsid w:val="00DA76AE"/>
    <w:rsid w:val="00DA7873"/>
    <w:rsid w:val="00DB1538"/>
    <w:rsid w:val="00DB2826"/>
    <w:rsid w:val="00DB2934"/>
    <w:rsid w:val="00DB2CAC"/>
    <w:rsid w:val="00DB461B"/>
    <w:rsid w:val="00DB4798"/>
    <w:rsid w:val="00DB4988"/>
    <w:rsid w:val="00DB4A07"/>
    <w:rsid w:val="00DB502C"/>
    <w:rsid w:val="00DB5A69"/>
    <w:rsid w:val="00DB65B1"/>
    <w:rsid w:val="00DB6C28"/>
    <w:rsid w:val="00DB7B43"/>
    <w:rsid w:val="00DC05F0"/>
    <w:rsid w:val="00DC112D"/>
    <w:rsid w:val="00DC18D8"/>
    <w:rsid w:val="00DC25C1"/>
    <w:rsid w:val="00DC2920"/>
    <w:rsid w:val="00DC3EF3"/>
    <w:rsid w:val="00DC5056"/>
    <w:rsid w:val="00DC51D5"/>
    <w:rsid w:val="00DC5565"/>
    <w:rsid w:val="00DC58FB"/>
    <w:rsid w:val="00DC5983"/>
    <w:rsid w:val="00DC677A"/>
    <w:rsid w:val="00DC6A17"/>
    <w:rsid w:val="00DC6CF4"/>
    <w:rsid w:val="00DD0C16"/>
    <w:rsid w:val="00DD0F7F"/>
    <w:rsid w:val="00DD13AE"/>
    <w:rsid w:val="00DD1EF4"/>
    <w:rsid w:val="00DD2612"/>
    <w:rsid w:val="00DD26FB"/>
    <w:rsid w:val="00DD301B"/>
    <w:rsid w:val="00DD3DD1"/>
    <w:rsid w:val="00DD4CB9"/>
    <w:rsid w:val="00DD5165"/>
    <w:rsid w:val="00DD5AD1"/>
    <w:rsid w:val="00DD5DF9"/>
    <w:rsid w:val="00DE1164"/>
    <w:rsid w:val="00DE12E5"/>
    <w:rsid w:val="00DE18A7"/>
    <w:rsid w:val="00DE18C8"/>
    <w:rsid w:val="00DE1B9F"/>
    <w:rsid w:val="00DE1D16"/>
    <w:rsid w:val="00DE2022"/>
    <w:rsid w:val="00DE2703"/>
    <w:rsid w:val="00DE2A3A"/>
    <w:rsid w:val="00DE2F81"/>
    <w:rsid w:val="00DE30E3"/>
    <w:rsid w:val="00DE3F49"/>
    <w:rsid w:val="00DE4434"/>
    <w:rsid w:val="00DE4BD1"/>
    <w:rsid w:val="00DE4E85"/>
    <w:rsid w:val="00DE5236"/>
    <w:rsid w:val="00DE5475"/>
    <w:rsid w:val="00DE576B"/>
    <w:rsid w:val="00DE5CE4"/>
    <w:rsid w:val="00DE63E3"/>
    <w:rsid w:val="00DE6F91"/>
    <w:rsid w:val="00DF021F"/>
    <w:rsid w:val="00DF09DF"/>
    <w:rsid w:val="00DF0F4A"/>
    <w:rsid w:val="00DF1F0F"/>
    <w:rsid w:val="00DF207B"/>
    <w:rsid w:val="00DF23AA"/>
    <w:rsid w:val="00DF3176"/>
    <w:rsid w:val="00DF3BBE"/>
    <w:rsid w:val="00DF3D73"/>
    <w:rsid w:val="00DF43BF"/>
    <w:rsid w:val="00DF517A"/>
    <w:rsid w:val="00DF624A"/>
    <w:rsid w:val="00DF72C5"/>
    <w:rsid w:val="00DF73AE"/>
    <w:rsid w:val="00DF741E"/>
    <w:rsid w:val="00DF7BCF"/>
    <w:rsid w:val="00DF7C0D"/>
    <w:rsid w:val="00E002D0"/>
    <w:rsid w:val="00E00C67"/>
    <w:rsid w:val="00E017DE"/>
    <w:rsid w:val="00E02509"/>
    <w:rsid w:val="00E02F51"/>
    <w:rsid w:val="00E03721"/>
    <w:rsid w:val="00E0434C"/>
    <w:rsid w:val="00E05ECB"/>
    <w:rsid w:val="00E0613B"/>
    <w:rsid w:val="00E06E96"/>
    <w:rsid w:val="00E072AB"/>
    <w:rsid w:val="00E10063"/>
    <w:rsid w:val="00E1051E"/>
    <w:rsid w:val="00E10CA3"/>
    <w:rsid w:val="00E11A7A"/>
    <w:rsid w:val="00E124CA"/>
    <w:rsid w:val="00E134DE"/>
    <w:rsid w:val="00E13F84"/>
    <w:rsid w:val="00E140A7"/>
    <w:rsid w:val="00E147CC"/>
    <w:rsid w:val="00E14947"/>
    <w:rsid w:val="00E15064"/>
    <w:rsid w:val="00E155DD"/>
    <w:rsid w:val="00E15942"/>
    <w:rsid w:val="00E15DD1"/>
    <w:rsid w:val="00E16E60"/>
    <w:rsid w:val="00E16EF1"/>
    <w:rsid w:val="00E17A00"/>
    <w:rsid w:val="00E17A35"/>
    <w:rsid w:val="00E17FE6"/>
    <w:rsid w:val="00E20A79"/>
    <w:rsid w:val="00E21A3C"/>
    <w:rsid w:val="00E22004"/>
    <w:rsid w:val="00E224D2"/>
    <w:rsid w:val="00E232E4"/>
    <w:rsid w:val="00E2333D"/>
    <w:rsid w:val="00E2334C"/>
    <w:rsid w:val="00E23733"/>
    <w:rsid w:val="00E24ADE"/>
    <w:rsid w:val="00E24EF5"/>
    <w:rsid w:val="00E267C5"/>
    <w:rsid w:val="00E32023"/>
    <w:rsid w:val="00E32B2F"/>
    <w:rsid w:val="00E32F80"/>
    <w:rsid w:val="00E33A59"/>
    <w:rsid w:val="00E34032"/>
    <w:rsid w:val="00E34239"/>
    <w:rsid w:val="00E34302"/>
    <w:rsid w:val="00E368A0"/>
    <w:rsid w:val="00E37749"/>
    <w:rsid w:val="00E3776B"/>
    <w:rsid w:val="00E404CA"/>
    <w:rsid w:val="00E423A6"/>
    <w:rsid w:val="00E42BB3"/>
    <w:rsid w:val="00E43599"/>
    <w:rsid w:val="00E43DB7"/>
    <w:rsid w:val="00E43EA1"/>
    <w:rsid w:val="00E4464A"/>
    <w:rsid w:val="00E446EB"/>
    <w:rsid w:val="00E451C1"/>
    <w:rsid w:val="00E452D3"/>
    <w:rsid w:val="00E46812"/>
    <w:rsid w:val="00E46A73"/>
    <w:rsid w:val="00E46CB6"/>
    <w:rsid w:val="00E46D91"/>
    <w:rsid w:val="00E47A19"/>
    <w:rsid w:val="00E47B26"/>
    <w:rsid w:val="00E47ECD"/>
    <w:rsid w:val="00E5006C"/>
    <w:rsid w:val="00E50489"/>
    <w:rsid w:val="00E5062B"/>
    <w:rsid w:val="00E51286"/>
    <w:rsid w:val="00E51608"/>
    <w:rsid w:val="00E51E78"/>
    <w:rsid w:val="00E5262C"/>
    <w:rsid w:val="00E52ECC"/>
    <w:rsid w:val="00E533BD"/>
    <w:rsid w:val="00E534E4"/>
    <w:rsid w:val="00E53A16"/>
    <w:rsid w:val="00E540A0"/>
    <w:rsid w:val="00E544E2"/>
    <w:rsid w:val="00E54AD9"/>
    <w:rsid w:val="00E55002"/>
    <w:rsid w:val="00E5685D"/>
    <w:rsid w:val="00E56F79"/>
    <w:rsid w:val="00E57295"/>
    <w:rsid w:val="00E57301"/>
    <w:rsid w:val="00E574A5"/>
    <w:rsid w:val="00E57986"/>
    <w:rsid w:val="00E60A4E"/>
    <w:rsid w:val="00E617CB"/>
    <w:rsid w:val="00E62A5A"/>
    <w:rsid w:val="00E63AAB"/>
    <w:rsid w:val="00E63D81"/>
    <w:rsid w:val="00E64021"/>
    <w:rsid w:val="00E659FD"/>
    <w:rsid w:val="00E66843"/>
    <w:rsid w:val="00E66F02"/>
    <w:rsid w:val="00E66FA0"/>
    <w:rsid w:val="00E675B1"/>
    <w:rsid w:val="00E679A3"/>
    <w:rsid w:val="00E70407"/>
    <w:rsid w:val="00E7128C"/>
    <w:rsid w:val="00E715A2"/>
    <w:rsid w:val="00E71973"/>
    <w:rsid w:val="00E719DA"/>
    <w:rsid w:val="00E723EA"/>
    <w:rsid w:val="00E72409"/>
    <w:rsid w:val="00E72B4A"/>
    <w:rsid w:val="00E72DB0"/>
    <w:rsid w:val="00E7336D"/>
    <w:rsid w:val="00E73776"/>
    <w:rsid w:val="00E74851"/>
    <w:rsid w:val="00E7554F"/>
    <w:rsid w:val="00E75A0D"/>
    <w:rsid w:val="00E764F0"/>
    <w:rsid w:val="00E7794B"/>
    <w:rsid w:val="00E77E60"/>
    <w:rsid w:val="00E77E9A"/>
    <w:rsid w:val="00E80098"/>
    <w:rsid w:val="00E802B7"/>
    <w:rsid w:val="00E80DD6"/>
    <w:rsid w:val="00E82303"/>
    <w:rsid w:val="00E83265"/>
    <w:rsid w:val="00E83444"/>
    <w:rsid w:val="00E8398E"/>
    <w:rsid w:val="00E83A45"/>
    <w:rsid w:val="00E83C77"/>
    <w:rsid w:val="00E83EEC"/>
    <w:rsid w:val="00E843DD"/>
    <w:rsid w:val="00E86080"/>
    <w:rsid w:val="00E8624B"/>
    <w:rsid w:val="00E87080"/>
    <w:rsid w:val="00E872CE"/>
    <w:rsid w:val="00E87F43"/>
    <w:rsid w:val="00E87F64"/>
    <w:rsid w:val="00E90692"/>
    <w:rsid w:val="00E912CE"/>
    <w:rsid w:val="00E9171E"/>
    <w:rsid w:val="00E9177D"/>
    <w:rsid w:val="00E92EB6"/>
    <w:rsid w:val="00E93AF7"/>
    <w:rsid w:val="00E93EB5"/>
    <w:rsid w:val="00E94321"/>
    <w:rsid w:val="00E94546"/>
    <w:rsid w:val="00E94599"/>
    <w:rsid w:val="00E94798"/>
    <w:rsid w:val="00E94B6C"/>
    <w:rsid w:val="00E95273"/>
    <w:rsid w:val="00E96841"/>
    <w:rsid w:val="00E96C67"/>
    <w:rsid w:val="00E974B2"/>
    <w:rsid w:val="00E9758A"/>
    <w:rsid w:val="00EA0DEC"/>
    <w:rsid w:val="00EA2546"/>
    <w:rsid w:val="00EA2D36"/>
    <w:rsid w:val="00EA3DDE"/>
    <w:rsid w:val="00EA3E6A"/>
    <w:rsid w:val="00EA4140"/>
    <w:rsid w:val="00EA41D7"/>
    <w:rsid w:val="00EA4305"/>
    <w:rsid w:val="00EA444D"/>
    <w:rsid w:val="00EA4767"/>
    <w:rsid w:val="00EA48DB"/>
    <w:rsid w:val="00EA55CB"/>
    <w:rsid w:val="00EB0513"/>
    <w:rsid w:val="00EB06E4"/>
    <w:rsid w:val="00EB079B"/>
    <w:rsid w:val="00EB1555"/>
    <w:rsid w:val="00EB19AD"/>
    <w:rsid w:val="00EB1C74"/>
    <w:rsid w:val="00EB2126"/>
    <w:rsid w:val="00EB2177"/>
    <w:rsid w:val="00EB223A"/>
    <w:rsid w:val="00EB251F"/>
    <w:rsid w:val="00EB2C73"/>
    <w:rsid w:val="00EB2DCA"/>
    <w:rsid w:val="00EB2DFF"/>
    <w:rsid w:val="00EB332A"/>
    <w:rsid w:val="00EB41E4"/>
    <w:rsid w:val="00EB469B"/>
    <w:rsid w:val="00EB595C"/>
    <w:rsid w:val="00EB59B5"/>
    <w:rsid w:val="00EB65A1"/>
    <w:rsid w:val="00EB6B43"/>
    <w:rsid w:val="00EB735D"/>
    <w:rsid w:val="00EB77CF"/>
    <w:rsid w:val="00EB7AB1"/>
    <w:rsid w:val="00EB7B51"/>
    <w:rsid w:val="00EB7B78"/>
    <w:rsid w:val="00EC0709"/>
    <w:rsid w:val="00EC0AD8"/>
    <w:rsid w:val="00EC0FFA"/>
    <w:rsid w:val="00EC1FBD"/>
    <w:rsid w:val="00EC3179"/>
    <w:rsid w:val="00EC39F0"/>
    <w:rsid w:val="00EC3CEB"/>
    <w:rsid w:val="00EC3F91"/>
    <w:rsid w:val="00EC4000"/>
    <w:rsid w:val="00EC5107"/>
    <w:rsid w:val="00EC5723"/>
    <w:rsid w:val="00EC6A5B"/>
    <w:rsid w:val="00EC6DF6"/>
    <w:rsid w:val="00EC6EDD"/>
    <w:rsid w:val="00EC75E2"/>
    <w:rsid w:val="00EC7AE9"/>
    <w:rsid w:val="00ED08F7"/>
    <w:rsid w:val="00ED0E4F"/>
    <w:rsid w:val="00ED1DFA"/>
    <w:rsid w:val="00ED2A2B"/>
    <w:rsid w:val="00ED305E"/>
    <w:rsid w:val="00ED3433"/>
    <w:rsid w:val="00ED35B2"/>
    <w:rsid w:val="00ED39D2"/>
    <w:rsid w:val="00ED3D88"/>
    <w:rsid w:val="00ED3F35"/>
    <w:rsid w:val="00ED4331"/>
    <w:rsid w:val="00ED557E"/>
    <w:rsid w:val="00ED58BB"/>
    <w:rsid w:val="00ED63C0"/>
    <w:rsid w:val="00ED6AD5"/>
    <w:rsid w:val="00ED7896"/>
    <w:rsid w:val="00ED79CD"/>
    <w:rsid w:val="00EE09AD"/>
    <w:rsid w:val="00EE0A2D"/>
    <w:rsid w:val="00EE1034"/>
    <w:rsid w:val="00EE17EA"/>
    <w:rsid w:val="00EE1B04"/>
    <w:rsid w:val="00EE1EAA"/>
    <w:rsid w:val="00EE2824"/>
    <w:rsid w:val="00EE28F9"/>
    <w:rsid w:val="00EE2BE4"/>
    <w:rsid w:val="00EE2D7D"/>
    <w:rsid w:val="00EE38DA"/>
    <w:rsid w:val="00EE3B5C"/>
    <w:rsid w:val="00EE4C68"/>
    <w:rsid w:val="00EE4F4D"/>
    <w:rsid w:val="00EE51AC"/>
    <w:rsid w:val="00EE626B"/>
    <w:rsid w:val="00EE627A"/>
    <w:rsid w:val="00EE6431"/>
    <w:rsid w:val="00EE6BE1"/>
    <w:rsid w:val="00EE6C2E"/>
    <w:rsid w:val="00EE6CEE"/>
    <w:rsid w:val="00EF0472"/>
    <w:rsid w:val="00EF0756"/>
    <w:rsid w:val="00EF0E7D"/>
    <w:rsid w:val="00EF1488"/>
    <w:rsid w:val="00EF1BD7"/>
    <w:rsid w:val="00EF1FCC"/>
    <w:rsid w:val="00EF29F8"/>
    <w:rsid w:val="00EF316E"/>
    <w:rsid w:val="00EF34EC"/>
    <w:rsid w:val="00EF3DA7"/>
    <w:rsid w:val="00EF3E7D"/>
    <w:rsid w:val="00EF4916"/>
    <w:rsid w:val="00EF4DD5"/>
    <w:rsid w:val="00EF5D36"/>
    <w:rsid w:val="00EF5F75"/>
    <w:rsid w:val="00EF7942"/>
    <w:rsid w:val="00F001FB"/>
    <w:rsid w:val="00F002DB"/>
    <w:rsid w:val="00F00370"/>
    <w:rsid w:val="00F0157B"/>
    <w:rsid w:val="00F01C43"/>
    <w:rsid w:val="00F0239F"/>
    <w:rsid w:val="00F02954"/>
    <w:rsid w:val="00F037A6"/>
    <w:rsid w:val="00F04575"/>
    <w:rsid w:val="00F04E97"/>
    <w:rsid w:val="00F0503D"/>
    <w:rsid w:val="00F05183"/>
    <w:rsid w:val="00F0544D"/>
    <w:rsid w:val="00F0639D"/>
    <w:rsid w:val="00F06BA3"/>
    <w:rsid w:val="00F06E88"/>
    <w:rsid w:val="00F06ECC"/>
    <w:rsid w:val="00F06FA5"/>
    <w:rsid w:val="00F10CD5"/>
    <w:rsid w:val="00F11697"/>
    <w:rsid w:val="00F116B9"/>
    <w:rsid w:val="00F11DAB"/>
    <w:rsid w:val="00F1255E"/>
    <w:rsid w:val="00F12749"/>
    <w:rsid w:val="00F12D73"/>
    <w:rsid w:val="00F136C4"/>
    <w:rsid w:val="00F13AAA"/>
    <w:rsid w:val="00F14CBB"/>
    <w:rsid w:val="00F15ECB"/>
    <w:rsid w:val="00F16156"/>
    <w:rsid w:val="00F1647F"/>
    <w:rsid w:val="00F16CB2"/>
    <w:rsid w:val="00F17526"/>
    <w:rsid w:val="00F205BF"/>
    <w:rsid w:val="00F2082D"/>
    <w:rsid w:val="00F21BB6"/>
    <w:rsid w:val="00F22318"/>
    <w:rsid w:val="00F22341"/>
    <w:rsid w:val="00F22629"/>
    <w:rsid w:val="00F231BC"/>
    <w:rsid w:val="00F232B5"/>
    <w:rsid w:val="00F24131"/>
    <w:rsid w:val="00F2472B"/>
    <w:rsid w:val="00F252BC"/>
    <w:rsid w:val="00F25398"/>
    <w:rsid w:val="00F25552"/>
    <w:rsid w:val="00F25855"/>
    <w:rsid w:val="00F260BC"/>
    <w:rsid w:val="00F26C21"/>
    <w:rsid w:val="00F26F51"/>
    <w:rsid w:val="00F271B6"/>
    <w:rsid w:val="00F27208"/>
    <w:rsid w:val="00F2733C"/>
    <w:rsid w:val="00F276A6"/>
    <w:rsid w:val="00F3023C"/>
    <w:rsid w:val="00F30885"/>
    <w:rsid w:val="00F30D9A"/>
    <w:rsid w:val="00F312CD"/>
    <w:rsid w:val="00F345BA"/>
    <w:rsid w:val="00F354FF"/>
    <w:rsid w:val="00F3560B"/>
    <w:rsid w:val="00F35BC0"/>
    <w:rsid w:val="00F35F5D"/>
    <w:rsid w:val="00F360ED"/>
    <w:rsid w:val="00F3631F"/>
    <w:rsid w:val="00F365BD"/>
    <w:rsid w:val="00F36E22"/>
    <w:rsid w:val="00F372EC"/>
    <w:rsid w:val="00F3795C"/>
    <w:rsid w:val="00F40637"/>
    <w:rsid w:val="00F40F0D"/>
    <w:rsid w:val="00F41B19"/>
    <w:rsid w:val="00F420E7"/>
    <w:rsid w:val="00F42F0D"/>
    <w:rsid w:val="00F430BE"/>
    <w:rsid w:val="00F43D17"/>
    <w:rsid w:val="00F43F82"/>
    <w:rsid w:val="00F44157"/>
    <w:rsid w:val="00F4419A"/>
    <w:rsid w:val="00F447A3"/>
    <w:rsid w:val="00F4557C"/>
    <w:rsid w:val="00F45C82"/>
    <w:rsid w:val="00F46FFD"/>
    <w:rsid w:val="00F472E7"/>
    <w:rsid w:val="00F47453"/>
    <w:rsid w:val="00F47E69"/>
    <w:rsid w:val="00F51534"/>
    <w:rsid w:val="00F515E5"/>
    <w:rsid w:val="00F523AC"/>
    <w:rsid w:val="00F5272C"/>
    <w:rsid w:val="00F5394A"/>
    <w:rsid w:val="00F54730"/>
    <w:rsid w:val="00F55123"/>
    <w:rsid w:val="00F55669"/>
    <w:rsid w:val="00F556EC"/>
    <w:rsid w:val="00F56DC2"/>
    <w:rsid w:val="00F57A74"/>
    <w:rsid w:val="00F57DCE"/>
    <w:rsid w:val="00F604B1"/>
    <w:rsid w:val="00F61D73"/>
    <w:rsid w:val="00F62539"/>
    <w:rsid w:val="00F625D2"/>
    <w:rsid w:val="00F62C19"/>
    <w:rsid w:val="00F62CA0"/>
    <w:rsid w:val="00F62F75"/>
    <w:rsid w:val="00F63014"/>
    <w:rsid w:val="00F635E8"/>
    <w:rsid w:val="00F63DBE"/>
    <w:rsid w:val="00F64270"/>
    <w:rsid w:val="00F64498"/>
    <w:rsid w:val="00F64554"/>
    <w:rsid w:val="00F6455A"/>
    <w:rsid w:val="00F64912"/>
    <w:rsid w:val="00F653BC"/>
    <w:rsid w:val="00F65622"/>
    <w:rsid w:val="00F65A82"/>
    <w:rsid w:val="00F65E5E"/>
    <w:rsid w:val="00F65F29"/>
    <w:rsid w:val="00F65F93"/>
    <w:rsid w:val="00F668B9"/>
    <w:rsid w:val="00F670F7"/>
    <w:rsid w:val="00F670FE"/>
    <w:rsid w:val="00F672EF"/>
    <w:rsid w:val="00F673BE"/>
    <w:rsid w:val="00F67852"/>
    <w:rsid w:val="00F67877"/>
    <w:rsid w:val="00F70818"/>
    <w:rsid w:val="00F709FC"/>
    <w:rsid w:val="00F71112"/>
    <w:rsid w:val="00F72273"/>
    <w:rsid w:val="00F72401"/>
    <w:rsid w:val="00F73675"/>
    <w:rsid w:val="00F73898"/>
    <w:rsid w:val="00F738A1"/>
    <w:rsid w:val="00F75431"/>
    <w:rsid w:val="00F754B0"/>
    <w:rsid w:val="00F75A2F"/>
    <w:rsid w:val="00F75D63"/>
    <w:rsid w:val="00F75F7B"/>
    <w:rsid w:val="00F7606B"/>
    <w:rsid w:val="00F765A7"/>
    <w:rsid w:val="00F765EC"/>
    <w:rsid w:val="00F77163"/>
    <w:rsid w:val="00F776D8"/>
    <w:rsid w:val="00F80577"/>
    <w:rsid w:val="00F815E3"/>
    <w:rsid w:val="00F836FF"/>
    <w:rsid w:val="00F83B90"/>
    <w:rsid w:val="00F8423B"/>
    <w:rsid w:val="00F853E8"/>
    <w:rsid w:val="00F854BB"/>
    <w:rsid w:val="00F85677"/>
    <w:rsid w:val="00F859CC"/>
    <w:rsid w:val="00F8602F"/>
    <w:rsid w:val="00F860A4"/>
    <w:rsid w:val="00F86A4D"/>
    <w:rsid w:val="00F901D0"/>
    <w:rsid w:val="00F90608"/>
    <w:rsid w:val="00F90F1B"/>
    <w:rsid w:val="00F914D2"/>
    <w:rsid w:val="00F91CAD"/>
    <w:rsid w:val="00F92573"/>
    <w:rsid w:val="00F93AC5"/>
    <w:rsid w:val="00F93C8E"/>
    <w:rsid w:val="00F953B3"/>
    <w:rsid w:val="00F9562D"/>
    <w:rsid w:val="00F9571F"/>
    <w:rsid w:val="00F96136"/>
    <w:rsid w:val="00F96839"/>
    <w:rsid w:val="00F970CB"/>
    <w:rsid w:val="00F970CD"/>
    <w:rsid w:val="00F9725C"/>
    <w:rsid w:val="00F97586"/>
    <w:rsid w:val="00FA09BF"/>
    <w:rsid w:val="00FA11F9"/>
    <w:rsid w:val="00FA1252"/>
    <w:rsid w:val="00FA1C5E"/>
    <w:rsid w:val="00FA34FB"/>
    <w:rsid w:val="00FA3628"/>
    <w:rsid w:val="00FA3C00"/>
    <w:rsid w:val="00FA3C33"/>
    <w:rsid w:val="00FA3C71"/>
    <w:rsid w:val="00FA40B3"/>
    <w:rsid w:val="00FA41AD"/>
    <w:rsid w:val="00FA5101"/>
    <w:rsid w:val="00FA566F"/>
    <w:rsid w:val="00FA5805"/>
    <w:rsid w:val="00FA5874"/>
    <w:rsid w:val="00FA62B0"/>
    <w:rsid w:val="00FA66BA"/>
    <w:rsid w:val="00FA73CB"/>
    <w:rsid w:val="00FA76A3"/>
    <w:rsid w:val="00FB0AF9"/>
    <w:rsid w:val="00FB0F89"/>
    <w:rsid w:val="00FB1FEC"/>
    <w:rsid w:val="00FB223A"/>
    <w:rsid w:val="00FB2738"/>
    <w:rsid w:val="00FB2EF0"/>
    <w:rsid w:val="00FB2F63"/>
    <w:rsid w:val="00FB37F9"/>
    <w:rsid w:val="00FB3A9F"/>
    <w:rsid w:val="00FB3D6B"/>
    <w:rsid w:val="00FB449F"/>
    <w:rsid w:val="00FB4D88"/>
    <w:rsid w:val="00FB4EB0"/>
    <w:rsid w:val="00FB64DA"/>
    <w:rsid w:val="00FB64FE"/>
    <w:rsid w:val="00FB6AD7"/>
    <w:rsid w:val="00FB752C"/>
    <w:rsid w:val="00FB76DF"/>
    <w:rsid w:val="00FC0D32"/>
    <w:rsid w:val="00FC1228"/>
    <w:rsid w:val="00FC13CA"/>
    <w:rsid w:val="00FC1B36"/>
    <w:rsid w:val="00FC1B8C"/>
    <w:rsid w:val="00FC2680"/>
    <w:rsid w:val="00FC2D5B"/>
    <w:rsid w:val="00FC3061"/>
    <w:rsid w:val="00FC346E"/>
    <w:rsid w:val="00FC37CE"/>
    <w:rsid w:val="00FC3DB4"/>
    <w:rsid w:val="00FC41BC"/>
    <w:rsid w:val="00FC48D2"/>
    <w:rsid w:val="00FC4DCD"/>
    <w:rsid w:val="00FC5963"/>
    <w:rsid w:val="00FC658A"/>
    <w:rsid w:val="00FC6B49"/>
    <w:rsid w:val="00FD0892"/>
    <w:rsid w:val="00FD0B76"/>
    <w:rsid w:val="00FD0D50"/>
    <w:rsid w:val="00FD16FC"/>
    <w:rsid w:val="00FD1E55"/>
    <w:rsid w:val="00FD2084"/>
    <w:rsid w:val="00FD248F"/>
    <w:rsid w:val="00FD25B4"/>
    <w:rsid w:val="00FD2734"/>
    <w:rsid w:val="00FD2A85"/>
    <w:rsid w:val="00FD2C3E"/>
    <w:rsid w:val="00FD2ED6"/>
    <w:rsid w:val="00FD2F70"/>
    <w:rsid w:val="00FD38AE"/>
    <w:rsid w:val="00FD3C98"/>
    <w:rsid w:val="00FD44FC"/>
    <w:rsid w:val="00FD4B5B"/>
    <w:rsid w:val="00FD4CF6"/>
    <w:rsid w:val="00FD52DD"/>
    <w:rsid w:val="00FD54D5"/>
    <w:rsid w:val="00FD5CAC"/>
    <w:rsid w:val="00FD6087"/>
    <w:rsid w:val="00FE09A6"/>
    <w:rsid w:val="00FE0C19"/>
    <w:rsid w:val="00FE0CB3"/>
    <w:rsid w:val="00FE0EEA"/>
    <w:rsid w:val="00FE1BE1"/>
    <w:rsid w:val="00FE1E44"/>
    <w:rsid w:val="00FE29F3"/>
    <w:rsid w:val="00FE3711"/>
    <w:rsid w:val="00FE4238"/>
    <w:rsid w:val="00FE441C"/>
    <w:rsid w:val="00FE482F"/>
    <w:rsid w:val="00FE75B0"/>
    <w:rsid w:val="00FE7F07"/>
    <w:rsid w:val="00FF039B"/>
    <w:rsid w:val="00FF131E"/>
    <w:rsid w:val="00FF20D8"/>
    <w:rsid w:val="00FF2B3C"/>
    <w:rsid w:val="00FF30D6"/>
    <w:rsid w:val="00FF38EB"/>
    <w:rsid w:val="00FF3A9F"/>
    <w:rsid w:val="00FF3CC5"/>
    <w:rsid w:val="00FF3E91"/>
    <w:rsid w:val="00FF4471"/>
    <w:rsid w:val="00FF4D67"/>
    <w:rsid w:val="00FF66F5"/>
    <w:rsid w:val="00FF6895"/>
    <w:rsid w:val="00FF773D"/>
    <w:rsid w:val="00FF79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semiHidden="1"/>
    <w:lsdException w:name="caption" w:qFormat="1"/>
    <w:lsdException w:name="table of figures" w:uiPriority="99"/>
    <w:lsdException w:name="Title" w:qFormat="1"/>
    <w:lsdException w:name="Subtitle" w:qFormat="1"/>
    <w:lsdException w:name="Hyperlink" w:uiPriority="99"/>
    <w:lsdException w:name="Strong" w:qFormat="1"/>
    <w:lsdException w:name="Emphasis" w:uiPriority="20"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43DD"/>
    <w:rPr>
      <w:rFonts w:ascii="Calibri" w:hAnsi="Calibri"/>
      <w:sz w:val="22"/>
      <w:lang w:eastAsia="en-US"/>
    </w:rPr>
  </w:style>
  <w:style w:type="paragraph" w:styleId="Heading1">
    <w:name w:val="heading 1"/>
    <w:basedOn w:val="Normal"/>
    <w:next w:val="BodyText"/>
    <w:link w:val="Heading1Char"/>
    <w:qFormat/>
    <w:rsid w:val="00F0239F"/>
    <w:pPr>
      <w:keepNext/>
      <w:keepLines/>
      <w:pageBreakBefore/>
      <w:numPr>
        <w:numId w:val="31"/>
      </w:numPr>
      <w:spacing w:before="360"/>
      <w:outlineLvl w:val="0"/>
    </w:pPr>
    <w:rPr>
      <w:b/>
      <w:color w:val="002776"/>
      <w:kern w:val="28"/>
      <w:sz w:val="56"/>
    </w:rPr>
  </w:style>
  <w:style w:type="paragraph" w:styleId="Heading2">
    <w:name w:val="heading 2"/>
    <w:aliases w:val="h2"/>
    <w:basedOn w:val="Normal"/>
    <w:next w:val="BodyText"/>
    <w:link w:val="Heading2Char"/>
    <w:qFormat/>
    <w:rsid w:val="001837DA"/>
    <w:pPr>
      <w:keepNext/>
      <w:numPr>
        <w:ilvl w:val="1"/>
        <w:numId w:val="31"/>
      </w:numPr>
      <w:tabs>
        <w:tab w:val="left" w:pos="851"/>
      </w:tabs>
      <w:spacing w:before="240"/>
      <w:outlineLvl w:val="1"/>
    </w:pPr>
    <w:rPr>
      <w:b/>
      <w:color w:val="002060"/>
      <w:sz w:val="40"/>
      <w:szCs w:val="40"/>
    </w:rPr>
  </w:style>
  <w:style w:type="paragraph" w:styleId="Heading3">
    <w:name w:val="heading 3"/>
    <w:aliases w:val="h3"/>
    <w:basedOn w:val="Normal"/>
    <w:next w:val="BodyText"/>
    <w:link w:val="Heading3Char"/>
    <w:qFormat/>
    <w:rsid w:val="001837DA"/>
    <w:pPr>
      <w:keepNext/>
      <w:numPr>
        <w:ilvl w:val="2"/>
        <w:numId w:val="31"/>
      </w:numPr>
      <w:spacing w:before="240"/>
      <w:outlineLvl w:val="2"/>
    </w:pPr>
    <w:rPr>
      <w:color w:val="002060"/>
      <w:sz w:val="28"/>
    </w:rPr>
  </w:style>
  <w:style w:type="paragraph" w:styleId="Heading4">
    <w:name w:val="heading 4"/>
    <w:aliases w:val="h4"/>
    <w:basedOn w:val="Normal"/>
    <w:next w:val="BodyText"/>
    <w:link w:val="Heading4Char"/>
    <w:qFormat/>
    <w:rsid w:val="001837DA"/>
    <w:pPr>
      <w:keepNext/>
      <w:numPr>
        <w:ilvl w:val="3"/>
        <w:numId w:val="31"/>
      </w:numPr>
      <w:spacing w:before="180" w:after="60"/>
      <w:outlineLvl w:val="3"/>
    </w:pPr>
    <w:rPr>
      <w:b/>
      <w:color w:val="002060"/>
      <w:sz w:val="24"/>
      <w:szCs w:val="24"/>
    </w:rPr>
  </w:style>
  <w:style w:type="paragraph" w:styleId="Heading5">
    <w:name w:val="heading 5"/>
    <w:basedOn w:val="Normal"/>
    <w:next w:val="BodyText"/>
    <w:link w:val="Heading5Char"/>
    <w:qFormat/>
    <w:rsid w:val="001837DA"/>
    <w:pPr>
      <w:spacing w:before="240"/>
      <w:outlineLvl w:val="4"/>
    </w:pPr>
    <w:rPr>
      <w:b/>
      <w:color w:val="002060"/>
      <w:szCs w:val="22"/>
    </w:rPr>
  </w:style>
  <w:style w:type="paragraph" w:styleId="Heading6">
    <w:name w:val="heading 6"/>
    <w:basedOn w:val="Normal"/>
    <w:next w:val="BodyText"/>
    <w:qFormat/>
    <w:rsid w:val="00AC4800"/>
    <w:pPr>
      <w:outlineLvl w:val="5"/>
    </w:pPr>
    <w:rPr>
      <w:rFonts w:ascii="Arial Bold" w:hAnsi="Arial Bold"/>
      <w:b/>
      <w:color w:val="931638"/>
      <w:szCs w:val="22"/>
    </w:rPr>
  </w:style>
  <w:style w:type="paragraph" w:styleId="Heading7">
    <w:name w:val="heading 7"/>
    <w:basedOn w:val="Normal"/>
    <w:next w:val="BodyText"/>
    <w:qFormat/>
    <w:rsid w:val="00AC4800"/>
    <w:pPr>
      <w:outlineLvl w:val="6"/>
    </w:pPr>
    <w:rPr>
      <w:color w:val="931638"/>
      <w:szCs w:val="24"/>
    </w:rPr>
  </w:style>
  <w:style w:type="paragraph" w:styleId="Heading8">
    <w:name w:val="heading 8"/>
    <w:basedOn w:val="Normal"/>
    <w:next w:val="BodyText"/>
    <w:qFormat/>
    <w:rsid w:val="00AC4800"/>
    <w:pPr>
      <w:spacing w:before="180"/>
      <w:outlineLvl w:val="7"/>
    </w:pPr>
    <w:rPr>
      <w:color w:val="931638"/>
    </w:rPr>
  </w:style>
  <w:style w:type="paragraph" w:styleId="Heading9">
    <w:name w:val="heading 9"/>
    <w:basedOn w:val="Normal"/>
    <w:next w:val="BodyText"/>
    <w:qFormat/>
    <w:rsid w:val="00AC4800"/>
    <w:pPr>
      <w:spacing w:before="180"/>
      <w:outlineLvl w:val="8"/>
    </w:pPr>
    <w:rPr>
      <w:color w:val="9316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
    <w:basedOn w:val="Normal"/>
    <w:link w:val="BodyTextChar"/>
    <w:rsid w:val="002539EC"/>
    <w:pPr>
      <w:spacing w:before="240"/>
      <w:jc w:val="both"/>
    </w:pPr>
  </w:style>
  <w:style w:type="paragraph" w:customStyle="1" w:styleId="TableHeadingLeft">
    <w:name w:val="Table Heading Left"/>
    <w:basedOn w:val="Normal"/>
    <w:qFormat/>
    <w:rsid w:val="00AC4800"/>
    <w:pPr>
      <w:keepNext/>
      <w:keepLines/>
      <w:spacing w:before="20" w:after="20"/>
    </w:pPr>
    <w:rPr>
      <w:b/>
      <w:color w:val="002776"/>
    </w:rPr>
  </w:style>
  <w:style w:type="paragraph" w:customStyle="1" w:styleId="TableHeadingRight">
    <w:name w:val="Table Heading Right"/>
    <w:basedOn w:val="Normal"/>
    <w:qFormat/>
    <w:rsid w:val="00AC4800"/>
    <w:pPr>
      <w:keepNext/>
      <w:keepLines/>
      <w:spacing w:before="20" w:after="20"/>
      <w:jc w:val="right"/>
    </w:pPr>
    <w:rPr>
      <w:b/>
      <w:color w:val="002776"/>
    </w:rPr>
  </w:style>
  <w:style w:type="paragraph" w:customStyle="1" w:styleId="SingleLeft">
    <w:name w:val="Single Left"/>
    <w:basedOn w:val="Normal"/>
    <w:qFormat/>
    <w:rsid w:val="009114B5"/>
    <w:pPr>
      <w:jc w:val="both"/>
    </w:pPr>
  </w:style>
  <w:style w:type="paragraph" w:customStyle="1" w:styleId="TabletextCentre">
    <w:name w:val="Table text Centre"/>
    <w:basedOn w:val="Normal"/>
    <w:qFormat/>
    <w:rsid w:val="00AC4800"/>
    <w:pPr>
      <w:spacing w:before="60"/>
      <w:jc w:val="center"/>
    </w:pPr>
    <w:rPr>
      <w:rFonts w:cs="Arial"/>
      <w:sz w:val="20"/>
    </w:rPr>
  </w:style>
  <w:style w:type="paragraph" w:customStyle="1" w:styleId="TabletextRight">
    <w:name w:val="Table text Right"/>
    <w:basedOn w:val="Normal"/>
    <w:qFormat/>
    <w:rsid w:val="00AC4800"/>
    <w:pPr>
      <w:spacing w:before="60"/>
      <w:jc w:val="right"/>
    </w:pPr>
    <w:rPr>
      <w:sz w:val="20"/>
    </w:rPr>
  </w:style>
  <w:style w:type="paragraph" w:customStyle="1" w:styleId="IndentParaGreySource">
    <w:name w:val="Indent Para Grey Source"/>
    <w:basedOn w:val="IndentParaGrey"/>
    <w:qFormat/>
    <w:rsid w:val="00AC4800"/>
    <w:pPr>
      <w:keepNext w:val="0"/>
    </w:pPr>
    <w:rPr>
      <w:rFonts w:cs="Arial"/>
      <w:sz w:val="18"/>
    </w:rPr>
  </w:style>
  <w:style w:type="paragraph" w:customStyle="1" w:styleId="IndentParaGrey">
    <w:name w:val="Indent Para Grey"/>
    <w:basedOn w:val="IndentPara"/>
    <w:next w:val="Normal"/>
    <w:rsid w:val="00AC4800"/>
    <w:pPr>
      <w:keepNext/>
      <w:keepLines/>
      <w:pBdr>
        <w:top w:val="single" w:sz="8" w:space="5" w:color="002776"/>
        <w:left w:val="single" w:sz="8" w:space="5" w:color="002776"/>
        <w:bottom w:val="single" w:sz="8" w:space="5" w:color="002776"/>
        <w:right w:val="single" w:sz="8" w:space="5" w:color="002776"/>
      </w:pBdr>
      <w:shd w:val="solid" w:color="E1E1E1" w:fill="C0C0C0"/>
      <w:spacing w:after="240"/>
    </w:pPr>
    <w:rPr>
      <w:color w:val="000000"/>
    </w:rPr>
  </w:style>
  <w:style w:type="paragraph" w:customStyle="1" w:styleId="IndentPara">
    <w:name w:val="Indent Para"/>
    <w:basedOn w:val="Normal"/>
    <w:next w:val="BodyText"/>
    <w:rsid w:val="00AC4800"/>
    <w:pPr>
      <w:spacing w:before="240"/>
      <w:ind w:left="567" w:right="567"/>
      <w:jc w:val="both"/>
    </w:pPr>
  </w:style>
  <w:style w:type="paragraph" w:customStyle="1" w:styleId="IndentParaGreyBullet">
    <w:name w:val="Indent Para Grey Bullet"/>
    <w:basedOn w:val="IndentParaGrey"/>
    <w:qFormat/>
    <w:rsid w:val="00AC4800"/>
    <w:pPr>
      <w:numPr>
        <w:numId w:val="9"/>
      </w:numPr>
      <w:tabs>
        <w:tab w:val="left" w:pos="1134"/>
      </w:tabs>
      <w:spacing w:after="60"/>
    </w:pPr>
    <w:rPr>
      <w:rFonts w:cs="Arial"/>
    </w:rPr>
  </w:style>
  <w:style w:type="paragraph" w:styleId="Header">
    <w:name w:val="header"/>
    <w:basedOn w:val="Normal"/>
    <w:link w:val="HeaderChar"/>
    <w:rsid w:val="00F35BC0"/>
    <w:pPr>
      <w:jc w:val="right"/>
    </w:pPr>
    <w:rPr>
      <w:color w:val="595959"/>
    </w:rPr>
  </w:style>
  <w:style w:type="paragraph" w:customStyle="1" w:styleId="BoldPara">
    <w:name w:val="Bold Para"/>
    <w:basedOn w:val="Normal"/>
    <w:next w:val="BodyText"/>
    <w:link w:val="BoldParaChar"/>
    <w:rsid w:val="00AC4800"/>
    <w:pPr>
      <w:spacing w:before="240"/>
      <w:jc w:val="both"/>
    </w:pPr>
    <w:rPr>
      <w:b/>
      <w:color w:val="002776"/>
      <w:szCs w:val="24"/>
    </w:rPr>
  </w:style>
  <w:style w:type="character" w:styleId="PageNumber">
    <w:name w:val="page number"/>
    <w:basedOn w:val="DefaultParagraphFont"/>
    <w:rsid w:val="00A200CF"/>
    <w:rPr>
      <w:rFonts w:ascii="Calibri" w:hAnsi="Calibri"/>
      <w:color w:val="auto"/>
      <w:sz w:val="18"/>
      <w:szCs w:val="18"/>
    </w:rPr>
  </w:style>
  <w:style w:type="paragraph" w:customStyle="1" w:styleId="Bullet1">
    <w:name w:val="Bullet 1"/>
    <w:basedOn w:val="Normal"/>
    <w:link w:val="Bullet1Char"/>
    <w:rsid w:val="00003CCA"/>
    <w:pPr>
      <w:numPr>
        <w:numId w:val="5"/>
      </w:numPr>
      <w:spacing w:before="60"/>
      <w:jc w:val="both"/>
    </w:pPr>
    <w:rPr>
      <w:rFonts w:cs="Arial"/>
      <w:lang w:eastAsia="en-AU"/>
    </w:rPr>
  </w:style>
  <w:style w:type="paragraph" w:customStyle="1" w:styleId="BoxedHighlight">
    <w:name w:val="Boxed Highlight"/>
    <w:basedOn w:val="IndentPara"/>
    <w:next w:val="BodyText"/>
    <w:rsid w:val="006B29A4"/>
    <w:pPr>
      <w:pBdr>
        <w:top w:val="single" w:sz="18" w:space="5" w:color="002776"/>
        <w:left w:val="single" w:sz="18" w:space="5" w:color="002776"/>
        <w:bottom w:val="single" w:sz="18" w:space="5" w:color="002776"/>
        <w:right w:val="single" w:sz="18" w:space="5" w:color="002776"/>
      </w:pBdr>
      <w:contextualSpacing/>
    </w:pPr>
    <w:rPr>
      <w:rFonts w:cs="Arial"/>
      <w:color w:val="002776"/>
      <w:szCs w:val="24"/>
    </w:rPr>
  </w:style>
  <w:style w:type="paragraph" w:customStyle="1" w:styleId="Disclaimer">
    <w:name w:val="Disclaimer"/>
    <w:basedOn w:val="Normal"/>
    <w:rsid w:val="00A200CF"/>
    <w:rPr>
      <w:rFonts w:ascii="Swis721 Md BT" w:hAnsi="Swis721 Md BT"/>
      <w:b/>
      <w:color w:val="000000"/>
      <w:sz w:val="16"/>
      <w:szCs w:val="16"/>
    </w:rPr>
  </w:style>
  <w:style w:type="character" w:styleId="FootnoteReference">
    <w:name w:val="footnote reference"/>
    <w:basedOn w:val="DefaultParagraphFont"/>
    <w:semiHidden/>
    <w:rsid w:val="002F4274"/>
    <w:rPr>
      <w:rFonts w:ascii="Arial" w:hAnsi="Arial"/>
      <w:sz w:val="18"/>
      <w:szCs w:val="24"/>
      <w:vertAlign w:val="superscript"/>
    </w:rPr>
  </w:style>
  <w:style w:type="table" w:customStyle="1" w:styleId="TableAE">
    <w:name w:val="Table AE"/>
    <w:basedOn w:val="TableNormal"/>
    <w:uiPriority w:val="99"/>
    <w:rsid w:val="00A82926"/>
    <w:rPr>
      <w:rFonts w:ascii="Arial" w:hAnsi="Arial"/>
    </w:rPr>
    <w:tblPr>
      <w:jc w:val="center"/>
      <w:tblInd w:w="0" w:type="dxa"/>
      <w:tblBorders>
        <w:bottom w:val="single" w:sz="12" w:space="0" w:color="002776"/>
      </w:tblBorders>
      <w:tblCellMar>
        <w:top w:w="0" w:type="dxa"/>
        <w:left w:w="108" w:type="dxa"/>
        <w:bottom w:w="0" w:type="dxa"/>
        <w:right w:w="108" w:type="dxa"/>
      </w:tblCellMar>
    </w:tblPr>
    <w:trPr>
      <w:cantSplit/>
      <w:jc w:val="center"/>
    </w:trPr>
    <w:tblStylePr w:type="firstRow">
      <w:tblPr/>
      <w:tcPr>
        <w:tcBorders>
          <w:top w:val="single" w:sz="12" w:space="0" w:color="002776"/>
          <w:left w:val="nil"/>
          <w:bottom w:val="single" w:sz="8" w:space="0" w:color="002776"/>
          <w:right w:val="nil"/>
          <w:insideH w:val="nil"/>
          <w:insideV w:val="nil"/>
          <w:tl2br w:val="nil"/>
          <w:tr2bl w:val="nil"/>
        </w:tcBorders>
      </w:tcPr>
    </w:tblStylePr>
  </w:style>
  <w:style w:type="paragraph" w:customStyle="1" w:styleId="IndentParaBurgundy">
    <w:name w:val="Indent Para Burgundy"/>
    <w:basedOn w:val="IndentParaDarkGrey"/>
    <w:next w:val="Normal"/>
    <w:rsid w:val="00AC4800"/>
    <w:pPr>
      <w:keepNext/>
      <w:keepLines/>
      <w:pBdr>
        <w:top w:val="single" w:sz="8" w:space="5" w:color="002776"/>
        <w:left w:val="single" w:sz="8" w:space="5" w:color="002776"/>
        <w:bottom w:val="single" w:sz="8" w:space="5" w:color="002776"/>
        <w:right w:val="single" w:sz="8" w:space="5" w:color="002776"/>
      </w:pBdr>
      <w:shd w:val="clear" w:color="808080" w:fill="002776"/>
    </w:pPr>
  </w:style>
  <w:style w:type="paragraph" w:customStyle="1" w:styleId="IndentQuote">
    <w:name w:val="Indent Quote"/>
    <w:basedOn w:val="Normal"/>
    <w:next w:val="Normal"/>
    <w:rsid w:val="00AC4800"/>
    <w:pPr>
      <w:tabs>
        <w:tab w:val="left" w:pos="1134"/>
      </w:tabs>
      <w:spacing w:before="240"/>
      <w:ind w:left="567" w:right="567"/>
      <w:jc w:val="both"/>
    </w:pPr>
    <w:rPr>
      <w:i/>
      <w:color w:val="595959"/>
    </w:rPr>
  </w:style>
  <w:style w:type="paragraph" w:customStyle="1" w:styleId="TableHeadingCentre">
    <w:name w:val="Table Heading Centre"/>
    <w:basedOn w:val="Normal"/>
    <w:rsid w:val="00AC4800"/>
    <w:pPr>
      <w:keepNext/>
      <w:keepLines/>
      <w:spacing w:before="20" w:after="20"/>
      <w:jc w:val="center"/>
    </w:pPr>
    <w:rPr>
      <w:b/>
      <w:color w:val="002776"/>
      <w:szCs w:val="22"/>
    </w:rPr>
  </w:style>
  <w:style w:type="paragraph" w:customStyle="1" w:styleId="Equation">
    <w:name w:val="Equation"/>
    <w:basedOn w:val="Normal"/>
    <w:next w:val="Normal"/>
    <w:rsid w:val="00AC4800"/>
    <w:pPr>
      <w:spacing w:before="240"/>
      <w:jc w:val="center"/>
    </w:pPr>
    <w:rPr>
      <w:rFonts w:ascii="Times New Roman" w:hAnsi="Times New Roman"/>
      <w:i/>
      <w:sz w:val="24"/>
      <w:szCs w:val="24"/>
    </w:rPr>
  </w:style>
  <w:style w:type="paragraph" w:customStyle="1" w:styleId="Contents-Major">
    <w:name w:val="Contents - Major"/>
    <w:basedOn w:val="Normal"/>
    <w:rsid w:val="006B29A4"/>
    <w:pPr>
      <w:keepNext/>
      <w:spacing w:after="200"/>
    </w:pPr>
    <w:rPr>
      <w:color w:val="002776"/>
      <w:sz w:val="56"/>
      <w:szCs w:val="32"/>
    </w:rPr>
  </w:style>
  <w:style w:type="paragraph" w:customStyle="1" w:styleId="Reference">
    <w:name w:val="Reference"/>
    <w:basedOn w:val="Normal"/>
    <w:rsid w:val="00F002DB"/>
    <w:pPr>
      <w:spacing w:before="240" w:after="240"/>
      <w:ind w:left="567" w:hanging="567"/>
    </w:pPr>
  </w:style>
  <w:style w:type="paragraph" w:styleId="TOC1">
    <w:name w:val="toc 1"/>
    <w:basedOn w:val="Normal"/>
    <w:next w:val="Normal"/>
    <w:uiPriority w:val="39"/>
    <w:rsid w:val="00AC4800"/>
    <w:pPr>
      <w:tabs>
        <w:tab w:val="left" w:pos="567"/>
        <w:tab w:val="right" w:leader="dot" w:pos="8505"/>
      </w:tabs>
      <w:spacing w:before="120"/>
    </w:pPr>
    <w:rPr>
      <w:rFonts w:cs="Arial"/>
      <w:szCs w:val="22"/>
    </w:rPr>
  </w:style>
  <w:style w:type="paragraph" w:styleId="TOC2">
    <w:name w:val="toc 2"/>
    <w:basedOn w:val="Normal"/>
    <w:next w:val="Normal"/>
    <w:uiPriority w:val="39"/>
    <w:rsid w:val="00AC4800"/>
    <w:pPr>
      <w:tabs>
        <w:tab w:val="left" w:pos="1134"/>
        <w:tab w:val="right" w:leader="dot" w:pos="8505"/>
      </w:tabs>
      <w:spacing w:before="60"/>
      <w:ind w:left="1134" w:right="567" w:hanging="567"/>
    </w:pPr>
    <w:rPr>
      <w:noProof/>
      <w:sz w:val="20"/>
    </w:rPr>
  </w:style>
  <w:style w:type="paragraph" w:styleId="TOC3">
    <w:name w:val="toc 3"/>
    <w:basedOn w:val="Normal"/>
    <w:next w:val="Normal"/>
    <w:autoRedefine/>
    <w:uiPriority w:val="39"/>
    <w:unhideWhenUsed/>
    <w:rsid w:val="00AC4800"/>
    <w:pPr>
      <w:tabs>
        <w:tab w:val="left" w:pos="1985"/>
        <w:tab w:val="right" w:leader="dot" w:pos="8505"/>
      </w:tabs>
      <w:spacing w:before="60" w:after="100" w:line="276" w:lineRule="auto"/>
      <w:ind w:left="2268" w:hanging="1134"/>
    </w:pPr>
    <w:rPr>
      <w:rFonts w:asciiTheme="minorHAnsi" w:eastAsiaTheme="minorHAnsi" w:hAnsiTheme="minorHAnsi" w:cstheme="minorBidi"/>
      <w:sz w:val="20"/>
      <w:szCs w:val="22"/>
    </w:rPr>
  </w:style>
  <w:style w:type="character" w:styleId="Hyperlink">
    <w:name w:val="Hyperlink"/>
    <w:basedOn w:val="DefaultParagraphFont"/>
    <w:uiPriority w:val="99"/>
    <w:rsid w:val="00D52DE2"/>
  </w:style>
  <w:style w:type="paragraph" w:customStyle="1" w:styleId="FooterOdd">
    <w:name w:val="Footer Odd"/>
    <w:basedOn w:val="Normal"/>
    <w:qFormat/>
    <w:rsid w:val="00F35BC0"/>
    <w:pPr>
      <w:framePr w:hSpace="181" w:wrap="around" w:vAnchor="text" w:hAnchor="page" w:x="10774" w:y="211"/>
      <w:shd w:val="solid" w:color="FFFFFF" w:fill="FFFFFF"/>
      <w:spacing w:before="120"/>
      <w:jc w:val="right"/>
    </w:pPr>
    <w:rPr>
      <w:sz w:val="18"/>
    </w:rPr>
  </w:style>
  <w:style w:type="table" w:customStyle="1" w:styleId="TableGridWithTotals">
    <w:name w:val="Table Grid With Totals"/>
    <w:basedOn w:val="TableNormal"/>
    <w:rsid w:val="00A82926"/>
    <w:pPr>
      <w:keepNext/>
      <w:keepLines/>
      <w:spacing w:before="60"/>
    </w:pPr>
    <w:rPr>
      <w:rFonts w:ascii="Arial" w:hAnsi="Arial"/>
    </w:rPr>
    <w:tblPr>
      <w:tblInd w:w="0" w:type="dxa"/>
      <w:tblCellMar>
        <w:top w:w="0" w:type="dxa"/>
        <w:left w:w="108" w:type="dxa"/>
        <w:bottom w:w="0" w:type="dxa"/>
        <w:right w:w="108" w:type="dxa"/>
      </w:tblCellMa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2" w:space="0" w:color="002776"/>
          <w:left w:val="nil"/>
          <w:bottom w:val="single" w:sz="8" w:space="0" w:color="002776"/>
          <w:right w:val="nil"/>
          <w:insideH w:val="nil"/>
          <w:insideV w:val="nil"/>
          <w:tl2br w:val="nil"/>
          <w:tr2bl w:val="nil"/>
        </w:tcBorders>
      </w:tcPr>
    </w:tblStylePr>
    <w:tblStylePr w:type="lastRow">
      <w:pPr>
        <w:wordWrap/>
        <w:spacing w:beforeLines="0" w:beforeAutospacing="0" w:afterLines="0" w:afterAutospacing="0"/>
        <w:ind w:leftChars="0" w:left="142" w:firstLineChars="0" w:firstLine="0"/>
      </w:pPr>
      <w:rPr>
        <w:rFonts w:ascii="Arial" w:hAnsi="Arial"/>
        <w:b/>
        <w:i w:val="0"/>
        <w:color w:val="931638"/>
        <w:sz w:val="20"/>
        <w:szCs w:val="20"/>
      </w:rPr>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NumberedList">
    <w:name w:val="Numbered List"/>
    <w:basedOn w:val="Normal"/>
    <w:rsid w:val="00003CCA"/>
    <w:pPr>
      <w:numPr>
        <w:numId w:val="11"/>
      </w:numPr>
      <w:spacing w:before="120"/>
      <w:jc w:val="both"/>
    </w:pPr>
    <w:rPr>
      <w:rFonts w:cs="Arial"/>
    </w:rPr>
  </w:style>
  <w:style w:type="paragraph" w:styleId="Caption">
    <w:name w:val="caption"/>
    <w:basedOn w:val="Normal"/>
    <w:next w:val="Normal"/>
    <w:qFormat/>
    <w:rsid w:val="0076674A"/>
    <w:pPr>
      <w:keepNext/>
      <w:keepLines/>
      <w:spacing w:before="240" w:after="240"/>
      <w:jc w:val="center"/>
    </w:pPr>
    <w:rPr>
      <w:b/>
      <w:bCs/>
      <w:color w:val="931638"/>
      <w:szCs w:val="22"/>
    </w:rPr>
  </w:style>
  <w:style w:type="paragraph" w:customStyle="1" w:styleId="Note">
    <w:name w:val="Note"/>
    <w:basedOn w:val="Normal"/>
    <w:rsid w:val="00A200CF"/>
    <w:pPr>
      <w:spacing w:before="60" w:after="120"/>
    </w:pPr>
    <w:rPr>
      <w:sz w:val="18"/>
    </w:rPr>
  </w:style>
  <w:style w:type="paragraph" w:customStyle="1" w:styleId="MajorHeading">
    <w:name w:val="Major Heading"/>
    <w:basedOn w:val="Normal"/>
    <w:next w:val="Normal"/>
    <w:rsid w:val="00AC4800"/>
    <w:pPr>
      <w:pageBreakBefore/>
      <w:numPr>
        <w:numId w:val="10"/>
      </w:numPr>
      <w:spacing w:after="120"/>
    </w:pPr>
    <w:rPr>
      <w:rFonts w:cs="Arial"/>
      <w:b/>
      <w:color w:val="002776"/>
      <w:sz w:val="56"/>
    </w:rPr>
  </w:style>
  <w:style w:type="paragraph" w:styleId="TableofFigures">
    <w:name w:val="table of figures"/>
    <w:basedOn w:val="Normal"/>
    <w:next w:val="Normal"/>
    <w:uiPriority w:val="99"/>
    <w:rsid w:val="00AC4800"/>
    <w:pPr>
      <w:tabs>
        <w:tab w:val="right" w:leader="dot" w:pos="8505"/>
      </w:tabs>
      <w:spacing w:before="60"/>
      <w:ind w:left="567" w:right="567" w:hanging="567"/>
    </w:pPr>
    <w:rPr>
      <w:szCs w:val="22"/>
    </w:rPr>
  </w:style>
  <w:style w:type="paragraph" w:customStyle="1" w:styleId="TabletextLeft">
    <w:name w:val="Table text Left"/>
    <w:basedOn w:val="Normal"/>
    <w:rsid w:val="00AC4800"/>
    <w:pPr>
      <w:spacing w:before="60"/>
    </w:pPr>
    <w:rPr>
      <w:sz w:val="20"/>
    </w:rPr>
  </w:style>
  <w:style w:type="table" w:customStyle="1" w:styleId="TableGridWithoutTotals">
    <w:name w:val="Table Grid Without Totals"/>
    <w:basedOn w:val="TableNormal"/>
    <w:rsid w:val="00AC4800"/>
    <w:pPr>
      <w:keepNext/>
      <w:keepLines/>
    </w:pPr>
    <w:rPr>
      <w:rFonts w:ascii="Arial" w:hAnsi="Arial"/>
    </w:rPr>
    <w:tblPr>
      <w:tblInd w:w="0" w:type="dxa"/>
      <w:tblCellMar>
        <w:top w:w="0" w:type="dxa"/>
        <w:left w:w="108" w:type="dxa"/>
        <w:bottom w:w="0" w:type="dxa"/>
        <w:right w:w="108" w:type="dxa"/>
      </w:tblCellMa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8" w:space="0" w:color="931638"/>
          <w:left w:val="nil"/>
          <w:bottom w:val="single" w:sz="12" w:space="0" w:color="931638"/>
          <w:right w:val="nil"/>
          <w:insideH w:val="nil"/>
          <w:insideV w:val="nil"/>
          <w:tl2br w:val="nil"/>
          <w:tr2bl w:val="nil"/>
        </w:tcBorders>
      </w:tcPr>
    </w:tblStylePr>
    <w:tblStylePr w:type="lastRow">
      <w:pPr>
        <w:wordWrap/>
        <w:spacing w:beforeLines="0" w:beforeAutospacing="0" w:afterLines="0" w:afterAutospacing="0"/>
        <w:ind w:leftChars="0" w:left="0"/>
      </w:pPr>
      <w:tblPr/>
      <w:tcPr>
        <w:tcBorders>
          <w:top w:val="nil"/>
          <w:left w:val="nil"/>
          <w:bottom w:val="single" w:sz="12" w:space="0" w:color="931638"/>
          <w:right w:val="nil"/>
          <w:insideH w:val="nil"/>
          <w:insideV w:val="nil"/>
          <w:tl2br w:val="nil"/>
          <w:tr2bl w:val="nil"/>
        </w:tcBorders>
      </w:tcPr>
    </w:tblStylePr>
  </w:style>
  <w:style w:type="table" w:styleId="TableGrid">
    <w:name w:val="Table Grid"/>
    <w:basedOn w:val="TableNormal"/>
    <w:uiPriority w:val="59"/>
    <w:rsid w:val="00AC4800"/>
    <w:pPr>
      <w:jc w:val="both"/>
    </w:pPr>
    <w:tblPr>
      <w:tblInd w:w="0" w:type="dxa"/>
      <w:tblCellMar>
        <w:top w:w="0" w:type="dxa"/>
        <w:left w:w="108" w:type="dxa"/>
        <w:bottom w:w="0" w:type="dxa"/>
        <w:right w:w="108" w:type="dxa"/>
      </w:tblCellMar>
    </w:tblPr>
    <w:trPr>
      <w:cantSplit/>
    </w:trPr>
  </w:style>
  <w:style w:type="paragraph" w:customStyle="1" w:styleId="Tabletotals">
    <w:name w:val="Table totals"/>
    <w:basedOn w:val="Normal"/>
    <w:rsid w:val="00AC4800"/>
    <w:pPr>
      <w:keepNext/>
      <w:keepLines/>
      <w:ind w:left="142"/>
    </w:pPr>
  </w:style>
  <w:style w:type="table" w:customStyle="1" w:styleId="TableTwoHeadingRows">
    <w:name w:val="Table Two Heading Rows"/>
    <w:basedOn w:val="TableNormal"/>
    <w:rsid w:val="001D0FDF"/>
    <w:rPr>
      <w:rFonts w:ascii="Arial" w:hAnsi="Arial"/>
    </w:rPr>
    <w:tblPr>
      <w:tblInd w:w="0" w:type="dxa"/>
      <w:tblCellMar>
        <w:top w:w="0" w:type="dxa"/>
        <w:left w:w="108" w:type="dxa"/>
        <w:bottom w:w="0" w:type="dxa"/>
        <w:right w:w="108" w:type="dxa"/>
      </w:tblCellMar>
    </w:tblPr>
    <w:tblStylePr w:type="firstRow">
      <w:rPr>
        <w:rFonts w:ascii="Arial" w:hAnsi="Arial"/>
      </w:rPr>
      <w:tblPr/>
      <w:tcPr>
        <w:tcBorders>
          <w:top w:val="single" w:sz="12" w:space="0" w:color="002776"/>
          <w:left w:val="nil"/>
          <w:bottom w:val="nil"/>
          <w:right w:val="nil"/>
          <w:insideH w:val="nil"/>
          <w:insideV w:val="nil"/>
          <w:tl2br w:val="nil"/>
          <w:tr2bl w:val="nil"/>
        </w:tcBorders>
      </w:tcPr>
    </w:tblStylePr>
    <w:tblStylePr w:type="lastRow">
      <w:tblPr/>
      <w:tcPr>
        <w:tcBorders>
          <w:top w:val="nil"/>
          <w:left w:val="nil"/>
          <w:bottom w:val="single" w:sz="12" w:space="0" w:color="002776"/>
          <w:right w:val="nil"/>
          <w:insideH w:val="nil"/>
          <w:insideV w:val="nil"/>
          <w:tl2br w:val="nil"/>
          <w:tr2bl w:val="nil"/>
        </w:tcBorders>
      </w:tcPr>
    </w:tblStylePr>
  </w:style>
  <w:style w:type="paragraph" w:customStyle="1" w:styleId="FooterLeft">
    <w:name w:val="FooterLeft"/>
    <w:basedOn w:val="Normal"/>
    <w:rsid w:val="00F35BC0"/>
    <w:pPr>
      <w:ind w:left="-227" w:right="357"/>
    </w:pPr>
    <w:rPr>
      <w:sz w:val="18"/>
    </w:rPr>
  </w:style>
  <w:style w:type="paragraph" w:customStyle="1" w:styleId="Appendix">
    <w:name w:val="Appendix"/>
    <w:basedOn w:val="Normal"/>
    <w:next w:val="Normal"/>
    <w:rsid w:val="006B29A4"/>
    <w:pPr>
      <w:keepNext/>
      <w:pageBreakBefore/>
      <w:numPr>
        <w:numId w:val="13"/>
      </w:numPr>
      <w:spacing w:before="360" w:after="180"/>
    </w:pPr>
    <w:rPr>
      <w:b/>
      <w:color w:val="002776"/>
      <w:sz w:val="56"/>
      <w:szCs w:val="28"/>
    </w:rPr>
  </w:style>
  <w:style w:type="paragraph" w:customStyle="1" w:styleId="Source">
    <w:name w:val="Source"/>
    <w:basedOn w:val="Note"/>
    <w:qFormat/>
    <w:rsid w:val="00A2029E"/>
    <w:pPr>
      <w:spacing w:before="0"/>
    </w:pPr>
    <w:rPr>
      <w:rFonts w:cs="Arial"/>
    </w:rPr>
  </w:style>
  <w:style w:type="paragraph" w:customStyle="1" w:styleId="HeaderLine2">
    <w:name w:val="Header Line 2"/>
    <w:basedOn w:val="Header"/>
    <w:qFormat/>
    <w:rsid w:val="002E1173"/>
  </w:style>
  <w:style w:type="paragraph" w:customStyle="1" w:styleId="DisclaimerText">
    <w:name w:val="DisclaimerText"/>
    <w:basedOn w:val="Normal"/>
    <w:rsid w:val="00A200CF"/>
    <w:pPr>
      <w:spacing w:before="20"/>
      <w:jc w:val="both"/>
    </w:pPr>
    <w:rPr>
      <w:rFonts w:ascii="Swis721 Md BT" w:hAnsi="Swis721 Md BT"/>
      <w:color w:val="000000"/>
      <w:sz w:val="16"/>
      <w:szCs w:val="16"/>
    </w:rPr>
  </w:style>
  <w:style w:type="paragraph" w:customStyle="1" w:styleId="FooterLandscape">
    <w:name w:val="FooterLandscape"/>
    <w:basedOn w:val="Normal"/>
    <w:rsid w:val="00F35BC0"/>
    <w:pPr>
      <w:tabs>
        <w:tab w:val="right" w:pos="14031"/>
      </w:tabs>
      <w:ind w:left="-454" w:right="142"/>
    </w:pPr>
    <w:rPr>
      <w:rFonts w:ascii="Swis721 LtCn BT" w:hAnsi="Swis721 LtCn BT"/>
      <w:sz w:val="18"/>
    </w:rPr>
  </w:style>
  <w:style w:type="paragraph" w:customStyle="1" w:styleId="ReportTitle">
    <w:name w:val="Report Title"/>
    <w:basedOn w:val="Normal"/>
    <w:qFormat/>
    <w:rsid w:val="0092257D"/>
    <w:pPr>
      <w:framePr w:hSpace="181" w:wrap="around" w:vAnchor="page" w:hAnchor="margin" w:y="3403"/>
      <w:suppressOverlap/>
    </w:pPr>
    <w:rPr>
      <w:color w:val="002776"/>
      <w:sz w:val="72"/>
      <w:szCs w:val="56"/>
    </w:rPr>
  </w:style>
  <w:style w:type="paragraph" w:customStyle="1" w:styleId="SubHeading">
    <w:name w:val="Sub Heading"/>
    <w:basedOn w:val="Normal"/>
    <w:qFormat/>
    <w:rsid w:val="00A200CF"/>
    <w:pPr>
      <w:keepNext/>
      <w:spacing w:before="360" w:after="60"/>
    </w:pPr>
    <w:rPr>
      <w:rFonts w:cs="Arial"/>
      <w:b/>
      <w:color w:val="931638"/>
    </w:rPr>
  </w:style>
  <w:style w:type="character" w:styleId="Strong">
    <w:name w:val="Strong"/>
    <w:basedOn w:val="DefaultParagraphFont"/>
    <w:qFormat/>
    <w:rsid w:val="00FA566F"/>
    <w:rPr>
      <w:b/>
      <w:bCs/>
    </w:rPr>
  </w:style>
  <w:style w:type="character" w:styleId="Emphasis">
    <w:name w:val="Emphasis"/>
    <w:basedOn w:val="DefaultParagraphFont"/>
    <w:uiPriority w:val="20"/>
    <w:qFormat/>
    <w:rsid w:val="008603FE"/>
    <w:rPr>
      <w:i/>
      <w:iCs/>
    </w:rPr>
  </w:style>
  <w:style w:type="paragraph" w:styleId="CommentSubject">
    <w:name w:val="annotation subject"/>
    <w:basedOn w:val="Normal"/>
    <w:semiHidden/>
    <w:rsid w:val="008F4249"/>
    <w:rPr>
      <w:b/>
      <w:bCs/>
      <w:sz w:val="20"/>
    </w:rPr>
  </w:style>
  <w:style w:type="paragraph" w:styleId="Revision">
    <w:name w:val="Revision"/>
    <w:hidden/>
    <w:uiPriority w:val="99"/>
    <w:semiHidden/>
    <w:rsid w:val="00721EC7"/>
    <w:pPr>
      <w:spacing w:before="240"/>
    </w:pPr>
    <w:rPr>
      <w:rFonts w:ascii="Arial" w:hAnsi="Arial"/>
      <w:sz w:val="22"/>
      <w:lang w:eastAsia="en-US"/>
    </w:rPr>
  </w:style>
  <w:style w:type="paragraph" w:customStyle="1" w:styleId="Bullet2">
    <w:name w:val="Bullet 2"/>
    <w:basedOn w:val="Normal"/>
    <w:qFormat/>
    <w:rsid w:val="00F0239F"/>
    <w:pPr>
      <w:numPr>
        <w:numId w:val="6"/>
      </w:numPr>
      <w:spacing w:before="60"/>
      <w:jc w:val="both"/>
    </w:pPr>
  </w:style>
  <w:style w:type="paragraph" w:customStyle="1" w:styleId="Bullet3">
    <w:name w:val="Bullet 3"/>
    <w:basedOn w:val="Normal"/>
    <w:qFormat/>
    <w:rsid w:val="00F0239F"/>
    <w:pPr>
      <w:numPr>
        <w:numId w:val="7"/>
      </w:numPr>
      <w:spacing w:before="60"/>
      <w:ind w:left="1134" w:firstLine="567"/>
      <w:jc w:val="both"/>
    </w:pPr>
  </w:style>
  <w:style w:type="paragraph" w:customStyle="1" w:styleId="FooterSecurity">
    <w:name w:val="Footer Security"/>
    <w:basedOn w:val="Normal"/>
    <w:qFormat/>
    <w:rsid w:val="00F35BC0"/>
    <w:pPr>
      <w:jc w:val="center"/>
    </w:pPr>
    <w:rPr>
      <w:rFonts w:cs="Arial"/>
      <w:color w:val="7A7A78"/>
      <w:sz w:val="24"/>
      <w:szCs w:val="16"/>
    </w:rPr>
  </w:style>
  <w:style w:type="paragraph" w:customStyle="1" w:styleId="ReportDate">
    <w:name w:val="Report Date"/>
    <w:basedOn w:val="Normal"/>
    <w:qFormat/>
    <w:rsid w:val="00042200"/>
    <w:rPr>
      <w:color w:val="92D400"/>
      <w:sz w:val="28"/>
      <w:szCs w:val="28"/>
    </w:rPr>
  </w:style>
  <w:style w:type="paragraph" w:customStyle="1" w:styleId="ReportBy">
    <w:name w:val="Report By"/>
    <w:basedOn w:val="Normal"/>
    <w:qFormat/>
    <w:rsid w:val="00AE49C0"/>
    <w:pPr>
      <w:spacing w:line="360" w:lineRule="auto"/>
    </w:pPr>
    <w:rPr>
      <w:rFonts w:cs="Arial"/>
      <w:color w:val="931638"/>
      <w:sz w:val="24"/>
      <w:szCs w:val="28"/>
    </w:rPr>
  </w:style>
  <w:style w:type="paragraph" w:customStyle="1" w:styleId="ReportCompany">
    <w:name w:val="Report Company"/>
    <w:basedOn w:val="Normal"/>
    <w:qFormat/>
    <w:rsid w:val="0092257D"/>
    <w:rPr>
      <w:rFonts w:cs="Arial"/>
      <w:color w:val="92D400"/>
      <w:sz w:val="56"/>
      <w:szCs w:val="56"/>
    </w:rPr>
  </w:style>
  <w:style w:type="paragraph" w:customStyle="1" w:styleId="BodyText-Centred">
    <w:name w:val="BodyText - Centred"/>
    <w:basedOn w:val="Normal"/>
    <w:qFormat/>
    <w:rsid w:val="002539EC"/>
    <w:pPr>
      <w:spacing w:before="240"/>
      <w:jc w:val="center"/>
    </w:pPr>
    <w:rPr>
      <w:noProof/>
      <w:sz w:val="24"/>
      <w:lang w:eastAsia="en-AU"/>
    </w:rPr>
  </w:style>
  <w:style w:type="paragraph" w:customStyle="1" w:styleId="FooterLine1">
    <w:name w:val="Footer Line 1"/>
    <w:basedOn w:val="Normal"/>
    <w:qFormat/>
    <w:rsid w:val="00F35BC0"/>
    <w:pPr>
      <w:jc w:val="right"/>
    </w:pPr>
    <w:rPr>
      <w:sz w:val="18"/>
    </w:rPr>
  </w:style>
  <w:style w:type="paragraph" w:customStyle="1" w:styleId="Glossarytext">
    <w:name w:val="Glossary text"/>
    <w:basedOn w:val="Normal"/>
    <w:qFormat/>
    <w:rsid w:val="00AC4800"/>
    <w:pPr>
      <w:spacing w:before="120"/>
      <w:contextualSpacing/>
    </w:pPr>
    <w:rPr>
      <w:rFonts w:cs="Arial"/>
    </w:rPr>
  </w:style>
  <w:style w:type="paragraph" w:customStyle="1" w:styleId="GlossaryAbbreviation">
    <w:name w:val="Glossary Abbreviation"/>
    <w:basedOn w:val="Normal"/>
    <w:qFormat/>
    <w:rsid w:val="00AC4800"/>
    <w:pPr>
      <w:spacing w:before="120"/>
    </w:pPr>
    <w:rPr>
      <w:rFonts w:cs="Arial"/>
      <w:caps/>
    </w:rPr>
  </w:style>
  <w:style w:type="table" w:customStyle="1" w:styleId="TableAEGrey">
    <w:name w:val="Table AE Grey"/>
    <w:basedOn w:val="TableAE"/>
    <w:rsid w:val="00A82926"/>
    <w:tblPr>
      <w:jc w:val="center"/>
      <w:tblInd w:w="0" w:type="dxa"/>
      <w:tblBorders>
        <w:top w:val="single" w:sz="12" w:space="0" w:color="002776"/>
        <w:insideH w:val="single" w:sz="4" w:space="0" w:color="A6A6A6"/>
        <w:insideV w:val="single" w:sz="4" w:space="0" w:color="A6A6A6"/>
      </w:tblBorders>
      <w:tblCellMar>
        <w:top w:w="0" w:type="dxa"/>
        <w:left w:w="108" w:type="dxa"/>
        <w:bottom w:w="0" w:type="dxa"/>
        <w:right w:w="108" w:type="dxa"/>
      </w:tblCellMar>
    </w:tblPr>
    <w:trPr>
      <w:cantSplit/>
      <w:jc w:val="center"/>
    </w:tr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nil"/>
          <w:bottom w:val="single" w:sz="12" w:space="0" w:color="002776"/>
        </w:tcBorders>
      </w:tcPr>
    </w:tblStylePr>
  </w:style>
  <w:style w:type="paragraph" w:customStyle="1" w:styleId="ReportFooterSecurity">
    <w:name w:val="Report Footer Security"/>
    <w:basedOn w:val="FooterSecurity"/>
    <w:qFormat/>
    <w:rsid w:val="00BE3FA6"/>
    <w:rPr>
      <w:color w:val="931638"/>
    </w:rPr>
  </w:style>
  <w:style w:type="table" w:customStyle="1" w:styleId="TableAEGreyTotals">
    <w:name w:val="Table AE Grey Totals"/>
    <w:basedOn w:val="TableAEGrey"/>
    <w:rsid w:val="00A82926"/>
    <w:tblPr>
      <w:jc w:val="center"/>
      <w:tblInd w:w="0" w:type="dxa"/>
      <w:tblBorders>
        <w:top w:val="single" w:sz="12" w:space="0" w:color="002776"/>
        <w:insideH w:val="single" w:sz="4" w:space="0" w:color="A6A6A6"/>
        <w:insideV w:val="single" w:sz="4" w:space="0" w:color="A6A6A6"/>
      </w:tblBorders>
      <w:tblCellMar>
        <w:top w:w="0" w:type="dxa"/>
        <w:left w:w="108" w:type="dxa"/>
        <w:bottom w:w="0" w:type="dxa"/>
        <w:right w:w="108" w:type="dxa"/>
      </w:tblCellMar>
    </w:tblPr>
    <w:trPr>
      <w:cantSplit/>
      <w:jc w:val="center"/>
    </w:tr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single" w:sz="12" w:space="0" w:color="002776"/>
          <w:left w:val="nil"/>
          <w:bottom w:val="single" w:sz="12" w:space="0" w:color="002776"/>
          <w:right w:val="nil"/>
          <w:insideH w:val="nil"/>
          <w:insideV w:val="single" w:sz="4" w:space="0" w:color="A6A6A6"/>
          <w:tl2br w:val="nil"/>
          <w:tr2bl w:val="nil"/>
        </w:tcBorders>
      </w:tcPr>
    </w:tblStylePr>
  </w:style>
  <w:style w:type="paragraph" w:customStyle="1" w:styleId="Glossary">
    <w:name w:val="Glossary"/>
    <w:basedOn w:val="Normal"/>
    <w:next w:val="BodyText"/>
    <w:qFormat/>
    <w:rsid w:val="000175EC"/>
    <w:pPr>
      <w:keepNext/>
      <w:spacing w:after="200"/>
    </w:pPr>
    <w:rPr>
      <w:b/>
      <w:color w:val="002776"/>
      <w:sz w:val="56"/>
    </w:rPr>
  </w:style>
  <w:style w:type="table" w:customStyle="1" w:styleId="TableAEGlossary">
    <w:name w:val="Table AE Glossary"/>
    <w:basedOn w:val="TableNormal"/>
    <w:uiPriority w:val="99"/>
    <w:qFormat/>
    <w:rsid w:val="00C22E9A"/>
    <w:tblPr>
      <w:tblInd w:w="0" w:type="dxa"/>
      <w:tblBorders>
        <w:top w:val="single" w:sz="4" w:space="0" w:color="931638"/>
        <w:bottom w:val="single" w:sz="4" w:space="0" w:color="931638"/>
      </w:tblBorders>
      <w:tblCellMar>
        <w:top w:w="0" w:type="dxa"/>
        <w:left w:w="108" w:type="dxa"/>
        <w:bottom w:w="0" w:type="dxa"/>
        <w:right w:w="108" w:type="dxa"/>
      </w:tblCellMar>
    </w:tblPr>
    <w:tblStylePr w:type="firstRow">
      <w:tblPr/>
      <w:tcPr>
        <w:tcBorders>
          <w:top w:val="single" w:sz="4" w:space="0" w:color="002776"/>
          <w:bottom w:val="nil"/>
        </w:tcBorders>
      </w:tcPr>
    </w:tblStylePr>
    <w:tblStylePr w:type="lastRow">
      <w:tblPr/>
      <w:tcPr>
        <w:tcBorders>
          <w:bottom w:val="single" w:sz="4" w:space="0" w:color="002776"/>
        </w:tcBorders>
      </w:tcPr>
    </w:tblStylePr>
  </w:style>
  <w:style w:type="paragraph" w:customStyle="1" w:styleId="Contents-Minor">
    <w:name w:val="Contents - Minor"/>
    <w:basedOn w:val="Contents-Major"/>
    <w:qFormat/>
    <w:rsid w:val="006B29A4"/>
    <w:pPr>
      <w:spacing w:before="400"/>
    </w:pPr>
  </w:style>
  <w:style w:type="paragraph" w:customStyle="1" w:styleId="ReportBy0">
    <w:name w:val="ReportBy"/>
    <w:basedOn w:val="Normal"/>
    <w:qFormat/>
    <w:rsid w:val="00A200CF"/>
    <w:pPr>
      <w:spacing w:line="360" w:lineRule="auto"/>
    </w:pPr>
    <w:rPr>
      <w:rFonts w:cs="Arial"/>
      <w:color w:val="000000"/>
      <w:sz w:val="28"/>
      <w:szCs w:val="28"/>
    </w:rPr>
  </w:style>
  <w:style w:type="paragraph" w:customStyle="1" w:styleId="ReportDate0">
    <w:name w:val="ReportDate"/>
    <w:basedOn w:val="Normal"/>
    <w:rsid w:val="0092257D"/>
    <w:pPr>
      <w:spacing w:before="300"/>
      <w:ind w:right="1429"/>
    </w:pPr>
    <w:rPr>
      <w:color w:val="92D400"/>
      <w:sz w:val="52"/>
      <w:szCs w:val="24"/>
    </w:rPr>
  </w:style>
  <w:style w:type="paragraph" w:customStyle="1" w:styleId="Security">
    <w:name w:val="Security"/>
    <w:basedOn w:val="Normal"/>
    <w:qFormat/>
    <w:rsid w:val="00A200CF"/>
    <w:pPr>
      <w:jc w:val="center"/>
    </w:pPr>
    <w:rPr>
      <w:rFonts w:cs="Arial"/>
      <w:color w:val="7A7A78"/>
      <w:sz w:val="16"/>
      <w:szCs w:val="16"/>
    </w:rPr>
  </w:style>
  <w:style w:type="paragraph" w:customStyle="1" w:styleId="TableofContents">
    <w:name w:val="Table of Contents"/>
    <w:basedOn w:val="Normal"/>
    <w:rsid w:val="00AC4800"/>
    <w:pPr>
      <w:keepNext/>
      <w:spacing w:before="400" w:after="200"/>
    </w:pPr>
    <w:rPr>
      <w:b/>
      <w:color w:val="002776"/>
      <w:sz w:val="32"/>
      <w:szCs w:val="32"/>
    </w:rPr>
  </w:style>
  <w:style w:type="paragraph" w:styleId="Footer">
    <w:name w:val="footer"/>
    <w:basedOn w:val="Normal"/>
    <w:link w:val="FooterChar"/>
    <w:uiPriority w:val="99"/>
    <w:rsid w:val="00F35BC0"/>
    <w:pPr>
      <w:tabs>
        <w:tab w:val="center" w:pos="4513"/>
        <w:tab w:val="right" w:pos="9026"/>
      </w:tabs>
    </w:pPr>
    <w:rPr>
      <w:sz w:val="18"/>
    </w:rPr>
  </w:style>
  <w:style w:type="character" w:customStyle="1" w:styleId="FooterChar">
    <w:name w:val="Footer Char"/>
    <w:basedOn w:val="DefaultParagraphFont"/>
    <w:link w:val="Footer"/>
    <w:uiPriority w:val="99"/>
    <w:rsid w:val="00F35BC0"/>
    <w:rPr>
      <w:rFonts w:ascii="Calibri" w:hAnsi="Calibri"/>
      <w:sz w:val="18"/>
      <w:lang w:eastAsia="en-US"/>
    </w:rPr>
  </w:style>
  <w:style w:type="paragraph" w:customStyle="1" w:styleId="HeadingA">
    <w:name w:val="Heading A"/>
    <w:next w:val="BodyText"/>
    <w:rsid w:val="00AC4800"/>
    <w:pPr>
      <w:keepNext/>
      <w:keepLines/>
      <w:spacing w:before="120" w:after="60"/>
    </w:pPr>
    <w:rPr>
      <w:rFonts w:ascii="Calibri" w:hAnsi="Calibri"/>
      <w:b/>
      <w:color w:val="002776"/>
      <w:sz w:val="32"/>
      <w:szCs w:val="28"/>
      <w:lang w:eastAsia="en-US"/>
    </w:rPr>
  </w:style>
  <w:style w:type="paragraph" w:customStyle="1" w:styleId="HeadingB">
    <w:name w:val="Heading B"/>
    <w:basedOn w:val="HeadingA"/>
    <w:next w:val="BodyText"/>
    <w:rsid w:val="00AC4800"/>
    <w:pPr>
      <w:spacing w:before="240" w:after="0"/>
    </w:pPr>
    <w:rPr>
      <w:sz w:val="28"/>
      <w:szCs w:val="26"/>
    </w:rPr>
  </w:style>
  <w:style w:type="paragraph" w:customStyle="1" w:styleId="HeadingC">
    <w:name w:val="Heading C"/>
    <w:basedOn w:val="Normal"/>
    <w:next w:val="BodyText"/>
    <w:rsid w:val="00AC4800"/>
    <w:pPr>
      <w:keepNext/>
      <w:keepLines/>
      <w:spacing w:before="240"/>
    </w:pPr>
    <w:rPr>
      <w:b/>
      <w:color w:val="002776"/>
      <w:sz w:val="24"/>
      <w:szCs w:val="28"/>
    </w:rPr>
  </w:style>
  <w:style w:type="paragraph" w:customStyle="1" w:styleId="AlphabeticList">
    <w:name w:val="Alphabetic List"/>
    <w:basedOn w:val="Normal"/>
    <w:rsid w:val="00F0239F"/>
    <w:pPr>
      <w:numPr>
        <w:numId w:val="2"/>
      </w:numPr>
      <w:spacing w:before="120"/>
      <w:jc w:val="both"/>
    </w:pPr>
  </w:style>
  <w:style w:type="paragraph" w:customStyle="1" w:styleId="DashList">
    <w:name w:val="Dash List"/>
    <w:basedOn w:val="Normal"/>
    <w:rsid w:val="005D7965"/>
    <w:pPr>
      <w:numPr>
        <w:ilvl w:val="1"/>
        <w:numId w:val="1"/>
      </w:numPr>
      <w:spacing w:before="60"/>
    </w:pPr>
  </w:style>
  <w:style w:type="paragraph" w:customStyle="1" w:styleId="IndentParaDarkGrey">
    <w:name w:val="Indent Para Dark Grey"/>
    <w:basedOn w:val="IndentPara"/>
    <w:next w:val="Normal"/>
    <w:rsid w:val="00AC4800"/>
    <w:pPr>
      <w:pBdr>
        <w:top w:val="single" w:sz="8" w:space="5" w:color="827F77"/>
        <w:left w:val="single" w:sz="8" w:space="5" w:color="827F77"/>
        <w:bottom w:val="single" w:sz="8" w:space="5" w:color="827F77"/>
        <w:right w:val="single" w:sz="8" w:space="5" w:color="827F77"/>
      </w:pBdr>
      <w:shd w:val="clear" w:color="808080" w:fill="827F77"/>
      <w:spacing w:after="240"/>
    </w:pPr>
    <w:rPr>
      <w:b/>
      <w:color w:val="FFFFFF"/>
      <w:szCs w:val="24"/>
    </w:rPr>
  </w:style>
  <w:style w:type="paragraph" w:customStyle="1" w:styleId="TableNote">
    <w:name w:val="Table Note"/>
    <w:basedOn w:val="Normal"/>
    <w:rsid w:val="00AC4800"/>
    <w:pPr>
      <w:tabs>
        <w:tab w:val="left" w:pos="425"/>
      </w:tabs>
      <w:spacing w:before="60"/>
      <w:jc w:val="center"/>
    </w:pPr>
    <w:rPr>
      <w:sz w:val="18"/>
    </w:rPr>
  </w:style>
  <w:style w:type="paragraph" w:customStyle="1" w:styleId="IndentNumberedList">
    <w:name w:val="Indent Numbered List"/>
    <w:basedOn w:val="Normal"/>
    <w:rsid w:val="002539EC"/>
    <w:pPr>
      <w:numPr>
        <w:numId w:val="4"/>
      </w:numPr>
      <w:spacing w:before="60"/>
      <w:jc w:val="both"/>
    </w:pPr>
  </w:style>
  <w:style w:type="paragraph" w:customStyle="1" w:styleId="IndentAlphabeticList">
    <w:name w:val="Indent Alphabetic List"/>
    <w:basedOn w:val="Normal"/>
    <w:rsid w:val="002539EC"/>
    <w:pPr>
      <w:numPr>
        <w:numId w:val="3"/>
      </w:numPr>
      <w:tabs>
        <w:tab w:val="left" w:pos="1134"/>
      </w:tabs>
      <w:spacing w:before="60"/>
      <w:ind w:left="1134" w:hanging="567"/>
      <w:jc w:val="both"/>
    </w:pPr>
  </w:style>
  <w:style w:type="paragraph" w:styleId="FootnoteText">
    <w:name w:val="footnote text"/>
    <w:aliases w:val="single space,ft,Footnote Text Char1 Char"/>
    <w:basedOn w:val="Normal"/>
    <w:link w:val="FootnoteTextChar"/>
    <w:rsid w:val="00D929F4"/>
    <w:pPr>
      <w:spacing w:before="120" w:after="60"/>
      <w:jc w:val="both"/>
    </w:pPr>
    <w:rPr>
      <w:rFonts w:asciiTheme="minorHAnsi" w:hAnsiTheme="minorHAnsi"/>
      <w:sz w:val="18"/>
    </w:rPr>
  </w:style>
  <w:style w:type="character" w:customStyle="1" w:styleId="FootnoteTextChar">
    <w:name w:val="Footnote Text Char"/>
    <w:aliases w:val="single space Char,ft Char,Footnote Text Char1 Char Char"/>
    <w:basedOn w:val="DefaultParagraphFont"/>
    <w:link w:val="FootnoteText"/>
    <w:rsid w:val="00D929F4"/>
    <w:rPr>
      <w:rFonts w:asciiTheme="minorHAnsi" w:hAnsiTheme="minorHAnsi"/>
      <w:sz w:val="18"/>
      <w:lang w:eastAsia="en-US"/>
    </w:rPr>
  </w:style>
  <w:style w:type="character" w:customStyle="1" w:styleId="HeaderChar">
    <w:name w:val="Header Char"/>
    <w:basedOn w:val="DefaultParagraphFont"/>
    <w:link w:val="Header"/>
    <w:rsid w:val="00F35BC0"/>
    <w:rPr>
      <w:rFonts w:ascii="Calibri" w:hAnsi="Calibri"/>
      <w:color w:val="595959"/>
      <w:sz w:val="22"/>
      <w:lang w:eastAsia="en-US"/>
    </w:rPr>
  </w:style>
  <w:style w:type="table" w:customStyle="1" w:styleId="TableAETotals">
    <w:name w:val="Table AE Totals"/>
    <w:basedOn w:val="TableNormal"/>
    <w:rsid w:val="00A82926"/>
    <w:rPr>
      <w:rFonts w:ascii="Arial" w:hAnsi="Arial"/>
    </w:rPr>
    <w:tblPr>
      <w:tblInd w:w="0" w:type="dxa"/>
      <w:tblBorders>
        <w:top w:val="single" w:sz="12" w:space="0" w:color="002776"/>
        <w:bottom w:val="single" w:sz="12" w:space="0" w:color="002776"/>
      </w:tblBorders>
      <w:tblCellMar>
        <w:top w:w="0" w:type="dxa"/>
        <w:left w:w="108" w:type="dxa"/>
        <w:bottom w:w="0" w:type="dxa"/>
        <w:right w:w="108" w:type="dxa"/>
      </w:tblCellMar>
    </w:tblPr>
    <w:tblStylePr w:type="firstRow">
      <w:tblPr/>
      <w:tcPr>
        <w:tcBorders>
          <w:top w:val="single" w:sz="12" w:space="0" w:color="002776"/>
          <w:left w:val="nil"/>
          <w:bottom w:val="single" w:sz="8" w:space="0" w:color="002776"/>
          <w:right w:val="nil"/>
          <w:insideH w:val="nil"/>
          <w:insideV w:val="nil"/>
          <w:tl2br w:val="nil"/>
          <w:tr2bl w:val="nil"/>
        </w:tcBorders>
      </w:tcPr>
    </w:tblStylePr>
    <w:tblStylePr w:type="lastRow">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AppendixTableCaption">
    <w:name w:val="Appendix Table Caption"/>
    <w:basedOn w:val="CaptionAE"/>
    <w:next w:val="BodyText"/>
    <w:qFormat/>
    <w:rsid w:val="00AC4800"/>
    <w:pPr>
      <w:numPr>
        <w:ilvl w:val="1"/>
        <w:numId w:val="13"/>
      </w:numPr>
    </w:pPr>
    <w:rPr>
      <w:color w:val="002776"/>
    </w:rPr>
  </w:style>
  <w:style w:type="paragraph" w:customStyle="1" w:styleId="AppendixChartCaption">
    <w:name w:val="Appendix Chart Caption"/>
    <w:basedOn w:val="CaptionAE"/>
    <w:next w:val="BodyText"/>
    <w:qFormat/>
    <w:rsid w:val="00AC4800"/>
    <w:pPr>
      <w:numPr>
        <w:ilvl w:val="2"/>
        <w:numId w:val="13"/>
      </w:numPr>
    </w:pPr>
    <w:rPr>
      <w:color w:val="002776"/>
    </w:rPr>
  </w:style>
  <w:style w:type="paragraph" w:customStyle="1" w:styleId="AppendixFigureCaption">
    <w:name w:val="Appendix Figure Caption"/>
    <w:basedOn w:val="CaptionAE"/>
    <w:next w:val="BodyText"/>
    <w:qFormat/>
    <w:rsid w:val="00AC4800"/>
    <w:pPr>
      <w:numPr>
        <w:ilvl w:val="3"/>
        <w:numId w:val="13"/>
      </w:numPr>
    </w:pPr>
    <w:rPr>
      <w:color w:val="002776"/>
    </w:rPr>
  </w:style>
  <w:style w:type="paragraph" w:customStyle="1" w:styleId="CaptionTable">
    <w:name w:val="Caption_Table"/>
    <w:basedOn w:val="CaptionAE"/>
    <w:next w:val="BodyText"/>
    <w:qFormat/>
    <w:rsid w:val="00AC4800"/>
    <w:pPr>
      <w:numPr>
        <w:ilvl w:val="6"/>
        <w:numId w:val="31"/>
      </w:numPr>
      <w:ind w:left="1277"/>
    </w:pPr>
    <w:rPr>
      <w:color w:val="002776"/>
    </w:rPr>
  </w:style>
  <w:style w:type="paragraph" w:customStyle="1" w:styleId="CaptionFigure">
    <w:name w:val="Caption_Figure"/>
    <w:basedOn w:val="CaptionTable"/>
    <w:next w:val="BodyText"/>
    <w:qFormat/>
    <w:rsid w:val="00AC4800"/>
    <w:pPr>
      <w:numPr>
        <w:ilvl w:val="8"/>
      </w:numPr>
    </w:pPr>
    <w:rPr>
      <w:bCs/>
      <w:szCs w:val="22"/>
    </w:rPr>
  </w:style>
  <w:style w:type="paragraph" w:customStyle="1" w:styleId="CaptionChart">
    <w:name w:val="Caption_Chart"/>
    <w:basedOn w:val="CaptionFigure"/>
    <w:next w:val="BodyText"/>
    <w:qFormat/>
    <w:rsid w:val="00AC4800"/>
    <w:pPr>
      <w:numPr>
        <w:ilvl w:val="7"/>
      </w:numPr>
      <w:ind w:left="0"/>
    </w:pPr>
  </w:style>
  <w:style w:type="paragraph" w:customStyle="1" w:styleId="ExecChartCaption">
    <w:name w:val="Exec Chart Caption"/>
    <w:basedOn w:val="CaptionAE"/>
    <w:next w:val="BodyText"/>
    <w:qFormat/>
    <w:rsid w:val="00AC4800"/>
    <w:pPr>
      <w:numPr>
        <w:ilvl w:val="2"/>
        <w:numId w:val="10"/>
      </w:numPr>
    </w:pPr>
    <w:rPr>
      <w:color w:val="002776"/>
    </w:rPr>
  </w:style>
  <w:style w:type="paragraph" w:customStyle="1" w:styleId="ExecFigureCaption">
    <w:name w:val="Exec Figure Caption"/>
    <w:basedOn w:val="CaptionAE"/>
    <w:next w:val="BodyText"/>
    <w:qFormat/>
    <w:rsid w:val="00AC4800"/>
    <w:pPr>
      <w:numPr>
        <w:ilvl w:val="3"/>
        <w:numId w:val="10"/>
      </w:numPr>
    </w:pPr>
    <w:rPr>
      <w:color w:val="002776"/>
    </w:rPr>
  </w:style>
  <w:style w:type="paragraph" w:customStyle="1" w:styleId="ExecTableCaption">
    <w:name w:val="Exec Table Caption"/>
    <w:basedOn w:val="CaptionAE"/>
    <w:next w:val="BodyText"/>
    <w:qFormat/>
    <w:rsid w:val="00AC4800"/>
    <w:pPr>
      <w:numPr>
        <w:ilvl w:val="1"/>
        <w:numId w:val="10"/>
      </w:numPr>
    </w:pPr>
    <w:rPr>
      <w:color w:val="002776"/>
    </w:rPr>
  </w:style>
  <w:style w:type="paragraph" w:customStyle="1" w:styleId="CaptionAE">
    <w:name w:val="Caption AE"/>
    <w:basedOn w:val="Normal"/>
    <w:next w:val="BodyText"/>
    <w:rsid w:val="00215E92"/>
    <w:pPr>
      <w:keepNext/>
      <w:keepLines/>
      <w:spacing w:before="240" w:after="240"/>
      <w:jc w:val="center"/>
    </w:pPr>
    <w:rPr>
      <w:b/>
      <w:color w:val="931638"/>
    </w:rPr>
  </w:style>
  <w:style w:type="paragraph" w:customStyle="1" w:styleId="CVaddress">
    <w:name w:val="CV address"/>
    <w:rsid w:val="00FD5CAC"/>
    <w:rPr>
      <w:rFonts w:ascii="Calibri" w:hAnsi="Calibri"/>
      <w:color w:val="404040" w:themeColor="text1" w:themeTint="BF"/>
      <w:lang w:eastAsia="en-US"/>
    </w:rPr>
  </w:style>
  <w:style w:type="paragraph" w:customStyle="1" w:styleId="CVbullet">
    <w:name w:val="CV bullet"/>
    <w:basedOn w:val="Normal"/>
    <w:qFormat/>
    <w:rsid w:val="00FD5CAC"/>
    <w:pPr>
      <w:spacing w:after="60"/>
      <w:jc w:val="both"/>
    </w:pPr>
  </w:style>
  <w:style w:type="paragraph" w:customStyle="1" w:styleId="CVbulletindent">
    <w:name w:val="CV bullet indent"/>
    <w:basedOn w:val="Normal"/>
    <w:qFormat/>
    <w:rsid w:val="00FD5CAC"/>
    <w:pPr>
      <w:spacing w:after="60"/>
      <w:jc w:val="both"/>
    </w:pPr>
  </w:style>
  <w:style w:type="paragraph" w:customStyle="1" w:styleId="CVDate">
    <w:name w:val="CV Date"/>
    <w:basedOn w:val="CVaddress"/>
    <w:next w:val="Normal"/>
    <w:rsid w:val="00FD5CAC"/>
    <w:pPr>
      <w:keepNext/>
      <w:spacing w:before="60" w:after="60"/>
    </w:pPr>
    <w:rPr>
      <w:b/>
      <w:color w:val="931638"/>
      <w:sz w:val="22"/>
    </w:rPr>
  </w:style>
  <w:style w:type="paragraph" w:customStyle="1" w:styleId="CVDateExperience">
    <w:name w:val="CV Date Experience"/>
    <w:basedOn w:val="CVDate"/>
    <w:rsid w:val="00FD5CAC"/>
    <w:pPr>
      <w:spacing w:before="120" w:after="0"/>
    </w:pPr>
    <w:rPr>
      <w:sz w:val="24"/>
    </w:rPr>
  </w:style>
  <w:style w:type="paragraph" w:customStyle="1" w:styleId="CVHeadingB">
    <w:name w:val="CV Heading B"/>
    <w:basedOn w:val="HeadingA"/>
    <w:next w:val="Normal"/>
    <w:rsid w:val="00FD5CAC"/>
    <w:rPr>
      <w:sz w:val="28"/>
      <w:szCs w:val="26"/>
    </w:rPr>
  </w:style>
  <w:style w:type="paragraph" w:customStyle="1" w:styleId="CVHeadingC">
    <w:name w:val="CV Heading C"/>
    <w:basedOn w:val="Normal"/>
    <w:next w:val="Normal"/>
    <w:rsid w:val="00FD5CAC"/>
    <w:pPr>
      <w:keepNext/>
      <w:keepLines/>
      <w:spacing w:before="180"/>
    </w:pPr>
    <w:rPr>
      <w:b/>
      <w:color w:val="931638"/>
      <w:sz w:val="24"/>
      <w:szCs w:val="28"/>
    </w:rPr>
  </w:style>
  <w:style w:type="paragraph" w:customStyle="1" w:styleId="CVHeadingExperience">
    <w:name w:val="CV Heading Experience"/>
    <w:basedOn w:val="CVDate"/>
    <w:rsid w:val="00FD5CAC"/>
    <w:pPr>
      <w:spacing w:before="120" w:after="0"/>
    </w:pPr>
    <w:rPr>
      <w:sz w:val="24"/>
    </w:rPr>
  </w:style>
  <w:style w:type="paragraph" w:customStyle="1" w:styleId="CVHeadingqualifications">
    <w:name w:val="CV Heading qualifications"/>
    <w:basedOn w:val="CVHeadingC"/>
    <w:rsid w:val="00FD5CAC"/>
    <w:pPr>
      <w:spacing w:before="0"/>
      <w:ind w:left="142"/>
    </w:pPr>
    <w:rPr>
      <w:bCs/>
      <w:szCs w:val="20"/>
    </w:rPr>
  </w:style>
  <w:style w:type="paragraph" w:customStyle="1" w:styleId="CVqualificationsawards">
    <w:name w:val="CV qualifications/awards"/>
    <w:basedOn w:val="CVaddress"/>
    <w:rsid w:val="00FD5CAC"/>
    <w:pPr>
      <w:ind w:left="142"/>
    </w:pPr>
    <w:rPr>
      <w:color w:val="auto"/>
    </w:rPr>
  </w:style>
  <w:style w:type="paragraph" w:customStyle="1" w:styleId="CVtabledate">
    <w:name w:val="CV table date"/>
    <w:basedOn w:val="Normal"/>
    <w:rsid w:val="00FD5CAC"/>
    <w:pPr>
      <w:jc w:val="both"/>
    </w:pPr>
    <w:rPr>
      <w:b/>
      <w:color w:val="262626" w:themeColor="text1" w:themeTint="D9"/>
    </w:rPr>
  </w:style>
  <w:style w:type="paragraph" w:customStyle="1" w:styleId="CVTableText">
    <w:name w:val="CV Table Text"/>
    <w:basedOn w:val="CVaddress"/>
    <w:rsid w:val="00FD5CAC"/>
    <w:rPr>
      <w:color w:val="auto"/>
      <w:sz w:val="22"/>
    </w:rPr>
  </w:style>
  <w:style w:type="character" w:customStyle="1" w:styleId="Boldword">
    <w:name w:val="Bold word"/>
    <w:basedOn w:val="DefaultParagraphFont"/>
    <w:uiPriority w:val="1"/>
    <w:qFormat/>
    <w:rsid w:val="00E843DD"/>
    <w:rPr>
      <w:rFonts w:ascii="Calibri" w:hAnsi="Calibri"/>
      <w:b/>
      <w:color w:val="002776"/>
      <w:sz w:val="22"/>
      <w:lang w:eastAsia="en-AU"/>
    </w:rPr>
  </w:style>
  <w:style w:type="paragraph" w:styleId="BalloonText">
    <w:name w:val="Balloon Text"/>
    <w:basedOn w:val="Normal"/>
    <w:link w:val="BalloonTextChar"/>
    <w:rsid w:val="00CB7948"/>
    <w:rPr>
      <w:rFonts w:ascii="Tahoma" w:hAnsi="Tahoma" w:cs="Tahoma"/>
      <w:sz w:val="16"/>
      <w:szCs w:val="16"/>
    </w:rPr>
  </w:style>
  <w:style w:type="character" w:customStyle="1" w:styleId="BalloonTextChar">
    <w:name w:val="Balloon Text Char"/>
    <w:basedOn w:val="DefaultParagraphFont"/>
    <w:link w:val="BalloonText"/>
    <w:rsid w:val="00CB7948"/>
    <w:rPr>
      <w:rFonts w:ascii="Tahoma" w:hAnsi="Tahoma" w:cs="Tahoma"/>
      <w:sz w:val="16"/>
      <w:szCs w:val="16"/>
      <w:lang w:eastAsia="en-US"/>
    </w:rPr>
  </w:style>
  <w:style w:type="character" w:customStyle="1" w:styleId="BodyTextChar">
    <w:name w:val="Body Text Char"/>
    <w:aliases w:val="bt Char"/>
    <w:basedOn w:val="DefaultParagraphFont"/>
    <w:link w:val="BodyText"/>
    <w:rsid w:val="0034223A"/>
    <w:rPr>
      <w:rFonts w:ascii="Calibri" w:hAnsi="Calibri"/>
      <w:sz w:val="22"/>
      <w:lang w:eastAsia="en-US"/>
    </w:rPr>
  </w:style>
  <w:style w:type="character" w:customStyle="1" w:styleId="BoldParaChar">
    <w:name w:val="Bold Para Char"/>
    <w:basedOn w:val="DefaultParagraphFont"/>
    <w:link w:val="BoldPara"/>
    <w:locked/>
    <w:rsid w:val="0034223A"/>
    <w:rPr>
      <w:rFonts w:ascii="Calibri" w:hAnsi="Calibri"/>
      <w:b/>
      <w:color w:val="002776"/>
      <w:sz w:val="22"/>
      <w:szCs w:val="24"/>
      <w:lang w:eastAsia="en-US"/>
    </w:rPr>
  </w:style>
  <w:style w:type="paragraph" w:customStyle="1" w:styleId="Addressdetails">
    <w:name w:val="Address details"/>
    <w:basedOn w:val="Normal"/>
    <w:link w:val="AddressdetailsChar"/>
    <w:rsid w:val="00042200"/>
    <w:pPr>
      <w:spacing w:before="85" w:line="180" w:lineRule="atLeast"/>
    </w:pPr>
    <w:rPr>
      <w:rFonts w:ascii="Arial" w:hAnsi="Arial"/>
      <w:sz w:val="15"/>
      <w:szCs w:val="24"/>
    </w:rPr>
  </w:style>
  <w:style w:type="character" w:customStyle="1" w:styleId="AddressdetailsChar">
    <w:name w:val="Address details Char"/>
    <w:basedOn w:val="DefaultParagraphFont"/>
    <w:link w:val="Addressdetails"/>
    <w:rsid w:val="00042200"/>
    <w:rPr>
      <w:rFonts w:ascii="Arial" w:hAnsi="Arial"/>
      <w:sz w:val="15"/>
      <w:szCs w:val="24"/>
      <w:lang w:eastAsia="en-US"/>
    </w:rPr>
  </w:style>
  <w:style w:type="paragraph" w:customStyle="1" w:styleId="Bodycopy">
    <w:name w:val="Body copy"/>
    <w:basedOn w:val="Normal"/>
    <w:link w:val="BodycopyChar"/>
    <w:rsid w:val="00042200"/>
    <w:pPr>
      <w:spacing w:after="113" w:line="240" w:lineRule="atLeast"/>
      <w:jc w:val="both"/>
    </w:pPr>
    <w:rPr>
      <w:rFonts w:ascii="Arial" w:hAnsi="Arial"/>
      <w:sz w:val="20"/>
      <w:szCs w:val="24"/>
    </w:rPr>
  </w:style>
  <w:style w:type="paragraph" w:customStyle="1" w:styleId="BodycopyBold">
    <w:name w:val="Body copy Bold"/>
    <w:basedOn w:val="Normal"/>
    <w:semiHidden/>
    <w:rsid w:val="00042200"/>
    <w:pPr>
      <w:spacing w:after="113" w:line="240" w:lineRule="atLeast"/>
    </w:pPr>
    <w:rPr>
      <w:rFonts w:ascii="Times New Roman" w:hAnsi="Times New Roman"/>
      <w:b/>
      <w:sz w:val="20"/>
      <w:szCs w:val="24"/>
    </w:rPr>
  </w:style>
  <w:style w:type="character" w:customStyle="1" w:styleId="BodycopyChar">
    <w:name w:val="Body copy Char"/>
    <w:basedOn w:val="DefaultParagraphFont"/>
    <w:link w:val="Bodycopy"/>
    <w:rsid w:val="00042200"/>
    <w:rPr>
      <w:rFonts w:ascii="Arial" w:hAnsi="Arial"/>
      <w:szCs w:val="24"/>
      <w:lang w:eastAsia="en-US"/>
    </w:rPr>
  </w:style>
  <w:style w:type="paragraph" w:customStyle="1" w:styleId="SignOffTextwithImage">
    <w:name w:val="SignOff Text with Image"/>
    <w:basedOn w:val="Normal"/>
    <w:rsid w:val="00042200"/>
    <w:pPr>
      <w:spacing w:before="480"/>
    </w:pPr>
  </w:style>
  <w:style w:type="paragraph" w:customStyle="1" w:styleId="SignOffText">
    <w:name w:val="SignOff Text"/>
    <w:basedOn w:val="Normal"/>
    <w:next w:val="Normal"/>
    <w:rsid w:val="00042200"/>
    <w:pPr>
      <w:spacing w:before="480" w:after="1120"/>
    </w:pPr>
  </w:style>
  <w:style w:type="paragraph" w:customStyle="1" w:styleId="Table">
    <w:name w:val="Table"/>
    <w:basedOn w:val="Bodycopy"/>
    <w:next w:val="Bodycopy"/>
    <w:qFormat/>
    <w:rsid w:val="00AC4800"/>
    <w:pPr>
      <w:spacing w:before="240" w:after="0" w:line="240" w:lineRule="auto"/>
      <w:ind w:left="851"/>
    </w:pPr>
    <w:rPr>
      <w:rFonts w:ascii="Calibri" w:hAnsi="Calibri"/>
      <w:b/>
      <w:sz w:val="22"/>
    </w:rPr>
  </w:style>
  <w:style w:type="paragraph" w:customStyle="1" w:styleId="Box">
    <w:name w:val="Box"/>
    <w:basedOn w:val="Bodycopy"/>
    <w:next w:val="Bodycopy"/>
    <w:qFormat/>
    <w:rsid w:val="00AC4800"/>
    <w:pPr>
      <w:spacing w:before="240" w:after="0" w:line="240" w:lineRule="auto"/>
      <w:ind w:left="851"/>
    </w:pPr>
    <w:rPr>
      <w:rFonts w:ascii="Calibri" w:hAnsi="Calibri"/>
      <w:b/>
      <w:sz w:val="22"/>
    </w:rPr>
  </w:style>
  <w:style w:type="paragraph" w:customStyle="1" w:styleId="Keypoint">
    <w:name w:val="Keypoint"/>
    <w:basedOn w:val="Normal"/>
    <w:qFormat/>
    <w:rsid w:val="006B29A4"/>
    <w:pPr>
      <w:spacing w:before="600"/>
    </w:pPr>
    <w:rPr>
      <w:rFonts w:ascii="Times New Roman" w:hAnsi="Times New Roman"/>
      <w:color w:val="72C7E7"/>
      <w:sz w:val="32"/>
      <w:szCs w:val="24"/>
    </w:rPr>
  </w:style>
  <w:style w:type="paragraph" w:customStyle="1" w:styleId="BSubheading-Bluedk">
    <w:name w:val="B Subheading - Blue dk"/>
    <w:basedOn w:val="Normal"/>
    <w:qFormat/>
    <w:rsid w:val="006B29A4"/>
    <w:pPr>
      <w:spacing w:before="320" w:after="120"/>
      <w:outlineLvl w:val="1"/>
    </w:pPr>
    <w:rPr>
      <w:rFonts w:ascii="Arial" w:eastAsia="Times" w:hAnsi="Arial"/>
      <w:b/>
      <w:noProof/>
      <w:color w:val="002776"/>
      <w:sz w:val="24"/>
      <w:szCs w:val="24"/>
      <w:lang w:val="en-US"/>
    </w:rPr>
  </w:style>
  <w:style w:type="paragraph" w:customStyle="1" w:styleId="DHeading">
    <w:name w:val="DHeading"/>
    <w:basedOn w:val="Normal"/>
    <w:rsid w:val="006B29A4"/>
    <w:pPr>
      <w:autoSpaceDE w:val="0"/>
      <w:autoSpaceDN w:val="0"/>
      <w:adjustRightInd w:val="0"/>
      <w:spacing w:before="360" w:after="120"/>
      <w:ind w:firstLine="11"/>
    </w:pPr>
    <w:rPr>
      <w:rFonts w:eastAsia="Times"/>
      <w:color w:val="333F7F"/>
      <w:sz w:val="44"/>
      <w:szCs w:val="44"/>
      <w:lang w:val="en-GB"/>
    </w:rPr>
  </w:style>
  <w:style w:type="paragraph" w:customStyle="1" w:styleId="DBody">
    <w:name w:val="DBody"/>
    <w:basedOn w:val="Normal"/>
    <w:rsid w:val="006B29A4"/>
    <w:pPr>
      <w:spacing w:before="60" w:after="113"/>
    </w:pPr>
    <w:rPr>
      <w:rFonts w:ascii="Arial" w:eastAsia="Times" w:hAnsi="Arial"/>
      <w:color w:val="333F7F"/>
      <w:sz w:val="20"/>
      <w:lang w:val="en-GB"/>
    </w:rPr>
  </w:style>
  <w:style w:type="paragraph" w:customStyle="1" w:styleId="DBullet">
    <w:name w:val="DBullet"/>
    <w:basedOn w:val="ListBullet"/>
    <w:rsid w:val="006B29A4"/>
    <w:pPr>
      <w:numPr>
        <w:numId w:val="14"/>
      </w:numPr>
      <w:spacing w:before="40" w:after="40"/>
      <w:contextualSpacing w:val="0"/>
    </w:pPr>
    <w:rPr>
      <w:rFonts w:ascii="Arial" w:hAnsi="Arial"/>
      <w:color w:val="333D7F"/>
      <w:szCs w:val="24"/>
    </w:rPr>
  </w:style>
  <w:style w:type="paragraph" w:styleId="ListBullet">
    <w:name w:val="List Bullet"/>
    <w:basedOn w:val="Normal"/>
    <w:rsid w:val="006B29A4"/>
    <w:pPr>
      <w:numPr>
        <w:numId w:val="12"/>
      </w:numPr>
      <w:contextualSpacing/>
    </w:pPr>
  </w:style>
  <w:style w:type="paragraph" w:customStyle="1" w:styleId="DBluedk">
    <w:name w:val="D Blue dk"/>
    <w:basedOn w:val="Normal"/>
    <w:qFormat/>
    <w:rsid w:val="007257C4"/>
    <w:pPr>
      <w:spacing w:before="320" w:after="120"/>
      <w:outlineLvl w:val="1"/>
    </w:pPr>
    <w:rPr>
      <w:rFonts w:ascii="Arial" w:eastAsia="Times" w:hAnsi="Arial"/>
      <w:b/>
      <w:noProof/>
      <w:color w:val="002776"/>
      <w:sz w:val="24"/>
      <w:szCs w:val="24"/>
      <w:lang w:val="en-US"/>
    </w:rPr>
  </w:style>
  <w:style w:type="character" w:styleId="CommentReference">
    <w:name w:val="annotation reference"/>
    <w:basedOn w:val="DefaultParagraphFont"/>
    <w:rsid w:val="001D0FDF"/>
    <w:rPr>
      <w:sz w:val="16"/>
      <w:szCs w:val="16"/>
    </w:rPr>
  </w:style>
  <w:style w:type="paragraph" w:styleId="ListParagraph">
    <w:name w:val="List Paragraph"/>
    <w:basedOn w:val="Normal"/>
    <w:uiPriority w:val="34"/>
    <w:qFormat/>
    <w:rsid w:val="001D0FDF"/>
    <w:pPr>
      <w:ind w:left="720"/>
      <w:contextualSpacing/>
    </w:pPr>
    <w:rPr>
      <w:rFonts w:ascii="Times New Roman" w:hAnsi="Times New Roman"/>
      <w:sz w:val="24"/>
      <w:szCs w:val="24"/>
    </w:rPr>
  </w:style>
  <w:style w:type="paragraph" w:customStyle="1" w:styleId="Legalstatement">
    <w:name w:val="Legal statement"/>
    <w:basedOn w:val="Footer"/>
    <w:rsid w:val="001D0FDF"/>
    <w:pPr>
      <w:tabs>
        <w:tab w:val="clear" w:pos="4513"/>
        <w:tab w:val="clear" w:pos="9026"/>
        <w:tab w:val="right" w:pos="9356"/>
      </w:tabs>
      <w:spacing w:before="120"/>
    </w:pPr>
    <w:rPr>
      <w:rFonts w:ascii="Arial" w:hAnsi="Arial" w:cs="Arial"/>
      <w:color w:val="000000"/>
      <w:sz w:val="14"/>
      <w:szCs w:val="16"/>
    </w:rPr>
  </w:style>
  <w:style w:type="paragraph" w:styleId="CommentText">
    <w:name w:val="annotation text"/>
    <w:basedOn w:val="Normal"/>
    <w:link w:val="CommentTextChar"/>
    <w:rsid w:val="00B50D96"/>
    <w:rPr>
      <w:sz w:val="20"/>
    </w:rPr>
  </w:style>
  <w:style w:type="character" w:customStyle="1" w:styleId="CommentTextChar">
    <w:name w:val="Comment Text Char"/>
    <w:basedOn w:val="DefaultParagraphFont"/>
    <w:link w:val="CommentText"/>
    <w:rsid w:val="00B50D96"/>
    <w:rPr>
      <w:rFonts w:ascii="Calibri" w:hAnsi="Calibri"/>
      <w:lang w:eastAsia="en-US"/>
    </w:rPr>
  </w:style>
  <w:style w:type="character" w:customStyle="1" w:styleId="Heading4Char">
    <w:name w:val="Heading 4 Char"/>
    <w:aliases w:val="h4 Char"/>
    <w:basedOn w:val="DefaultParagraphFont"/>
    <w:link w:val="Heading4"/>
    <w:rsid w:val="001837DA"/>
    <w:rPr>
      <w:rFonts w:ascii="Calibri" w:hAnsi="Calibri"/>
      <w:b/>
      <w:color w:val="002060"/>
      <w:sz w:val="24"/>
      <w:szCs w:val="24"/>
      <w:lang w:eastAsia="en-US"/>
    </w:rPr>
  </w:style>
  <w:style w:type="paragraph" w:customStyle="1" w:styleId="SecBody">
    <w:name w:val="Sec Body"/>
    <w:basedOn w:val="Normal"/>
    <w:link w:val="SecBodyChar"/>
    <w:qFormat/>
    <w:rsid w:val="00A1016F"/>
    <w:pPr>
      <w:spacing w:before="120" w:after="120" w:line="276" w:lineRule="auto"/>
      <w:ind w:left="567"/>
      <w:jc w:val="both"/>
    </w:pPr>
    <w:rPr>
      <w:rFonts w:ascii="Arial" w:eastAsiaTheme="minorHAnsi" w:hAnsi="Arial" w:cstheme="minorBidi"/>
      <w:szCs w:val="22"/>
    </w:rPr>
  </w:style>
  <w:style w:type="character" w:customStyle="1" w:styleId="SecBodyChar">
    <w:name w:val="Sec Body Char"/>
    <w:basedOn w:val="DefaultParagraphFont"/>
    <w:link w:val="SecBody"/>
    <w:locked/>
    <w:rsid w:val="00A1016F"/>
    <w:rPr>
      <w:rFonts w:ascii="Arial" w:eastAsiaTheme="minorHAnsi" w:hAnsi="Arial" w:cstheme="minorBidi"/>
      <w:sz w:val="22"/>
      <w:szCs w:val="22"/>
      <w:lang w:eastAsia="en-US"/>
    </w:rPr>
  </w:style>
  <w:style w:type="character" w:customStyle="1" w:styleId="quotesChar">
    <w:name w:val="quotes Char"/>
    <w:basedOn w:val="DefaultParagraphFont"/>
    <w:link w:val="quotes"/>
    <w:locked/>
    <w:rsid w:val="00A1016F"/>
    <w:rPr>
      <w:rFonts w:ascii="Arial" w:hAnsi="Arial" w:cs="Arial"/>
      <w:i/>
      <w:lang w:val="en-US"/>
    </w:rPr>
  </w:style>
  <w:style w:type="paragraph" w:customStyle="1" w:styleId="quotes">
    <w:name w:val="quotes"/>
    <w:basedOn w:val="Normal"/>
    <w:link w:val="quotesChar"/>
    <w:qFormat/>
    <w:rsid w:val="00A1016F"/>
    <w:pPr>
      <w:spacing w:before="120" w:after="120" w:line="276" w:lineRule="auto"/>
      <w:ind w:left="1440" w:right="851"/>
      <w:jc w:val="both"/>
    </w:pPr>
    <w:rPr>
      <w:rFonts w:ascii="Arial" w:hAnsi="Arial" w:cs="Arial"/>
      <w:i/>
      <w:sz w:val="20"/>
      <w:lang w:val="en-US" w:eastAsia="en-AU"/>
    </w:rPr>
  </w:style>
  <w:style w:type="character" w:customStyle="1" w:styleId="Bullet1Char">
    <w:name w:val="Bullet 1 Char"/>
    <w:basedOn w:val="DefaultParagraphFont"/>
    <w:link w:val="Bullet1"/>
    <w:rsid w:val="000C399C"/>
    <w:rPr>
      <w:rFonts w:ascii="Calibri" w:hAnsi="Calibri" w:cs="Arial"/>
      <w:sz w:val="22"/>
    </w:rPr>
  </w:style>
  <w:style w:type="paragraph" w:customStyle="1" w:styleId="Quote1">
    <w:name w:val="Quote1"/>
    <w:basedOn w:val="Quote"/>
    <w:link w:val="quoteChar"/>
    <w:qFormat/>
    <w:rsid w:val="00B87BE3"/>
    <w:pPr>
      <w:tabs>
        <w:tab w:val="left" w:pos="1134"/>
      </w:tabs>
      <w:spacing w:after="200" w:line="276" w:lineRule="auto"/>
      <w:ind w:left="1134"/>
    </w:pPr>
    <w:rPr>
      <w:rFonts w:ascii="Arial" w:eastAsiaTheme="minorHAnsi" w:hAnsi="Arial" w:cs="Arial"/>
      <w:sz w:val="24"/>
      <w:szCs w:val="22"/>
    </w:rPr>
  </w:style>
  <w:style w:type="character" w:customStyle="1" w:styleId="quoteChar">
    <w:name w:val="quote Char"/>
    <w:basedOn w:val="QuoteChar0"/>
    <w:link w:val="Quote1"/>
    <w:rsid w:val="00B87BE3"/>
    <w:rPr>
      <w:rFonts w:ascii="Arial" w:eastAsiaTheme="minorHAnsi" w:hAnsi="Arial" w:cs="Arial"/>
      <w:i/>
      <w:iCs/>
      <w:color w:val="000000" w:themeColor="text1"/>
      <w:sz w:val="24"/>
      <w:szCs w:val="22"/>
      <w:lang w:eastAsia="en-US"/>
    </w:rPr>
  </w:style>
  <w:style w:type="paragraph" w:styleId="Quote">
    <w:name w:val="Quote"/>
    <w:basedOn w:val="Normal"/>
    <w:next w:val="Normal"/>
    <w:link w:val="QuoteChar0"/>
    <w:uiPriority w:val="29"/>
    <w:qFormat/>
    <w:rsid w:val="00B87BE3"/>
    <w:rPr>
      <w:i/>
      <w:iCs/>
      <w:color w:val="000000" w:themeColor="text1"/>
    </w:rPr>
  </w:style>
  <w:style w:type="character" w:customStyle="1" w:styleId="QuoteChar0">
    <w:name w:val="Quote Char"/>
    <w:basedOn w:val="DefaultParagraphFont"/>
    <w:link w:val="Quote"/>
    <w:uiPriority w:val="29"/>
    <w:rsid w:val="00B87BE3"/>
    <w:rPr>
      <w:rFonts w:ascii="Calibri" w:hAnsi="Calibri"/>
      <w:i/>
      <w:iCs/>
      <w:color w:val="000000" w:themeColor="text1"/>
      <w:sz w:val="22"/>
      <w:lang w:eastAsia="en-US"/>
    </w:rPr>
  </w:style>
  <w:style w:type="paragraph" w:styleId="EndnoteText">
    <w:name w:val="endnote text"/>
    <w:basedOn w:val="Normal"/>
    <w:link w:val="EndnoteTextChar"/>
    <w:rsid w:val="0059394B"/>
    <w:pPr>
      <w:spacing w:before="60"/>
      <w:jc w:val="both"/>
    </w:pPr>
    <w:rPr>
      <w:sz w:val="20"/>
    </w:rPr>
  </w:style>
  <w:style w:type="character" w:customStyle="1" w:styleId="EndnoteTextChar">
    <w:name w:val="Endnote Text Char"/>
    <w:basedOn w:val="DefaultParagraphFont"/>
    <w:link w:val="EndnoteText"/>
    <w:rsid w:val="0059394B"/>
    <w:rPr>
      <w:rFonts w:ascii="Calibri" w:hAnsi="Calibri"/>
      <w:lang w:eastAsia="en-US"/>
    </w:rPr>
  </w:style>
  <w:style w:type="paragraph" w:customStyle="1" w:styleId="SecBullets">
    <w:name w:val="Sec Bullets"/>
    <w:basedOn w:val="SecBody"/>
    <w:next w:val="SecBody"/>
    <w:qFormat/>
    <w:rsid w:val="004E46BC"/>
    <w:pPr>
      <w:numPr>
        <w:numId w:val="19"/>
      </w:numPr>
      <w:spacing w:before="60" w:after="60"/>
      <w:ind w:left="1134" w:hanging="425"/>
    </w:pPr>
  </w:style>
  <w:style w:type="paragraph" w:customStyle="1" w:styleId="TableBody">
    <w:name w:val="Table Body"/>
    <w:basedOn w:val="SecBody"/>
    <w:qFormat/>
    <w:rsid w:val="00727BF8"/>
    <w:pPr>
      <w:spacing w:before="60" w:after="60" w:line="240" w:lineRule="auto"/>
    </w:pPr>
  </w:style>
  <w:style w:type="paragraph" w:styleId="TOC4">
    <w:name w:val="toc 4"/>
    <w:basedOn w:val="Normal"/>
    <w:next w:val="Normal"/>
    <w:autoRedefine/>
    <w:uiPriority w:val="39"/>
    <w:unhideWhenUsed/>
    <w:rsid w:val="00095DE7"/>
    <w:pPr>
      <w:spacing w:after="100" w:line="276" w:lineRule="auto"/>
      <w:ind w:left="660"/>
    </w:pPr>
    <w:rPr>
      <w:rFonts w:asciiTheme="minorHAnsi" w:eastAsiaTheme="minorEastAsia" w:hAnsiTheme="minorHAnsi" w:cstheme="minorBidi"/>
      <w:szCs w:val="22"/>
      <w:lang w:eastAsia="en-AU"/>
    </w:rPr>
  </w:style>
  <w:style w:type="paragraph" w:styleId="TOC5">
    <w:name w:val="toc 5"/>
    <w:basedOn w:val="Normal"/>
    <w:next w:val="Normal"/>
    <w:autoRedefine/>
    <w:uiPriority w:val="39"/>
    <w:unhideWhenUsed/>
    <w:rsid w:val="00095DE7"/>
    <w:pPr>
      <w:spacing w:after="100" w:line="276" w:lineRule="auto"/>
      <w:ind w:left="880"/>
    </w:pPr>
    <w:rPr>
      <w:rFonts w:asciiTheme="minorHAnsi" w:eastAsiaTheme="minorEastAsia" w:hAnsiTheme="minorHAnsi" w:cstheme="minorBidi"/>
      <w:szCs w:val="22"/>
      <w:lang w:eastAsia="en-AU"/>
    </w:rPr>
  </w:style>
  <w:style w:type="paragraph" w:styleId="TOC6">
    <w:name w:val="toc 6"/>
    <w:basedOn w:val="Normal"/>
    <w:next w:val="Normal"/>
    <w:autoRedefine/>
    <w:uiPriority w:val="39"/>
    <w:unhideWhenUsed/>
    <w:rsid w:val="00095DE7"/>
    <w:pPr>
      <w:spacing w:after="100" w:line="276" w:lineRule="auto"/>
      <w:ind w:left="1100"/>
    </w:pPr>
    <w:rPr>
      <w:rFonts w:asciiTheme="minorHAnsi" w:eastAsiaTheme="minorEastAsia" w:hAnsiTheme="minorHAnsi" w:cstheme="minorBidi"/>
      <w:szCs w:val="22"/>
      <w:lang w:eastAsia="en-AU"/>
    </w:rPr>
  </w:style>
  <w:style w:type="paragraph" w:styleId="TOC7">
    <w:name w:val="toc 7"/>
    <w:basedOn w:val="Normal"/>
    <w:next w:val="Normal"/>
    <w:autoRedefine/>
    <w:uiPriority w:val="39"/>
    <w:unhideWhenUsed/>
    <w:rsid w:val="00095DE7"/>
    <w:pPr>
      <w:spacing w:after="100" w:line="276" w:lineRule="auto"/>
      <w:ind w:left="1320"/>
    </w:pPr>
    <w:rPr>
      <w:rFonts w:asciiTheme="minorHAnsi" w:eastAsiaTheme="minorEastAsia" w:hAnsiTheme="minorHAnsi" w:cstheme="minorBidi"/>
      <w:szCs w:val="22"/>
      <w:lang w:eastAsia="en-AU"/>
    </w:rPr>
  </w:style>
  <w:style w:type="paragraph" w:styleId="TOC8">
    <w:name w:val="toc 8"/>
    <w:basedOn w:val="Normal"/>
    <w:next w:val="Normal"/>
    <w:autoRedefine/>
    <w:uiPriority w:val="39"/>
    <w:unhideWhenUsed/>
    <w:rsid w:val="00095DE7"/>
    <w:pPr>
      <w:spacing w:after="100" w:line="276" w:lineRule="auto"/>
      <w:ind w:left="1540"/>
    </w:pPr>
    <w:rPr>
      <w:rFonts w:asciiTheme="minorHAnsi" w:eastAsiaTheme="minorEastAsia" w:hAnsiTheme="minorHAnsi" w:cstheme="minorBidi"/>
      <w:szCs w:val="22"/>
      <w:lang w:eastAsia="en-AU"/>
    </w:rPr>
  </w:style>
  <w:style w:type="paragraph" w:styleId="TOC9">
    <w:name w:val="toc 9"/>
    <w:basedOn w:val="Normal"/>
    <w:next w:val="Normal"/>
    <w:autoRedefine/>
    <w:uiPriority w:val="39"/>
    <w:unhideWhenUsed/>
    <w:rsid w:val="00095DE7"/>
    <w:pPr>
      <w:spacing w:after="100" w:line="276" w:lineRule="auto"/>
      <w:ind w:left="1760"/>
    </w:pPr>
    <w:rPr>
      <w:rFonts w:asciiTheme="minorHAnsi" w:eastAsiaTheme="minorEastAsia" w:hAnsiTheme="minorHAnsi" w:cstheme="minorBidi"/>
      <w:szCs w:val="22"/>
      <w:lang w:eastAsia="en-AU"/>
    </w:rPr>
  </w:style>
  <w:style w:type="paragraph" w:customStyle="1" w:styleId="Default">
    <w:name w:val="Default"/>
    <w:rsid w:val="002C25C3"/>
    <w:pPr>
      <w:autoSpaceDE w:val="0"/>
      <w:autoSpaceDN w:val="0"/>
      <w:adjustRightInd w:val="0"/>
    </w:pPr>
    <w:rPr>
      <w:rFonts w:ascii="Calibri" w:hAnsi="Calibri" w:cs="Calibri"/>
      <w:color w:val="000000"/>
      <w:sz w:val="24"/>
      <w:szCs w:val="24"/>
    </w:rPr>
  </w:style>
  <w:style w:type="character" w:customStyle="1" w:styleId="Heading1Char">
    <w:name w:val="Heading 1 Char"/>
    <w:link w:val="Heading1"/>
    <w:locked/>
    <w:rsid w:val="00F523AC"/>
    <w:rPr>
      <w:rFonts w:ascii="Calibri" w:hAnsi="Calibri"/>
      <w:b/>
      <w:color w:val="002776"/>
      <w:kern w:val="28"/>
      <w:sz w:val="56"/>
      <w:lang w:eastAsia="en-US"/>
    </w:rPr>
  </w:style>
  <w:style w:type="character" w:styleId="BookTitle">
    <w:name w:val="Book Title"/>
    <w:uiPriority w:val="33"/>
    <w:qFormat/>
    <w:rsid w:val="00453848"/>
    <w:rPr>
      <w:i/>
      <w:iCs/>
      <w:smallCaps/>
      <w:spacing w:val="5"/>
    </w:rPr>
  </w:style>
  <w:style w:type="paragraph" w:customStyle="1" w:styleId="StyleStyleBodyTextCharJustifiedRight-027cm">
    <w:name w:val="Style Style Body Text Char + Justified Right:  -0.27 cm"/>
    <w:basedOn w:val="Normal"/>
    <w:link w:val="StyleStyleBodyTextCharJustifiedRight-027cmChar"/>
    <w:rsid w:val="00757E86"/>
    <w:pPr>
      <w:spacing w:before="120" w:after="120" w:line="360" w:lineRule="auto"/>
      <w:ind w:left="720" w:right="-151"/>
      <w:jc w:val="both"/>
    </w:pPr>
    <w:rPr>
      <w:rFonts w:ascii="Arial" w:hAnsi="Arial"/>
      <w:sz w:val="20"/>
    </w:rPr>
  </w:style>
  <w:style w:type="character" w:customStyle="1" w:styleId="StyleStyleBodyTextCharJustifiedRight-027cmChar">
    <w:name w:val="Style Style Body Text Char + Justified Right:  -0.27 cm Char"/>
    <w:link w:val="StyleStyleBodyTextCharJustifiedRight-027cm"/>
    <w:rsid w:val="00757E86"/>
    <w:rPr>
      <w:rFonts w:ascii="Arial" w:hAnsi="Arial"/>
      <w:lang w:eastAsia="en-US"/>
    </w:rPr>
  </w:style>
  <w:style w:type="character" w:customStyle="1" w:styleId="apple-converted-space">
    <w:name w:val="apple-converted-space"/>
    <w:basedOn w:val="DefaultParagraphFont"/>
    <w:rsid w:val="00A80E6A"/>
  </w:style>
  <w:style w:type="paragraph" w:customStyle="1" w:styleId="TableBullet1">
    <w:name w:val="Table Bullet 1"/>
    <w:basedOn w:val="Normal"/>
    <w:rsid w:val="00D962A9"/>
    <w:pPr>
      <w:numPr>
        <w:numId w:val="41"/>
      </w:numPr>
      <w:spacing w:before="20" w:after="60" w:line="200" w:lineRule="atLeast"/>
    </w:pPr>
    <w:rPr>
      <w:rFonts w:eastAsia="SimSun"/>
      <w:color w:val="000000" w:themeColor="text1"/>
      <w:sz w:val="16"/>
      <w:lang w:val="en-GB" w:eastAsia="zh-CN"/>
    </w:rPr>
  </w:style>
  <w:style w:type="character" w:customStyle="1" w:styleId="Heading3Char">
    <w:name w:val="Heading 3 Char"/>
    <w:aliases w:val="h3 Char"/>
    <w:basedOn w:val="DefaultParagraphFont"/>
    <w:link w:val="Heading3"/>
    <w:rsid w:val="001837DA"/>
    <w:rPr>
      <w:rFonts w:ascii="Calibri" w:hAnsi="Calibri"/>
      <w:color w:val="002060"/>
      <w:sz w:val="28"/>
      <w:lang w:eastAsia="en-US"/>
    </w:rPr>
  </w:style>
  <w:style w:type="character" w:customStyle="1" w:styleId="Heading2Char">
    <w:name w:val="Heading 2 Char"/>
    <w:aliases w:val="h2 Char"/>
    <w:basedOn w:val="DefaultParagraphFont"/>
    <w:link w:val="Heading2"/>
    <w:rsid w:val="001837DA"/>
    <w:rPr>
      <w:rFonts w:ascii="Calibri" w:hAnsi="Calibri"/>
      <w:b/>
      <w:color w:val="002060"/>
      <w:sz w:val="40"/>
      <w:szCs w:val="40"/>
      <w:lang w:eastAsia="en-US"/>
    </w:rPr>
  </w:style>
  <w:style w:type="character" w:customStyle="1" w:styleId="Heading5Char">
    <w:name w:val="Heading 5 Char"/>
    <w:basedOn w:val="DefaultParagraphFont"/>
    <w:link w:val="Heading5"/>
    <w:rsid w:val="001837DA"/>
    <w:rPr>
      <w:rFonts w:ascii="Calibri" w:hAnsi="Calibri"/>
      <w:b/>
      <w:color w:val="002060"/>
      <w:sz w:val="22"/>
      <w:szCs w:val="22"/>
      <w:lang w:eastAsia="en-US"/>
    </w:rPr>
  </w:style>
  <w:style w:type="character" w:styleId="FollowedHyperlink">
    <w:name w:val="FollowedHyperlink"/>
    <w:basedOn w:val="DefaultParagraphFont"/>
    <w:rsid w:val="00B2005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semiHidden="1"/>
    <w:lsdException w:name="caption" w:qFormat="1"/>
    <w:lsdException w:name="table of figures" w:uiPriority="99"/>
    <w:lsdException w:name="Title" w:qFormat="1"/>
    <w:lsdException w:name="Subtitle" w:qFormat="1"/>
    <w:lsdException w:name="Hyperlink" w:uiPriority="99"/>
    <w:lsdException w:name="Strong" w:qFormat="1"/>
    <w:lsdException w:name="Emphasis" w:uiPriority="20"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43DD"/>
    <w:rPr>
      <w:rFonts w:ascii="Calibri" w:hAnsi="Calibri"/>
      <w:sz w:val="22"/>
      <w:lang w:eastAsia="en-US"/>
    </w:rPr>
  </w:style>
  <w:style w:type="paragraph" w:styleId="Heading1">
    <w:name w:val="heading 1"/>
    <w:basedOn w:val="Normal"/>
    <w:next w:val="BodyText"/>
    <w:link w:val="Heading1Char"/>
    <w:qFormat/>
    <w:rsid w:val="00F0239F"/>
    <w:pPr>
      <w:keepNext/>
      <w:keepLines/>
      <w:pageBreakBefore/>
      <w:numPr>
        <w:numId w:val="31"/>
      </w:numPr>
      <w:spacing w:before="360"/>
      <w:outlineLvl w:val="0"/>
    </w:pPr>
    <w:rPr>
      <w:b/>
      <w:color w:val="002776"/>
      <w:kern w:val="28"/>
      <w:sz w:val="56"/>
    </w:rPr>
  </w:style>
  <w:style w:type="paragraph" w:styleId="Heading2">
    <w:name w:val="heading 2"/>
    <w:aliases w:val="h2"/>
    <w:basedOn w:val="Normal"/>
    <w:next w:val="BodyText"/>
    <w:link w:val="Heading2Char"/>
    <w:qFormat/>
    <w:rsid w:val="001837DA"/>
    <w:pPr>
      <w:keepNext/>
      <w:numPr>
        <w:ilvl w:val="1"/>
        <w:numId w:val="31"/>
      </w:numPr>
      <w:tabs>
        <w:tab w:val="left" w:pos="851"/>
      </w:tabs>
      <w:spacing w:before="240"/>
      <w:outlineLvl w:val="1"/>
    </w:pPr>
    <w:rPr>
      <w:b/>
      <w:color w:val="002060"/>
      <w:sz w:val="40"/>
      <w:szCs w:val="40"/>
    </w:rPr>
  </w:style>
  <w:style w:type="paragraph" w:styleId="Heading3">
    <w:name w:val="heading 3"/>
    <w:aliases w:val="h3"/>
    <w:basedOn w:val="Normal"/>
    <w:next w:val="BodyText"/>
    <w:link w:val="Heading3Char"/>
    <w:qFormat/>
    <w:rsid w:val="001837DA"/>
    <w:pPr>
      <w:keepNext/>
      <w:numPr>
        <w:ilvl w:val="2"/>
        <w:numId w:val="31"/>
      </w:numPr>
      <w:spacing w:before="240"/>
      <w:outlineLvl w:val="2"/>
    </w:pPr>
    <w:rPr>
      <w:color w:val="002060"/>
      <w:sz w:val="28"/>
    </w:rPr>
  </w:style>
  <w:style w:type="paragraph" w:styleId="Heading4">
    <w:name w:val="heading 4"/>
    <w:aliases w:val="h4"/>
    <w:basedOn w:val="Normal"/>
    <w:next w:val="BodyText"/>
    <w:link w:val="Heading4Char"/>
    <w:qFormat/>
    <w:rsid w:val="001837DA"/>
    <w:pPr>
      <w:keepNext/>
      <w:numPr>
        <w:ilvl w:val="3"/>
        <w:numId w:val="31"/>
      </w:numPr>
      <w:spacing w:before="180" w:after="60"/>
      <w:outlineLvl w:val="3"/>
    </w:pPr>
    <w:rPr>
      <w:b/>
      <w:color w:val="002060"/>
      <w:sz w:val="24"/>
      <w:szCs w:val="24"/>
    </w:rPr>
  </w:style>
  <w:style w:type="paragraph" w:styleId="Heading5">
    <w:name w:val="heading 5"/>
    <w:basedOn w:val="Normal"/>
    <w:next w:val="BodyText"/>
    <w:link w:val="Heading5Char"/>
    <w:qFormat/>
    <w:rsid w:val="001837DA"/>
    <w:pPr>
      <w:spacing w:before="240"/>
      <w:outlineLvl w:val="4"/>
    </w:pPr>
    <w:rPr>
      <w:b/>
      <w:color w:val="002060"/>
      <w:szCs w:val="22"/>
    </w:rPr>
  </w:style>
  <w:style w:type="paragraph" w:styleId="Heading6">
    <w:name w:val="heading 6"/>
    <w:basedOn w:val="Normal"/>
    <w:next w:val="BodyText"/>
    <w:qFormat/>
    <w:rsid w:val="00AC4800"/>
    <w:pPr>
      <w:outlineLvl w:val="5"/>
    </w:pPr>
    <w:rPr>
      <w:rFonts w:ascii="Arial Bold" w:hAnsi="Arial Bold"/>
      <w:b/>
      <w:color w:val="931638"/>
      <w:szCs w:val="22"/>
    </w:rPr>
  </w:style>
  <w:style w:type="paragraph" w:styleId="Heading7">
    <w:name w:val="heading 7"/>
    <w:basedOn w:val="Normal"/>
    <w:next w:val="BodyText"/>
    <w:qFormat/>
    <w:rsid w:val="00AC4800"/>
    <w:pPr>
      <w:outlineLvl w:val="6"/>
    </w:pPr>
    <w:rPr>
      <w:color w:val="931638"/>
      <w:szCs w:val="24"/>
    </w:rPr>
  </w:style>
  <w:style w:type="paragraph" w:styleId="Heading8">
    <w:name w:val="heading 8"/>
    <w:basedOn w:val="Normal"/>
    <w:next w:val="BodyText"/>
    <w:qFormat/>
    <w:rsid w:val="00AC4800"/>
    <w:pPr>
      <w:spacing w:before="180"/>
      <w:outlineLvl w:val="7"/>
    </w:pPr>
    <w:rPr>
      <w:color w:val="931638"/>
    </w:rPr>
  </w:style>
  <w:style w:type="paragraph" w:styleId="Heading9">
    <w:name w:val="heading 9"/>
    <w:basedOn w:val="Normal"/>
    <w:next w:val="BodyText"/>
    <w:qFormat/>
    <w:rsid w:val="00AC4800"/>
    <w:pPr>
      <w:spacing w:before="180"/>
      <w:outlineLvl w:val="8"/>
    </w:pPr>
    <w:rPr>
      <w:color w:val="9316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
    <w:basedOn w:val="Normal"/>
    <w:link w:val="BodyTextChar"/>
    <w:rsid w:val="002539EC"/>
    <w:pPr>
      <w:spacing w:before="240"/>
      <w:jc w:val="both"/>
    </w:pPr>
  </w:style>
  <w:style w:type="paragraph" w:customStyle="1" w:styleId="TableHeadingLeft">
    <w:name w:val="Table Heading Left"/>
    <w:basedOn w:val="Normal"/>
    <w:qFormat/>
    <w:rsid w:val="00AC4800"/>
    <w:pPr>
      <w:keepNext/>
      <w:keepLines/>
      <w:spacing w:before="20" w:after="20"/>
    </w:pPr>
    <w:rPr>
      <w:b/>
      <w:color w:val="002776"/>
    </w:rPr>
  </w:style>
  <w:style w:type="paragraph" w:customStyle="1" w:styleId="TableHeadingRight">
    <w:name w:val="Table Heading Right"/>
    <w:basedOn w:val="Normal"/>
    <w:qFormat/>
    <w:rsid w:val="00AC4800"/>
    <w:pPr>
      <w:keepNext/>
      <w:keepLines/>
      <w:spacing w:before="20" w:after="20"/>
      <w:jc w:val="right"/>
    </w:pPr>
    <w:rPr>
      <w:b/>
      <w:color w:val="002776"/>
    </w:rPr>
  </w:style>
  <w:style w:type="paragraph" w:customStyle="1" w:styleId="SingleLeft">
    <w:name w:val="Single Left"/>
    <w:basedOn w:val="Normal"/>
    <w:qFormat/>
    <w:rsid w:val="009114B5"/>
    <w:pPr>
      <w:jc w:val="both"/>
    </w:pPr>
  </w:style>
  <w:style w:type="paragraph" w:customStyle="1" w:styleId="TabletextCentre">
    <w:name w:val="Table text Centre"/>
    <w:basedOn w:val="Normal"/>
    <w:qFormat/>
    <w:rsid w:val="00AC4800"/>
    <w:pPr>
      <w:spacing w:before="60"/>
      <w:jc w:val="center"/>
    </w:pPr>
    <w:rPr>
      <w:rFonts w:cs="Arial"/>
      <w:sz w:val="20"/>
    </w:rPr>
  </w:style>
  <w:style w:type="paragraph" w:customStyle="1" w:styleId="TabletextRight">
    <w:name w:val="Table text Right"/>
    <w:basedOn w:val="Normal"/>
    <w:qFormat/>
    <w:rsid w:val="00AC4800"/>
    <w:pPr>
      <w:spacing w:before="60"/>
      <w:jc w:val="right"/>
    </w:pPr>
    <w:rPr>
      <w:sz w:val="20"/>
    </w:rPr>
  </w:style>
  <w:style w:type="paragraph" w:customStyle="1" w:styleId="IndentParaGreySource">
    <w:name w:val="Indent Para Grey Source"/>
    <w:basedOn w:val="IndentParaGrey"/>
    <w:qFormat/>
    <w:rsid w:val="00AC4800"/>
    <w:pPr>
      <w:keepNext w:val="0"/>
    </w:pPr>
    <w:rPr>
      <w:rFonts w:cs="Arial"/>
      <w:sz w:val="18"/>
    </w:rPr>
  </w:style>
  <w:style w:type="paragraph" w:customStyle="1" w:styleId="IndentParaGrey">
    <w:name w:val="Indent Para Grey"/>
    <w:basedOn w:val="IndentPara"/>
    <w:next w:val="Normal"/>
    <w:rsid w:val="00AC4800"/>
    <w:pPr>
      <w:keepNext/>
      <w:keepLines/>
      <w:pBdr>
        <w:top w:val="single" w:sz="8" w:space="5" w:color="002776"/>
        <w:left w:val="single" w:sz="8" w:space="5" w:color="002776"/>
        <w:bottom w:val="single" w:sz="8" w:space="5" w:color="002776"/>
        <w:right w:val="single" w:sz="8" w:space="5" w:color="002776"/>
      </w:pBdr>
      <w:shd w:val="solid" w:color="E1E1E1" w:fill="C0C0C0"/>
      <w:spacing w:after="240"/>
    </w:pPr>
    <w:rPr>
      <w:color w:val="000000"/>
    </w:rPr>
  </w:style>
  <w:style w:type="paragraph" w:customStyle="1" w:styleId="IndentPara">
    <w:name w:val="Indent Para"/>
    <w:basedOn w:val="Normal"/>
    <w:next w:val="BodyText"/>
    <w:rsid w:val="00AC4800"/>
    <w:pPr>
      <w:spacing w:before="240"/>
      <w:ind w:left="567" w:right="567"/>
      <w:jc w:val="both"/>
    </w:pPr>
  </w:style>
  <w:style w:type="paragraph" w:customStyle="1" w:styleId="IndentParaGreyBullet">
    <w:name w:val="Indent Para Grey Bullet"/>
    <w:basedOn w:val="IndentParaGrey"/>
    <w:qFormat/>
    <w:rsid w:val="00AC4800"/>
    <w:pPr>
      <w:numPr>
        <w:numId w:val="9"/>
      </w:numPr>
      <w:tabs>
        <w:tab w:val="left" w:pos="1134"/>
      </w:tabs>
      <w:spacing w:after="60"/>
    </w:pPr>
    <w:rPr>
      <w:rFonts w:cs="Arial"/>
    </w:rPr>
  </w:style>
  <w:style w:type="paragraph" w:styleId="Header">
    <w:name w:val="header"/>
    <w:basedOn w:val="Normal"/>
    <w:link w:val="HeaderChar"/>
    <w:rsid w:val="00F35BC0"/>
    <w:pPr>
      <w:jc w:val="right"/>
    </w:pPr>
    <w:rPr>
      <w:color w:val="595959"/>
    </w:rPr>
  </w:style>
  <w:style w:type="paragraph" w:customStyle="1" w:styleId="BoldPara">
    <w:name w:val="Bold Para"/>
    <w:basedOn w:val="Normal"/>
    <w:next w:val="BodyText"/>
    <w:link w:val="BoldParaChar"/>
    <w:rsid w:val="00AC4800"/>
    <w:pPr>
      <w:spacing w:before="240"/>
      <w:jc w:val="both"/>
    </w:pPr>
    <w:rPr>
      <w:b/>
      <w:color w:val="002776"/>
      <w:szCs w:val="24"/>
    </w:rPr>
  </w:style>
  <w:style w:type="character" w:styleId="PageNumber">
    <w:name w:val="page number"/>
    <w:basedOn w:val="DefaultParagraphFont"/>
    <w:rsid w:val="00A200CF"/>
    <w:rPr>
      <w:rFonts w:ascii="Calibri" w:hAnsi="Calibri"/>
      <w:color w:val="auto"/>
      <w:sz w:val="18"/>
      <w:szCs w:val="18"/>
    </w:rPr>
  </w:style>
  <w:style w:type="paragraph" w:customStyle="1" w:styleId="Bullet1">
    <w:name w:val="Bullet 1"/>
    <w:basedOn w:val="Normal"/>
    <w:link w:val="Bullet1Char"/>
    <w:rsid w:val="00003CCA"/>
    <w:pPr>
      <w:numPr>
        <w:numId w:val="5"/>
      </w:numPr>
      <w:spacing w:before="60"/>
      <w:jc w:val="both"/>
    </w:pPr>
    <w:rPr>
      <w:rFonts w:cs="Arial"/>
      <w:lang w:eastAsia="en-AU"/>
    </w:rPr>
  </w:style>
  <w:style w:type="paragraph" w:customStyle="1" w:styleId="BoxedHighlight">
    <w:name w:val="Boxed Highlight"/>
    <w:basedOn w:val="IndentPara"/>
    <w:next w:val="BodyText"/>
    <w:rsid w:val="006B29A4"/>
    <w:pPr>
      <w:pBdr>
        <w:top w:val="single" w:sz="18" w:space="5" w:color="002776"/>
        <w:left w:val="single" w:sz="18" w:space="5" w:color="002776"/>
        <w:bottom w:val="single" w:sz="18" w:space="5" w:color="002776"/>
        <w:right w:val="single" w:sz="18" w:space="5" w:color="002776"/>
      </w:pBdr>
      <w:contextualSpacing/>
    </w:pPr>
    <w:rPr>
      <w:rFonts w:cs="Arial"/>
      <w:color w:val="002776"/>
      <w:szCs w:val="24"/>
    </w:rPr>
  </w:style>
  <w:style w:type="paragraph" w:customStyle="1" w:styleId="Disclaimer">
    <w:name w:val="Disclaimer"/>
    <w:basedOn w:val="Normal"/>
    <w:rsid w:val="00A200CF"/>
    <w:rPr>
      <w:rFonts w:ascii="Swis721 Md BT" w:hAnsi="Swis721 Md BT"/>
      <w:b/>
      <w:color w:val="000000"/>
      <w:sz w:val="16"/>
      <w:szCs w:val="16"/>
    </w:rPr>
  </w:style>
  <w:style w:type="character" w:styleId="FootnoteReference">
    <w:name w:val="footnote reference"/>
    <w:basedOn w:val="DefaultParagraphFont"/>
    <w:semiHidden/>
    <w:rsid w:val="002F4274"/>
    <w:rPr>
      <w:rFonts w:ascii="Arial" w:hAnsi="Arial"/>
      <w:sz w:val="18"/>
      <w:szCs w:val="24"/>
      <w:vertAlign w:val="superscript"/>
    </w:rPr>
  </w:style>
  <w:style w:type="table" w:customStyle="1" w:styleId="TableAE">
    <w:name w:val="Table AE"/>
    <w:basedOn w:val="TableNormal"/>
    <w:uiPriority w:val="99"/>
    <w:rsid w:val="00A82926"/>
    <w:rPr>
      <w:rFonts w:ascii="Arial" w:hAnsi="Arial"/>
    </w:rPr>
    <w:tblPr>
      <w:jc w:val="center"/>
      <w:tblInd w:w="0" w:type="dxa"/>
      <w:tblBorders>
        <w:bottom w:val="single" w:sz="12" w:space="0" w:color="002776"/>
      </w:tblBorders>
      <w:tblCellMar>
        <w:top w:w="0" w:type="dxa"/>
        <w:left w:w="108" w:type="dxa"/>
        <w:bottom w:w="0" w:type="dxa"/>
        <w:right w:w="108" w:type="dxa"/>
      </w:tblCellMar>
    </w:tblPr>
    <w:trPr>
      <w:cantSplit/>
      <w:jc w:val="center"/>
    </w:trPr>
    <w:tblStylePr w:type="firstRow">
      <w:tblPr/>
      <w:tcPr>
        <w:tcBorders>
          <w:top w:val="single" w:sz="12" w:space="0" w:color="002776"/>
          <w:left w:val="nil"/>
          <w:bottom w:val="single" w:sz="8" w:space="0" w:color="002776"/>
          <w:right w:val="nil"/>
          <w:insideH w:val="nil"/>
          <w:insideV w:val="nil"/>
          <w:tl2br w:val="nil"/>
          <w:tr2bl w:val="nil"/>
        </w:tcBorders>
      </w:tcPr>
    </w:tblStylePr>
  </w:style>
  <w:style w:type="paragraph" w:customStyle="1" w:styleId="IndentParaBurgundy">
    <w:name w:val="Indent Para Burgundy"/>
    <w:basedOn w:val="IndentParaDarkGrey"/>
    <w:next w:val="Normal"/>
    <w:rsid w:val="00AC4800"/>
    <w:pPr>
      <w:keepNext/>
      <w:keepLines/>
      <w:pBdr>
        <w:top w:val="single" w:sz="8" w:space="5" w:color="002776"/>
        <w:left w:val="single" w:sz="8" w:space="5" w:color="002776"/>
        <w:bottom w:val="single" w:sz="8" w:space="5" w:color="002776"/>
        <w:right w:val="single" w:sz="8" w:space="5" w:color="002776"/>
      </w:pBdr>
      <w:shd w:val="clear" w:color="808080" w:fill="002776"/>
    </w:pPr>
  </w:style>
  <w:style w:type="paragraph" w:customStyle="1" w:styleId="IndentQuote">
    <w:name w:val="Indent Quote"/>
    <w:basedOn w:val="Normal"/>
    <w:next w:val="Normal"/>
    <w:rsid w:val="00AC4800"/>
    <w:pPr>
      <w:tabs>
        <w:tab w:val="left" w:pos="1134"/>
      </w:tabs>
      <w:spacing w:before="240"/>
      <w:ind w:left="567" w:right="567"/>
      <w:jc w:val="both"/>
    </w:pPr>
    <w:rPr>
      <w:i/>
      <w:color w:val="595959"/>
    </w:rPr>
  </w:style>
  <w:style w:type="paragraph" w:customStyle="1" w:styleId="TableHeadingCentre">
    <w:name w:val="Table Heading Centre"/>
    <w:basedOn w:val="Normal"/>
    <w:rsid w:val="00AC4800"/>
    <w:pPr>
      <w:keepNext/>
      <w:keepLines/>
      <w:spacing w:before="20" w:after="20"/>
      <w:jc w:val="center"/>
    </w:pPr>
    <w:rPr>
      <w:b/>
      <w:color w:val="002776"/>
      <w:szCs w:val="22"/>
    </w:rPr>
  </w:style>
  <w:style w:type="paragraph" w:customStyle="1" w:styleId="Equation">
    <w:name w:val="Equation"/>
    <w:basedOn w:val="Normal"/>
    <w:next w:val="Normal"/>
    <w:rsid w:val="00AC4800"/>
    <w:pPr>
      <w:spacing w:before="240"/>
      <w:jc w:val="center"/>
    </w:pPr>
    <w:rPr>
      <w:rFonts w:ascii="Times New Roman" w:hAnsi="Times New Roman"/>
      <w:i/>
      <w:sz w:val="24"/>
      <w:szCs w:val="24"/>
    </w:rPr>
  </w:style>
  <w:style w:type="paragraph" w:customStyle="1" w:styleId="Contents-Major">
    <w:name w:val="Contents - Major"/>
    <w:basedOn w:val="Normal"/>
    <w:rsid w:val="006B29A4"/>
    <w:pPr>
      <w:keepNext/>
      <w:spacing w:after="200"/>
    </w:pPr>
    <w:rPr>
      <w:color w:val="002776"/>
      <w:sz w:val="56"/>
      <w:szCs w:val="32"/>
    </w:rPr>
  </w:style>
  <w:style w:type="paragraph" w:customStyle="1" w:styleId="Reference">
    <w:name w:val="Reference"/>
    <w:basedOn w:val="Normal"/>
    <w:rsid w:val="00F002DB"/>
    <w:pPr>
      <w:spacing w:before="240" w:after="240"/>
      <w:ind w:left="567" w:hanging="567"/>
    </w:pPr>
  </w:style>
  <w:style w:type="paragraph" w:styleId="TOC1">
    <w:name w:val="toc 1"/>
    <w:basedOn w:val="Normal"/>
    <w:next w:val="Normal"/>
    <w:uiPriority w:val="39"/>
    <w:rsid w:val="00AC4800"/>
    <w:pPr>
      <w:tabs>
        <w:tab w:val="left" w:pos="567"/>
        <w:tab w:val="right" w:leader="dot" w:pos="8505"/>
      </w:tabs>
      <w:spacing w:before="120"/>
    </w:pPr>
    <w:rPr>
      <w:rFonts w:cs="Arial"/>
      <w:szCs w:val="22"/>
    </w:rPr>
  </w:style>
  <w:style w:type="paragraph" w:styleId="TOC2">
    <w:name w:val="toc 2"/>
    <w:basedOn w:val="Normal"/>
    <w:next w:val="Normal"/>
    <w:uiPriority w:val="39"/>
    <w:rsid w:val="00AC4800"/>
    <w:pPr>
      <w:tabs>
        <w:tab w:val="left" w:pos="1134"/>
        <w:tab w:val="right" w:leader="dot" w:pos="8505"/>
      </w:tabs>
      <w:spacing w:before="60"/>
      <w:ind w:left="1134" w:right="567" w:hanging="567"/>
    </w:pPr>
    <w:rPr>
      <w:noProof/>
      <w:sz w:val="20"/>
    </w:rPr>
  </w:style>
  <w:style w:type="paragraph" w:styleId="TOC3">
    <w:name w:val="toc 3"/>
    <w:basedOn w:val="Normal"/>
    <w:next w:val="Normal"/>
    <w:autoRedefine/>
    <w:uiPriority w:val="39"/>
    <w:unhideWhenUsed/>
    <w:rsid w:val="00AC4800"/>
    <w:pPr>
      <w:tabs>
        <w:tab w:val="left" w:pos="1985"/>
        <w:tab w:val="right" w:leader="dot" w:pos="8505"/>
      </w:tabs>
      <w:spacing w:before="60" w:after="100" w:line="276" w:lineRule="auto"/>
      <w:ind w:left="2268" w:hanging="1134"/>
    </w:pPr>
    <w:rPr>
      <w:rFonts w:asciiTheme="minorHAnsi" w:eastAsiaTheme="minorHAnsi" w:hAnsiTheme="minorHAnsi" w:cstheme="minorBidi"/>
      <w:sz w:val="20"/>
      <w:szCs w:val="22"/>
    </w:rPr>
  </w:style>
  <w:style w:type="character" w:styleId="Hyperlink">
    <w:name w:val="Hyperlink"/>
    <w:basedOn w:val="DefaultParagraphFont"/>
    <w:uiPriority w:val="99"/>
    <w:rsid w:val="00D52DE2"/>
  </w:style>
  <w:style w:type="paragraph" w:customStyle="1" w:styleId="FooterOdd">
    <w:name w:val="Footer Odd"/>
    <w:basedOn w:val="Normal"/>
    <w:qFormat/>
    <w:rsid w:val="00F35BC0"/>
    <w:pPr>
      <w:framePr w:hSpace="181" w:wrap="around" w:vAnchor="text" w:hAnchor="page" w:x="10774" w:y="211"/>
      <w:shd w:val="solid" w:color="FFFFFF" w:fill="FFFFFF"/>
      <w:spacing w:before="120"/>
      <w:jc w:val="right"/>
    </w:pPr>
    <w:rPr>
      <w:sz w:val="18"/>
    </w:rPr>
  </w:style>
  <w:style w:type="table" w:customStyle="1" w:styleId="TableGridWithTotals">
    <w:name w:val="Table Grid With Totals"/>
    <w:basedOn w:val="TableNormal"/>
    <w:rsid w:val="00A82926"/>
    <w:pPr>
      <w:keepNext/>
      <w:keepLines/>
      <w:spacing w:before="60"/>
    </w:pPr>
    <w:rPr>
      <w:rFonts w:ascii="Arial" w:hAnsi="Arial"/>
    </w:rPr>
    <w:tblPr>
      <w:tblInd w:w="0" w:type="dxa"/>
      <w:tblCellMar>
        <w:top w:w="0" w:type="dxa"/>
        <w:left w:w="108" w:type="dxa"/>
        <w:bottom w:w="0" w:type="dxa"/>
        <w:right w:w="108" w:type="dxa"/>
      </w:tblCellMa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2" w:space="0" w:color="002776"/>
          <w:left w:val="nil"/>
          <w:bottom w:val="single" w:sz="8" w:space="0" w:color="002776"/>
          <w:right w:val="nil"/>
          <w:insideH w:val="nil"/>
          <w:insideV w:val="nil"/>
          <w:tl2br w:val="nil"/>
          <w:tr2bl w:val="nil"/>
        </w:tcBorders>
      </w:tcPr>
    </w:tblStylePr>
    <w:tblStylePr w:type="lastRow">
      <w:pPr>
        <w:wordWrap/>
        <w:spacing w:beforeLines="0" w:beforeAutospacing="0" w:afterLines="0" w:afterAutospacing="0"/>
        <w:ind w:leftChars="0" w:left="142" w:firstLineChars="0" w:firstLine="0"/>
      </w:pPr>
      <w:rPr>
        <w:rFonts w:ascii="Arial" w:hAnsi="Arial"/>
        <w:b/>
        <w:i w:val="0"/>
        <w:color w:val="931638"/>
        <w:sz w:val="20"/>
        <w:szCs w:val="20"/>
      </w:rPr>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NumberedList">
    <w:name w:val="Numbered List"/>
    <w:basedOn w:val="Normal"/>
    <w:rsid w:val="00003CCA"/>
    <w:pPr>
      <w:numPr>
        <w:numId w:val="11"/>
      </w:numPr>
      <w:spacing w:before="120"/>
      <w:jc w:val="both"/>
    </w:pPr>
    <w:rPr>
      <w:rFonts w:cs="Arial"/>
    </w:rPr>
  </w:style>
  <w:style w:type="paragraph" w:styleId="Caption">
    <w:name w:val="caption"/>
    <w:basedOn w:val="Normal"/>
    <w:next w:val="Normal"/>
    <w:qFormat/>
    <w:rsid w:val="0076674A"/>
    <w:pPr>
      <w:keepNext/>
      <w:keepLines/>
      <w:spacing w:before="240" w:after="240"/>
      <w:jc w:val="center"/>
    </w:pPr>
    <w:rPr>
      <w:b/>
      <w:bCs/>
      <w:color w:val="931638"/>
      <w:szCs w:val="22"/>
    </w:rPr>
  </w:style>
  <w:style w:type="paragraph" w:customStyle="1" w:styleId="Note">
    <w:name w:val="Note"/>
    <w:basedOn w:val="Normal"/>
    <w:rsid w:val="00A200CF"/>
    <w:pPr>
      <w:spacing w:before="60" w:after="120"/>
    </w:pPr>
    <w:rPr>
      <w:sz w:val="18"/>
    </w:rPr>
  </w:style>
  <w:style w:type="paragraph" w:customStyle="1" w:styleId="MajorHeading">
    <w:name w:val="Major Heading"/>
    <w:basedOn w:val="Normal"/>
    <w:next w:val="Normal"/>
    <w:rsid w:val="00AC4800"/>
    <w:pPr>
      <w:pageBreakBefore/>
      <w:numPr>
        <w:numId w:val="10"/>
      </w:numPr>
      <w:spacing w:after="120"/>
    </w:pPr>
    <w:rPr>
      <w:rFonts w:cs="Arial"/>
      <w:b/>
      <w:color w:val="002776"/>
      <w:sz w:val="56"/>
    </w:rPr>
  </w:style>
  <w:style w:type="paragraph" w:styleId="TableofFigures">
    <w:name w:val="table of figures"/>
    <w:basedOn w:val="Normal"/>
    <w:next w:val="Normal"/>
    <w:uiPriority w:val="99"/>
    <w:rsid w:val="00AC4800"/>
    <w:pPr>
      <w:tabs>
        <w:tab w:val="right" w:leader="dot" w:pos="8505"/>
      </w:tabs>
      <w:spacing w:before="60"/>
      <w:ind w:left="567" w:right="567" w:hanging="567"/>
    </w:pPr>
    <w:rPr>
      <w:szCs w:val="22"/>
    </w:rPr>
  </w:style>
  <w:style w:type="paragraph" w:customStyle="1" w:styleId="TabletextLeft">
    <w:name w:val="Table text Left"/>
    <w:basedOn w:val="Normal"/>
    <w:rsid w:val="00AC4800"/>
    <w:pPr>
      <w:spacing w:before="60"/>
    </w:pPr>
    <w:rPr>
      <w:sz w:val="20"/>
    </w:rPr>
  </w:style>
  <w:style w:type="table" w:customStyle="1" w:styleId="TableGridWithoutTotals">
    <w:name w:val="Table Grid Without Totals"/>
    <w:basedOn w:val="TableNormal"/>
    <w:rsid w:val="00AC4800"/>
    <w:pPr>
      <w:keepNext/>
      <w:keepLines/>
    </w:pPr>
    <w:rPr>
      <w:rFonts w:ascii="Arial" w:hAnsi="Arial"/>
    </w:rPr>
    <w:tblPr>
      <w:tblInd w:w="0" w:type="dxa"/>
      <w:tblCellMar>
        <w:top w:w="0" w:type="dxa"/>
        <w:left w:w="108" w:type="dxa"/>
        <w:bottom w:w="0" w:type="dxa"/>
        <w:right w:w="108" w:type="dxa"/>
      </w:tblCellMa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8" w:space="0" w:color="931638"/>
          <w:left w:val="nil"/>
          <w:bottom w:val="single" w:sz="12" w:space="0" w:color="931638"/>
          <w:right w:val="nil"/>
          <w:insideH w:val="nil"/>
          <w:insideV w:val="nil"/>
          <w:tl2br w:val="nil"/>
          <w:tr2bl w:val="nil"/>
        </w:tcBorders>
      </w:tcPr>
    </w:tblStylePr>
    <w:tblStylePr w:type="lastRow">
      <w:pPr>
        <w:wordWrap/>
        <w:spacing w:beforeLines="0" w:beforeAutospacing="0" w:afterLines="0" w:afterAutospacing="0"/>
        <w:ind w:leftChars="0" w:left="0"/>
      </w:pPr>
      <w:tblPr/>
      <w:tcPr>
        <w:tcBorders>
          <w:top w:val="nil"/>
          <w:left w:val="nil"/>
          <w:bottom w:val="single" w:sz="12" w:space="0" w:color="931638"/>
          <w:right w:val="nil"/>
          <w:insideH w:val="nil"/>
          <w:insideV w:val="nil"/>
          <w:tl2br w:val="nil"/>
          <w:tr2bl w:val="nil"/>
        </w:tcBorders>
      </w:tcPr>
    </w:tblStylePr>
  </w:style>
  <w:style w:type="table" w:styleId="TableGrid">
    <w:name w:val="Table Grid"/>
    <w:basedOn w:val="TableNormal"/>
    <w:uiPriority w:val="59"/>
    <w:rsid w:val="00AC4800"/>
    <w:pPr>
      <w:jc w:val="both"/>
    </w:pPr>
    <w:tblPr>
      <w:tblInd w:w="0" w:type="dxa"/>
      <w:tblCellMar>
        <w:top w:w="0" w:type="dxa"/>
        <w:left w:w="108" w:type="dxa"/>
        <w:bottom w:w="0" w:type="dxa"/>
        <w:right w:w="108" w:type="dxa"/>
      </w:tblCellMar>
    </w:tblPr>
    <w:trPr>
      <w:cantSplit/>
    </w:trPr>
  </w:style>
  <w:style w:type="paragraph" w:customStyle="1" w:styleId="Tabletotals">
    <w:name w:val="Table totals"/>
    <w:basedOn w:val="Normal"/>
    <w:rsid w:val="00AC4800"/>
    <w:pPr>
      <w:keepNext/>
      <w:keepLines/>
      <w:ind w:left="142"/>
    </w:pPr>
  </w:style>
  <w:style w:type="table" w:customStyle="1" w:styleId="TableTwoHeadingRows">
    <w:name w:val="Table Two Heading Rows"/>
    <w:basedOn w:val="TableNormal"/>
    <w:rsid w:val="001D0FDF"/>
    <w:rPr>
      <w:rFonts w:ascii="Arial" w:hAnsi="Arial"/>
    </w:rPr>
    <w:tblPr>
      <w:tblInd w:w="0" w:type="dxa"/>
      <w:tblCellMar>
        <w:top w:w="0" w:type="dxa"/>
        <w:left w:w="108" w:type="dxa"/>
        <w:bottom w:w="0" w:type="dxa"/>
        <w:right w:w="108" w:type="dxa"/>
      </w:tblCellMar>
    </w:tblPr>
    <w:tblStylePr w:type="firstRow">
      <w:rPr>
        <w:rFonts w:ascii="Arial" w:hAnsi="Arial"/>
      </w:rPr>
      <w:tblPr/>
      <w:tcPr>
        <w:tcBorders>
          <w:top w:val="single" w:sz="12" w:space="0" w:color="002776"/>
          <w:left w:val="nil"/>
          <w:bottom w:val="nil"/>
          <w:right w:val="nil"/>
          <w:insideH w:val="nil"/>
          <w:insideV w:val="nil"/>
          <w:tl2br w:val="nil"/>
          <w:tr2bl w:val="nil"/>
        </w:tcBorders>
      </w:tcPr>
    </w:tblStylePr>
    <w:tblStylePr w:type="lastRow">
      <w:tblPr/>
      <w:tcPr>
        <w:tcBorders>
          <w:top w:val="nil"/>
          <w:left w:val="nil"/>
          <w:bottom w:val="single" w:sz="12" w:space="0" w:color="002776"/>
          <w:right w:val="nil"/>
          <w:insideH w:val="nil"/>
          <w:insideV w:val="nil"/>
          <w:tl2br w:val="nil"/>
          <w:tr2bl w:val="nil"/>
        </w:tcBorders>
      </w:tcPr>
    </w:tblStylePr>
  </w:style>
  <w:style w:type="paragraph" w:customStyle="1" w:styleId="FooterLeft">
    <w:name w:val="FooterLeft"/>
    <w:basedOn w:val="Normal"/>
    <w:rsid w:val="00F35BC0"/>
    <w:pPr>
      <w:ind w:left="-227" w:right="357"/>
    </w:pPr>
    <w:rPr>
      <w:sz w:val="18"/>
    </w:rPr>
  </w:style>
  <w:style w:type="paragraph" w:customStyle="1" w:styleId="Appendix">
    <w:name w:val="Appendix"/>
    <w:basedOn w:val="Normal"/>
    <w:next w:val="Normal"/>
    <w:rsid w:val="006B29A4"/>
    <w:pPr>
      <w:keepNext/>
      <w:pageBreakBefore/>
      <w:numPr>
        <w:numId w:val="13"/>
      </w:numPr>
      <w:spacing w:before="360" w:after="180"/>
    </w:pPr>
    <w:rPr>
      <w:b/>
      <w:color w:val="002776"/>
      <w:sz w:val="56"/>
      <w:szCs w:val="28"/>
    </w:rPr>
  </w:style>
  <w:style w:type="paragraph" w:customStyle="1" w:styleId="Source">
    <w:name w:val="Source"/>
    <w:basedOn w:val="Note"/>
    <w:qFormat/>
    <w:rsid w:val="00A2029E"/>
    <w:pPr>
      <w:spacing w:before="0"/>
    </w:pPr>
    <w:rPr>
      <w:rFonts w:cs="Arial"/>
    </w:rPr>
  </w:style>
  <w:style w:type="paragraph" w:customStyle="1" w:styleId="HeaderLine2">
    <w:name w:val="Header Line 2"/>
    <w:basedOn w:val="Header"/>
    <w:qFormat/>
    <w:rsid w:val="002E1173"/>
  </w:style>
  <w:style w:type="paragraph" w:customStyle="1" w:styleId="DisclaimerText">
    <w:name w:val="DisclaimerText"/>
    <w:basedOn w:val="Normal"/>
    <w:rsid w:val="00A200CF"/>
    <w:pPr>
      <w:spacing w:before="20"/>
      <w:jc w:val="both"/>
    </w:pPr>
    <w:rPr>
      <w:rFonts w:ascii="Swis721 Md BT" w:hAnsi="Swis721 Md BT"/>
      <w:color w:val="000000"/>
      <w:sz w:val="16"/>
      <w:szCs w:val="16"/>
    </w:rPr>
  </w:style>
  <w:style w:type="paragraph" w:customStyle="1" w:styleId="FooterLandscape">
    <w:name w:val="FooterLandscape"/>
    <w:basedOn w:val="Normal"/>
    <w:rsid w:val="00F35BC0"/>
    <w:pPr>
      <w:tabs>
        <w:tab w:val="right" w:pos="14031"/>
      </w:tabs>
      <w:ind w:left="-454" w:right="142"/>
    </w:pPr>
    <w:rPr>
      <w:rFonts w:ascii="Swis721 LtCn BT" w:hAnsi="Swis721 LtCn BT"/>
      <w:sz w:val="18"/>
    </w:rPr>
  </w:style>
  <w:style w:type="paragraph" w:customStyle="1" w:styleId="ReportTitle">
    <w:name w:val="Report Title"/>
    <w:basedOn w:val="Normal"/>
    <w:qFormat/>
    <w:rsid w:val="0092257D"/>
    <w:pPr>
      <w:framePr w:hSpace="181" w:wrap="around" w:vAnchor="page" w:hAnchor="margin" w:y="3403"/>
      <w:suppressOverlap/>
    </w:pPr>
    <w:rPr>
      <w:color w:val="002776"/>
      <w:sz w:val="72"/>
      <w:szCs w:val="56"/>
    </w:rPr>
  </w:style>
  <w:style w:type="paragraph" w:customStyle="1" w:styleId="SubHeading">
    <w:name w:val="Sub Heading"/>
    <w:basedOn w:val="Normal"/>
    <w:qFormat/>
    <w:rsid w:val="00A200CF"/>
    <w:pPr>
      <w:keepNext/>
      <w:spacing w:before="360" w:after="60"/>
    </w:pPr>
    <w:rPr>
      <w:rFonts w:cs="Arial"/>
      <w:b/>
      <w:color w:val="931638"/>
    </w:rPr>
  </w:style>
  <w:style w:type="character" w:styleId="Strong">
    <w:name w:val="Strong"/>
    <w:basedOn w:val="DefaultParagraphFont"/>
    <w:qFormat/>
    <w:rsid w:val="00FA566F"/>
    <w:rPr>
      <w:b/>
      <w:bCs/>
    </w:rPr>
  </w:style>
  <w:style w:type="character" w:styleId="Emphasis">
    <w:name w:val="Emphasis"/>
    <w:basedOn w:val="DefaultParagraphFont"/>
    <w:uiPriority w:val="20"/>
    <w:qFormat/>
    <w:rsid w:val="008603FE"/>
    <w:rPr>
      <w:i/>
      <w:iCs/>
    </w:rPr>
  </w:style>
  <w:style w:type="paragraph" w:styleId="CommentSubject">
    <w:name w:val="annotation subject"/>
    <w:basedOn w:val="Normal"/>
    <w:semiHidden/>
    <w:rsid w:val="008F4249"/>
    <w:rPr>
      <w:b/>
      <w:bCs/>
      <w:sz w:val="20"/>
    </w:rPr>
  </w:style>
  <w:style w:type="paragraph" w:styleId="Revision">
    <w:name w:val="Revision"/>
    <w:hidden/>
    <w:uiPriority w:val="99"/>
    <w:semiHidden/>
    <w:rsid w:val="00721EC7"/>
    <w:pPr>
      <w:spacing w:before="240"/>
    </w:pPr>
    <w:rPr>
      <w:rFonts w:ascii="Arial" w:hAnsi="Arial"/>
      <w:sz w:val="22"/>
      <w:lang w:eastAsia="en-US"/>
    </w:rPr>
  </w:style>
  <w:style w:type="paragraph" w:customStyle="1" w:styleId="Bullet2">
    <w:name w:val="Bullet 2"/>
    <w:basedOn w:val="Normal"/>
    <w:qFormat/>
    <w:rsid w:val="00F0239F"/>
    <w:pPr>
      <w:numPr>
        <w:numId w:val="6"/>
      </w:numPr>
      <w:spacing w:before="60"/>
      <w:jc w:val="both"/>
    </w:pPr>
  </w:style>
  <w:style w:type="paragraph" w:customStyle="1" w:styleId="Bullet3">
    <w:name w:val="Bullet 3"/>
    <w:basedOn w:val="Normal"/>
    <w:qFormat/>
    <w:rsid w:val="00F0239F"/>
    <w:pPr>
      <w:numPr>
        <w:numId w:val="7"/>
      </w:numPr>
      <w:spacing w:before="60"/>
      <w:ind w:left="1134" w:firstLine="567"/>
      <w:jc w:val="both"/>
    </w:pPr>
  </w:style>
  <w:style w:type="paragraph" w:customStyle="1" w:styleId="FooterSecurity">
    <w:name w:val="Footer Security"/>
    <w:basedOn w:val="Normal"/>
    <w:qFormat/>
    <w:rsid w:val="00F35BC0"/>
    <w:pPr>
      <w:jc w:val="center"/>
    </w:pPr>
    <w:rPr>
      <w:rFonts w:cs="Arial"/>
      <w:color w:val="7A7A78"/>
      <w:sz w:val="24"/>
      <w:szCs w:val="16"/>
    </w:rPr>
  </w:style>
  <w:style w:type="paragraph" w:customStyle="1" w:styleId="ReportDate">
    <w:name w:val="Report Date"/>
    <w:basedOn w:val="Normal"/>
    <w:qFormat/>
    <w:rsid w:val="00042200"/>
    <w:rPr>
      <w:color w:val="92D400"/>
      <w:sz w:val="28"/>
      <w:szCs w:val="28"/>
    </w:rPr>
  </w:style>
  <w:style w:type="paragraph" w:customStyle="1" w:styleId="ReportBy">
    <w:name w:val="Report By"/>
    <w:basedOn w:val="Normal"/>
    <w:qFormat/>
    <w:rsid w:val="00AE49C0"/>
    <w:pPr>
      <w:spacing w:line="360" w:lineRule="auto"/>
    </w:pPr>
    <w:rPr>
      <w:rFonts w:cs="Arial"/>
      <w:color w:val="931638"/>
      <w:sz w:val="24"/>
      <w:szCs w:val="28"/>
    </w:rPr>
  </w:style>
  <w:style w:type="paragraph" w:customStyle="1" w:styleId="ReportCompany">
    <w:name w:val="Report Company"/>
    <w:basedOn w:val="Normal"/>
    <w:qFormat/>
    <w:rsid w:val="0092257D"/>
    <w:rPr>
      <w:rFonts w:cs="Arial"/>
      <w:color w:val="92D400"/>
      <w:sz w:val="56"/>
      <w:szCs w:val="56"/>
    </w:rPr>
  </w:style>
  <w:style w:type="paragraph" w:customStyle="1" w:styleId="BodyText-Centred">
    <w:name w:val="BodyText - Centred"/>
    <w:basedOn w:val="Normal"/>
    <w:qFormat/>
    <w:rsid w:val="002539EC"/>
    <w:pPr>
      <w:spacing w:before="240"/>
      <w:jc w:val="center"/>
    </w:pPr>
    <w:rPr>
      <w:noProof/>
      <w:sz w:val="24"/>
      <w:lang w:eastAsia="en-AU"/>
    </w:rPr>
  </w:style>
  <w:style w:type="paragraph" w:customStyle="1" w:styleId="FooterLine1">
    <w:name w:val="Footer Line 1"/>
    <w:basedOn w:val="Normal"/>
    <w:qFormat/>
    <w:rsid w:val="00F35BC0"/>
    <w:pPr>
      <w:jc w:val="right"/>
    </w:pPr>
    <w:rPr>
      <w:sz w:val="18"/>
    </w:rPr>
  </w:style>
  <w:style w:type="paragraph" w:customStyle="1" w:styleId="Glossarytext">
    <w:name w:val="Glossary text"/>
    <w:basedOn w:val="Normal"/>
    <w:qFormat/>
    <w:rsid w:val="00AC4800"/>
    <w:pPr>
      <w:spacing w:before="120"/>
      <w:contextualSpacing/>
    </w:pPr>
    <w:rPr>
      <w:rFonts w:cs="Arial"/>
    </w:rPr>
  </w:style>
  <w:style w:type="paragraph" w:customStyle="1" w:styleId="GlossaryAbbreviation">
    <w:name w:val="Glossary Abbreviation"/>
    <w:basedOn w:val="Normal"/>
    <w:qFormat/>
    <w:rsid w:val="00AC4800"/>
    <w:pPr>
      <w:spacing w:before="120"/>
    </w:pPr>
    <w:rPr>
      <w:rFonts w:cs="Arial"/>
      <w:caps/>
    </w:rPr>
  </w:style>
  <w:style w:type="table" w:customStyle="1" w:styleId="TableAEGrey">
    <w:name w:val="Table AE Grey"/>
    <w:basedOn w:val="TableAE"/>
    <w:rsid w:val="00A82926"/>
    <w:tblPr>
      <w:jc w:val="center"/>
      <w:tblInd w:w="0" w:type="dxa"/>
      <w:tblBorders>
        <w:top w:val="single" w:sz="12" w:space="0" w:color="002776"/>
        <w:insideH w:val="single" w:sz="4" w:space="0" w:color="A6A6A6"/>
        <w:insideV w:val="single" w:sz="4" w:space="0" w:color="A6A6A6"/>
      </w:tblBorders>
      <w:tblCellMar>
        <w:top w:w="0" w:type="dxa"/>
        <w:left w:w="108" w:type="dxa"/>
        <w:bottom w:w="0" w:type="dxa"/>
        <w:right w:w="108" w:type="dxa"/>
      </w:tblCellMar>
    </w:tblPr>
    <w:trPr>
      <w:cantSplit/>
      <w:jc w:val="center"/>
    </w:tr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nil"/>
          <w:bottom w:val="single" w:sz="12" w:space="0" w:color="002776"/>
        </w:tcBorders>
      </w:tcPr>
    </w:tblStylePr>
  </w:style>
  <w:style w:type="paragraph" w:customStyle="1" w:styleId="ReportFooterSecurity">
    <w:name w:val="Report Footer Security"/>
    <w:basedOn w:val="FooterSecurity"/>
    <w:qFormat/>
    <w:rsid w:val="00BE3FA6"/>
    <w:rPr>
      <w:color w:val="931638"/>
    </w:rPr>
  </w:style>
  <w:style w:type="table" w:customStyle="1" w:styleId="TableAEGreyTotals">
    <w:name w:val="Table AE Grey Totals"/>
    <w:basedOn w:val="TableAEGrey"/>
    <w:rsid w:val="00A82926"/>
    <w:tblPr>
      <w:jc w:val="center"/>
      <w:tblInd w:w="0" w:type="dxa"/>
      <w:tblBorders>
        <w:top w:val="single" w:sz="12" w:space="0" w:color="002776"/>
        <w:insideH w:val="single" w:sz="4" w:space="0" w:color="A6A6A6"/>
        <w:insideV w:val="single" w:sz="4" w:space="0" w:color="A6A6A6"/>
      </w:tblBorders>
      <w:tblCellMar>
        <w:top w:w="0" w:type="dxa"/>
        <w:left w:w="108" w:type="dxa"/>
        <w:bottom w:w="0" w:type="dxa"/>
        <w:right w:w="108" w:type="dxa"/>
      </w:tblCellMar>
    </w:tblPr>
    <w:trPr>
      <w:cantSplit/>
      <w:jc w:val="center"/>
    </w:tr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single" w:sz="12" w:space="0" w:color="002776"/>
          <w:left w:val="nil"/>
          <w:bottom w:val="single" w:sz="12" w:space="0" w:color="002776"/>
          <w:right w:val="nil"/>
          <w:insideH w:val="nil"/>
          <w:insideV w:val="single" w:sz="4" w:space="0" w:color="A6A6A6"/>
          <w:tl2br w:val="nil"/>
          <w:tr2bl w:val="nil"/>
        </w:tcBorders>
      </w:tcPr>
    </w:tblStylePr>
  </w:style>
  <w:style w:type="paragraph" w:customStyle="1" w:styleId="Glossary">
    <w:name w:val="Glossary"/>
    <w:basedOn w:val="Normal"/>
    <w:next w:val="BodyText"/>
    <w:qFormat/>
    <w:rsid w:val="000175EC"/>
    <w:pPr>
      <w:keepNext/>
      <w:spacing w:after="200"/>
    </w:pPr>
    <w:rPr>
      <w:b/>
      <w:color w:val="002776"/>
      <w:sz w:val="56"/>
    </w:rPr>
  </w:style>
  <w:style w:type="table" w:customStyle="1" w:styleId="TableAEGlossary">
    <w:name w:val="Table AE Glossary"/>
    <w:basedOn w:val="TableNormal"/>
    <w:uiPriority w:val="99"/>
    <w:qFormat/>
    <w:rsid w:val="00C22E9A"/>
    <w:tblPr>
      <w:tblInd w:w="0" w:type="dxa"/>
      <w:tblBorders>
        <w:top w:val="single" w:sz="4" w:space="0" w:color="931638"/>
        <w:bottom w:val="single" w:sz="4" w:space="0" w:color="931638"/>
      </w:tblBorders>
      <w:tblCellMar>
        <w:top w:w="0" w:type="dxa"/>
        <w:left w:w="108" w:type="dxa"/>
        <w:bottom w:w="0" w:type="dxa"/>
        <w:right w:w="108" w:type="dxa"/>
      </w:tblCellMar>
    </w:tblPr>
    <w:tblStylePr w:type="firstRow">
      <w:tblPr/>
      <w:tcPr>
        <w:tcBorders>
          <w:top w:val="single" w:sz="4" w:space="0" w:color="002776"/>
          <w:bottom w:val="nil"/>
        </w:tcBorders>
      </w:tcPr>
    </w:tblStylePr>
    <w:tblStylePr w:type="lastRow">
      <w:tblPr/>
      <w:tcPr>
        <w:tcBorders>
          <w:bottom w:val="single" w:sz="4" w:space="0" w:color="002776"/>
        </w:tcBorders>
      </w:tcPr>
    </w:tblStylePr>
  </w:style>
  <w:style w:type="paragraph" w:customStyle="1" w:styleId="Contents-Minor">
    <w:name w:val="Contents - Minor"/>
    <w:basedOn w:val="Contents-Major"/>
    <w:qFormat/>
    <w:rsid w:val="006B29A4"/>
    <w:pPr>
      <w:spacing w:before="400"/>
    </w:pPr>
  </w:style>
  <w:style w:type="paragraph" w:customStyle="1" w:styleId="ReportBy0">
    <w:name w:val="ReportBy"/>
    <w:basedOn w:val="Normal"/>
    <w:qFormat/>
    <w:rsid w:val="00A200CF"/>
    <w:pPr>
      <w:spacing w:line="360" w:lineRule="auto"/>
    </w:pPr>
    <w:rPr>
      <w:rFonts w:cs="Arial"/>
      <w:color w:val="000000"/>
      <w:sz w:val="28"/>
      <w:szCs w:val="28"/>
    </w:rPr>
  </w:style>
  <w:style w:type="paragraph" w:customStyle="1" w:styleId="ReportDate0">
    <w:name w:val="ReportDate"/>
    <w:basedOn w:val="Normal"/>
    <w:rsid w:val="0092257D"/>
    <w:pPr>
      <w:spacing w:before="300"/>
      <w:ind w:right="1429"/>
    </w:pPr>
    <w:rPr>
      <w:color w:val="92D400"/>
      <w:sz w:val="52"/>
      <w:szCs w:val="24"/>
    </w:rPr>
  </w:style>
  <w:style w:type="paragraph" w:customStyle="1" w:styleId="Security">
    <w:name w:val="Security"/>
    <w:basedOn w:val="Normal"/>
    <w:qFormat/>
    <w:rsid w:val="00A200CF"/>
    <w:pPr>
      <w:jc w:val="center"/>
    </w:pPr>
    <w:rPr>
      <w:rFonts w:cs="Arial"/>
      <w:color w:val="7A7A78"/>
      <w:sz w:val="16"/>
      <w:szCs w:val="16"/>
    </w:rPr>
  </w:style>
  <w:style w:type="paragraph" w:customStyle="1" w:styleId="TableofContents">
    <w:name w:val="Table of Contents"/>
    <w:basedOn w:val="Normal"/>
    <w:rsid w:val="00AC4800"/>
    <w:pPr>
      <w:keepNext/>
      <w:spacing w:before="400" w:after="200"/>
    </w:pPr>
    <w:rPr>
      <w:b/>
      <w:color w:val="002776"/>
      <w:sz w:val="32"/>
      <w:szCs w:val="32"/>
    </w:rPr>
  </w:style>
  <w:style w:type="paragraph" w:styleId="Footer">
    <w:name w:val="footer"/>
    <w:basedOn w:val="Normal"/>
    <w:link w:val="FooterChar"/>
    <w:uiPriority w:val="99"/>
    <w:rsid w:val="00F35BC0"/>
    <w:pPr>
      <w:tabs>
        <w:tab w:val="center" w:pos="4513"/>
        <w:tab w:val="right" w:pos="9026"/>
      </w:tabs>
    </w:pPr>
    <w:rPr>
      <w:sz w:val="18"/>
    </w:rPr>
  </w:style>
  <w:style w:type="character" w:customStyle="1" w:styleId="FooterChar">
    <w:name w:val="Footer Char"/>
    <w:basedOn w:val="DefaultParagraphFont"/>
    <w:link w:val="Footer"/>
    <w:uiPriority w:val="99"/>
    <w:rsid w:val="00F35BC0"/>
    <w:rPr>
      <w:rFonts w:ascii="Calibri" w:hAnsi="Calibri"/>
      <w:sz w:val="18"/>
      <w:lang w:eastAsia="en-US"/>
    </w:rPr>
  </w:style>
  <w:style w:type="paragraph" w:customStyle="1" w:styleId="HeadingA">
    <w:name w:val="Heading A"/>
    <w:next w:val="BodyText"/>
    <w:rsid w:val="00AC4800"/>
    <w:pPr>
      <w:keepNext/>
      <w:keepLines/>
      <w:spacing w:before="120" w:after="60"/>
    </w:pPr>
    <w:rPr>
      <w:rFonts w:ascii="Calibri" w:hAnsi="Calibri"/>
      <w:b/>
      <w:color w:val="002776"/>
      <w:sz w:val="32"/>
      <w:szCs w:val="28"/>
      <w:lang w:eastAsia="en-US"/>
    </w:rPr>
  </w:style>
  <w:style w:type="paragraph" w:customStyle="1" w:styleId="HeadingB">
    <w:name w:val="Heading B"/>
    <w:basedOn w:val="HeadingA"/>
    <w:next w:val="BodyText"/>
    <w:rsid w:val="00AC4800"/>
    <w:pPr>
      <w:spacing w:before="240" w:after="0"/>
    </w:pPr>
    <w:rPr>
      <w:sz w:val="28"/>
      <w:szCs w:val="26"/>
    </w:rPr>
  </w:style>
  <w:style w:type="paragraph" w:customStyle="1" w:styleId="HeadingC">
    <w:name w:val="Heading C"/>
    <w:basedOn w:val="Normal"/>
    <w:next w:val="BodyText"/>
    <w:rsid w:val="00AC4800"/>
    <w:pPr>
      <w:keepNext/>
      <w:keepLines/>
      <w:spacing w:before="240"/>
    </w:pPr>
    <w:rPr>
      <w:b/>
      <w:color w:val="002776"/>
      <w:sz w:val="24"/>
      <w:szCs w:val="28"/>
    </w:rPr>
  </w:style>
  <w:style w:type="paragraph" w:customStyle="1" w:styleId="AlphabeticList">
    <w:name w:val="Alphabetic List"/>
    <w:basedOn w:val="Normal"/>
    <w:rsid w:val="00F0239F"/>
    <w:pPr>
      <w:numPr>
        <w:numId w:val="2"/>
      </w:numPr>
      <w:spacing w:before="120"/>
      <w:jc w:val="both"/>
    </w:pPr>
  </w:style>
  <w:style w:type="paragraph" w:customStyle="1" w:styleId="DashList">
    <w:name w:val="Dash List"/>
    <w:basedOn w:val="Normal"/>
    <w:rsid w:val="005D7965"/>
    <w:pPr>
      <w:numPr>
        <w:ilvl w:val="1"/>
        <w:numId w:val="1"/>
      </w:numPr>
      <w:spacing w:before="60"/>
    </w:pPr>
  </w:style>
  <w:style w:type="paragraph" w:customStyle="1" w:styleId="IndentParaDarkGrey">
    <w:name w:val="Indent Para Dark Grey"/>
    <w:basedOn w:val="IndentPara"/>
    <w:next w:val="Normal"/>
    <w:rsid w:val="00AC4800"/>
    <w:pPr>
      <w:pBdr>
        <w:top w:val="single" w:sz="8" w:space="5" w:color="827F77"/>
        <w:left w:val="single" w:sz="8" w:space="5" w:color="827F77"/>
        <w:bottom w:val="single" w:sz="8" w:space="5" w:color="827F77"/>
        <w:right w:val="single" w:sz="8" w:space="5" w:color="827F77"/>
      </w:pBdr>
      <w:shd w:val="clear" w:color="808080" w:fill="827F77"/>
      <w:spacing w:after="240"/>
    </w:pPr>
    <w:rPr>
      <w:b/>
      <w:color w:val="FFFFFF"/>
      <w:szCs w:val="24"/>
    </w:rPr>
  </w:style>
  <w:style w:type="paragraph" w:customStyle="1" w:styleId="TableNote">
    <w:name w:val="Table Note"/>
    <w:basedOn w:val="Normal"/>
    <w:rsid w:val="00AC4800"/>
    <w:pPr>
      <w:tabs>
        <w:tab w:val="left" w:pos="425"/>
      </w:tabs>
      <w:spacing w:before="60"/>
      <w:jc w:val="center"/>
    </w:pPr>
    <w:rPr>
      <w:sz w:val="18"/>
    </w:rPr>
  </w:style>
  <w:style w:type="paragraph" w:customStyle="1" w:styleId="IndentNumberedList">
    <w:name w:val="Indent Numbered List"/>
    <w:basedOn w:val="Normal"/>
    <w:rsid w:val="002539EC"/>
    <w:pPr>
      <w:numPr>
        <w:numId w:val="4"/>
      </w:numPr>
      <w:spacing w:before="60"/>
      <w:jc w:val="both"/>
    </w:pPr>
  </w:style>
  <w:style w:type="paragraph" w:customStyle="1" w:styleId="IndentAlphabeticList">
    <w:name w:val="Indent Alphabetic List"/>
    <w:basedOn w:val="Normal"/>
    <w:rsid w:val="002539EC"/>
    <w:pPr>
      <w:numPr>
        <w:numId w:val="3"/>
      </w:numPr>
      <w:tabs>
        <w:tab w:val="left" w:pos="1134"/>
      </w:tabs>
      <w:spacing w:before="60"/>
      <w:ind w:left="1134" w:hanging="567"/>
      <w:jc w:val="both"/>
    </w:pPr>
  </w:style>
  <w:style w:type="paragraph" w:styleId="FootnoteText">
    <w:name w:val="footnote text"/>
    <w:aliases w:val="single space,ft,Footnote Text Char1 Char"/>
    <w:basedOn w:val="Normal"/>
    <w:link w:val="FootnoteTextChar"/>
    <w:rsid w:val="00D929F4"/>
    <w:pPr>
      <w:spacing w:before="120" w:after="60"/>
      <w:jc w:val="both"/>
    </w:pPr>
    <w:rPr>
      <w:rFonts w:asciiTheme="minorHAnsi" w:hAnsiTheme="minorHAnsi"/>
      <w:sz w:val="18"/>
    </w:rPr>
  </w:style>
  <w:style w:type="character" w:customStyle="1" w:styleId="FootnoteTextChar">
    <w:name w:val="Footnote Text Char"/>
    <w:aliases w:val="single space Char,ft Char,Footnote Text Char1 Char Char"/>
    <w:basedOn w:val="DefaultParagraphFont"/>
    <w:link w:val="FootnoteText"/>
    <w:rsid w:val="00D929F4"/>
    <w:rPr>
      <w:rFonts w:asciiTheme="minorHAnsi" w:hAnsiTheme="minorHAnsi"/>
      <w:sz w:val="18"/>
      <w:lang w:eastAsia="en-US"/>
    </w:rPr>
  </w:style>
  <w:style w:type="character" w:customStyle="1" w:styleId="HeaderChar">
    <w:name w:val="Header Char"/>
    <w:basedOn w:val="DefaultParagraphFont"/>
    <w:link w:val="Header"/>
    <w:rsid w:val="00F35BC0"/>
    <w:rPr>
      <w:rFonts w:ascii="Calibri" w:hAnsi="Calibri"/>
      <w:color w:val="595959"/>
      <w:sz w:val="22"/>
      <w:lang w:eastAsia="en-US"/>
    </w:rPr>
  </w:style>
  <w:style w:type="table" w:customStyle="1" w:styleId="TableAETotals">
    <w:name w:val="Table AE Totals"/>
    <w:basedOn w:val="TableNormal"/>
    <w:rsid w:val="00A82926"/>
    <w:rPr>
      <w:rFonts w:ascii="Arial" w:hAnsi="Arial"/>
    </w:rPr>
    <w:tblPr>
      <w:tblInd w:w="0" w:type="dxa"/>
      <w:tblBorders>
        <w:top w:val="single" w:sz="12" w:space="0" w:color="002776"/>
        <w:bottom w:val="single" w:sz="12" w:space="0" w:color="002776"/>
      </w:tblBorders>
      <w:tblCellMar>
        <w:top w:w="0" w:type="dxa"/>
        <w:left w:w="108" w:type="dxa"/>
        <w:bottom w:w="0" w:type="dxa"/>
        <w:right w:w="108" w:type="dxa"/>
      </w:tblCellMar>
    </w:tblPr>
    <w:tblStylePr w:type="firstRow">
      <w:tblPr/>
      <w:tcPr>
        <w:tcBorders>
          <w:top w:val="single" w:sz="12" w:space="0" w:color="002776"/>
          <w:left w:val="nil"/>
          <w:bottom w:val="single" w:sz="8" w:space="0" w:color="002776"/>
          <w:right w:val="nil"/>
          <w:insideH w:val="nil"/>
          <w:insideV w:val="nil"/>
          <w:tl2br w:val="nil"/>
          <w:tr2bl w:val="nil"/>
        </w:tcBorders>
      </w:tcPr>
    </w:tblStylePr>
    <w:tblStylePr w:type="lastRow">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AppendixTableCaption">
    <w:name w:val="Appendix Table Caption"/>
    <w:basedOn w:val="CaptionAE"/>
    <w:next w:val="BodyText"/>
    <w:qFormat/>
    <w:rsid w:val="00AC4800"/>
    <w:pPr>
      <w:numPr>
        <w:ilvl w:val="1"/>
        <w:numId w:val="13"/>
      </w:numPr>
    </w:pPr>
    <w:rPr>
      <w:color w:val="002776"/>
    </w:rPr>
  </w:style>
  <w:style w:type="paragraph" w:customStyle="1" w:styleId="AppendixChartCaption">
    <w:name w:val="Appendix Chart Caption"/>
    <w:basedOn w:val="CaptionAE"/>
    <w:next w:val="BodyText"/>
    <w:qFormat/>
    <w:rsid w:val="00AC4800"/>
    <w:pPr>
      <w:numPr>
        <w:ilvl w:val="2"/>
        <w:numId w:val="13"/>
      </w:numPr>
    </w:pPr>
    <w:rPr>
      <w:color w:val="002776"/>
    </w:rPr>
  </w:style>
  <w:style w:type="paragraph" w:customStyle="1" w:styleId="AppendixFigureCaption">
    <w:name w:val="Appendix Figure Caption"/>
    <w:basedOn w:val="CaptionAE"/>
    <w:next w:val="BodyText"/>
    <w:qFormat/>
    <w:rsid w:val="00AC4800"/>
    <w:pPr>
      <w:numPr>
        <w:ilvl w:val="3"/>
        <w:numId w:val="13"/>
      </w:numPr>
    </w:pPr>
    <w:rPr>
      <w:color w:val="002776"/>
    </w:rPr>
  </w:style>
  <w:style w:type="paragraph" w:customStyle="1" w:styleId="CaptionTable">
    <w:name w:val="Caption_Table"/>
    <w:basedOn w:val="CaptionAE"/>
    <w:next w:val="BodyText"/>
    <w:qFormat/>
    <w:rsid w:val="00AC4800"/>
    <w:pPr>
      <w:numPr>
        <w:ilvl w:val="6"/>
        <w:numId w:val="31"/>
      </w:numPr>
      <w:ind w:left="1277"/>
    </w:pPr>
    <w:rPr>
      <w:color w:val="002776"/>
    </w:rPr>
  </w:style>
  <w:style w:type="paragraph" w:customStyle="1" w:styleId="CaptionFigure">
    <w:name w:val="Caption_Figure"/>
    <w:basedOn w:val="CaptionTable"/>
    <w:next w:val="BodyText"/>
    <w:qFormat/>
    <w:rsid w:val="00AC4800"/>
    <w:pPr>
      <w:numPr>
        <w:ilvl w:val="8"/>
      </w:numPr>
    </w:pPr>
    <w:rPr>
      <w:bCs/>
      <w:szCs w:val="22"/>
    </w:rPr>
  </w:style>
  <w:style w:type="paragraph" w:customStyle="1" w:styleId="CaptionChart">
    <w:name w:val="Caption_Chart"/>
    <w:basedOn w:val="CaptionFigure"/>
    <w:next w:val="BodyText"/>
    <w:qFormat/>
    <w:rsid w:val="00AC4800"/>
    <w:pPr>
      <w:numPr>
        <w:ilvl w:val="7"/>
      </w:numPr>
      <w:ind w:left="0"/>
    </w:pPr>
  </w:style>
  <w:style w:type="paragraph" w:customStyle="1" w:styleId="ExecChartCaption">
    <w:name w:val="Exec Chart Caption"/>
    <w:basedOn w:val="CaptionAE"/>
    <w:next w:val="BodyText"/>
    <w:qFormat/>
    <w:rsid w:val="00AC4800"/>
    <w:pPr>
      <w:numPr>
        <w:ilvl w:val="2"/>
        <w:numId w:val="10"/>
      </w:numPr>
    </w:pPr>
    <w:rPr>
      <w:color w:val="002776"/>
    </w:rPr>
  </w:style>
  <w:style w:type="paragraph" w:customStyle="1" w:styleId="ExecFigureCaption">
    <w:name w:val="Exec Figure Caption"/>
    <w:basedOn w:val="CaptionAE"/>
    <w:next w:val="BodyText"/>
    <w:qFormat/>
    <w:rsid w:val="00AC4800"/>
    <w:pPr>
      <w:numPr>
        <w:ilvl w:val="3"/>
        <w:numId w:val="10"/>
      </w:numPr>
    </w:pPr>
    <w:rPr>
      <w:color w:val="002776"/>
    </w:rPr>
  </w:style>
  <w:style w:type="paragraph" w:customStyle="1" w:styleId="ExecTableCaption">
    <w:name w:val="Exec Table Caption"/>
    <w:basedOn w:val="CaptionAE"/>
    <w:next w:val="BodyText"/>
    <w:qFormat/>
    <w:rsid w:val="00AC4800"/>
    <w:pPr>
      <w:numPr>
        <w:ilvl w:val="1"/>
        <w:numId w:val="10"/>
      </w:numPr>
    </w:pPr>
    <w:rPr>
      <w:color w:val="002776"/>
    </w:rPr>
  </w:style>
  <w:style w:type="paragraph" w:customStyle="1" w:styleId="CaptionAE">
    <w:name w:val="Caption AE"/>
    <w:basedOn w:val="Normal"/>
    <w:next w:val="BodyText"/>
    <w:rsid w:val="00215E92"/>
    <w:pPr>
      <w:keepNext/>
      <w:keepLines/>
      <w:spacing w:before="240" w:after="240"/>
      <w:jc w:val="center"/>
    </w:pPr>
    <w:rPr>
      <w:b/>
      <w:color w:val="931638"/>
    </w:rPr>
  </w:style>
  <w:style w:type="paragraph" w:customStyle="1" w:styleId="CVaddress">
    <w:name w:val="CV address"/>
    <w:rsid w:val="00FD5CAC"/>
    <w:rPr>
      <w:rFonts w:ascii="Calibri" w:hAnsi="Calibri"/>
      <w:color w:val="404040" w:themeColor="text1" w:themeTint="BF"/>
      <w:lang w:eastAsia="en-US"/>
    </w:rPr>
  </w:style>
  <w:style w:type="paragraph" w:customStyle="1" w:styleId="CVbullet">
    <w:name w:val="CV bullet"/>
    <w:basedOn w:val="Normal"/>
    <w:qFormat/>
    <w:rsid w:val="00FD5CAC"/>
    <w:pPr>
      <w:spacing w:after="60"/>
      <w:jc w:val="both"/>
    </w:pPr>
  </w:style>
  <w:style w:type="paragraph" w:customStyle="1" w:styleId="CVbulletindent">
    <w:name w:val="CV bullet indent"/>
    <w:basedOn w:val="Normal"/>
    <w:qFormat/>
    <w:rsid w:val="00FD5CAC"/>
    <w:pPr>
      <w:spacing w:after="60"/>
      <w:jc w:val="both"/>
    </w:pPr>
  </w:style>
  <w:style w:type="paragraph" w:customStyle="1" w:styleId="CVDate">
    <w:name w:val="CV Date"/>
    <w:basedOn w:val="CVaddress"/>
    <w:next w:val="Normal"/>
    <w:rsid w:val="00FD5CAC"/>
    <w:pPr>
      <w:keepNext/>
      <w:spacing w:before="60" w:after="60"/>
    </w:pPr>
    <w:rPr>
      <w:b/>
      <w:color w:val="931638"/>
      <w:sz w:val="22"/>
    </w:rPr>
  </w:style>
  <w:style w:type="paragraph" w:customStyle="1" w:styleId="CVDateExperience">
    <w:name w:val="CV Date Experience"/>
    <w:basedOn w:val="CVDate"/>
    <w:rsid w:val="00FD5CAC"/>
    <w:pPr>
      <w:spacing w:before="120" w:after="0"/>
    </w:pPr>
    <w:rPr>
      <w:sz w:val="24"/>
    </w:rPr>
  </w:style>
  <w:style w:type="paragraph" w:customStyle="1" w:styleId="CVHeadingB">
    <w:name w:val="CV Heading B"/>
    <w:basedOn w:val="HeadingA"/>
    <w:next w:val="Normal"/>
    <w:rsid w:val="00FD5CAC"/>
    <w:rPr>
      <w:sz w:val="28"/>
      <w:szCs w:val="26"/>
    </w:rPr>
  </w:style>
  <w:style w:type="paragraph" w:customStyle="1" w:styleId="CVHeadingC">
    <w:name w:val="CV Heading C"/>
    <w:basedOn w:val="Normal"/>
    <w:next w:val="Normal"/>
    <w:rsid w:val="00FD5CAC"/>
    <w:pPr>
      <w:keepNext/>
      <w:keepLines/>
      <w:spacing w:before="180"/>
    </w:pPr>
    <w:rPr>
      <w:b/>
      <w:color w:val="931638"/>
      <w:sz w:val="24"/>
      <w:szCs w:val="28"/>
    </w:rPr>
  </w:style>
  <w:style w:type="paragraph" w:customStyle="1" w:styleId="CVHeadingExperience">
    <w:name w:val="CV Heading Experience"/>
    <w:basedOn w:val="CVDate"/>
    <w:rsid w:val="00FD5CAC"/>
    <w:pPr>
      <w:spacing w:before="120" w:after="0"/>
    </w:pPr>
    <w:rPr>
      <w:sz w:val="24"/>
    </w:rPr>
  </w:style>
  <w:style w:type="paragraph" w:customStyle="1" w:styleId="CVHeadingqualifications">
    <w:name w:val="CV Heading qualifications"/>
    <w:basedOn w:val="CVHeadingC"/>
    <w:rsid w:val="00FD5CAC"/>
    <w:pPr>
      <w:spacing w:before="0"/>
      <w:ind w:left="142"/>
    </w:pPr>
    <w:rPr>
      <w:bCs/>
      <w:szCs w:val="20"/>
    </w:rPr>
  </w:style>
  <w:style w:type="paragraph" w:customStyle="1" w:styleId="CVqualificationsawards">
    <w:name w:val="CV qualifications/awards"/>
    <w:basedOn w:val="CVaddress"/>
    <w:rsid w:val="00FD5CAC"/>
    <w:pPr>
      <w:ind w:left="142"/>
    </w:pPr>
    <w:rPr>
      <w:color w:val="auto"/>
    </w:rPr>
  </w:style>
  <w:style w:type="paragraph" w:customStyle="1" w:styleId="CVtabledate">
    <w:name w:val="CV table date"/>
    <w:basedOn w:val="Normal"/>
    <w:rsid w:val="00FD5CAC"/>
    <w:pPr>
      <w:jc w:val="both"/>
    </w:pPr>
    <w:rPr>
      <w:b/>
      <w:color w:val="262626" w:themeColor="text1" w:themeTint="D9"/>
    </w:rPr>
  </w:style>
  <w:style w:type="paragraph" w:customStyle="1" w:styleId="CVTableText">
    <w:name w:val="CV Table Text"/>
    <w:basedOn w:val="CVaddress"/>
    <w:rsid w:val="00FD5CAC"/>
    <w:rPr>
      <w:color w:val="auto"/>
      <w:sz w:val="22"/>
    </w:rPr>
  </w:style>
  <w:style w:type="character" w:customStyle="1" w:styleId="Boldword">
    <w:name w:val="Bold word"/>
    <w:basedOn w:val="DefaultParagraphFont"/>
    <w:uiPriority w:val="1"/>
    <w:qFormat/>
    <w:rsid w:val="00E843DD"/>
    <w:rPr>
      <w:rFonts w:ascii="Calibri" w:hAnsi="Calibri"/>
      <w:b/>
      <w:color w:val="002776"/>
      <w:sz w:val="22"/>
      <w:lang w:eastAsia="en-AU"/>
    </w:rPr>
  </w:style>
  <w:style w:type="paragraph" w:styleId="BalloonText">
    <w:name w:val="Balloon Text"/>
    <w:basedOn w:val="Normal"/>
    <w:link w:val="BalloonTextChar"/>
    <w:rsid w:val="00CB7948"/>
    <w:rPr>
      <w:rFonts w:ascii="Tahoma" w:hAnsi="Tahoma" w:cs="Tahoma"/>
      <w:sz w:val="16"/>
      <w:szCs w:val="16"/>
    </w:rPr>
  </w:style>
  <w:style w:type="character" w:customStyle="1" w:styleId="BalloonTextChar">
    <w:name w:val="Balloon Text Char"/>
    <w:basedOn w:val="DefaultParagraphFont"/>
    <w:link w:val="BalloonText"/>
    <w:rsid w:val="00CB7948"/>
    <w:rPr>
      <w:rFonts w:ascii="Tahoma" w:hAnsi="Tahoma" w:cs="Tahoma"/>
      <w:sz w:val="16"/>
      <w:szCs w:val="16"/>
      <w:lang w:eastAsia="en-US"/>
    </w:rPr>
  </w:style>
  <w:style w:type="character" w:customStyle="1" w:styleId="BodyTextChar">
    <w:name w:val="Body Text Char"/>
    <w:aliases w:val="bt Char"/>
    <w:basedOn w:val="DefaultParagraphFont"/>
    <w:link w:val="BodyText"/>
    <w:rsid w:val="0034223A"/>
    <w:rPr>
      <w:rFonts w:ascii="Calibri" w:hAnsi="Calibri"/>
      <w:sz w:val="22"/>
      <w:lang w:eastAsia="en-US"/>
    </w:rPr>
  </w:style>
  <w:style w:type="character" w:customStyle="1" w:styleId="BoldParaChar">
    <w:name w:val="Bold Para Char"/>
    <w:basedOn w:val="DefaultParagraphFont"/>
    <w:link w:val="BoldPara"/>
    <w:locked/>
    <w:rsid w:val="0034223A"/>
    <w:rPr>
      <w:rFonts w:ascii="Calibri" w:hAnsi="Calibri"/>
      <w:b/>
      <w:color w:val="002776"/>
      <w:sz w:val="22"/>
      <w:szCs w:val="24"/>
      <w:lang w:eastAsia="en-US"/>
    </w:rPr>
  </w:style>
  <w:style w:type="paragraph" w:customStyle="1" w:styleId="Addressdetails">
    <w:name w:val="Address details"/>
    <w:basedOn w:val="Normal"/>
    <w:link w:val="AddressdetailsChar"/>
    <w:rsid w:val="00042200"/>
    <w:pPr>
      <w:spacing w:before="85" w:line="180" w:lineRule="atLeast"/>
    </w:pPr>
    <w:rPr>
      <w:rFonts w:ascii="Arial" w:hAnsi="Arial"/>
      <w:sz w:val="15"/>
      <w:szCs w:val="24"/>
    </w:rPr>
  </w:style>
  <w:style w:type="character" w:customStyle="1" w:styleId="AddressdetailsChar">
    <w:name w:val="Address details Char"/>
    <w:basedOn w:val="DefaultParagraphFont"/>
    <w:link w:val="Addressdetails"/>
    <w:rsid w:val="00042200"/>
    <w:rPr>
      <w:rFonts w:ascii="Arial" w:hAnsi="Arial"/>
      <w:sz w:val="15"/>
      <w:szCs w:val="24"/>
      <w:lang w:eastAsia="en-US"/>
    </w:rPr>
  </w:style>
  <w:style w:type="paragraph" w:customStyle="1" w:styleId="Bodycopy">
    <w:name w:val="Body copy"/>
    <w:basedOn w:val="Normal"/>
    <w:link w:val="BodycopyChar"/>
    <w:rsid w:val="00042200"/>
    <w:pPr>
      <w:spacing w:after="113" w:line="240" w:lineRule="atLeast"/>
      <w:jc w:val="both"/>
    </w:pPr>
    <w:rPr>
      <w:rFonts w:ascii="Arial" w:hAnsi="Arial"/>
      <w:sz w:val="20"/>
      <w:szCs w:val="24"/>
    </w:rPr>
  </w:style>
  <w:style w:type="paragraph" w:customStyle="1" w:styleId="BodycopyBold">
    <w:name w:val="Body copy Bold"/>
    <w:basedOn w:val="Normal"/>
    <w:semiHidden/>
    <w:rsid w:val="00042200"/>
    <w:pPr>
      <w:spacing w:after="113" w:line="240" w:lineRule="atLeast"/>
    </w:pPr>
    <w:rPr>
      <w:rFonts w:ascii="Times New Roman" w:hAnsi="Times New Roman"/>
      <w:b/>
      <w:sz w:val="20"/>
      <w:szCs w:val="24"/>
    </w:rPr>
  </w:style>
  <w:style w:type="character" w:customStyle="1" w:styleId="BodycopyChar">
    <w:name w:val="Body copy Char"/>
    <w:basedOn w:val="DefaultParagraphFont"/>
    <w:link w:val="Bodycopy"/>
    <w:rsid w:val="00042200"/>
    <w:rPr>
      <w:rFonts w:ascii="Arial" w:hAnsi="Arial"/>
      <w:szCs w:val="24"/>
      <w:lang w:eastAsia="en-US"/>
    </w:rPr>
  </w:style>
  <w:style w:type="paragraph" w:customStyle="1" w:styleId="SignOffTextwithImage">
    <w:name w:val="SignOff Text with Image"/>
    <w:basedOn w:val="Normal"/>
    <w:rsid w:val="00042200"/>
    <w:pPr>
      <w:spacing w:before="480"/>
    </w:pPr>
  </w:style>
  <w:style w:type="paragraph" w:customStyle="1" w:styleId="SignOffText">
    <w:name w:val="SignOff Text"/>
    <w:basedOn w:val="Normal"/>
    <w:next w:val="Normal"/>
    <w:rsid w:val="00042200"/>
    <w:pPr>
      <w:spacing w:before="480" w:after="1120"/>
    </w:pPr>
  </w:style>
  <w:style w:type="paragraph" w:customStyle="1" w:styleId="Table">
    <w:name w:val="Table"/>
    <w:basedOn w:val="Bodycopy"/>
    <w:next w:val="Bodycopy"/>
    <w:qFormat/>
    <w:rsid w:val="00AC4800"/>
    <w:pPr>
      <w:spacing w:before="240" w:after="0" w:line="240" w:lineRule="auto"/>
      <w:ind w:left="851"/>
    </w:pPr>
    <w:rPr>
      <w:rFonts w:ascii="Calibri" w:hAnsi="Calibri"/>
      <w:b/>
      <w:sz w:val="22"/>
    </w:rPr>
  </w:style>
  <w:style w:type="paragraph" w:customStyle="1" w:styleId="Box">
    <w:name w:val="Box"/>
    <w:basedOn w:val="Bodycopy"/>
    <w:next w:val="Bodycopy"/>
    <w:qFormat/>
    <w:rsid w:val="00AC4800"/>
    <w:pPr>
      <w:spacing w:before="240" w:after="0" w:line="240" w:lineRule="auto"/>
      <w:ind w:left="851"/>
    </w:pPr>
    <w:rPr>
      <w:rFonts w:ascii="Calibri" w:hAnsi="Calibri"/>
      <w:b/>
      <w:sz w:val="22"/>
    </w:rPr>
  </w:style>
  <w:style w:type="paragraph" w:customStyle="1" w:styleId="Keypoint">
    <w:name w:val="Keypoint"/>
    <w:basedOn w:val="Normal"/>
    <w:qFormat/>
    <w:rsid w:val="006B29A4"/>
    <w:pPr>
      <w:spacing w:before="600"/>
    </w:pPr>
    <w:rPr>
      <w:rFonts w:ascii="Times New Roman" w:hAnsi="Times New Roman"/>
      <w:color w:val="72C7E7"/>
      <w:sz w:val="32"/>
      <w:szCs w:val="24"/>
    </w:rPr>
  </w:style>
  <w:style w:type="paragraph" w:customStyle="1" w:styleId="BSubheading-Bluedk">
    <w:name w:val="B Subheading - Blue dk"/>
    <w:basedOn w:val="Normal"/>
    <w:qFormat/>
    <w:rsid w:val="006B29A4"/>
    <w:pPr>
      <w:spacing w:before="320" w:after="120"/>
      <w:outlineLvl w:val="1"/>
    </w:pPr>
    <w:rPr>
      <w:rFonts w:ascii="Arial" w:eastAsia="Times" w:hAnsi="Arial"/>
      <w:b/>
      <w:noProof/>
      <w:color w:val="002776"/>
      <w:sz w:val="24"/>
      <w:szCs w:val="24"/>
      <w:lang w:val="en-US"/>
    </w:rPr>
  </w:style>
  <w:style w:type="paragraph" w:customStyle="1" w:styleId="DHeading">
    <w:name w:val="DHeading"/>
    <w:basedOn w:val="Normal"/>
    <w:rsid w:val="006B29A4"/>
    <w:pPr>
      <w:autoSpaceDE w:val="0"/>
      <w:autoSpaceDN w:val="0"/>
      <w:adjustRightInd w:val="0"/>
      <w:spacing w:before="360" w:after="120"/>
      <w:ind w:firstLine="11"/>
    </w:pPr>
    <w:rPr>
      <w:rFonts w:eastAsia="Times"/>
      <w:color w:val="333F7F"/>
      <w:sz w:val="44"/>
      <w:szCs w:val="44"/>
      <w:lang w:val="en-GB"/>
    </w:rPr>
  </w:style>
  <w:style w:type="paragraph" w:customStyle="1" w:styleId="DBody">
    <w:name w:val="DBody"/>
    <w:basedOn w:val="Normal"/>
    <w:rsid w:val="006B29A4"/>
    <w:pPr>
      <w:spacing w:before="60" w:after="113"/>
    </w:pPr>
    <w:rPr>
      <w:rFonts w:ascii="Arial" w:eastAsia="Times" w:hAnsi="Arial"/>
      <w:color w:val="333F7F"/>
      <w:sz w:val="20"/>
      <w:lang w:val="en-GB"/>
    </w:rPr>
  </w:style>
  <w:style w:type="paragraph" w:customStyle="1" w:styleId="DBullet">
    <w:name w:val="DBullet"/>
    <w:basedOn w:val="ListBullet"/>
    <w:rsid w:val="006B29A4"/>
    <w:pPr>
      <w:numPr>
        <w:numId w:val="14"/>
      </w:numPr>
      <w:spacing w:before="40" w:after="40"/>
      <w:contextualSpacing w:val="0"/>
    </w:pPr>
    <w:rPr>
      <w:rFonts w:ascii="Arial" w:hAnsi="Arial"/>
      <w:color w:val="333D7F"/>
      <w:szCs w:val="24"/>
    </w:rPr>
  </w:style>
  <w:style w:type="paragraph" w:styleId="ListBullet">
    <w:name w:val="List Bullet"/>
    <w:basedOn w:val="Normal"/>
    <w:rsid w:val="006B29A4"/>
    <w:pPr>
      <w:numPr>
        <w:numId w:val="12"/>
      </w:numPr>
      <w:contextualSpacing/>
    </w:pPr>
  </w:style>
  <w:style w:type="paragraph" w:customStyle="1" w:styleId="DBluedk">
    <w:name w:val="D Blue dk"/>
    <w:basedOn w:val="Normal"/>
    <w:qFormat/>
    <w:rsid w:val="007257C4"/>
    <w:pPr>
      <w:spacing w:before="320" w:after="120"/>
      <w:outlineLvl w:val="1"/>
    </w:pPr>
    <w:rPr>
      <w:rFonts w:ascii="Arial" w:eastAsia="Times" w:hAnsi="Arial"/>
      <w:b/>
      <w:noProof/>
      <w:color w:val="002776"/>
      <w:sz w:val="24"/>
      <w:szCs w:val="24"/>
      <w:lang w:val="en-US"/>
    </w:rPr>
  </w:style>
  <w:style w:type="character" w:styleId="CommentReference">
    <w:name w:val="annotation reference"/>
    <w:basedOn w:val="DefaultParagraphFont"/>
    <w:rsid w:val="001D0FDF"/>
    <w:rPr>
      <w:sz w:val="16"/>
      <w:szCs w:val="16"/>
    </w:rPr>
  </w:style>
  <w:style w:type="paragraph" w:styleId="ListParagraph">
    <w:name w:val="List Paragraph"/>
    <w:basedOn w:val="Normal"/>
    <w:uiPriority w:val="34"/>
    <w:qFormat/>
    <w:rsid w:val="001D0FDF"/>
    <w:pPr>
      <w:ind w:left="720"/>
      <w:contextualSpacing/>
    </w:pPr>
    <w:rPr>
      <w:rFonts w:ascii="Times New Roman" w:hAnsi="Times New Roman"/>
      <w:sz w:val="24"/>
      <w:szCs w:val="24"/>
    </w:rPr>
  </w:style>
  <w:style w:type="paragraph" w:customStyle="1" w:styleId="Legalstatement">
    <w:name w:val="Legal statement"/>
    <w:basedOn w:val="Footer"/>
    <w:rsid w:val="001D0FDF"/>
    <w:pPr>
      <w:tabs>
        <w:tab w:val="clear" w:pos="4513"/>
        <w:tab w:val="clear" w:pos="9026"/>
        <w:tab w:val="right" w:pos="9356"/>
      </w:tabs>
      <w:spacing w:before="120"/>
    </w:pPr>
    <w:rPr>
      <w:rFonts w:ascii="Arial" w:hAnsi="Arial" w:cs="Arial"/>
      <w:color w:val="000000"/>
      <w:sz w:val="14"/>
      <w:szCs w:val="16"/>
    </w:rPr>
  </w:style>
  <w:style w:type="paragraph" w:styleId="CommentText">
    <w:name w:val="annotation text"/>
    <w:basedOn w:val="Normal"/>
    <w:link w:val="CommentTextChar"/>
    <w:rsid w:val="00B50D96"/>
    <w:rPr>
      <w:sz w:val="20"/>
    </w:rPr>
  </w:style>
  <w:style w:type="character" w:customStyle="1" w:styleId="CommentTextChar">
    <w:name w:val="Comment Text Char"/>
    <w:basedOn w:val="DefaultParagraphFont"/>
    <w:link w:val="CommentText"/>
    <w:rsid w:val="00B50D96"/>
    <w:rPr>
      <w:rFonts w:ascii="Calibri" w:hAnsi="Calibri"/>
      <w:lang w:eastAsia="en-US"/>
    </w:rPr>
  </w:style>
  <w:style w:type="character" w:customStyle="1" w:styleId="Heading4Char">
    <w:name w:val="Heading 4 Char"/>
    <w:aliases w:val="h4 Char"/>
    <w:basedOn w:val="DefaultParagraphFont"/>
    <w:link w:val="Heading4"/>
    <w:rsid w:val="001837DA"/>
    <w:rPr>
      <w:rFonts w:ascii="Calibri" w:hAnsi="Calibri"/>
      <w:b/>
      <w:color w:val="002060"/>
      <w:sz w:val="24"/>
      <w:szCs w:val="24"/>
      <w:lang w:eastAsia="en-US"/>
    </w:rPr>
  </w:style>
  <w:style w:type="paragraph" w:customStyle="1" w:styleId="SecBody">
    <w:name w:val="Sec Body"/>
    <w:basedOn w:val="Normal"/>
    <w:link w:val="SecBodyChar"/>
    <w:qFormat/>
    <w:rsid w:val="00A1016F"/>
    <w:pPr>
      <w:spacing w:before="120" w:after="120" w:line="276" w:lineRule="auto"/>
      <w:ind w:left="567"/>
      <w:jc w:val="both"/>
    </w:pPr>
    <w:rPr>
      <w:rFonts w:ascii="Arial" w:eastAsiaTheme="minorHAnsi" w:hAnsi="Arial" w:cstheme="minorBidi"/>
      <w:szCs w:val="22"/>
    </w:rPr>
  </w:style>
  <w:style w:type="character" w:customStyle="1" w:styleId="SecBodyChar">
    <w:name w:val="Sec Body Char"/>
    <w:basedOn w:val="DefaultParagraphFont"/>
    <w:link w:val="SecBody"/>
    <w:locked/>
    <w:rsid w:val="00A1016F"/>
    <w:rPr>
      <w:rFonts w:ascii="Arial" w:eastAsiaTheme="minorHAnsi" w:hAnsi="Arial" w:cstheme="minorBidi"/>
      <w:sz w:val="22"/>
      <w:szCs w:val="22"/>
      <w:lang w:eastAsia="en-US"/>
    </w:rPr>
  </w:style>
  <w:style w:type="character" w:customStyle="1" w:styleId="quotesChar">
    <w:name w:val="quotes Char"/>
    <w:basedOn w:val="DefaultParagraphFont"/>
    <w:link w:val="quotes"/>
    <w:locked/>
    <w:rsid w:val="00A1016F"/>
    <w:rPr>
      <w:rFonts w:ascii="Arial" w:hAnsi="Arial" w:cs="Arial"/>
      <w:i/>
      <w:lang w:val="en-US"/>
    </w:rPr>
  </w:style>
  <w:style w:type="paragraph" w:customStyle="1" w:styleId="quotes">
    <w:name w:val="quotes"/>
    <w:basedOn w:val="Normal"/>
    <w:link w:val="quotesChar"/>
    <w:qFormat/>
    <w:rsid w:val="00A1016F"/>
    <w:pPr>
      <w:spacing w:before="120" w:after="120" w:line="276" w:lineRule="auto"/>
      <w:ind w:left="1440" w:right="851"/>
      <w:jc w:val="both"/>
    </w:pPr>
    <w:rPr>
      <w:rFonts w:ascii="Arial" w:hAnsi="Arial" w:cs="Arial"/>
      <w:i/>
      <w:sz w:val="20"/>
      <w:lang w:val="en-US" w:eastAsia="en-AU"/>
    </w:rPr>
  </w:style>
  <w:style w:type="character" w:customStyle="1" w:styleId="Bullet1Char">
    <w:name w:val="Bullet 1 Char"/>
    <w:basedOn w:val="DefaultParagraphFont"/>
    <w:link w:val="Bullet1"/>
    <w:rsid w:val="000C399C"/>
    <w:rPr>
      <w:rFonts w:ascii="Calibri" w:hAnsi="Calibri" w:cs="Arial"/>
      <w:sz w:val="22"/>
    </w:rPr>
  </w:style>
  <w:style w:type="paragraph" w:customStyle="1" w:styleId="Quote1">
    <w:name w:val="Quote1"/>
    <w:basedOn w:val="Quote"/>
    <w:link w:val="quoteChar"/>
    <w:qFormat/>
    <w:rsid w:val="00B87BE3"/>
    <w:pPr>
      <w:tabs>
        <w:tab w:val="left" w:pos="1134"/>
      </w:tabs>
      <w:spacing w:after="200" w:line="276" w:lineRule="auto"/>
      <w:ind w:left="1134"/>
    </w:pPr>
    <w:rPr>
      <w:rFonts w:ascii="Arial" w:eastAsiaTheme="minorHAnsi" w:hAnsi="Arial" w:cs="Arial"/>
      <w:sz w:val="24"/>
      <w:szCs w:val="22"/>
    </w:rPr>
  </w:style>
  <w:style w:type="character" w:customStyle="1" w:styleId="quoteChar">
    <w:name w:val="quote Char"/>
    <w:basedOn w:val="QuoteChar0"/>
    <w:link w:val="Quote1"/>
    <w:rsid w:val="00B87BE3"/>
    <w:rPr>
      <w:rFonts w:ascii="Arial" w:eastAsiaTheme="minorHAnsi" w:hAnsi="Arial" w:cs="Arial"/>
      <w:i/>
      <w:iCs/>
      <w:color w:val="000000" w:themeColor="text1"/>
      <w:sz w:val="24"/>
      <w:szCs w:val="22"/>
      <w:lang w:eastAsia="en-US"/>
    </w:rPr>
  </w:style>
  <w:style w:type="paragraph" w:styleId="Quote">
    <w:name w:val="Quote"/>
    <w:basedOn w:val="Normal"/>
    <w:next w:val="Normal"/>
    <w:link w:val="QuoteChar0"/>
    <w:uiPriority w:val="29"/>
    <w:qFormat/>
    <w:rsid w:val="00B87BE3"/>
    <w:rPr>
      <w:i/>
      <w:iCs/>
      <w:color w:val="000000" w:themeColor="text1"/>
    </w:rPr>
  </w:style>
  <w:style w:type="character" w:customStyle="1" w:styleId="QuoteChar0">
    <w:name w:val="Quote Char"/>
    <w:basedOn w:val="DefaultParagraphFont"/>
    <w:link w:val="Quote"/>
    <w:uiPriority w:val="29"/>
    <w:rsid w:val="00B87BE3"/>
    <w:rPr>
      <w:rFonts w:ascii="Calibri" w:hAnsi="Calibri"/>
      <w:i/>
      <w:iCs/>
      <w:color w:val="000000" w:themeColor="text1"/>
      <w:sz w:val="22"/>
      <w:lang w:eastAsia="en-US"/>
    </w:rPr>
  </w:style>
  <w:style w:type="paragraph" w:styleId="EndnoteText">
    <w:name w:val="endnote text"/>
    <w:basedOn w:val="Normal"/>
    <w:link w:val="EndnoteTextChar"/>
    <w:rsid w:val="0059394B"/>
    <w:pPr>
      <w:spacing w:before="60"/>
      <w:jc w:val="both"/>
    </w:pPr>
    <w:rPr>
      <w:sz w:val="20"/>
    </w:rPr>
  </w:style>
  <w:style w:type="character" w:customStyle="1" w:styleId="EndnoteTextChar">
    <w:name w:val="Endnote Text Char"/>
    <w:basedOn w:val="DefaultParagraphFont"/>
    <w:link w:val="EndnoteText"/>
    <w:rsid w:val="0059394B"/>
    <w:rPr>
      <w:rFonts w:ascii="Calibri" w:hAnsi="Calibri"/>
      <w:lang w:eastAsia="en-US"/>
    </w:rPr>
  </w:style>
  <w:style w:type="paragraph" w:customStyle="1" w:styleId="SecBullets">
    <w:name w:val="Sec Bullets"/>
    <w:basedOn w:val="SecBody"/>
    <w:next w:val="SecBody"/>
    <w:qFormat/>
    <w:rsid w:val="004E46BC"/>
    <w:pPr>
      <w:numPr>
        <w:numId w:val="19"/>
      </w:numPr>
      <w:spacing w:before="60" w:after="60"/>
      <w:ind w:left="1134" w:hanging="425"/>
    </w:pPr>
  </w:style>
  <w:style w:type="paragraph" w:customStyle="1" w:styleId="TableBody">
    <w:name w:val="Table Body"/>
    <w:basedOn w:val="SecBody"/>
    <w:qFormat/>
    <w:rsid w:val="00727BF8"/>
    <w:pPr>
      <w:spacing w:before="60" w:after="60" w:line="240" w:lineRule="auto"/>
    </w:pPr>
  </w:style>
  <w:style w:type="paragraph" w:styleId="TOC4">
    <w:name w:val="toc 4"/>
    <w:basedOn w:val="Normal"/>
    <w:next w:val="Normal"/>
    <w:autoRedefine/>
    <w:uiPriority w:val="39"/>
    <w:unhideWhenUsed/>
    <w:rsid w:val="00095DE7"/>
    <w:pPr>
      <w:spacing w:after="100" w:line="276" w:lineRule="auto"/>
      <w:ind w:left="660"/>
    </w:pPr>
    <w:rPr>
      <w:rFonts w:asciiTheme="minorHAnsi" w:eastAsiaTheme="minorEastAsia" w:hAnsiTheme="minorHAnsi" w:cstheme="minorBidi"/>
      <w:szCs w:val="22"/>
      <w:lang w:eastAsia="en-AU"/>
    </w:rPr>
  </w:style>
  <w:style w:type="paragraph" w:styleId="TOC5">
    <w:name w:val="toc 5"/>
    <w:basedOn w:val="Normal"/>
    <w:next w:val="Normal"/>
    <w:autoRedefine/>
    <w:uiPriority w:val="39"/>
    <w:unhideWhenUsed/>
    <w:rsid w:val="00095DE7"/>
    <w:pPr>
      <w:spacing w:after="100" w:line="276" w:lineRule="auto"/>
      <w:ind w:left="880"/>
    </w:pPr>
    <w:rPr>
      <w:rFonts w:asciiTheme="minorHAnsi" w:eastAsiaTheme="minorEastAsia" w:hAnsiTheme="minorHAnsi" w:cstheme="minorBidi"/>
      <w:szCs w:val="22"/>
      <w:lang w:eastAsia="en-AU"/>
    </w:rPr>
  </w:style>
  <w:style w:type="paragraph" w:styleId="TOC6">
    <w:name w:val="toc 6"/>
    <w:basedOn w:val="Normal"/>
    <w:next w:val="Normal"/>
    <w:autoRedefine/>
    <w:uiPriority w:val="39"/>
    <w:unhideWhenUsed/>
    <w:rsid w:val="00095DE7"/>
    <w:pPr>
      <w:spacing w:after="100" w:line="276" w:lineRule="auto"/>
      <w:ind w:left="1100"/>
    </w:pPr>
    <w:rPr>
      <w:rFonts w:asciiTheme="minorHAnsi" w:eastAsiaTheme="minorEastAsia" w:hAnsiTheme="minorHAnsi" w:cstheme="minorBidi"/>
      <w:szCs w:val="22"/>
      <w:lang w:eastAsia="en-AU"/>
    </w:rPr>
  </w:style>
  <w:style w:type="paragraph" w:styleId="TOC7">
    <w:name w:val="toc 7"/>
    <w:basedOn w:val="Normal"/>
    <w:next w:val="Normal"/>
    <w:autoRedefine/>
    <w:uiPriority w:val="39"/>
    <w:unhideWhenUsed/>
    <w:rsid w:val="00095DE7"/>
    <w:pPr>
      <w:spacing w:after="100" w:line="276" w:lineRule="auto"/>
      <w:ind w:left="1320"/>
    </w:pPr>
    <w:rPr>
      <w:rFonts w:asciiTheme="minorHAnsi" w:eastAsiaTheme="minorEastAsia" w:hAnsiTheme="minorHAnsi" w:cstheme="minorBidi"/>
      <w:szCs w:val="22"/>
      <w:lang w:eastAsia="en-AU"/>
    </w:rPr>
  </w:style>
  <w:style w:type="paragraph" w:styleId="TOC8">
    <w:name w:val="toc 8"/>
    <w:basedOn w:val="Normal"/>
    <w:next w:val="Normal"/>
    <w:autoRedefine/>
    <w:uiPriority w:val="39"/>
    <w:unhideWhenUsed/>
    <w:rsid w:val="00095DE7"/>
    <w:pPr>
      <w:spacing w:after="100" w:line="276" w:lineRule="auto"/>
      <w:ind w:left="1540"/>
    </w:pPr>
    <w:rPr>
      <w:rFonts w:asciiTheme="minorHAnsi" w:eastAsiaTheme="minorEastAsia" w:hAnsiTheme="minorHAnsi" w:cstheme="minorBidi"/>
      <w:szCs w:val="22"/>
      <w:lang w:eastAsia="en-AU"/>
    </w:rPr>
  </w:style>
  <w:style w:type="paragraph" w:styleId="TOC9">
    <w:name w:val="toc 9"/>
    <w:basedOn w:val="Normal"/>
    <w:next w:val="Normal"/>
    <w:autoRedefine/>
    <w:uiPriority w:val="39"/>
    <w:unhideWhenUsed/>
    <w:rsid w:val="00095DE7"/>
    <w:pPr>
      <w:spacing w:after="100" w:line="276" w:lineRule="auto"/>
      <w:ind w:left="1760"/>
    </w:pPr>
    <w:rPr>
      <w:rFonts w:asciiTheme="minorHAnsi" w:eastAsiaTheme="minorEastAsia" w:hAnsiTheme="minorHAnsi" w:cstheme="minorBidi"/>
      <w:szCs w:val="22"/>
      <w:lang w:eastAsia="en-AU"/>
    </w:rPr>
  </w:style>
  <w:style w:type="paragraph" w:customStyle="1" w:styleId="Default">
    <w:name w:val="Default"/>
    <w:rsid w:val="002C25C3"/>
    <w:pPr>
      <w:autoSpaceDE w:val="0"/>
      <w:autoSpaceDN w:val="0"/>
      <w:adjustRightInd w:val="0"/>
    </w:pPr>
    <w:rPr>
      <w:rFonts w:ascii="Calibri" w:hAnsi="Calibri" w:cs="Calibri"/>
      <w:color w:val="000000"/>
      <w:sz w:val="24"/>
      <w:szCs w:val="24"/>
    </w:rPr>
  </w:style>
  <w:style w:type="character" w:customStyle="1" w:styleId="Heading1Char">
    <w:name w:val="Heading 1 Char"/>
    <w:link w:val="Heading1"/>
    <w:locked/>
    <w:rsid w:val="00F523AC"/>
    <w:rPr>
      <w:rFonts w:ascii="Calibri" w:hAnsi="Calibri"/>
      <w:b/>
      <w:color w:val="002776"/>
      <w:kern w:val="28"/>
      <w:sz w:val="56"/>
      <w:lang w:eastAsia="en-US"/>
    </w:rPr>
  </w:style>
  <w:style w:type="character" w:styleId="BookTitle">
    <w:name w:val="Book Title"/>
    <w:uiPriority w:val="33"/>
    <w:qFormat/>
    <w:rsid w:val="00453848"/>
    <w:rPr>
      <w:i/>
      <w:iCs/>
      <w:smallCaps/>
      <w:spacing w:val="5"/>
    </w:rPr>
  </w:style>
  <w:style w:type="paragraph" w:customStyle="1" w:styleId="StyleStyleBodyTextCharJustifiedRight-027cm">
    <w:name w:val="Style Style Body Text Char + Justified Right:  -0.27 cm"/>
    <w:basedOn w:val="Normal"/>
    <w:link w:val="StyleStyleBodyTextCharJustifiedRight-027cmChar"/>
    <w:rsid w:val="00757E86"/>
    <w:pPr>
      <w:spacing w:before="120" w:after="120" w:line="360" w:lineRule="auto"/>
      <w:ind w:left="720" w:right="-151"/>
      <w:jc w:val="both"/>
    </w:pPr>
    <w:rPr>
      <w:rFonts w:ascii="Arial" w:hAnsi="Arial"/>
      <w:sz w:val="20"/>
    </w:rPr>
  </w:style>
  <w:style w:type="character" w:customStyle="1" w:styleId="StyleStyleBodyTextCharJustifiedRight-027cmChar">
    <w:name w:val="Style Style Body Text Char + Justified Right:  -0.27 cm Char"/>
    <w:link w:val="StyleStyleBodyTextCharJustifiedRight-027cm"/>
    <w:rsid w:val="00757E86"/>
    <w:rPr>
      <w:rFonts w:ascii="Arial" w:hAnsi="Arial"/>
      <w:lang w:eastAsia="en-US"/>
    </w:rPr>
  </w:style>
  <w:style w:type="character" w:customStyle="1" w:styleId="apple-converted-space">
    <w:name w:val="apple-converted-space"/>
    <w:basedOn w:val="DefaultParagraphFont"/>
    <w:rsid w:val="00A80E6A"/>
  </w:style>
  <w:style w:type="paragraph" w:customStyle="1" w:styleId="TableBullet1">
    <w:name w:val="Table Bullet 1"/>
    <w:basedOn w:val="Normal"/>
    <w:rsid w:val="00D962A9"/>
    <w:pPr>
      <w:numPr>
        <w:numId w:val="41"/>
      </w:numPr>
      <w:spacing w:before="20" w:after="60" w:line="200" w:lineRule="atLeast"/>
    </w:pPr>
    <w:rPr>
      <w:rFonts w:eastAsia="SimSun"/>
      <w:color w:val="000000" w:themeColor="text1"/>
      <w:sz w:val="16"/>
      <w:lang w:val="en-GB" w:eastAsia="zh-CN"/>
    </w:rPr>
  </w:style>
  <w:style w:type="character" w:customStyle="1" w:styleId="Heading3Char">
    <w:name w:val="Heading 3 Char"/>
    <w:aliases w:val="h3 Char"/>
    <w:basedOn w:val="DefaultParagraphFont"/>
    <w:link w:val="Heading3"/>
    <w:rsid w:val="001837DA"/>
    <w:rPr>
      <w:rFonts w:ascii="Calibri" w:hAnsi="Calibri"/>
      <w:color w:val="002060"/>
      <w:sz w:val="28"/>
      <w:lang w:eastAsia="en-US"/>
    </w:rPr>
  </w:style>
  <w:style w:type="character" w:customStyle="1" w:styleId="Heading2Char">
    <w:name w:val="Heading 2 Char"/>
    <w:aliases w:val="h2 Char"/>
    <w:basedOn w:val="DefaultParagraphFont"/>
    <w:link w:val="Heading2"/>
    <w:rsid w:val="001837DA"/>
    <w:rPr>
      <w:rFonts w:ascii="Calibri" w:hAnsi="Calibri"/>
      <w:b/>
      <w:color w:val="002060"/>
      <w:sz w:val="40"/>
      <w:szCs w:val="40"/>
      <w:lang w:eastAsia="en-US"/>
    </w:rPr>
  </w:style>
  <w:style w:type="character" w:customStyle="1" w:styleId="Heading5Char">
    <w:name w:val="Heading 5 Char"/>
    <w:basedOn w:val="DefaultParagraphFont"/>
    <w:link w:val="Heading5"/>
    <w:rsid w:val="001837DA"/>
    <w:rPr>
      <w:rFonts w:ascii="Calibri" w:hAnsi="Calibri"/>
      <w:b/>
      <w:color w:val="002060"/>
      <w:sz w:val="22"/>
      <w:szCs w:val="22"/>
      <w:lang w:eastAsia="en-US"/>
    </w:rPr>
  </w:style>
  <w:style w:type="character" w:styleId="FollowedHyperlink">
    <w:name w:val="FollowedHyperlink"/>
    <w:basedOn w:val="DefaultParagraphFont"/>
    <w:rsid w:val="00B200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98003">
      <w:bodyDiv w:val="1"/>
      <w:marLeft w:val="0"/>
      <w:marRight w:val="0"/>
      <w:marTop w:val="0"/>
      <w:marBottom w:val="0"/>
      <w:divBdr>
        <w:top w:val="none" w:sz="0" w:space="0" w:color="auto"/>
        <w:left w:val="none" w:sz="0" w:space="0" w:color="auto"/>
        <w:bottom w:val="none" w:sz="0" w:space="0" w:color="auto"/>
        <w:right w:val="none" w:sz="0" w:space="0" w:color="auto"/>
      </w:divBdr>
    </w:div>
    <w:div w:id="67775638">
      <w:bodyDiv w:val="1"/>
      <w:marLeft w:val="0"/>
      <w:marRight w:val="0"/>
      <w:marTop w:val="0"/>
      <w:marBottom w:val="0"/>
      <w:divBdr>
        <w:top w:val="none" w:sz="0" w:space="0" w:color="auto"/>
        <w:left w:val="none" w:sz="0" w:space="0" w:color="auto"/>
        <w:bottom w:val="none" w:sz="0" w:space="0" w:color="auto"/>
        <w:right w:val="none" w:sz="0" w:space="0" w:color="auto"/>
      </w:divBdr>
    </w:div>
    <w:div w:id="87622417">
      <w:bodyDiv w:val="1"/>
      <w:marLeft w:val="0"/>
      <w:marRight w:val="0"/>
      <w:marTop w:val="0"/>
      <w:marBottom w:val="0"/>
      <w:divBdr>
        <w:top w:val="none" w:sz="0" w:space="0" w:color="auto"/>
        <w:left w:val="none" w:sz="0" w:space="0" w:color="auto"/>
        <w:bottom w:val="none" w:sz="0" w:space="0" w:color="auto"/>
        <w:right w:val="none" w:sz="0" w:space="0" w:color="auto"/>
      </w:divBdr>
    </w:div>
    <w:div w:id="92366908">
      <w:bodyDiv w:val="1"/>
      <w:marLeft w:val="0"/>
      <w:marRight w:val="0"/>
      <w:marTop w:val="0"/>
      <w:marBottom w:val="0"/>
      <w:divBdr>
        <w:top w:val="none" w:sz="0" w:space="0" w:color="auto"/>
        <w:left w:val="none" w:sz="0" w:space="0" w:color="auto"/>
        <w:bottom w:val="none" w:sz="0" w:space="0" w:color="auto"/>
        <w:right w:val="none" w:sz="0" w:space="0" w:color="auto"/>
      </w:divBdr>
    </w:div>
    <w:div w:id="148793870">
      <w:bodyDiv w:val="1"/>
      <w:marLeft w:val="0"/>
      <w:marRight w:val="0"/>
      <w:marTop w:val="0"/>
      <w:marBottom w:val="0"/>
      <w:divBdr>
        <w:top w:val="none" w:sz="0" w:space="0" w:color="auto"/>
        <w:left w:val="none" w:sz="0" w:space="0" w:color="auto"/>
        <w:bottom w:val="none" w:sz="0" w:space="0" w:color="auto"/>
        <w:right w:val="none" w:sz="0" w:space="0" w:color="auto"/>
      </w:divBdr>
    </w:div>
    <w:div w:id="170487265">
      <w:bodyDiv w:val="1"/>
      <w:marLeft w:val="0"/>
      <w:marRight w:val="0"/>
      <w:marTop w:val="0"/>
      <w:marBottom w:val="0"/>
      <w:divBdr>
        <w:top w:val="none" w:sz="0" w:space="0" w:color="auto"/>
        <w:left w:val="none" w:sz="0" w:space="0" w:color="auto"/>
        <w:bottom w:val="none" w:sz="0" w:space="0" w:color="auto"/>
        <w:right w:val="none" w:sz="0" w:space="0" w:color="auto"/>
      </w:divBdr>
    </w:div>
    <w:div w:id="186523379">
      <w:bodyDiv w:val="1"/>
      <w:marLeft w:val="0"/>
      <w:marRight w:val="0"/>
      <w:marTop w:val="0"/>
      <w:marBottom w:val="0"/>
      <w:divBdr>
        <w:top w:val="none" w:sz="0" w:space="0" w:color="auto"/>
        <w:left w:val="none" w:sz="0" w:space="0" w:color="auto"/>
        <w:bottom w:val="none" w:sz="0" w:space="0" w:color="auto"/>
        <w:right w:val="none" w:sz="0" w:space="0" w:color="auto"/>
      </w:divBdr>
    </w:div>
    <w:div w:id="193544637">
      <w:bodyDiv w:val="1"/>
      <w:marLeft w:val="0"/>
      <w:marRight w:val="0"/>
      <w:marTop w:val="0"/>
      <w:marBottom w:val="0"/>
      <w:divBdr>
        <w:top w:val="none" w:sz="0" w:space="0" w:color="auto"/>
        <w:left w:val="none" w:sz="0" w:space="0" w:color="auto"/>
        <w:bottom w:val="none" w:sz="0" w:space="0" w:color="auto"/>
        <w:right w:val="none" w:sz="0" w:space="0" w:color="auto"/>
      </w:divBdr>
    </w:div>
    <w:div w:id="229469010">
      <w:bodyDiv w:val="1"/>
      <w:marLeft w:val="0"/>
      <w:marRight w:val="0"/>
      <w:marTop w:val="0"/>
      <w:marBottom w:val="0"/>
      <w:divBdr>
        <w:top w:val="none" w:sz="0" w:space="0" w:color="auto"/>
        <w:left w:val="none" w:sz="0" w:space="0" w:color="auto"/>
        <w:bottom w:val="none" w:sz="0" w:space="0" w:color="auto"/>
        <w:right w:val="none" w:sz="0" w:space="0" w:color="auto"/>
      </w:divBdr>
    </w:div>
    <w:div w:id="240678680">
      <w:bodyDiv w:val="1"/>
      <w:marLeft w:val="0"/>
      <w:marRight w:val="0"/>
      <w:marTop w:val="0"/>
      <w:marBottom w:val="0"/>
      <w:divBdr>
        <w:top w:val="none" w:sz="0" w:space="0" w:color="auto"/>
        <w:left w:val="none" w:sz="0" w:space="0" w:color="auto"/>
        <w:bottom w:val="none" w:sz="0" w:space="0" w:color="auto"/>
        <w:right w:val="none" w:sz="0" w:space="0" w:color="auto"/>
      </w:divBdr>
    </w:div>
    <w:div w:id="252516772">
      <w:bodyDiv w:val="1"/>
      <w:marLeft w:val="0"/>
      <w:marRight w:val="0"/>
      <w:marTop w:val="0"/>
      <w:marBottom w:val="0"/>
      <w:divBdr>
        <w:top w:val="none" w:sz="0" w:space="0" w:color="auto"/>
        <w:left w:val="none" w:sz="0" w:space="0" w:color="auto"/>
        <w:bottom w:val="none" w:sz="0" w:space="0" w:color="auto"/>
        <w:right w:val="none" w:sz="0" w:space="0" w:color="auto"/>
      </w:divBdr>
    </w:div>
    <w:div w:id="264047071">
      <w:bodyDiv w:val="1"/>
      <w:marLeft w:val="0"/>
      <w:marRight w:val="0"/>
      <w:marTop w:val="0"/>
      <w:marBottom w:val="0"/>
      <w:divBdr>
        <w:top w:val="none" w:sz="0" w:space="0" w:color="auto"/>
        <w:left w:val="none" w:sz="0" w:space="0" w:color="auto"/>
        <w:bottom w:val="none" w:sz="0" w:space="0" w:color="auto"/>
        <w:right w:val="none" w:sz="0" w:space="0" w:color="auto"/>
      </w:divBdr>
    </w:div>
    <w:div w:id="271593620">
      <w:bodyDiv w:val="1"/>
      <w:marLeft w:val="0"/>
      <w:marRight w:val="0"/>
      <w:marTop w:val="0"/>
      <w:marBottom w:val="0"/>
      <w:divBdr>
        <w:top w:val="none" w:sz="0" w:space="0" w:color="auto"/>
        <w:left w:val="none" w:sz="0" w:space="0" w:color="auto"/>
        <w:bottom w:val="none" w:sz="0" w:space="0" w:color="auto"/>
        <w:right w:val="none" w:sz="0" w:space="0" w:color="auto"/>
      </w:divBdr>
    </w:div>
    <w:div w:id="277376587">
      <w:bodyDiv w:val="1"/>
      <w:marLeft w:val="0"/>
      <w:marRight w:val="0"/>
      <w:marTop w:val="0"/>
      <w:marBottom w:val="0"/>
      <w:divBdr>
        <w:top w:val="none" w:sz="0" w:space="0" w:color="auto"/>
        <w:left w:val="none" w:sz="0" w:space="0" w:color="auto"/>
        <w:bottom w:val="none" w:sz="0" w:space="0" w:color="auto"/>
        <w:right w:val="none" w:sz="0" w:space="0" w:color="auto"/>
      </w:divBdr>
    </w:div>
    <w:div w:id="304507780">
      <w:bodyDiv w:val="1"/>
      <w:marLeft w:val="0"/>
      <w:marRight w:val="0"/>
      <w:marTop w:val="0"/>
      <w:marBottom w:val="0"/>
      <w:divBdr>
        <w:top w:val="none" w:sz="0" w:space="0" w:color="auto"/>
        <w:left w:val="none" w:sz="0" w:space="0" w:color="auto"/>
        <w:bottom w:val="none" w:sz="0" w:space="0" w:color="auto"/>
        <w:right w:val="none" w:sz="0" w:space="0" w:color="auto"/>
      </w:divBdr>
    </w:div>
    <w:div w:id="317003050">
      <w:bodyDiv w:val="1"/>
      <w:marLeft w:val="0"/>
      <w:marRight w:val="0"/>
      <w:marTop w:val="0"/>
      <w:marBottom w:val="0"/>
      <w:divBdr>
        <w:top w:val="none" w:sz="0" w:space="0" w:color="auto"/>
        <w:left w:val="none" w:sz="0" w:space="0" w:color="auto"/>
        <w:bottom w:val="none" w:sz="0" w:space="0" w:color="auto"/>
        <w:right w:val="none" w:sz="0" w:space="0" w:color="auto"/>
      </w:divBdr>
    </w:div>
    <w:div w:id="334963713">
      <w:bodyDiv w:val="1"/>
      <w:marLeft w:val="0"/>
      <w:marRight w:val="0"/>
      <w:marTop w:val="0"/>
      <w:marBottom w:val="0"/>
      <w:divBdr>
        <w:top w:val="none" w:sz="0" w:space="0" w:color="auto"/>
        <w:left w:val="none" w:sz="0" w:space="0" w:color="auto"/>
        <w:bottom w:val="none" w:sz="0" w:space="0" w:color="auto"/>
        <w:right w:val="none" w:sz="0" w:space="0" w:color="auto"/>
      </w:divBdr>
    </w:div>
    <w:div w:id="342245157">
      <w:bodyDiv w:val="1"/>
      <w:marLeft w:val="0"/>
      <w:marRight w:val="0"/>
      <w:marTop w:val="0"/>
      <w:marBottom w:val="0"/>
      <w:divBdr>
        <w:top w:val="none" w:sz="0" w:space="0" w:color="auto"/>
        <w:left w:val="none" w:sz="0" w:space="0" w:color="auto"/>
        <w:bottom w:val="none" w:sz="0" w:space="0" w:color="auto"/>
        <w:right w:val="none" w:sz="0" w:space="0" w:color="auto"/>
      </w:divBdr>
    </w:div>
    <w:div w:id="376854291">
      <w:bodyDiv w:val="1"/>
      <w:marLeft w:val="0"/>
      <w:marRight w:val="0"/>
      <w:marTop w:val="0"/>
      <w:marBottom w:val="0"/>
      <w:divBdr>
        <w:top w:val="none" w:sz="0" w:space="0" w:color="auto"/>
        <w:left w:val="none" w:sz="0" w:space="0" w:color="auto"/>
        <w:bottom w:val="none" w:sz="0" w:space="0" w:color="auto"/>
        <w:right w:val="none" w:sz="0" w:space="0" w:color="auto"/>
      </w:divBdr>
    </w:div>
    <w:div w:id="386078214">
      <w:bodyDiv w:val="1"/>
      <w:marLeft w:val="0"/>
      <w:marRight w:val="0"/>
      <w:marTop w:val="0"/>
      <w:marBottom w:val="0"/>
      <w:divBdr>
        <w:top w:val="none" w:sz="0" w:space="0" w:color="auto"/>
        <w:left w:val="none" w:sz="0" w:space="0" w:color="auto"/>
        <w:bottom w:val="none" w:sz="0" w:space="0" w:color="auto"/>
        <w:right w:val="none" w:sz="0" w:space="0" w:color="auto"/>
      </w:divBdr>
    </w:div>
    <w:div w:id="398752829">
      <w:bodyDiv w:val="1"/>
      <w:marLeft w:val="0"/>
      <w:marRight w:val="0"/>
      <w:marTop w:val="0"/>
      <w:marBottom w:val="0"/>
      <w:divBdr>
        <w:top w:val="none" w:sz="0" w:space="0" w:color="auto"/>
        <w:left w:val="none" w:sz="0" w:space="0" w:color="auto"/>
        <w:bottom w:val="none" w:sz="0" w:space="0" w:color="auto"/>
        <w:right w:val="none" w:sz="0" w:space="0" w:color="auto"/>
      </w:divBdr>
    </w:div>
    <w:div w:id="440228894">
      <w:bodyDiv w:val="1"/>
      <w:marLeft w:val="0"/>
      <w:marRight w:val="0"/>
      <w:marTop w:val="0"/>
      <w:marBottom w:val="0"/>
      <w:divBdr>
        <w:top w:val="none" w:sz="0" w:space="0" w:color="auto"/>
        <w:left w:val="none" w:sz="0" w:space="0" w:color="auto"/>
        <w:bottom w:val="none" w:sz="0" w:space="0" w:color="auto"/>
        <w:right w:val="none" w:sz="0" w:space="0" w:color="auto"/>
      </w:divBdr>
    </w:div>
    <w:div w:id="470248920">
      <w:bodyDiv w:val="1"/>
      <w:marLeft w:val="0"/>
      <w:marRight w:val="0"/>
      <w:marTop w:val="0"/>
      <w:marBottom w:val="0"/>
      <w:divBdr>
        <w:top w:val="none" w:sz="0" w:space="0" w:color="auto"/>
        <w:left w:val="none" w:sz="0" w:space="0" w:color="auto"/>
        <w:bottom w:val="none" w:sz="0" w:space="0" w:color="auto"/>
        <w:right w:val="none" w:sz="0" w:space="0" w:color="auto"/>
      </w:divBdr>
    </w:div>
    <w:div w:id="477578383">
      <w:bodyDiv w:val="1"/>
      <w:marLeft w:val="0"/>
      <w:marRight w:val="0"/>
      <w:marTop w:val="0"/>
      <w:marBottom w:val="0"/>
      <w:divBdr>
        <w:top w:val="none" w:sz="0" w:space="0" w:color="auto"/>
        <w:left w:val="none" w:sz="0" w:space="0" w:color="auto"/>
        <w:bottom w:val="none" w:sz="0" w:space="0" w:color="auto"/>
        <w:right w:val="none" w:sz="0" w:space="0" w:color="auto"/>
      </w:divBdr>
    </w:div>
    <w:div w:id="479424108">
      <w:bodyDiv w:val="1"/>
      <w:marLeft w:val="0"/>
      <w:marRight w:val="0"/>
      <w:marTop w:val="0"/>
      <w:marBottom w:val="0"/>
      <w:divBdr>
        <w:top w:val="none" w:sz="0" w:space="0" w:color="auto"/>
        <w:left w:val="none" w:sz="0" w:space="0" w:color="auto"/>
        <w:bottom w:val="none" w:sz="0" w:space="0" w:color="auto"/>
        <w:right w:val="none" w:sz="0" w:space="0" w:color="auto"/>
      </w:divBdr>
    </w:div>
    <w:div w:id="492600937">
      <w:bodyDiv w:val="1"/>
      <w:marLeft w:val="0"/>
      <w:marRight w:val="0"/>
      <w:marTop w:val="0"/>
      <w:marBottom w:val="0"/>
      <w:divBdr>
        <w:top w:val="none" w:sz="0" w:space="0" w:color="auto"/>
        <w:left w:val="none" w:sz="0" w:space="0" w:color="auto"/>
        <w:bottom w:val="none" w:sz="0" w:space="0" w:color="auto"/>
        <w:right w:val="none" w:sz="0" w:space="0" w:color="auto"/>
      </w:divBdr>
    </w:div>
    <w:div w:id="502819571">
      <w:bodyDiv w:val="1"/>
      <w:marLeft w:val="0"/>
      <w:marRight w:val="0"/>
      <w:marTop w:val="0"/>
      <w:marBottom w:val="0"/>
      <w:divBdr>
        <w:top w:val="none" w:sz="0" w:space="0" w:color="auto"/>
        <w:left w:val="none" w:sz="0" w:space="0" w:color="auto"/>
        <w:bottom w:val="none" w:sz="0" w:space="0" w:color="auto"/>
        <w:right w:val="none" w:sz="0" w:space="0" w:color="auto"/>
      </w:divBdr>
    </w:div>
    <w:div w:id="506217740">
      <w:bodyDiv w:val="1"/>
      <w:marLeft w:val="0"/>
      <w:marRight w:val="0"/>
      <w:marTop w:val="0"/>
      <w:marBottom w:val="0"/>
      <w:divBdr>
        <w:top w:val="none" w:sz="0" w:space="0" w:color="auto"/>
        <w:left w:val="none" w:sz="0" w:space="0" w:color="auto"/>
        <w:bottom w:val="none" w:sz="0" w:space="0" w:color="auto"/>
        <w:right w:val="none" w:sz="0" w:space="0" w:color="auto"/>
      </w:divBdr>
    </w:div>
    <w:div w:id="543174424">
      <w:bodyDiv w:val="1"/>
      <w:marLeft w:val="0"/>
      <w:marRight w:val="0"/>
      <w:marTop w:val="0"/>
      <w:marBottom w:val="0"/>
      <w:divBdr>
        <w:top w:val="none" w:sz="0" w:space="0" w:color="auto"/>
        <w:left w:val="none" w:sz="0" w:space="0" w:color="auto"/>
        <w:bottom w:val="none" w:sz="0" w:space="0" w:color="auto"/>
        <w:right w:val="none" w:sz="0" w:space="0" w:color="auto"/>
      </w:divBdr>
    </w:div>
    <w:div w:id="583225309">
      <w:bodyDiv w:val="1"/>
      <w:marLeft w:val="0"/>
      <w:marRight w:val="0"/>
      <w:marTop w:val="0"/>
      <w:marBottom w:val="0"/>
      <w:divBdr>
        <w:top w:val="none" w:sz="0" w:space="0" w:color="auto"/>
        <w:left w:val="none" w:sz="0" w:space="0" w:color="auto"/>
        <w:bottom w:val="none" w:sz="0" w:space="0" w:color="auto"/>
        <w:right w:val="none" w:sz="0" w:space="0" w:color="auto"/>
      </w:divBdr>
    </w:div>
    <w:div w:id="643894628">
      <w:bodyDiv w:val="1"/>
      <w:marLeft w:val="0"/>
      <w:marRight w:val="0"/>
      <w:marTop w:val="0"/>
      <w:marBottom w:val="0"/>
      <w:divBdr>
        <w:top w:val="none" w:sz="0" w:space="0" w:color="auto"/>
        <w:left w:val="none" w:sz="0" w:space="0" w:color="auto"/>
        <w:bottom w:val="none" w:sz="0" w:space="0" w:color="auto"/>
        <w:right w:val="none" w:sz="0" w:space="0" w:color="auto"/>
      </w:divBdr>
    </w:div>
    <w:div w:id="649408218">
      <w:bodyDiv w:val="1"/>
      <w:marLeft w:val="0"/>
      <w:marRight w:val="0"/>
      <w:marTop w:val="0"/>
      <w:marBottom w:val="0"/>
      <w:divBdr>
        <w:top w:val="none" w:sz="0" w:space="0" w:color="auto"/>
        <w:left w:val="none" w:sz="0" w:space="0" w:color="auto"/>
        <w:bottom w:val="none" w:sz="0" w:space="0" w:color="auto"/>
        <w:right w:val="none" w:sz="0" w:space="0" w:color="auto"/>
      </w:divBdr>
    </w:div>
    <w:div w:id="677465310">
      <w:bodyDiv w:val="1"/>
      <w:marLeft w:val="0"/>
      <w:marRight w:val="0"/>
      <w:marTop w:val="0"/>
      <w:marBottom w:val="0"/>
      <w:divBdr>
        <w:top w:val="none" w:sz="0" w:space="0" w:color="auto"/>
        <w:left w:val="none" w:sz="0" w:space="0" w:color="auto"/>
        <w:bottom w:val="none" w:sz="0" w:space="0" w:color="auto"/>
        <w:right w:val="none" w:sz="0" w:space="0" w:color="auto"/>
      </w:divBdr>
    </w:div>
    <w:div w:id="678896775">
      <w:bodyDiv w:val="1"/>
      <w:marLeft w:val="0"/>
      <w:marRight w:val="0"/>
      <w:marTop w:val="0"/>
      <w:marBottom w:val="0"/>
      <w:divBdr>
        <w:top w:val="none" w:sz="0" w:space="0" w:color="auto"/>
        <w:left w:val="none" w:sz="0" w:space="0" w:color="auto"/>
        <w:bottom w:val="none" w:sz="0" w:space="0" w:color="auto"/>
        <w:right w:val="none" w:sz="0" w:space="0" w:color="auto"/>
      </w:divBdr>
    </w:div>
    <w:div w:id="705519608">
      <w:bodyDiv w:val="1"/>
      <w:marLeft w:val="0"/>
      <w:marRight w:val="0"/>
      <w:marTop w:val="0"/>
      <w:marBottom w:val="0"/>
      <w:divBdr>
        <w:top w:val="none" w:sz="0" w:space="0" w:color="auto"/>
        <w:left w:val="none" w:sz="0" w:space="0" w:color="auto"/>
        <w:bottom w:val="none" w:sz="0" w:space="0" w:color="auto"/>
        <w:right w:val="none" w:sz="0" w:space="0" w:color="auto"/>
      </w:divBdr>
    </w:div>
    <w:div w:id="714431728">
      <w:bodyDiv w:val="1"/>
      <w:marLeft w:val="0"/>
      <w:marRight w:val="0"/>
      <w:marTop w:val="0"/>
      <w:marBottom w:val="0"/>
      <w:divBdr>
        <w:top w:val="none" w:sz="0" w:space="0" w:color="auto"/>
        <w:left w:val="none" w:sz="0" w:space="0" w:color="auto"/>
        <w:bottom w:val="none" w:sz="0" w:space="0" w:color="auto"/>
        <w:right w:val="none" w:sz="0" w:space="0" w:color="auto"/>
      </w:divBdr>
    </w:div>
    <w:div w:id="776676827">
      <w:bodyDiv w:val="1"/>
      <w:marLeft w:val="0"/>
      <w:marRight w:val="0"/>
      <w:marTop w:val="0"/>
      <w:marBottom w:val="0"/>
      <w:divBdr>
        <w:top w:val="none" w:sz="0" w:space="0" w:color="auto"/>
        <w:left w:val="none" w:sz="0" w:space="0" w:color="auto"/>
        <w:bottom w:val="none" w:sz="0" w:space="0" w:color="auto"/>
        <w:right w:val="none" w:sz="0" w:space="0" w:color="auto"/>
      </w:divBdr>
    </w:div>
    <w:div w:id="820079039">
      <w:bodyDiv w:val="1"/>
      <w:marLeft w:val="0"/>
      <w:marRight w:val="0"/>
      <w:marTop w:val="0"/>
      <w:marBottom w:val="0"/>
      <w:divBdr>
        <w:top w:val="none" w:sz="0" w:space="0" w:color="auto"/>
        <w:left w:val="none" w:sz="0" w:space="0" w:color="auto"/>
        <w:bottom w:val="none" w:sz="0" w:space="0" w:color="auto"/>
        <w:right w:val="none" w:sz="0" w:space="0" w:color="auto"/>
      </w:divBdr>
    </w:div>
    <w:div w:id="821848254">
      <w:bodyDiv w:val="1"/>
      <w:marLeft w:val="0"/>
      <w:marRight w:val="0"/>
      <w:marTop w:val="0"/>
      <w:marBottom w:val="0"/>
      <w:divBdr>
        <w:top w:val="none" w:sz="0" w:space="0" w:color="auto"/>
        <w:left w:val="none" w:sz="0" w:space="0" w:color="auto"/>
        <w:bottom w:val="none" w:sz="0" w:space="0" w:color="auto"/>
        <w:right w:val="none" w:sz="0" w:space="0" w:color="auto"/>
      </w:divBdr>
    </w:div>
    <w:div w:id="859126995">
      <w:bodyDiv w:val="1"/>
      <w:marLeft w:val="0"/>
      <w:marRight w:val="0"/>
      <w:marTop w:val="0"/>
      <w:marBottom w:val="0"/>
      <w:divBdr>
        <w:top w:val="none" w:sz="0" w:space="0" w:color="auto"/>
        <w:left w:val="none" w:sz="0" w:space="0" w:color="auto"/>
        <w:bottom w:val="none" w:sz="0" w:space="0" w:color="auto"/>
        <w:right w:val="none" w:sz="0" w:space="0" w:color="auto"/>
      </w:divBdr>
    </w:div>
    <w:div w:id="865485428">
      <w:bodyDiv w:val="1"/>
      <w:marLeft w:val="0"/>
      <w:marRight w:val="0"/>
      <w:marTop w:val="0"/>
      <w:marBottom w:val="0"/>
      <w:divBdr>
        <w:top w:val="none" w:sz="0" w:space="0" w:color="auto"/>
        <w:left w:val="none" w:sz="0" w:space="0" w:color="auto"/>
        <w:bottom w:val="none" w:sz="0" w:space="0" w:color="auto"/>
        <w:right w:val="none" w:sz="0" w:space="0" w:color="auto"/>
      </w:divBdr>
    </w:div>
    <w:div w:id="870848299">
      <w:bodyDiv w:val="1"/>
      <w:marLeft w:val="0"/>
      <w:marRight w:val="0"/>
      <w:marTop w:val="0"/>
      <w:marBottom w:val="0"/>
      <w:divBdr>
        <w:top w:val="none" w:sz="0" w:space="0" w:color="auto"/>
        <w:left w:val="none" w:sz="0" w:space="0" w:color="auto"/>
        <w:bottom w:val="none" w:sz="0" w:space="0" w:color="auto"/>
        <w:right w:val="none" w:sz="0" w:space="0" w:color="auto"/>
      </w:divBdr>
    </w:div>
    <w:div w:id="874537450">
      <w:bodyDiv w:val="1"/>
      <w:marLeft w:val="0"/>
      <w:marRight w:val="0"/>
      <w:marTop w:val="0"/>
      <w:marBottom w:val="0"/>
      <w:divBdr>
        <w:top w:val="none" w:sz="0" w:space="0" w:color="auto"/>
        <w:left w:val="none" w:sz="0" w:space="0" w:color="auto"/>
        <w:bottom w:val="none" w:sz="0" w:space="0" w:color="auto"/>
        <w:right w:val="none" w:sz="0" w:space="0" w:color="auto"/>
      </w:divBdr>
    </w:div>
    <w:div w:id="875584344">
      <w:bodyDiv w:val="1"/>
      <w:marLeft w:val="0"/>
      <w:marRight w:val="0"/>
      <w:marTop w:val="0"/>
      <w:marBottom w:val="0"/>
      <w:divBdr>
        <w:top w:val="none" w:sz="0" w:space="0" w:color="auto"/>
        <w:left w:val="none" w:sz="0" w:space="0" w:color="auto"/>
        <w:bottom w:val="none" w:sz="0" w:space="0" w:color="auto"/>
        <w:right w:val="none" w:sz="0" w:space="0" w:color="auto"/>
      </w:divBdr>
    </w:div>
    <w:div w:id="926115052">
      <w:bodyDiv w:val="1"/>
      <w:marLeft w:val="0"/>
      <w:marRight w:val="0"/>
      <w:marTop w:val="0"/>
      <w:marBottom w:val="0"/>
      <w:divBdr>
        <w:top w:val="none" w:sz="0" w:space="0" w:color="auto"/>
        <w:left w:val="none" w:sz="0" w:space="0" w:color="auto"/>
        <w:bottom w:val="none" w:sz="0" w:space="0" w:color="auto"/>
        <w:right w:val="none" w:sz="0" w:space="0" w:color="auto"/>
      </w:divBdr>
    </w:div>
    <w:div w:id="935020101">
      <w:bodyDiv w:val="1"/>
      <w:marLeft w:val="0"/>
      <w:marRight w:val="0"/>
      <w:marTop w:val="0"/>
      <w:marBottom w:val="0"/>
      <w:divBdr>
        <w:top w:val="none" w:sz="0" w:space="0" w:color="auto"/>
        <w:left w:val="none" w:sz="0" w:space="0" w:color="auto"/>
        <w:bottom w:val="none" w:sz="0" w:space="0" w:color="auto"/>
        <w:right w:val="none" w:sz="0" w:space="0" w:color="auto"/>
      </w:divBdr>
    </w:div>
    <w:div w:id="962685610">
      <w:bodyDiv w:val="1"/>
      <w:marLeft w:val="0"/>
      <w:marRight w:val="0"/>
      <w:marTop w:val="0"/>
      <w:marBottom w:val="0"/>
      <w:divBdr>
        <w:top w:val="none" w:sz="0" w:space="0" w:color="auto"/>
        <w:left w:val="none" w:sz="0" w:space="0" w:color="auto"/>
        <w:bottom w:val="none" w:sz="0" w:space="0" w:color="auto"/>
        <w:right w:val="none" w:sz="0" w:space="0" w:color="auto"/>
      </w:divBdr>
    </w:div>
    <w:div w:id="1086852276">
      <w:bodyDiv w:val="1"/>
      <w:marLeft w:val="0"/>
      <w:marRight w:val="0"/>
      <w:marTop w:val="0"/>
      <w:marBottom w:val="0"/>
      <w:divBdr>
        <w:top w:val="none" w:sz="0" w:space="0" w:color="auto"/>
        <w:left w:val="none" w:sz="0" w:space="0" w:color="auto"/>
        <w:bottom w:val="none" w:sz="0" w:space="0" w:color="auto"/>
        <w:right w:val="none" w:sz="0" w:space="0" w:color="auto"/>
      </w:divBdr>
    </w:div>
    <w:div w:id="1089816146">
      <w:bodyDiv w:val="1"/>
      <w:marLeft w:val="0"/>
      <w:marRight w:val="0"/>
      <w:marTop w:val="0"/>
      <w:marBottom w:val="0"/>
      <w:divBdr>
        <w:top w:val="none" w:sz="0" w:space="0" w:color="auto"/>
        <w:left w:val="none" w:sz="0" w:space="0" w:color="auto"/>
        <w:bottom w:val="none" w:sz="0" w:space="0" w:color="auto"/>
        <w:right w:val="none" w:sz="0" w:space="0" w:color="auto"/>
      </w:divBdr>
    </w:div>
    <w:div w:id="1091005842">
      <w:bodyDiv w:val="1"/>
      <w:marLeft w:val="0"/>
      <w:marRight w:val="0"/>
      <w:marTop w:val="0"/>
      <w:marBottom w:val="0"/>
      <w:divBdr>
        <w:top w:val="none" w:sz="0" w:space="0" w:color="auto"/>
        <w:left w:val="none" w:sz="0" w:space="0" w:color="auto"/>
        <w:bottom w:val="none" w:sz="0" w:space="0" w:color="auto"/>
        <w:right w:val="none" w:sz="0" w:space="0" w:color="auto"/>
      </w:divBdr>
    </w:div>
    <w:div w:id="1099641122">
      <w:bodyDiv w:val="1"/>
      <w:marLeft w:val="0"/>
      <w:marRight w:val="0"/>
      <w:marTop w:val="0"/>
      <w:marBottom w:val="0"/>
      <w:divBdr>
        <w:top w:val="none" w:sz="0" w:space="0" w:color="auto"/>
        <w:left w:val="none" w:sz="0" w:space="0" w:color="auto"/>
        <w:bottom w:val="none" w:sz="0" w:space="0" w:color="auto"/>
        <w:right w:val="none" w:sz="0" w:space="0" w:color="auto"/>
      </w:divBdr>
    </w:div>
    <w:div w:id="1106541221">
      <w:bodyDiv w:val="1"/>
      <w:marLeft w:val="0"/>
      <w:marRight w:val="0"/>
      <w:marTop w:val="0"/>
      <w:marBottom w:val="0"/>
      <w:divBdr>
        <w:top w:val="none" w:sz="0" w:space="0" w:color="auto"/>
        <w:left w:val="none" w:sz="0" w:space="0" w:color="auto"/>
        <w:bottom w:val="none" w:sz="0" w:space="0" w:color="auto"/>
        <w:right w:val="none" w:sz="0" w:space="0" w:color="auto"/>
      </w:divBdr>
    </w:div>
    <w:div w:id="1127626221">
      <w:bodyDiv w:val="1"/>
      <w:marLeft w:val="0"/>
      <w:marRight w:val="0"/>
      <w:marTop w:val="0"/>
      <w:marBottom w:val="0"/>
      <w:divBdr>
        <w:top w:val="none" w:sz="0" w:space="0" w:color="auto"/>
        <w:left w:val="none" w:sz="0" w:space="0" w:color="auto"/>
        <w:bottom w:val="none" w:sz="0" w:space="0" w:color="auto"/>
        <w:right w:val="none" w:sz="0" w:space="0" w:color="auto"/>
      </w:divBdr>
    </w:div>
    <w:div w:id="1165785261">
      <w:bodyDiv w:val="1"/>
      <w:marLeft w:val="0"/>
      <w:marRight w:val="0"/>
      <w:marTop w:val="0"/>
      <w:marBottom w:val="0"/>
      <w:divBdr>
        <w:top w:val="none" w:sz="0" w:space="0" w:color="auto"/>
        <w:left w:val="none" w:sz="0" w:space="0" w:color="auto"/>
        <w:bottom w:val="none" w:sz="0" w:space="0" w:color="auto"/>
        <w:right w:val="none" w:sz="0" w:space="0" w:color="auto"/>
      </w:divBdr>
    </w:div>
    <w:div w:id="1184124113">
      <w:bodyDiv w:val="1"/>
      <w:marLeft w:val="0"/>
      <w:marRight w:val="0"/>
      <w:marTop w:val="0"/>
      <w:marBottom w:val="0"/>
      <w:divBdr>
        <w:top w:val="none" w:sz="0" w:space="0" w:color="auto"/>
        <w:left w:val="none" w:sz="0" w:space="0" w:color="auto"/>
        <w:bottom w:val="none" w:sz="0" w:space="0" w:color="auto"/>
        <w:right w:val="none" w:sz="0" w:space="0" w:color="auto"/>
      </w:divBdr>
    </w:div>
    <w:div w:id="1191842855">
      <w:bodyDiv w:val="1"/>
      <w:marLeft w:val="0"/>
      <w:marRight w:val="0"/>
      <w:marTop w:val="0"/>
      <w:marBottom w:val="0"/>
      <w:divBdr>
        <w:top w:val="none" w:sz="0" w:space="0" w:color="auto"/>
        <w:left w:val="none" w:sz="0" w:space="0" w:color="auto"/>
        <w:bottom w:val="none" w:sz="0" w:space="0" w:color="auto"/>
        <w:right w:val="none" w:sz="0" w:space="0" w:color="auto"/>
      </w:divBdr>
    </w:div>
    <w:div w:id="1219123100">
      <w:bodyDiv w:val="1"/>
      <w:marLeft w:val="0"/>
      <w:marRight w:val="0"/>
      <w:marTop w:val="0"/>
      <w:marBottom w:val="0"/>
      <w:divBdr>
        <w:top w:val="none" w:sz="0" w:space="0" w:color="auto"/>
        <w:left w:val="none" w:sz="0" w:space="0" w:color="auto"/>
        <w:bottom w:val="none" w:sz="0" w:space="0" w:color="auto"/>
        <w:right w:val="none" w:sz="0" w:space="0" w:color="auto"/>
      </w:divBdr>
    </w:div>
    <w:div w:id="1223640330">
      <w:bodyDiv w:val="1"/>
      <w:marLeft w:val="0"/>
      <w:marRight w:val="0"/>
      <w:marTop w:val="0"/>
      <w:marBottom w:val="0"/>
      <w:divBdr>
        <w:top w:val="none" w:sz="0" w:space="0" w:color="auto"/>
        <w:left w:val="none" w:sz="0" w:space="0" w:color="auto"/>
        <w:bottom w:val="none" w:sz="0" w:space="0" w:color="auto"/>
        <w:right w:val="none" w:sz="0" w:space="0" w:color="auto"/>
      </w:divBdr>
    </w:div>
    <w:div w:id="1225988128">
      <w:bodyDiv w:val="1"/>
      <w:marLeft w:val="0"/>
      <w:marRight w:val="0"/>
      <w:marTop w:val="0"/>
      <w:marBottom w:val="0"/>
      <w:divBdr>
        <w:top w:val="none" w:sz="0" w:space="0" w:color="auto"/>
        <w:left w:val="none" w:sz="0" w:space="0" w:color="auto"/>
        <w:bottom w:val="none" w:sz="0" w:space="0" w:color="auto"/>
        <w:right w:val="none" w:sz="0" w:space="0" w:color="auto"/>
      </w:divBdr>
    </w:div>
    <w:div w:id="1239437923">
      <w:bodyDiv w:val="1"/>
      <w:marLeft w:val="0"/>
      <w:marRight w:val="0"/>
      <w:marTop w:val="0"/>
      <w:marBottom w:val="0"/>
      <w:divBdr>
        <w:top w:val="none" w:sz="0" w:space="0" w:color="auto"/>
        <w:left w:val="none" w:sz="0" w:space="0" w:color="auto"/>
        <w:bottom w:val="none" w:sz="0" w:space="0" w:color="auto"/>
        <w:right w:val="none" w:sz="0" w:space="0" w:color="auto"/>
      </w:divBdr>
    </w:div>
    <w:div w:id="1242719703">
      <w:bodyDiv w:val="1"/>
      <w:marLeft w:val="0"/>
      <w:marRight w:val="0"/>
      <w:marTop w:val="0"/>
      <w:marBottom w:val="0"/>
      <w:divBdr>
        <w:top w:val="none" w:sz="0" w:space="0" w:color="auto"/>
        <w:left w:val="none" w:sz="0" w:space="0" w:color="auto"/>
        <w:bottom w:val="none" w:sz="0" w:space="0" w:color="auto"/>
        <w:right w:val="none" w:sz="0" w:space="0" w:color="auto"/>
      </w:divBdr>
    </w:div>
    <w:div w:id="1251886128">
      <w:bodyDiv w:val="1"/>
      <w:marLeft w:val="0"/>
      <w:marRight w:val="0"/>
      <w:marTop w:val="0"/>
      <w:marBottom w:val="0"/>
      <w:divBdr>
        <w:top w:val="none" w:sz="0" w:space="0" w:color="auto"/>
        <w:left w:val="none" w:sz="0" w:space="0" w:color="auto"/>
        <w:bottom w:val="none" w:sz="0" w:space="0" w:color="auto"/>
        <w:right w:val="none" w:sz="0" w:space="0" w:color="auto"/>
      </w:divBdr>
    </w:div>
    <w:div w:id="1262224738">
      <w:bodyDiv w:val="1"/>
      <w:marLeft w:val="0"/>
      <w:marRight w:val="0"/>
      <w:marTop w:val="0"/>
      <w:marBottom w:val="0"/>
      <w:divBdr>
        <w:top w:val="none" w:sz="0" w:space="0" w:color="auto"/>
        <w:left w:val="none" w:sz="0" w:space="0" w:color="auto"/>
        <w:bottom w:val="none" w:sz="0" w:space="0" w:color="auto"/>
        <w:right w:val="none" w:sz="0" w:space="0" w:color="auto"/>
      </w:divBdr>
    </w:div>
    <w:div w:id="1262756514">
      <w:bodyDiv w:val="1"/>
      <w:marLeft w:val="0"/>
      <w:marRight w:val="0"/>
      <w:marTop w:val="0"/>
      <w:marBottom w:val="0"/>
      <w:divBdr>
        <w:top w:val="none" w:sz="0" w:space="0" w:color="auto"/>
        <w:left w:val="none" w:sz="0" w:space="0" w:color="auto"/>
        <w:bottom w:val="none" w:sz="0" w:space="0" w:color="auto"/>
        <w:right w:val="none" w:sz="0" w:space="0" w:color="auto"/>
      </w:divBdr>
    </w:div>
    <w:div w:id="1265530080">
      <w:bodyDiv w:val="1"/>
      <w:marLeft w:val="0"/>
      <w:marRight w:val="0"/>
      <w:marTop w:val="0"/>
      <w:marBottom w:val="0"/>
      <w:divBdr>
        <w:top w:val="none" w:sz="0" w:space="0" w:color="auto"/>
        <w:left w:val="none" w:sz="0" w:space="0" w:color="auto"/>
        <w:bottom w:val="none" w:sz="0" w:space="0" w:color="auto"/>
        <w:right w:val="none" w:sz="0" w:space="0" w:color="auto"/>
      </w:divBdr>
    </w:div>
    <w:div w:id="1276521712">
      <w:bodyDiv w:val="1"/>
      <w:marLeft w:val="0"/>
      <w:marRight w:val="0"/>
      <w:marTop w:val="0"/>
      <w:marBottom w:val="0"/>
      <w:divBdr>
        <w:top w:val="none" w:sz="0" w:space="0" w:color="auto"/>
        <w:left w:val="none" w:sz="0" w:space="0" w:color="auto"/>
        <w:bottom w:val="none" w:sz="0" w:space="0" w:color="auto"/>
        <w:right w:val="none" w:sz="0" w:space="0" w:color="auto"/>
      </w:divBdr>
    </w:div>
    <w:div w:id="1300957073">
      <w:bodyDiv w:val="1"/>
      <w:marLeft w:val="0"/>
      <w:marRight w:val="0"/>
      <w:marTop w:val="0"/>
      <w:marBottom w:val="0"/>
      <w:divBdr>
        <w:top w:val="none" w:sz="0" w:space="0" w:color="auto"/>
        <w:left w:val="none" w:sz="0" w:space="0" w:color="auto"/>
        <w:bottom w:val="none" w:sz="0" w:space="0" w:color="auto"/>
        <w:right w:val="none" w:sz="0" w:space="0" w:color="auto"/>
      </w:divBdr>
    </w:div>
    <w:div w:id="1343360925">
      <w:bodyDiv w:val="1"/>
      <w:marLeft w:val="0"/>
      <w:marRight w:val="0"/>
      <w:marTop w:val="0"/>
      <w:marBottom w:val="0"/>
      <w:divBdr>
        <w:top w:val="none" w:sz="0" w:space="0" w:color="auto"/>
        <w:left w:val="none" w:sz="0" w:space="0" w:color="auto"/>
        <w:bottom w:val="none" w:sz="0" w:space="0" w:color="auto"/>
        <w:right w:val="none" w:sz="0" w:space="0" w:color="auto"/>
      </w:divBdr>
    </w:div>
    <w:div w:id="1349596788">
      <w:bodyDiv w:val="1"/>
      <w:marLeft w:val="0"/>
      <w:marRight w:val="0"/>
      <w:marTop w:val="0"/>
      <w:marBottom w:val="0"/>
      <w:divBdr>
        <w:top w:val="none" w:sz="0" w:space="0" w:color="auto"/>
        <w:left w:val="none" w:sz="0" w:space="0" w:color="auto"/>
        <w:bottom w:val="none" w:sz="0" w:space="0" w:color="auto"/>
        <w:right w:val="none" w:sz="0" w:space="0" w:color="auto"/>
      </w:divBdr>
    </w:div>
    <w:div w:id="1398626145">
      <w:bodyDiv w:val="1"/>
      <w:marLeft w:val="0"/>
      <w:marRight w:val="0"/>
      <w:marTop w:val="0"/>
      <w:marBottom w:val="0"/>
      <w:divBdr>
        <w:top w:val="none" w:sz="0" w:space="0" w:color="auto"/>
        <w:left w:val="none" w:sz="0" w:space="0" w:color="auto"/>
        <w:bottom w:val="none" w:sz="0" w:space="0" w:color="auto"/>
        <w:right w:val="none" w:sz="0" w:space="0" w:color="auto"/>
      </w:divBdr>
    </w:div>
    <w:div w:id="1415080383">
      <w:bodyDiv w:val="1"/>
      <w:marLeft w:val="0"/>
      <w:marRight w:val="0"/>
      <w:marTop w:val="0"/>
      <w:marBottom w:val="0"/>
      <w:divBdr>
        <w:top w:val="none" w:sz="0" w:space="0" w:color="auto"/>
        <w:left w:val="none" w:sz="0" w:space="0" w:color="auto"/>
        <w:bottom w:val="none" w:sz="0" w:space="0" w:color="auto"/>
        <w:right w:val="none" w:sz="0" w:space="0" w:color="auto"/>
      </w:divBdr>
    </w:div>
    <w:div w:id="1416391983">
      <w:bodyDiv w:val="1"/>
      <w:marLeft w:val="0"/>
      <w:marRight w:val="0"/>
      <w:marTop w:val="0"/>
      <w:marBottom w:val="0"/>
      <w:divBdr>
        <w:top w:val="none" w:sz="0" w:space="0" w:color="auto"/>
        <w:left w:val="none" w:sz="0" w:space="0" w:color="auto"/>
        <w:bottom w:val="none" w:sz="0" w:space="0" w:color="auto"/>
        <w:right w:val="none" w:sz="0" w:space="0" w:color="auto"/>
      </w:divBdr>
    </w:div>
    <w:div w:id="1420563778">
      <w:bodyDiv w:val="1"/>
      <w:marLeft w:val="0"/>
      <w:marRight w:val="0"/>
      <w:marTop w:val="0"/>
      <w:marBottom w:val="0"/>
      <w:divBdr>
        <w:top w:val="none" w:sz="0" w:space="0" w:color="auto"/>
        <w:left w:val="none" w:sz="0" w:space="0" w:color="auto"/>
        <w:bottom w:val="none" w:sz="0" w:space="0" w:color="auto"/>
        <w:right w:val="none" w:sz="0" w:space="0" w:color="auto"/>
      </w:divBdr>
    </w:div>
    <w:div w:id="1425102697">
      <w:bodyDiv w:val="1"/>
      <w:marLeft w:val="0"/>
      <w:marRight w:val="0"/>
      <w:marTop w:val="0"/>
      <w:marBottom w:val="0"/>
      <w:divBdr>
        <w:top w:val="none" w:sz="0" w:space="0" w:color="auto"/>
        <w:left w:val="none" w:sz="0" w:space="0" w:color="auto"/>
        <w:bottom w:val="none" w:sz="0" w:space="0" w:color="auto"/>
        <w:right w:val="none" w:sz="0" w:space="0" w:color="auto"/>
      </w:divBdr>
    </w:div>
    <w:div w:id="1425149694">
      <w:bodyDiv w:val="1"/>
      <w:marLeft w:val="0"/>
      <w:marRight w:val="0"/>
      <w:marTop w:val="0"/>
      <w:marBottom w:val="0"/>
      <w:divBdr>
        <w:top w:val="none" w:sz="0" w:space="0" w:color="auto"/>
        <w:left w:val="none" w:sz="0" w:space="0" w:color="auto"/>
        <w:bottom w:val="none" w:sz="0" w:space="0" w:color="auto"/>
        <w:right w:val="none" w:sz="0" w:space="0" w:color="auto"/>
      </w:divBdr>
    </w:div>
    <w:div w:id="1445418736">
      <w:bodyDiv w:val="1"/>
      <w:marLeft w:val="0"/>
      <w:marRight w:val="0"/>
      <w:marTop w:val="0"/>
      <w:marBottom w:val="0"/>
      <w:divBdr>
        <w:top w:val="none" w:sz="0" w:space="0" w:color="auto"/>
        <w:left w:val="none" w:sz="0" w:space="0" w:color="auto"/>
        <w:bottom w:val="none" w:sz="0" w:space="0" w:color="auto"/>
        <w:right w:val="none" w:sz="0" w:space="0" w:color="auto"/>
      </w:divBdr>
      <w:divsChild>
        <w:div w:id="237717564">
          <w:marLeft w:val="0"/>
          <w:marRight w:val="0"/>
          <w:marTop w:val="0"/>
          <w:marBottom w:val="0"/>
          <w:divBdr>
            <w:top w:val="none" w:sz="0" w:space="0" w:color="auto"/>
            <w:left w:val="none" w:sz="0" w:space="0" w:color="auto"/>
            <w:bottom w:val="none" w:sz="0" w:space="0" w:color="auto"/>
            <w:right w:val="none" w:sz="0" w:space="0" w:color="auto"/>
          </w:divBdr>
        </w:div>
      </w:divsChild>
    </w:div>
    <w:div w:id="1445883222">
      <w:bodyDiv w:val="1"/>
      <w:marLeft w:val="0"/>
      <w:marRight w:val="0"/>
      <w:marTop w:val="0"/>
      <w:marBottom w:val="0"/>
      <w:divBdr>
        <w:top w:val="none" w:sz="0" w:space="0" w:color="auto"/>
        <w:left w:val="none" w:sz="0" w:space="0" w:color="auto"/>
        <w:bottom w:val="none" w:sz="0" w:space="0" w:color="auto"/>
        <w:right w:val="none" w:sz="0" w:space="0" w:color="auto"/>
      </w:divBdr>
      <w:divsChild>
        <w:div w:id="1494949242">
          <w:marLeft w:val="0"/>
          <w:marRight w:val="0"/>
          <w:marTop w:val="0"/>
          <w:marBottom w:val="0"/>
          <w:divBdr>
            <w:top w:val="none" w:sz="0" w:space="0" w:color="auto"/>
            <w:left w:val="none" w:sz="0" w:space="0" w:color="auto"/>
            <w:bottom w:val="none" w:sz="0" w:space="0" w:color="auto"/>
            <w:right w:val="none" w:sz="0" w:space="0" w:color="auto"/>
          </w:divBdr>
        </w:div>
      </w:divsChild>
    </w:div>
    <w:div w:id="1447382623">
      <w:bodyDiv w:val="1"/>
      <w:marLeft w:val="0"/>
      <w:marRight w:val="0"/>
      <w:marTop w:val="0"/>
      <w:marBottom w:val="0"/>
      <w:divBdr>
        <w:top w:val="none" w:sz="0" w:space="0" w:color="auto"/>
        <w:left w:val="none" w:sz="0" w:space="0" w:color="auto"/>
        <w:bottom w:val="none" w:sz="0" w:space="0" w:color="auto"/>
        <w:right w:val="none" w:sz="0" w:space="0" w:color="auto"/>
      </w:divBdr>
    </w:div>
    <w:div w:id="1459570368">
      <w:bodyDiv w:val="1"/>
      <w:marLeft w:val="0"/>
      <w:marRight w:val="0"/>
      <w:marTop w:val="0"/>
      <w:marBottom w:val="0"/>
      <w:divBdr>
        <w:top w:val="none" w:sz="0" w:space="0" w:color="auto"/>
        <w:left w:val="none" w:sz="0" w:space="0" w:color="auto"/>
        <w:bottom w:val="none" w:sz="0" w:space="0" w:color="auto"/>
        <w:right w:val="none" w:sz="0" w:space="0" w:color="auto"/>
      </w:divBdr>
    </w:div>
    <w:div w:id="1474836717">
      <w:bodyDiv w:val="1"/>
      <w:marLeft w:val="0"/>
      <w:marRight w:val="0"/>
      <w:marTop w:val="0"/>
      <w:marBottom w:val="0"/>
      <w:divBdr>
        <w:top w:val="none" w:sz="0" w:space="0" w:color="auto"/>
        <w:left w:val="none" w:sz="0" w:space="0" w:color="auto"/>
        <w:bottom w:val="none" w:sz="0" w:space="0" w:color="auto"/>
        <w:right w:val="none" w:sz="0" w:space="0" w:color="auto"/>
      </w:divBdr>
    </w:div>
    <w:div w:id="1513105982">
      <w:bodyDiv w:val="1"/>
      <w:marLeft w:val="0"/>
      <w:marRight w:val="0"/>
      <w:marTop w:val="0"/>
      <w:marBottom w:val="0"/>
      <w:divBdr>
        <w:top w:val="none" w:sz="0" w:space="0" w:color="auto"/>
        <w:left w:val="none" w:sz="0" w:space="0" w:color="auto"/>
        <w:bottom w:val="none" w:sz="0" w:space="0" w:color="auto"/>
        <w:right w:val="none" w:sz="0" w:space="0" w:color="auto"/>
      </w:divBdr>
    </w:div>
    <w:div w:id="1526358010">
      <w:bodyDiv w:val="1"/>
      <w:marLeft w:val="0"/>
      <w:marRight w:val="0"/>
      <w:marTop w:val="0"/>
      <w:marBottom w:val="0"/>
      <w:divBdr>
        <w:top w:val="none" w:sz="0" w:space="0" w:color="auto"/>
        <w:left w:val="none" w:sz="0" w:space="0" w:color="auto"/>
        <w:bottom w:val="none" w:sz="0" w:space="0" w:color="auto"/>
        <w:right w:val="none" w:sz="0" w:space="0" w:color="auto"/>
      </w:divBdr>
    </w:div>
    <w:div w:id="1537544378">
      <w:bodyDiv w:val="1"/>
      <w:marLeft w:val="0"/>
      <w:marRight w:val="0"/>
      <w:marTop w:val="0"/>
      <w:marBottom w:val="0"/>
      <w:divBdr>
        <w:top w:val="none" w:sz="0" w:space="0" w:color="auto"/>
        <w:left w:val="none" w:sz="0" w:space="0" w:color="auto"/>
        <w:bottom w:val="none" w:sz="0" w:space="0" w:color="auto"/>
        <w:right w:val="none" w:sz="0" w:space="0" w:color="auto"/>
      </w:divBdr>
    </w:div>
    <w:div w:id="1542283039">
      <w:bodyDiv w:val="1"/>
      <w:marLeft w:val="0"/>
      <w:marRight w:val="0"/>
      <w:marTop w:val="0"/>
      <w:marBottom w:val="0"/>
      <w:divBdr>
        <w:top w:val="none" w:sz="0" w:space="0" w:color="auto"/>
        <w:left w:val="none" w:sz="0" w:space="0" w:color="auto"/>
        <w:bottom w:val="none" w:sz="0" w:space="0" w:color="auto"/>
        <w:right w:val="none" w:sz="0" w:space="0" w:color="auto"/>
      </w:divBdr>
    </w:div>
    <w:div w:id="1551109576">
      <w:bodyDiv w:val="1"/>
      <w:marLeft w:val="0"/>
      <w:marRight w:val="0"/>
      <w:marTop w:val="0"/>
      <w:marBottom w:val="0"/>
      <w:divBdr>
        <w:top w:val="none" w:sz="0" w:space="0" w:color="auto"/>
        <w:left w:val="none" w:sz="0" w:space="0" w:color="auto"/>
        <w:bottom w:val="none" w:sz="0" w:space="0" w:color="auto"/>
        <w:right w:val="none" w:sz="0" w:space="0" w:color="auto"/>
      </w:divBdr>
    </w:div>
    <w:div w:id="1561940523">
      <w:bodyDiv w:val="1"/>
      <w:marLeft w:val="0"/>
      <w:marRight w:val="0"/>
      <w:marTop w:val="0"/>
      <w:marBottom w:val="0"/>
      <w:divBdr>
        <w:top w:val="none" w:sz="0" w:space="0" w:color="auto"/>
        <w:left w:val="none" w:sz="0" w:space="0" w:color="auto"/>
        <w:bottom w:val="none" w:sz="0" w:space="0" w:color="auto"/>
        <w:right w:val="none" w:sz="0" w:space="0" w:color="auto"/>
      </w:divBdr>
    </w:div>
    <w:div w:id="1568229145">
      <w:bodyDiv w:val="1"/>
      <w:marLeft w:val="0"/>
      <w:marRight w:val="0"/>
      <w:marTop w:val="0"/>
      <w:marBottom w:val="0"/>
      <w:divBdr>
        <w:top w:val="none" w:sz="0" w:space="0" w:color="auto"/>
        <w:left w:val="none" w:sz="0" w:space="0" w:color="auto"/>
        <w:bottom w:val="none" w:sz="0" w:space="0" w:color="auto"/>
        <w:right w:val="none" w:sz="0" w:space="0" w:color="auto"/>
      </w:divBdr>
    </w:div>
    <w:div w:id="1589928027">
      <w:bodyDiv w:val="1"/>
      <w:marLeft w:val="0"/>
      <w:marRight w:val="0"/>
      <w:marTop w:val="0"/>
      <w:marBottom w:val="0"/>
      <w:divBdr>
        <w:top w:val="none" w:sz="0" w:space="0" w:color="auto"/>
        <w:left w:val="none" w:sz="0" w:space="0" w:color="auto"/>
        <w:bottom w:val="none" w:sz="0" w:space="0" w:color="auto"/>
        <w:right w:val="none" w:sz="0" w:space="0" w:color="auto"/>
      </w:divBdr>
    </w:div>
    <w:div w:id="1604071165">
      <w:bodyDiv w:val="1"/>
      <w:marLeft w:val="0"/>
      <w:marRight w:val="0"/>
      <w:marTop w:val="0"/>
      <w:marBottom w:val="0"/>
      <w:divBdr>
        <w:top w:val="none" w:sz="0" w:space="0" w:color="auto"/>
        <w:left w:val="none" w:sz="0" w:space="0" w:color="auto"/>
        <w:bottom w:val="none" w:sz="0" w:space="0" w:color="auto"/>
        <w:right w:val="none" w:sz="0" w:space="0" w:color="auto"/>
      </w:divBdr>
    </w:div>
    <w:div w:id="1619099362">
      <w:bodyDiv w:val="1"/>
      <w:marLeft w:val="0"/>
      <w:marRight w:val="0"/>
      <w:marTop w:val="0"/>
      <w:marBottom w:val="0"/>
      <w:divBdr>
        <w:top w:val="none" w:sz="0" w:space="0" w:color="auto"/>
        <w:left w:val="none" w:sz="0" w:space="0" w:color="auto"/>
        <w:bottom w:val="none" w:sz="0" w:space="0" w:color="auto"/>
        <w:right w:val="none" w:sz="0" w:space="0" w:color="auto"/>
      </w:divBdr>
    </w:div>
    <w:div w:id="1711294738">
      <w:bodyDiv w:val="1"/>
      <w:marLeft w:val="0"/>
      <w:marRight w:val="0"/>
      <w:marTop w:val="0"/>
      <w:marBottom w:val="0"/>
      <w:divBdr>
        <w:top w:val="none" w:sz="0" w:space="0" w:color="auto"/>
        <w:left w:val="none" w:sz="0" w:space="0" w:color="auto"/>
        <w:bottom w:val="none" w:sz="0" w:space="0" w:color="auto"/>
        <w:right w:val="none" w:sz="0" w:space="0" w:color="auto"/>
      </w:divBdr>
    </w:div>
    <w:div w:id="1733113650">
      <w:bodyDiv w:val="1"/>
      <w:marLeft w:val="0"/>
      <w:marRight w:val="0"/>
      <w:marTop w:val="0"/>
      <w:marBottom w:val="0"/>
      <w:divBdr>
        <w:top w:val="none" w:sz="0" w:space="0" w:color="auto"/>
        <w:left w:val="none" w:sz="0" w:space="0" w:color="auto"/>
        <w:bottom w:val="none" w:sz="0" w:space="0" w:color="auto"/>
        <w:right w:val="none" w:sz="0" w:space="0" w:color="auto"/>
      </w:divBdr>
    </w:div>
    <w:div w:id="1733850633">
      <w:bodyDiv w:val="1"/>
      <w:marLeft w:val="0"/>
      <w:marRight w:val="0"/>
      <w:marTop w:val="0"/>
      <w:marBottom w:val="0"/>
      <w:divBdr>
        <w:top w:val="none" w:sz="0" w:space="0" w:color="auto"/>
        <w:left w:val="none" w:sz="0" w:space="0" w:color="auto"/>
        <w:bottom w:val="none" w:sz="0" w:space="0" w:color="auto"/>
        <w:right w:val="none" w:sz="0" w:space="0" w:color="auto"/>
      </w:divBdr>
    </w:div>
    <w:div w:id="1757171486">
      <w:bodyDiv w:val="1"/>
      <w:marLeft w:val="0"/>
      <w:marRight w:val="0"/>
      <w:marTop w:val="0"/>
      <w:marBottom w:val="0"/>
      <w:divBdr>
        <w:top w:val="none" w:sz="0" w:space="0" w:color="auto"/>
        <w:left w:val="none" w:sz="0" w:space="0" w:color="auto"/>
        <w:bottom w:val="none" w:sz="0" w:space="0" w:color="auto"/>
        <w:right w:val="none" w:sz="0" w:space="0" w:color="auto"/>
      </w:divBdr>
    </w:div>
    <w:div w:id="1787193558">
      <w:bodyDiv w:val="1"/>
      <w:marLeft w:val="0"/>
      <w:marRight w:val="0"/>
      <w:marTop w:val="0"/>
      <w:marBottom w:val="0"/>
      <w:divBdr>
        <w:top w:val="none" w:sz="0" w:space="0" w:color="auto"/>
        <w:left w:val="none" w:sz="0" w:space="0" w:color="auto"/>
        <w:bottom w:val="none" w:sz="0" w:space="0" w:color="auto"/>
        <w:right w:val="none" w:sz="0" w:space="0" w:color="auto"/>
      </w:divBdr>
    </w:div>
    <w:div w:id="1809393203">
      <w:bodyDiv w:val="1"/>
      <w:marLeft w:val="0"/>
      <w:marRight w:val="0"/>
      <w:marTop w:val="0"/>
      <w:marBottom w:val="0"/>
      <w:divBdr>
        <w:top w:val="none" w:sz="0" w:space="0" w:color="auto"/>
        <w:left w:val="none" w:sz="0" w:space="0" w:color="auto"/>
        <w:bottom w:val="none" w:sz="0" w:space="0" w:color="auto"/>
        <w:right w:val="none" w:sz="0" w:space="0" w:color="auto"/>
      </w:divBdr>
    </w:div>
    <w:div w:id="1835337360">
      <w:bodyDiv w:val="1"/>
      <w:marLeft w:val="0"/>
      <w:marRight w:val="0"/>
      <w:marTop w:val="0"/>
      <w:marBottom w:val="0"/>
      <w:divBdr>
        <w:top w:val="none" w:sz="0" w:space="0" w:color="auto"/>
        <w:left w:val="none" w:sz="0" w:space="0" w:color="auto"/>
        <w:bottom w:val="none" w:sz="0" w:space="0" w:color="auto"/>
        <w:right w:val="none" w:sz="0" w:space="0" w:color="auto"/>
      </w:divBdr>
    </w:div>
    <w:div w:id="1863005810">
      <w:bodyDiv w:val="1"/>
      <w:marLeft w:val="0"/>
      <w:marRight w:val="0"/>
      <w:marTop w:val="0"/>
      <w:marBottom w:val="0"/>
      <w:divBdr>
        <w:top w:val="none" w:sz="0" w:space="0" w:color="auto"/>
        <w:left w:val="none" w:sz="0" w:space="0" w:color="auto"/>
        <w:bottom w:val="none" w:sz="0" w:space="0" w:color="auto"/>
        <w:right w:val="none" w:sz="0" w:space="0" w:color="auto"/>
      </w:divBdr>
    </w:div>
    <w:div w:id="1864511829">
      <w:bodyDiv w:val="1"/>
      <w:marLeft w:val="0"/>
      <w:marRight w:val="0"/>
      <w:marTop w:val="0"/>
      <w:marBottom w:val="0"/>
      <w:divBdr>
        <w:top w:val="none" w:sz="0" w:space="0" w:color="auto"/>
        <w:left w:val="none" w:sz="0" w:space="0" w:color="auto"/>
        <w:bottom w:val="none" w:sz="0" w:space="0" w:color="auto"/>
        <w:right w:val="none" w:sz="0" w:space="0" w:color="auto"/>
      </w:divBdr>
    </w:div>
    <w:div w:id="1894196472">
      <w:bodyDiv w:val="1"/>
      <w:marLeft w:val="0"/>
      <w:marRight w:val="0"/>
      <w:marTop w:val="0"/>
      <w:marBottom w:val="0"/>
      <w:divBdr>
        <w:top w:val="none" w:sz="0" w:space="0" w:color="auto"/>
        <w:left w:val="none" w:sz="0" w:space="0" w:color="auto"/>
        <w:bottom w:val="none" w:sz="0" w:space="0" w:color="auto"/>
        <w:right w:val="none" w:sz="0" w:space="0" w:color="auto"/>
      </w:divBdr>
    </w:div>
    <w:div w:id="1955669123">
      <w:bodyDiv w:val="1"/>
      <w:marLeft w:val="0"/>
      <w:marRight w:val="0"/>
      <w:marTop w:val="0"/>
      <w:marBottom w:val="0"/>
      <w:divBdr>
        <w:top w:val="none" w:sz="0" w:space="0" w:color="auto"/>
        <w:left w:val="none" w:sz="0" w:space="0" w:color="auto"/>
        <w:bottom w:val="none" w:sz="0" w:space="0" w:color="auto"/>
        <w:right w:val="none" w:sz="0" w:space="0" w:color="auto"/>
      </w:divBdr>
    </w:div>
    <w:div w:id="1958557104">
      <w:bodyDiv w:val="1"/>
      <w:marLeft w:val="0"/>
      <w:marRight w:val="0"/>
      <w:marTop w:val="0"/>
      <w:marBottom w:val="0"/>
      <w:divBdr>
        <w:top w:val="none" w:sz="0" w:space="0" w:color="auto"/>
        <w:left w:val="none" w:sz="0" w:space="0" w:color="auto"/>
        <w:bottom w:val="none" w:sz="0" w:space="0" w:color="auto"/>
        <w:right w:val="none" w:sz="0" w:space="0" w:color="auto"/>
      </w:divBdr>
    </w:div>
    <w:div w:id="1977878883">
      <w:bodyDiv w:val="1"/>
      <w:marLeft w:val="0"/>
      <w:marRight w:val="0"/>
      <w:marTop w:val="0"/>
      <w:marBottom w:val="0"/>
      <w:divBdr>
        <w:top w:val="none" w:sz="0" w:space="0" w:color="auto"/>
        <w:left w:val="none" w:sz="0" w:space="0" w:color="auto"/>
        <w:bottom w:val="none" w:sz="0" w:space="0" w:color="auto"/>
        <w:right w:val="none" w:sz="0" w:space="0" w:color="auto"/>
      </w:divBdr>
    </w:div>
    <w:div w:id="1978413588">
      <w:bodyDiv w:val="1"/>
      <w:marLeft w:val="0"/>
      <w:marRight w:val="0"/>
      <w:marTop w:val="0"/>
      <w:marBottom w:val="0"/>
      <w:divBdr>
        <w:top w:val="none" w:sz="0" w:space="0" w:color="auto"/>
        <w:left w:val="none" w:sz="0" w:space="0" w:color="auto"/>
        <w:bottom w:val="none" w:sz="0" w:space="0" w:color="auto"/>
        <w:right w:val="none" w:sz="0" w:space="0" w:color="auto"/>
      </w:divBdr>
    </w:div>
    <w:div w:id="1982996244">
      <w:bodyDiv w:val="1"/>
      <w:marLeft w:val="0"/>
      <w:marRight w:val="0"/>
      <w:marTop w:val="0"/>
      <w:marBottom w:val="0"/>
      <w:divBdr>
        <w:top w:val="none" w:sz="0" w:space="0" w:color="auto"/>
        <w:left w:val="none" w:sz="0" w:space="0" w:color="auto"/>
        <w:bottom w:val="none" w:sz="0" w:space="0" w:color="auto"/>
        <w:right w:val="none" w:sz="0" w:space="0" w:color="auto"/>
      </w:divBdr>
    </w:div>
    <w:div w:id="2009016973">
      <w:bodyDiv w:val="1"/>
      <w:marLeft w:val="0"/>
      <w:marRight w:val="0"/>
      <w:marTop w:val="0"/>
      <w:marBottom w:val="0"/>
      <w:divBdr>
        <w:top w:val="none" w:sz="0" w:space="0" w:color="auto"/>
        <w:left w:val="none" w:sz="0" w:space="0" w:color="auto"/>
        <w:bottom w:val="none" w:sz="0" w:space="0" w:color="auto"/>
        <w:right w:val="none" w:sz="0" w:space="0" w:color="auto"/>
      </w:divBdr>
    </w:div>
    <w:div w:id="2014449664">
      <w:bodyDiv w:val="1"/>
      <w:marLeft w:val="0"/>
      <w:marRight w:val="0"/>
      <w:marTop w:val="0"/>
      <w:marBottom w:val="0"/>
      <w:divBdr>
        <w:top w:val="none" w:sz="0" w:space="0" w:color="auto"/>
        <w:left w:val="none" w:sz="0" w:space="0" w:color="auto"/>
        <w:bottom w:val="none" w:sz="0" w:space="0" w:color="auto"/>
        <w:right w:val="none" w:sz="0" w:space="0" w:color="auto"/>
      </w:divBdr>
    </w:div>
    <w:div w:id="2073888983">
      <w:bodyDiv w:val="1"/>
      <w:marLeft w:val="0"/>
      <w:marRight w:val="0"/>
      <w:marTop w:val="0"/>
      <w:marBottom w:val="0"/>
      <w:divBdr>
        <w:top w:val="none" w:sz="0" w:space="0" w:color="auto"/>
        <w:left w:val="none" w:sz="0" w:space="0" w:color="auto"/>
        <w:bottom w:val="none" w:sz="0" w:space="0" w:color="auto"/>
        <w:right w:val="none" w:sz="0" w:space="0" w:color="auto"/>
      </w:divBdr>
    </w:div>
    <w:div w:id="2080783416">
      <w:bodyDiv w:val="1"/>
      <w:marLeft w:val="0"/>
      <w:marRight w:val="0"/>
      <w:marTop w:val="0"/>
      <w:marBottom w:val="0"/>
      <w:divBdr>
        <w:top w:val="none" w:sz="0" w:space="0" w:color="auto"/>
        <w:left w:val="none" w:sz="0" w:space="0" w:color="auto"/>
        <w:bottom w:val="none" w:sz="0" w:space="0" w:color="auto"/>
        <w:right w:val="none" w:sz="0" w:space="0" w:color="auto"/>
      </w:divBdr>
    </w:div>
    <w:div w:id="2087071792">
      <w:bodyDiv w:val="1"/>
      <w:marLeft w:val="0"/>
      <w:marRight w:val="0"/>
      <w:marTop w:val="0"/>
      <w:marBottom w:val="0"/>
      <w:divBdr>
        <w:top w:val="none" w:sz="0" w:space="0" w:color="auto"/>
        <w:left w:val="none" w:sz="0" w:space="0" w:color="auto"/>
        <w:bottom w:val="none" w:sz="0" w:space="0" w:color="auto"/>
        <w:right w:val="none" w:sz="0" w:space="0" w:color="auto"/>
      </w:divBdr>
    </w:div>
    <w:div w:id="2102875786">
      <w:bodyDiv w:val="1"/>
      <w:marLeft w:val="0"/>
      <w:marRight w:val="0"/>
      <w:marTop w:val="0"/>
      <w:marBottom w:val="0"/>
      <w:divBdr>
        <w:top w:val="none" w:sz="0" w:space="0" w:color="auto"/>
        <w:left w:val="none" w:sz="0" w:space="0" w:color="auto"/>
        <w:bottom w:val="none" w:sz="0" w:space="0" w:color="auto"/>
        <w:right w:val="none" w:sz="0" w:space="0" w:color="auto"/>
      </w:divBdr>
    </w:div>
    <w:div w:id="2107652362">
      <w:bodyDiv w:val="1"/>
      <w:marLeft w:val="0"/>
      <w:marRight w:val="0"/>
      <w:marTop w:val="0"/>
      <w:marBottom w:val="0"/>
      <w:divBdr>
        <w:top w:val="none" w:sz="0" w:space="0" w:color="auto"/>
        <w:left w:val="none" w:sz="0" w:space="0" w:color="auto"/>
        <w:bottom w:val="none" w:sz="0" w:space="0" w:color="auto"/>
        <w:right w:val="none" w:sz="0" w:space="0" w:color="auto"/>
      </w:divBdr>
    </w:div>
    <w:div w:id="2110195848">
      <w:bodyDiv w:val="1"/>
      <w:marLeft w:val="0"/>
      <w:marRight w:val="0"/>
      <w:marTop w:val="0"/>
      <w:marBottom w:val="0"/>
      <w:divBdr>
        <w:top w:val="none" w:sz="0" w:space="0" w:color="auto"/>
        <w:left w:val="none" w:sz="0" w:space="0" w:color="auto"/>
        <w:bottom w:val="none" w:sz="0" w:space="0" w:color="auto"/>
        <w:right w:val="none" w:sz="0" w:space="0" w:color="auto"/>
      </w:divBdr>
    </w:div>
    <w:div w:id="2112318098">
      <w:bodyDiv w:val="1"/>
      <w:marLeft w:val="0"/>
      <w:marRight w:val="0"/>
      <w:marTop w:val="0"/>
      <w:marBottom w:val="0"/>
      <w:divBdr>
        <w:top w:val="none" w:sz="0" w:space="0" w:color="auto"/>
        <w:left w:val="none" w:sz="0" w:space="0" w:color="auto"/>
        <w:bottom w:val="none" w:sz="0" w:space="0" w:color="auto"/>
        <w:right w:val="none" w:sz="0" w:space="0" w:color="auto"/>
      </w:divBdr>
    </w:div>
    <w:div w:id="2115904891">
      <w:bodyDiv w:val="1"/>
      <w:marLeft w:val="0"/>
      <w:marRight w:val="0"/>
      <w:marTop w:val="0"/>
      <w:marBottom w:val="0"/>
      <w:divBdr>
        <w:top w:val="none" w:sz="0" w:space="0" w:color="auto"/>
        <w:left w:val="none" w:sz="0" w:space="0" w:color="auto"/>
        <w:bottom w:val="none" w:sz="0" w:space="0" w:color="auto"/>
        <w:right w:val="none" w:sz="0" w:space="0" w:color="auto"/>
      </w:divBdr>
    </w:div>
    <w:div w:id="2135908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image" Target="media/image44.emf"/><Relationship Id="rId21" Type="http://schemas.openxmlformats.org/officeDocument/2006/relationships/hyperlink" Target="http://www.facsia.gov.au/guides_acts/ssg/ss-aclist/ss_p.html" TargetMode="External"/><Relationship Id="rId42" Type="http://schemas.openxmlformats.org/officeDocument/2006/relationships/footer" Target="footer14.xml"/><Relationship Id="rId47" Type="http://schemas.openxmlformats.org/officeDocument/2006/relationships/image" Target="media/image10.emf"/><Relationship Id="rId63" Type="http://schemas.openxmlformats.org/officeDocument/2006/relationships/header" Target="header17.xml"/><Relationship Id="rId68" Type="http://schemas.openxmlformats.org/officeDocument/2006/relationships/footer" Target="footer20.xml"/><Relationship Id="rId84" Type="http://schemas.openxmlformats.org/officeDocument/2006/relationships/image" Target="media/image35.emf"/><Relationship Id="rId89" Type="http://schemas.openxmlformats.org/officeDocument/2006/relationships/header" Target="header21.xml"/><Relationship Id="rId112" Type="http://schemas.openxmlformats.org/officeDocument/2006/relationships/header" Target="header31.xml"/><Relationship Id="rId133" Type="http://schemas.openxmlformats.org/officeDocument/2006/relationships/footer" Target="footer37.xml"/><Relationship Id="rId16" Type="http://schemas.openxmlformats.org/officeDocument/2006/relationships/footer" Target="footer3.xml"/><Relationship Id="rId107" Type="http://schemas.openxmlformats.org/officeDocument/2006/relationships/image" Target="media/image40.emf"/><Relationship Id="rId11" Type="http://schemas.openxmlformats.org/officeDocument/2006/relationships/header" Target="header1.xml"/><Relationship Id="rId32" Type="http://schemas.openxmlformats.org/officeDocument/2006/relationships/footer" Target="footer10.xml"/><Relationship Id="rId37" Type="http://schemas.openxmlformats.org/officeDocument/2006/relationships/header" Target="header11.xml"/><Relationship Id="rId53" Type="http://schemas.openxmlformats.org/officeDocument/2006/relationships/image" Target="media/image16.emf"/><Relationship Id="rId58" Type="http://schemas.openxmlformats.org/officeDocument/2006/relationships/footer" Target="footer15.xml"/><Relationship Id="rId74" Type="http://schemas.openxmlformats.org/officeDocument/2006/relationships/image" Target="media/image25.emf"/><Relationship Id="rId79" Type="http://schemas.openxmlformats.org/officeDocument/2006/relationships/image" Target="media/image30.emf"/><Relationship Id="rId102" Type="http://schemas.openxmlformats.org/officeDocument/2006/relationships/header" Target="header27.xml"/><Relationship Id="rId123" Type="http://schemas.openxmlformats.org/officeDocument/2006/relationships/header" Target="header33.xml"/><Relationship Id="rId128" Type="http://schemas.openxmlformats.org/officeDocument/2006/relationships/header" Target="header35.xml"/><Relationship Id="rId5" Type="http://schemas.openxmlformats.org/officeDocument/2006/relationships/settings" Target="settings.xml"/><Relationship Id="rId90" Type="http://schemas.openxmlformats.org/officeDocument/2006/relationships/footer" Target="footer21.xml"/><Relationship Id="rId95" Type="http://schemas.openxmlformats.org/officeDocument/2006/relationships/header" Target="header23.xml"/><Relationship Id="rId14" Type="http://schemas.openxmlformats.org/officeDocument/2006/relationships/footer" Target="footer2.xml"/><Relationship Id="rId22" Type="http://schemas.openxmlformats.org/officeDocument/2006/relationships/hyperlink" Target="http://www.facsia.gov.au/guides_acts/ssg/ss-aclist/ss_a.html" TargetMode="Externa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image" Target="media/image4.emf"/><Relationship Id="rId43" Type="http://schemas.openxmlformats.org/officeDocument/2006/relationships/image" Target="media/image6.emf"/><Relationship Id="rId48" Type="http://schemas.openxmlformats.org/officeDocument/2006/relationships/image" Target="media/image11.png"/><Relationship Id="rId56" Type="http://schemas.openxmlformats.org/officeDocument/2006/relationships/header" Target="header14.xml"/><Relationship Id="rId64" Type="http://schemas.openxmlformats.org/officeDocument/2006/relationships/header" Target="header18.xml"/><Relationship Id="rId69" Type="http://schemas.openxmlformats.org/officeDocument/2006/relationships/image" Target="media/image20.emf"/><Relationship Id="rId77" Type="http://schemas.openxmlformats.org/officeDocument/2006/relationships/image" Target="media/image28.emf"/><Relationship Id="rId100" Type="http://schemas.openxmlformats.org/officeDocument/2006/relationships/footer" Target="footer26.xml"/><Relationship Id="rId105" Type="http://schemas.openxmlformats.org/officeDocument/2006/relationships/header" Target="header28.xml"/><Relationship Id="rId113" Type="http://schemas.openxmlformats.org/officeDocument/2006/relationships/footer" Target="footer32.xml"/><Relationship Id="rId118" Type="http://schemas.openxmlformats.org/officeDocument/2006/relationships/image" Target="media/image45.emf"/><Relationship Id="rId126" Type="http://schemas.openxmlformats.org/officeDocument/2006/relationships/header" Target="header34.xml"/><Relationship Id="rId13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4.png"/><Relationship Id="rId72" Type="http://schemas.openxmlformats.org/officeDocument/2006/relationships/image" Target="media/image23.emf"/><Relationship Id="rId80" Type="http://schemas.openxmlformats.org/officeDocument/2006/relationships/image" Target="media/image31.emf"/><Relationship Id="rId85" Type="http://schemas.openxmlformats.org/officeDocument/2006/relationships/image" Target="media/image36.emf"/><Relationship Id="rId93" Type="http://schemas.openxmlformats.org/officeDocument/2006/relationships/footer" Target="footer23.xml"/><Relationship Id="rId98" Type="http://schemas.openxmlformats.org/officeDocument/2006/relationships/footer" Target="footer25.xml"/><Relationship Id="rId121" Type="http://schemas.openxmlformats.org/officeDocument/2006/relationships/image" Target="media/image48.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6.xml"/><Relationship Id="rId33" Type="http://schemas.openxmlformats.org/officeDocument/2006/relationships/header" Target="header10.xml"/><Relationship Id="rId38" Type="http://schemas.openxmlformats.org/officeDocument/2006/relationships/header" Target="header12.xml"/><Relationship Id="rId46" Type="http://schemas.openxmlformats.org/officeDocument/2006/relationships/image" Target="media/image9.emf"/><Relationship Id="rId59" Type="http://schemas.openxmlformats.org/officeDocument/2006/relationships/footer" Target="footer16.xml"/><Relationship Id="rId67" Type="http://schemas.openxmlformats.org/officeDocument/2006/relationships/header" Target="header19.xml"/><Relationship Id="rId103" Type="http://schemas.openxmlformats.org/officeDocument/2006/relationships/footer" Target="footer27.xml"/><Relationship Id="rId108" Type="http://schemas.openxmlformats.org/officeDocument/2006/relationships/header" Target="header29.xml"/><Relationship Id="rId116" Type="http://schemas.openxmlformats.org/officeDocument/2006/relationships/image" Target="media/image43.emf"/><Relationship Id="rId124" Type="http://schemas.openxmlformats.org/officeDocument/2006/relationships/footer" Target="footer33.xml"/><Relationship Id="rId129" Type="http://schemas.openxmlformats.org/officeDocument/2006/relationships/header" Target="header36.xml"/><Relationship Id="rId20" Type="http://schemas.openxmlformats.org/officeDocument/2006/relationships/hyperlink" Target="http://guidesacts.fahcsia.gov.au/guides_acts/ssg/ss-aclist/ss_v.html" TargetMode="External"/><Relationship Id="rId41" Type="http://schemas.openxmlformats.org/officeDocument/2006/relationships/header" Target="header13.xml"/><Relationship Id="rId54" Type="http://schemas.openxmlformats.org/officeDocument/2006/relationships/image" Target="media/image17.png"/><Relationship Id="rId62" Type="http://schemas.openxmlformats.org/officeDocument/2006/relationships/image" Target="media/image19.emf"/><Relationship Id="rId70" Type="http://schemas.openxmlformats.org/officeDocument/2006/relationships/image" Target="media/image21.emf"/><Relationship Id="rId75" Type="http://schemas.openxmlformats.org/officeDocument/2006/relationships/image" Target="media/image26.emf"/><Relationship Id="rId83" Type="http://schemas.openxmlformats.org/officeDocument/2006/relationships/image" Target="media/image34.emf"/><Relationship Id="rId88" Type="http://schemas.openxmlformats.org/officeDocument/2006/relationships/header" Target="header20.xml"/><Relationship Id="rId91" Type="http://schemas.openxmlformats.org/officeDocument/2006/relationships/footer" Target="footer22.xml"/><Relationship Id="rId96" Type="http://schemas.openxmlformats.org/officeDocument/2006/relationships/header" Target="header24.xml"/><Relationship Id="rId111" Type="http://schemas.openxmlformats.org/officeDocument/2006/relationships/footer" Target="footer31.xml"/><Relationship Id="rId132" Type="http://schemas.openxmlformats.org/officeDocument/2006/relationships/hyperlink" Target="http://www.deloitteaccesseconomics.com.a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footer" Target="footer8.xml"/><Relationship Id="rId36" Type="http://schemas.openxmlformats.org/officeDocument/2006/relationships/image" Target="media/image5.emf"/><Relationship Id="rId49" Type="http://schemas.openxmlformats.org/officeDocument/2006/relationships/image" Target="media/image12.emf"/><Relationship Id="rId57" Type="http://schemas.openxmlformats.org/officeDocument/2006/relationships/header" Target="header15.xml"/><Relationship Id="rId106" Type="http://schemas.openxmlformats.org/officeDocument/2006/relationships/footer" Target="footer29.xml"/><Relationship Id="rId114" Type="http://schemas.openxmlformats.org/officeDocument/2006/relationships/image" Target="media/image41.emf"/><Relationship Id="rId119" Type="http://schemas.openxmlformats.org/officeDocument/2006/relationships/image" Target="media/image46.emf"/><Relationship Id="rId127" Type="http://schemas.openxmlformats.org/officeDocument/2006/relationships/footer" Target="footer35.xml"/><Relationship Id="rId10" Type="http://schemas.openxmlformats.org/officeDocument/2006/relationships/image" Target="media/image2.png"/><Relationship Id="rId31" Type="http://schemas.openxmlformats.org/officeDocument/2006/relationships/footer" Target="footer9.xml"/><Relationship Id="rId44" Type="http://schemas.openxmlformats.org/officeDocument/2006/relationships/image" Target="media/image7.emf"/><Relationship Id="rId52" Type="http://schemas.openxmlformats.org/officeDocument/2006/relationships/image" Target="media/image15.emf"/><Relationship Id="rId60" Type="http://schemas.openxmlformats.org/officeDocument/2006/relationships/header" Target="header16.xml"/><Relationship Id="rId65" Type="http://schemas.openxmlformats.org/officeDocument/2006/relationships/footer" Target="footer18.xml"/><Relationship Id="rId73" Type="http://schemas.openxmlformats.org/officeDocument/2006/relationships/image" Target="media/image24.png"/><Relationship Id="rId78" Type="http://schemas.openxmlformats.org/officeDocument/2006/relationships/image" Target="media/image29.emf"/><Relationship Id="rId81" Type="http://schemas.openxmlformats.org/officeDocument/2006/relationships/image" Target="media/image32.emf"/><Relationship Id="rId86" Type="http://schemas.openxmlformats.org/officeDocument/2006/relationships/image" Target="media/image37.emf"/><Relationship Id="rId94" Type="http://schemas.openxmlformats.org/officeDocument/2006/relationships/image" Target="media/image39.emf"/><Relationship Id="rId99" Type="http://schemas.openxmlformats.org/officeDocument/2006/relationships/header" Target="header25.xml"/><Relationship Id="rId101" Type="http://schemas.openxmlformats.org/officeDocument/2006/relationships/header" Target="header26.xml"/><Relationship Id="rId122" Type="http://schemas.openxmlformats.org/officeDocument/2006/relationships/header" Target="header32.xml"/><Relationship Id="rId130" Type="http://schemas.openxmlformats.org/officeDocument/2006/relationships/footer" Target="footer36.xml"/><Relationship Id="rId13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footer" Target="footer12.xml"/><Relationship Id="rId109" Type="http://schemas.openxmlformats.org/officeDocument/2006/relationships/header" Target="header30.xml"/><Relationship Id="rId34" Type="http://schemas.openxmlformats.org/officeDocument/2006/relationships/footer" Target="footer11.xml"/><Relationship Id="rId50" Type="http://schemas.openxmlformats.org/officeDocument/2006/relationships/image" Target="media/image13.emf"/><Relationship Id="rId55" Type="http://schemas.openxmlformats.org/officeDocument/2006/relationships/image" Target="media/image18.emf"/><Relationship Id="rId76" Type="http://schemas.openxmlformats.org/officeDocument/2006/relationships/image" Target="media/image27.emf"/><Relationship Id="rId97" Type="http://schemas.openxmlformats.org/officeDocument/2006/relationships/footer" Target="footer24.xml"/><Relationship Id="rId104" Type="http://schemas.openxmlformats.org/officeDocument/2006/relationships/footer" Target="footer28.xml"/><Relationship Id="rId120" Type="http://schemas.openxmlformats.org/officeDocument/2006/relationships/image" Target="media/image47.emf"/><Relationship Id="rId125" Type="http://schemas.openxmlformats.org/officeDocument/2006/relationships/footer" Target="footer34.xml"/><Relationship Id="rId7" Type="http://schemas.openxmlformats.org/officeDocument/2006/relationships/footnotes" Target="footnotes.xml"/><Relationship Id="rId71" Type="http://schemas.openxmlformats.org/officeDocument/2006/relationships/image" Target="media/image22.emf"/><Relationship Id="rId92" Type="http://schemas.openxmlformats.org/officeDocument/2006/relationships/header" Target="header22.xml"/><Relationship Id="rId2" Type="http://schemas.openxmlformats.org/officeDocument/2006/relationships/numbering" Target="numbering.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footer" Target="footer13.xml"/><Relationship Id="rId45" Type="http://schemas.openxmlformats.org/officeDocument/2006/relationships/image" Target="media/image8.emf"/><Relationship Id="rId66" Type="http://schemas.openxmlformats.org/officeDocument/2006/relationships/footer" Target="footer19.xml"/><Relationship Id="rId87" Type="http://schemas.openxmlformats.org/officeDocument/2006/relationships/image" Target="media/image38.emf"/><Relationship Id="rId110" Type="http://schemas.openxmlformats.org/officeDocument/2006/relationships/footer" Target="footer30.xml"/><Relationship Id="rId115" Type="http://schemas.openxmlformats.org/officeDocument/2006/relationships/image" Target="media/image42.emf"/><Relationship Id="rId131" Type="http://schemas.openxmlformats.org/officeDocument/2006/relationships/header" Target="header37.xml"/><Relationship Id="rId61" Type="http://schemas.openxmlformats.org/officeDocument/2006/relationships/footer" Target="footer17.xml"/><Relationship Id="rId82" Type="http://schemas.openxmlformats.org/officeDocument/2006/relationships/image" Target="media/image33.emf"/><Relationship Id="rId19" Type="http://schemas.openxmlformats.org/officeDocument/2006/relationships/footer" Target="foot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1.xml.rels><?xml version="1.0" encoding="UTF-8" standalone="yes"?>
<Relationships xmlns="http://schemas.openxmlformats.org/package/2006/relationships"><Relationship Id="rId1" Type="http://schemas.openxmlformats.org/officeDocument/2006/relationships/image" Target="media/image3.jpeg"/></Relationships>
</file>

<file path=word/_rels/footer14.xml.rels><?xml version="1.0" encoding="UTF-8" standalone="yes"?>
<Relationships xmlns="http://schemas.openxmlformats.org/package/2006/relationships"><Relationship Id="rId1" Type="http://schemas.openxmlformats.org/officeDocument/2006/relationships/image" Target="media/image3.jpeg"/></Relationships>
</file>

<file path=word/_rels/footer17.xml.rels><?xml version="1.0" encoding="UTF-8" standalone="yes"?>
<Relationships xmlns="http://schemas.openxmlformats.org/package/2006/relationships"><Relationship Id="rId1" Type="http://schemas.openxmlformats.org/officeDocument/2006/relationships/image" Target="media/image3.jpeg"/></Relationships>
</file>

<file path=word/_rels/footer20.xml.rels><?xml version="1.0" encoding="UTF-8" standalone="yes"?>
<Relationships xmlns="http://schemas.openxmlformats.org/package/2006/relationships"><Relationship Id="rId1" Type="http://schemas.openxmlformats.org/officeDocument/2006/relationships/image" Target="media/image3.jpeg"/></Relationships>
</file>

<file path=word/_rels/footer23.xml.rels><?xml version="1.0" encoding="UTF-8" standalone="yes"?>
<Relationships xmlns="http://schemas.openxmlformats.org/package/2006/relationships"><Relationship Id="rId1" Type="http://schemas.openxmlformats.org/officeDocument/2006/relationships/image" Target="media/image3.jpeg"/></Relationships>
</file>

<file path=word/_rels/footer26.xml.rels><?xml version="1.0" encoding="UTF-8" standalone="yes"?>
<Relationships xmlns="http://schemas.openxmlformats.org/package/2006/relationships"><Relationship Id="rId1" Type="http://schemas.openxmlformats.org/officeDocument/2006/relationships/image" Target="media/image3.jpeg"/></Relationships>
</file>

<file path=word/_rels/footer29.xml.rels><?xml version="1.0" encoding="UTF-8" standalone="yes"?>
<Relationships xmlns="http://schemas.openxmlformats.org/package/2006/relationships"><Relationship Id="rId1" Type="http://schemas.openxmlformats.org/officeDocument/2006/relationships/image" Target="media/image3.jpeg"/></Relationships>
</file>

<file path=word/_rels/footer32.xml.rels><?xml version="1.0" encoding="UTF-8" standalone="yes"?>
<Relationships xmlns="http://schemas.openxmlformats.org/package/2006/relationships"><Relationship Id="rId1" Type="http://schemas.openxmlformats.org/officeDocument/2006/relationships/image" Target="media/image3.jpeg"/></Relationships>
</file>

<file path=word/_rels/footer35.xml.rels><?xml version="1.0" encoding="UTF-8" standalone="yes"?>
<Relationships xmlns="http://schemas.openxmlformats.org/package/2006/relationships"><Relationship Id="rId1" Type="http://schemas.openxmlformats.org/officeDocument/2006/relationships/image" Target="media/image3.jpeg"/></Relationships>
</file>

<file path=word/_rels/footer8.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8" Type="http://schemas.openxmlformats.org/officeDocument/2006/relationships/hyperlink" Target="http://www.qsrinternational.com/products_nvivo.aspx" TargetMode="External"/><Relationship Id="rId3" Type="http://schemas.openxmlformats.org/officeDocument/2006/relationships/hyperlink" Target="http://www.facsia.gov.au/guides_acts/ssg/ssguide-11/ssguide-11.1/ssguide-11.1.1/ssguide-11.1.1.50.html" TargetMode="External"/><Relationship Id="rId7" Type="http://schemas.openxmlformats.org/officeDocument/2006/relationships/hyperlink" Target="http://www.dss.gov.au/our-responsibilities/families-and-children/publications-articles/evaluation-framework-for-place-based-income-management" TargetMode="External"/><Relationship Id="rId2" Type="http://schemas.openxmlformats.org/officeDocument/2006/relationships/hyperlink" Target="http://www.dss.gov.au/our-responsibilities/families-and-children/programs-services/income-management/evaluating-new-income-management-in-the-northern-territory-first-evaluation-report" TargetMode="External"/><Relationship Id="rId1" Type="http://schemas.openxmlformats.org/officeDocument/2006/relationships/hyperlink" Target="http://www.dss.gov.au/our-responsibilities/families-and-children/programs-services/income-management" TargetMode="External"/><Relationship Id="rId6" Type="http://schemas.openxmlformats.org/officeDocument/2006/relationships/hyperlink" Target="http://www.dss.gov.au/our-responsibilities/families-and-children/publications-articles/evaluation-framework-for-place-based-income-management" TargetMode="External"/><Relationship Id="rId5" Type="http://schemas.openxmlformats.org/officeDocument/2006/relationships/hyperlink" Target="http://www.dss.gov.au/our-responsibilities/families-and-children/publications-articles/evaluation-framework-for-place-based-income-management" TargetMode="External"/><Relationship Id="rId4" Type="http://schemas.openxmlformats.org/officeDocument/2006/relationships/hyperlink" Target="http://www.dss.gov.au/our-responsibilities/families-and-children/publications-articles/evaluation-framework-for-place-based-income-manageme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666AC-E66D-42EC-BD4C-7DC5EE45C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
  <TotalTime>1</TotalTime>
  <Pages>86</Pages>
  <Words>72099</Words>
  <Characters>410967</Characters>
  <Application>Microsoft Office Word</Application>
  <DocSecurity>4</DocSecurity>
  <Lines>3424</Lines>
  <Paragraphs>964</Paragraphs>
  <ScaleCrop>false</ScaleCrop>
  <HeadingPairs>
    <vt:vector size="2" baseType="variant">
      <vt:variant>
        <vt:lpstr>Title</vt:lpstr>
      </vt:variant>
      <vt:variant>
        <vt:i4>1</vt:i4>
      </vt:variant>
    </vt:vector>
  </HeadingPairs>
  <TitlesOfParts>
    <vt:vector size="1" baseType="lpstr">
      <vt:lpstr>Report</vt:lpstr>
    </vt:vector>
  </TitlesOfParts>
  <Company>MacroView</Company>
  <LinksUpToDate>false</LinksUpToDate>
  <CharactersWithSpaces>482102</CharactersWithSpaces>
  <SharedDoc>false</SharedDoc>
  <HLinks>
    <vt:vector size="24" baseType="variant">
      <vt:variant>
        <vt:i4>1769524</vt:i4>
      </vt:variant>
      <vt:variant>
        <vt:i4>26</vt:i4>
      </vt:variant>
      <vt:variant>
        <vt:i4>0</vt:i4>
      </vt:variant>
      <vt:variant>
        <vt:i4>5</vt:i4>
      </vt:variant>
      <vt:variant>
        <vt:lpwstr/>
      </vt:variant>
      <vt:variant>
        <vt:lpwstr>_Toc215906321</vt:lpwstr>
      </vt:variant>
      <vt:variant>
        <vt:i4>1769524</vt:i4>
      </vt:variant>
      <vt:variant>
        <vt:i4>20</vt:i4>
      </vt:variant>
      <vt:variant>
        <vt:i4>0</vt:i4>
      </vt:variant>
      <vt:variant>
        <vt:i4>5</vt:i4>
      </vt:variant>
      <vt:variant>
        <vt:lpwstr/>
      </vt:variant>
      <vt:variant>
        <vt:lpwstr>_Toc215906320</vt:lpwstr>
      </vt:variant>
      <vt:variant>
        <vt:i4>1572916</vt:i4>
      </vt:variant>
      <vt:variant>
        <vt:i4>14</vt:i4>
      </vt:variant>
      <vt:variant>
        <vt:i4>0</vt:i4>
      </vt:variant>
      <vt:variant>
        <vt:i4>5</vt:i4>
      </vt:variant>
      <vt:variant>
        <vt:lpwstr/>
      </vt:variant>
      <vt:variant>
        <vt:lpwstr>_Toc215906319</vt:lpwstr>
      </vt:variant>
      <vt:variant>
        <vt:i4>1572916</vt:i4>
      </vt:variant>
      <vt:variant>
        <vt:i4>8</vt:i4>
      </vt:variant>
      <vt:variant>
        <vt:i4>0</vt:i4>
      </vt:variant>
      <vt:variant>
        <vt:i4>5</vt:i4>
      </vt:variant>
      <vt:variant>
        <vt:lpwstr/>
      </vt:variant>
      <vt:variant>
        <vt:lpwstr>_Toc215906318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habrown</dc:creator>
  <cp:lastModifiedBy>HOOPER, Robin</cp:lastModifiedBy>
  <cp:revision>2</cp:revision>
  <cp:lastPrinted>2014-05-21T01:21:00Z</cp:lastPrinted>
  <dcterms:created xsi:type="dcterms:W3CDTF">2014-09-16T04:44:00Z</dcterms:created>
  <dcterms:modified xsi:type="dcterms:W3CDTF">2014-09-16T04:44:00Z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 Date">
    <vt:lpwstr>10 January 2014</vt:lpwstr>
  </property>
  <property fmtid="{D5CDD505-2E9C-101B-9397-08002B2CF9AE}" pid="3" name="Report Company">
    <vt:lpwstr>Department of Social Services</vt:lpwstr>
  </property>
  <property fmtid="{D5CDD505-2E9C-101B-9397-08002B2CF9AE}" pid="4" name="Report Title">
    <vt:lpwstr>Baseline evaluation report</vt:lpwstr>
  </property>
  <property fmtid="{D5CDD505-2E9C-101B-9397-08002B2CF9AE}" pid="5" name="Report Type">
    <vt:lpwstr>Report</vt:lpwstr>
  </property>
  <property fmtid="{D5CDD505-2E9C-101B-9397-08002B2CF9AE}" pid="6" name="DocType">
    <vt:lpwstr>Report</vt:lpwstr>
  </property>
  <property fmtid="{D5CDD505-2E9C-101B-9397-08002B2CF9AE}" pid="7" name="Report Header">
    <vt:lpwstr>Baseline evaluation report</vt:lpwstr>
  </property>
</Properties>
</file>