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D3E9" w14:textId="77777777" w:rsidR="001343F2" w:rsidRDefault="001343F2" w:rsidP="00F825C0">
      <w:pPr>
        <w:spacing w:after="0" w:line="240" w:lineRule="auto"/>
        <w:ind w:left="2463" w:right="-20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14:paraId="344C8AB0" w14:textId="77777777" w:rsidR="005802B0" w:rsidRPr="00CF42EC" w:rsidRDefault="005802B0" w:rsidP="00F825C0">
      <w:pPr>
        <w:spacing w:after="0" w:line="240" w:lineRule="auto"/>
        <w:ind w:left="2463" w:right="-20"/>
        <w:rPr>
          <w:rFonts w:ascii="Times New Roman" w:eastAsia="Times New Roman" w:hAnsi="Times New Roman" w:cs="Times New Roman"/>
          <w:sz w:val="20"/>
          <w:szCs w:val="20"/>
          <w:lang w:val="en-AU"/>
        </w:rPr>
      </w:pPr>
      <w:r w:rsidRPr="00CF42EC">
        <w:rPr>
          <w:noProof/>
          <w:lang w:val="en-AU" w:eastAsia="en-AU"/>
        </w:rPr>
        <w:drawing>
          <wp:inline distT="0" distB="0" distL="0" distR="0" wp14:anchorId="7C916424" wp14:editId="70BBBD2D">
            <wp:extent cx="2456815" cy="1364615"/>
            <wp:effectExtent l="0" t="0" r="635" b="6985"/>
            <wp:docPr id="3" name="Picture 1" title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14585" w14:textId="77777777" w:rsidR="005802B0" w:rsidRPr="00CF42EC" w:rsidRDefault="005802B0" w:rsidP="00F825C0">
      <w:pPr>
        <w:spacing w:after="0" w:line="240" w:lineRule="auto"/>
        <w:rPr>
          <w:sz w:val="13"/>
          <w:szCs w:val="13"/>
          <w:lang w:val="en-AU"/>
        </w:rPr>
      </w:pPr>
    </w:p>
    <w:p w14:paraId="4F84F960" w14:textId="77777777" w:rsidR="005802B0" w:rsidRPr="00CF42EC" w:rsidRDefault="005802B0" w:rsidP="00F825C0">
      <w:pPr>
        <w:spacing w:after="0" w:line="240" w:lineRule="auto"/>
        <w:rPr>
          <w:sz w:val="20"/>
          <w:szCs w:val="20"/>
          <w:lang w:val="en-AU"/>
        </w:rPr>
      </w:pPr>
    </w:p>
    <w:p w14:paraId="60965222" w14:textId="7104B0BC" w:rsidR="005802B0" w:rsidRPr="005203E3" w:rsidRDefault="005802B0" w:rsidP="005203E3">
      <w:pPr>
        <w:pStyle w:val="Title"/>
        <w:jc w:val="center"/>
        <w:rPr>
          <w:rFonts w:asciiTheme="minorHAnsi" w:eastAsia="Times New Roman" w:hAnsiTheme="minorHAnsi" w:cstheme="minorHAnsi"/>
          <w:sz w:val="32"/>
          <w:szCs w:val="32"/>
          <w:lang w:val="en-AU"/>
        </w:rPr>
      </w:pP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Austr</w:t>
      </w:r>
      <w:r w:rsidRPr="005203E3">
        <w:rPr>
          <w:rFonts w:asciiTheme="minorHAnsi" w:eastAsia="Times New Roman" w:hAnsiTheme="minorHAnsi" w:cstheme="minorHAnsi"/>
          <w:spacing w:val="-1"/>
          <w:sz w:val="32"/>
          <w:szCs w:val="32"/>
          <w:lang w:val="en-AU"/>
        </w:rPr>
        <w:t>a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l</w:t>
      </w:r>
      <w:r w:rsidRPr="005203E3">
        <w:rPr>
          <w:rFonts w:asciiTheme="minorHAnsi" w:eastAsia="Times New Roman" w:hAnsiTheme="minorHAnsi" w:cstheme="minorHAnsi"/>
          <w:spacing w:val="1"/>
          <w:sz w:val="32"/>
          <w:szCs w:val="32"/>
          <w:lang w:val="en-AU"/>
        </w:rPr>
        <w:t>i</w:t>
      </w:r>
      <w:r w:rsidRPr="005203E3">
        <w:rPr>
          <w:rFonts w:asciiTheme="minorHAnsi" w:eastAsia="Times New Roman" w:hAnsiTheme="minorHAnsi" w:cstheme="minorHAnsi"/>
          <w:spacing w:val="-1"/>
          <w:sz w:val="32"/>
          <w:szCs w:val="32"/>
          <w:lang w:val="en-AU"/>
        </w:rPr>
        <w:t>a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n Gov</w:t>
      </w:r>
      <w:r w:rsidRPr="005203E3">
        <w:rPr>
          <w:rFonts w:asciiTheme="minorHAnsi" w:eastAsia="Times New Roman" w:hAnsiTheme="minorHAnsi" w:cstheme="minorHAnsi"/>
          <w:spacing w:val="1"/>
          <w:sz w:val="32"/>
          <w:szCs w:val="32"/>
          <w:lang w:val="en-AU"/>
        </w:rPr>
        <w:t>e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rnm</w:t>
      </w:r>
      <w:r w:rsidRPr="005203E3">
        <w:rPr>
          <w:rFonts w:asciiTheme="minorHAnsi" w:eastAsia="Times New Roman" w:hAnsiTheme="minorHAnsi" w:cstheme="minorHAnsi"/>
          <w:spacing w:val="-1"/>
          <w:sz w:val="32"/>
          <w:szCs w:val="32"/>
          <w:lang w:val="en-AU"/>
        </w:rPr>
        <w:t>e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 xml:space="preserve">nt </w:t>
      </w:r>
      <w:r w:rsidRPr="005203E3">
        <w:rPr>
          <w:rFonts w:asciiTheme="minorHAnsi" w:eastAsia="Times New Roman" w:hAnsiTheme="minorHAnsi" w:cstheme="minorHAnsi"/>
          <w:spacing w:val="2"/>
          <w:sz w:val="32"/>
          <w:szCs w:val="32"/>
          <w:lang w:val="en-AU"/>
        </w:rPr>
        <w:t>r</w:t>
      </w:r>
      <w:r w:rsidRPr="005203E3">
        <w:rPr>
          <w:rFonts w:asciiTheme="minorHAnsi" w:eastAsia="Times New Roman" w:hAnsiTheme="minorHAnsi" w:cstheme="minorHAnsi"/>
          <w:spacing w:val="-1"/>
          <w:sz w:val="32"/>
          <w:szCs w:val="32"/>
          <w:lang w:val="en-AU"/>
        </w:rPr>
        <w:t>e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sponse to the</w:t>
      </w:r>
      <w:r w:rsidR="005203E3"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 xml:space="preserve"> </w:t>
      </w:r>
      <w:r w:rsidRPr="005203E3">
        <w:rPr>
          <w:rFonts w:asciiTheme="minorHAnsi" w:eastAsia="Times New Roman" w:hAnsiTheme="minorHAnsi" w:cstheme="minorHAnsi"/>
          <w:spacing w:val="1"/>
          <w:sz w:val="32"/>
          <w:szCs w:val="32"/>
          <w:lang w:val="en-AU"/>
        </w:rPr>
        <w:t>Joint Standing Committee on the National Disability Insurance Scheme (NDIS)</w:t>
      </w:r>
      <w:r w:rsidRPr="005203E3">
        <w:rPr>
          <w:rFonts w:asciiTheme="minorHAnsi" w:eastAsia="Times New Roman" w:hAnsiTheme="minorHAnsi" w:cstheme="minorHAnsi"/>
          <w:spacing w:val="3"/>
          <w:sz w:val="32"/>
          <w:szCs w:val="32"/>
          <w:lang w:val="en-AU"/>
        </w:rPr>
        <w:t xml:space="preserve"> 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r</w:t>
      </w:r>
      <w:r w:rsidRPr="005203E3">
        <w:rPr>
          <w:rFonts w:asciiTheme="minorHAnsi" w:eastAsia="Times New Roman" w:hAnsiTheme="minorHAnsi" w:cstheme="minorHAnsi"/>
          <w:spacing w:val="-2"/>
          <w:sz w:val="32"/>
          <w:szCs w:val="32"/>
          <w:lang w:val="en-AU"/>
        </w:rPr>
        <w:t>e</w:t>
      </w:r>
      <w:r w:rsidRPr="005203E3">
        <w:rPr>
          <w:rFonts w:asciiTheme="minorHAnsi" w:eastAsia="Times New Roman" w:hAnsiTheme="minorHAnsi" w:cstheme="minorHAnsi"/>
          <w:sz w:val="32"/>
          <w:szCs w:val="32"/>
          <w:lang w:val="en-AU"/>
        </w:rPr>
        <w:t>port:</w:t>
      </w:r>
    </w:p>
    <w:p w14:paraId="01D9DA77" w14:textId="77777777" w:rsidR="005802B0" w:rsidRPr="005203E3" w:rsidRDefault="005802B0" w:rsidP="005203E3">
      <w:pPr>
        <w:pStyle w:val="Title"/>
        <w:rPr>
          <w:rFonts w:asciiTheme="minorHAnsi" w:hAnsiTheme="minorHAnsi" w:cstheme="minorHAnsi"/>
          <w:sz w:val="32"/>
          <w:szCs w:val="32"/>
          <w:lang w:val="en-AU"/>
        </w:rPr>
      </w:pPr>
    </w:p>
    <w:p w14:paraId="0BE5BA24" w14:textId="709A07CC" w:rsidR="003436C7" w:rsidRPr="005203E3" w:rsidRDefault="001F499B" w:rsidP="0091452A">
      <w:pPr>
        <w:pStyle w:val="Title"/>
        <w:spacing w:after="8040"/>
        <w:jc w:val="center"/>
        <w:rPr>
          <w:rFonts w:asciiTheme="minorHAnsi" w:eastAsia="Times New Roman" w:hAnsiTheme="minorHAnsi" w:cstheme="minorHAnsi"/>
          <w:spacing w:val="-1"/>
          <w:sz w:val="32"/>
          <w:szCs w:val="32"/>
          <w:lang w:val="en-AU"/>
        </w:rPr>
      </w:pPr>
      <w:r w:rsidRPr="005203E3">
        <w:rPr>
          <w:rFonts w:asciiTheme="minorHAnsi" w:eastAsia="Times New Roman" w:hAnsiTheme="minorHAnsi" w:cstheme="minorHAnsi"/>
          <w:i/>
          <w:sz w:val="32"/>
          <w:szCs w:val="32"/>
          <w:lang w:val="en-AU"/>
        </w:rPr>
        <w:t>NDIS ICT</w:t>
      </w:r>
      <w:r w:rsidR="00E6065D" w:rsidRPr="005203E3">
        <w:rPr>
          <w:rFonts w:asciiTheme="minorHAnsi" w:eastAsia="Times New Roman" w:hAnsiTheme="minorHAnsi" w:cstheme="minorHAnsi"/>
          <w:i/>
          <w:sz w:val="32"/>
          <w:szCs w:val="32"/>
          <w:lang w:val="en-AU"/>
        </w:rPr>
        <w:t xml:space="preserve"> Systems</w:t>
      </w:r>
      <w:bookmarkStart w:id="0" w:name="_GoBack"/>
      <w:bookmarkEnd w:id="0"/>
    </w:p>
    <w:p w14:paraId="74FD82EB" w14:textId="77777777" w:rsidR="005802B0" w:rsidRPr="00CF42EC" w:rsidRDefault="005802B0" w:rsidP="00F825C0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en-AU"/>
        </w:rPr>
      </w:pPr>
    </w:p>
    <w:p w14:paraId="15418AFF" w14:textId="3F472D0E" w:rsidR="005C3813" w:rsidRDefault="005C3813" w:rsidP="00F825C0">
      <w:pPr>
        <w:spacing w:after="0" w:line="240" w:lineRule="auto"/>
        <w:jc w:val="right"/>
        <w:rPr>
          <w:lang w:val="en-AU"/>
        </w:rPr>
      </w:pPr>
    </w:p>
    <w:p w14:paraId="4DD84309" w14:textId="2CF8BE36" w:rsidR="0091452A" w:rsidRDefault="004F6A2C" w:rsidP="005C3813">
      <w:pPr>
        <w:jc w:val="right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March 2019</w:t>
      </w:r>
    </w:p>
    <w:p w14:paraId="5DA5F1E9" w14:textId="77777777" w:rsidR="0091452A" w:rsidRDefault="0091452A">
      <w:pPr>
        <w:widowControl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br w:type="page"/>
      </w:r>
    </w:p>
    <w:p w14:paraId="008A8CB2" w14:textId="156D3E1F" w:rsidR="005203E3" w:rsidRPr="005203E3" w:rsidRDefault="005C3813" w:rsidP="005203E3">
      <w:pPr>
        <w:pStyle w:val="Heading1"/>
        <w:rPr>
          <w:rFonts w:ascii="Calibri" w:eastAsia="Times New Roman" w:hAnsi="Calibri" w:cs="Calibri"/>
          <w:color w:val="auto"/>
          <w:lang w:val="en-AU"/>
        </w:rPr>
      </w:pPr>
      <w:r>
        <w:rPr>
          <w:rFonts w:ascii="Calibri" w:eastAsia="Times New Roman" w:hAnsi="Calibri" w:cs="Calibri"/>
          <w:color w:val="auto"/>
          <w:lang w:val="en-AU"/>
        </w:rPr>
        <w:lastRenderedPageBreak/>
        <w:t>Overview</w:t>
      </w:r>
    </w:p>
    <w:p w14:paraId="17F93FCD" w14:textId="0C9D1064" w:rsidR="005802B0" w:rsidRPr="005203E3" w:rsidRDefault="005802B0" w:rsidP="00114A2F">
      <w:pPr>
        <w:widowControl/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The Australian Government welcomes</w:t>
      </w:r>
      <w:r w:rsidR="00B72261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the</w:t>
      </w: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</w:t>
      </w:r>
      <w:r w:rsidR="00E95BB8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report of </w:t>
      </w: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the Joint Standing Committee on the National Disability Insurance Scheme (the Committee) </w:t>
      </w:r>
      <w:r w:rsidR="00B72261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Inquiry into</w:t>
      </w: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</w:t>
      </w:r>
      <w:r w:rsidR="001F499B" w:rsidRPr="005203E3">
        <w:rPr>
          <w:rFonts w:ascii="Calibri" w:eastAsia="Times New Roman" w:hAnsi="Calibri" w:cs="Calibri"/>
          <w:i/>
          <w:spacing w:val="-1"/>
          <w:sz w:val="24"/>
          <w:szCs w:val="24"/>
          <w:lang w:val="en-AU"/>
        </w:rPr>
        <w:t>NDIS ICT</w:t>
      </w:r>
      <w:r w:rsidR="006D05A9" w:rsidRPr="005203E3">
        <w:rPr>
          <w:rFonts w:ascii="Calibri" w:eastAsia="Times New Roman" w:hAnsi="Calibri" w:cs="Calibri"/>
          <w:i/>
          <w:spacing w:val="-1"/>
          <w:sz w:val="24"/>
          <w:szCs w:val="24"/>
          <w:lang w:val="en-AU"/>
        </w:rPr>
        <w:t xml:space="preserve"> Systems</w:t>
      </w:r>
      <w:r w:rsidR="00E95BB8" w:rsidRPr="005203E3">
        <w:rPr>
          <w:rFonts w:ascii="Calibri" w:eastAsia="Times New Roman" w:hAnsi="Calibri" w:cs="Calibri"/>
          <w:i/>
          <w:spacing w:val="-1"/>
          <w:sz w:val="24"/>
          <w:szCs w:val="24"/>
          <w:lang w:val="en-AU"/>
        </w:rPr>
        <w:t xml:space="preserve"> </w:t>
      </w:r>
      <w:r w:rsidR="00E95BB8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(the Report)</w:t>
      </w: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.</w:t>
      </w:r>
    </w:p>
    <w:p w14:paraId="4B883755" w14:textId="42D1F5AD" w:rsidR="008933F2" w:rsidRPr="005203E3" w:rsidRDefault="005B714E" w:rsidP="00114A2F">
      <w:p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The </w:t>
      </w:r>
      <w:r w:rsidR="00393BC9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R</w:t>
      </w: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eport contains </w:t>
      </w:r>
      <w:r w:rsidR="006D05A9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six</w:t>
      </w:r>
      <w:r w:rsidR="005802B0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recommendations</w:t>
      </w:r>
      <w:r w:rsidR="006D76DA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to the National Disab</w:t>
      </w:r>
      <w:r w:rsidR="00732E74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ility Insurance Agency (NDIA). </w:t>
      </w:r>
      <w:r w:rsidR="006D76DA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The recommendations cover a number of issues relating to Information Communication Technology (ICT), including</w:t>
      </w:r>
      <w:r w:rsidR="008933F2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:</w:t>
      </w:r>
    </w:p>
    <w:p w14:paraId="04098B8D" w14:textId="2CCDA727" w:rsidR="006D76DA" w:rsidRPr="005203E3" w:rsidRDefault="008145BE" w:rsidP="008933F2">
      <w:pPr>
        <w:pStyle w:val="ListParagraph"/>
        <w:numPr>
          <w:ilvl w:val="0"/>
          <w:numId w:val="23"/>
        </w:num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r</w:t>
      </w:r>
      <w:r w:rsidR="006D76DA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ollout of the participant and provider pathways</w:t>
      </w:r>
      <w:r w:rsidR="00B512DF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;</w:t>
      </w:r>
    </w:p>
    <w:p w14:paraId="76DA9D3A" w14:textId="42CC79D4" w:rsidR="00B512DF" w:rsidRPr="005203E3" w:rsidRDefault="008145BE" w:rsidP="008933F2">
      <w:pPr>
        <w:pStyle w:val="ListParagraph"/>
        <w:numPr>
          <w:ilvl w:val="0"/>
          <w:numId w:val="23"/>
        </w:num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q</w:t>
      </w:r>
      <w:r w:rsidR="00B512DF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uality control of publicly published documents;</w:t>
      </w:r>
    </w:p>
    <w:p w14:paraId="78B9D347" w14:textId="0121E183" w:rsidR="00B512DF" w:rsidRPr="005203E3" w:rsidRDefault="008145BE" w:rsidP="008933F2">
      <w:pPr>
        <w:pStyle w:val="ListParagraph"/>
        <w:numPr>
          <w:ilvl w:val="0"/>
          <w:numId w:val="23"/>
        </w:num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t</w:t>
      </w:r>
      <w:r w:rsidR="00B512DF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racking and responding to participant queries;</w:t>
      </w:r>
    </w:p>
    <w:p w14:paraId="63C0E99C" w14:textId="5C1CB56F" w:rsidR="00B512DF" w:rsidRPr="005203E3" w:rsidRDefault="008145BE" w:rsidP="008933F2">
      <w:pPr>
        <w:pStyle w:val="ListParagraph"/>
        <w:numPr>
          <w:ilvl w:val="0"/>
          <w:numId w:val="23"/>
        </w:num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k</w:t>
      </w:r>
      <w:r w:rsidR="00E339F4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nowledge management systems;</w:t>
      </w: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and</w:t>
      </w:r>
    </w:p>
    <w:p w14:paraId="49968768" w14:textId="35862EC4" w:rsidR="00FB23AB" w:rsidRPr="005203E3" w:rsidRDefault="008145BE" w:rsidP="008933F2">
      <w:pPr>
        <w:pStyle w:val="ListParagraph"/>
        <w:numPr>
          <w:ilvl w:val="0"/>
          <w:numId w:val="23"/>
        </w:num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proofErr w:type="gramStart"/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c</w:t>
      </w:r>
      <w:r w:rsidR="00B512DF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o-design</w:t>
      </w:r>
      <w:r w:rsidR="00732E74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ing</w:t>
      </w:r>
      <w:proofErr w:type="gramEnd"/>
      <w:r w:rsidR="00B512DF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future ICT enhancements.</w:t>
      </w:r>
    </w:p>
    <w:p w14:paraId="366ED5B9" w14:textId="2B215DC2" w:rsidR="001C5B49" w:rsidRPr="005203E3" w:rsidRDefault="007C21BF" w:rsidP="00B7722D">
      <w:pPr>
        <w:spacing w:after="120" w:line="240" w:lineRule="auto"/>
        <w:ind w:right="91"/>
        <w:jc w:val="both"/>
        <w:rPr>
          <w:rFonts w:ascii="Calibri" w:eastAsia="Times New Roman" w:hAnsi="Calibri" w:cs="Calibri"/>
          <w:spacing w:val="-1"/>
          <w:sz w:val="24"/>
          <w:szCs w:val="24"/>
          <w:lang w:val="en-AU"/>
        </w:rPr>
      </w:pPr>
      <w:r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The Australian Government is committed to supporting people with disability</w:t>
      </w:r>
      <w:r w:rsidR="007737BD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, ensuring</w:t>
      </w:r>
      <w:r w:rsidR="00390F6D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that they can attain the highest possible health, wellbeing and community engagement outcomes throughout their lives</w:t>
      </w:r>
      <w:r w:rsidR="00D55E59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. While the NDIS </w:t>
      </w:r>
      <w:proofErr w:type="gramStart"/>
      <w:r w:rsidR="001C5B49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is designed</w:t>
      </w:r>
      <w:proofErr w:type="gramEnd"/>
      <w:r w:rsidR="001C5B49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to assist people with disability to achieve their goals while exercising choice and control</w:t>
      </w:r>
      <w:r w:rsidR="00AC2FBA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, it is acknowledged</w:t>
      </w:r>
      <w:r w:rsidR="00947492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</w:t>
      </w:r>
      <w:r w:rsidR="001C5B49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a number of challenges</w:t>
      </w:r>
      <w:r w:rsidR="00D24061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relating </w:t>
      </w:r>
      <w:r w:rsidR="001F499B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to </w:t>
      </w:r>
      <w:r w:rsidR="003F082B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I</w:t>
      </w:r>
      <w:r w:rsidR="00732E74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CT remain</w:t>
      </w:r>
      <w:r w:rsidR="000D1B00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s</w:t>
      </w:r>
      <w:r w:rsidR="003F082B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an</w:t>
      </w:r>
      <w:r w:rsidR="00732E74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>d</w:t>
      </w:r>
      <w:r w:rsidR="003F082B" w:rsidRPr="005203E3">
        <w:rPr>
          <w:rFonts w:ascii="Calibri" w:eastAsia="Times New Roman" w:hAnsi="Calibri" w:cs="Calibri"/>
          <w:spacing w:val="-1"/>
          <w:sz w:val="24"/>
          <w:szCs w:val="24"/>
          <w:lang w:val="en-AU"/>
        </w:rPr>
        <w:t xml:space="preserve"> requires ongoing work.</w:t>
      </w:r>
    </w:p>
    <w:p w14:paraId="321DB4F4" w14:textId="6CF2BE03" w:rsidR="005802B0" w:rsidRPr="005203E3" w:rsidRDefault="00CE49A8" w:rsidP="00CB5375">
      <w:pPr>
        <w:spacing w:after="120" w:line="240" w:lineRule="auto"/>
        <w:ind w:right="91"/>
        <w:jc w:val="both"/>
        <w:rPr>
          <w:rFonts w:ascii="Calibri" w:hAnsi="Calibri" w:cs="Calibri"/>
          <w:sz w:val="24"/>
          <w:szCs w:val="24"/>
          <w:lang w:val="en-AU"/>
        </w:rPr>
      </w:pPr>
      <w:r w:rsidRPr="005203E3">
        <w:rPr>
          <w:rFonts w:ascii="Calibri" w:hAnsi="Calibri" w:cs="Calibri"/>
          <w:sz w:val="24"/>
          <w:szCs w:val="24"/>
          <w:lang w:val="en-AU"/>
        </w:rPr>
        <w:t>The Australian Governmen</w:t>
      </w:r>
      <w:r w:rsidR="00484408" w:rsidRPr="005203E3">
        <w:rPr>
          <w:rFonts w:ascii="Calibri" w:hAnsi="Calibri" w:cs="Calibri"/>
          <w:sz w:val="24"/>
          <w:szCs w:val="24"/>
          <w:lang w:val="en-AU"/>
        </w:rPr>
        <w:t xml:space="preserve">t supports </w:t>
      </w:r>
      <w:r w:rsidR="00B512DF" w:rsidRPr="005203E3">
        <w:rPr>
          <w:rFonts w:ascii="Calibri" w:hAnsi="Calibri" w:cs="Calibri"/>
          <w:sz w:val="24"/>
          <w:szCs w:val="24"/>
          <w:lang w:val="en-AU"/>
        </w:rPr>
        <w:t xml:space="preserve">all </w:t>
      </w:r>
      <w:r w:rsidR="007605C9" w:rsidRPr="005203E3">
        <w:rPr>
          <w:rFonts w:ascii="Calibri" w:hAnsi="Calibri" w:cs="Calibri"/>
          <w:sz w:val="24"/>
          <w:szCs w:val="24"/>
          <w:lang w:val="en-AU"/>
        </w:rPr>
        <w:t>of the</w:t>
      </w:r>
      <w:r w:rsidRPr="005203E3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B512DF" w:rsidRPr="005203E3">
        <w:rPr>
          <w:rFonts w:ascii="Calibri" w:hAnsi="Calibri" w:cs="Calibri"/>
          <w:sz w:val="24"/>
          <w:szCs w:val="24"/>
          <w:lang w:val="en-AU"/>
        </w:rPr>
        <w:t>six</w:t>
      </w:r>
      <w:r w:rsidR="00BF4767" w:rsidRPr="005203E3">
        <w:rPr>
          <w:rFonts w:ascii="Calibri" w:hAnsi="Calibri" w:cs="Calibri"/>
          <w:sz w:val="24"/>
          <w:szCs w:val="24"/>
          <w:lang w:val="en-AU"/>
        </w:rPr>
        <w:t> </w:t>
      </w:r>
      <w:r w:rsidR="001C5B49" w:rsidRPr="005203E3">
        <w:rPr>
          <w:rFonts w:ascii="Calibri" w:hAnsi="Calibri" w:cs="Calibri"/>
          <w:sz w:val="24"/>
          <w:szCs w:val="24"/>
          <w:lang w:val="en-AU"/>
        </w:rPr>
        <w:t>recommendations made in the Committee’s report.</w:t>
      </w:r>
      <w:r w:rsidR="00CC0748" w:rsidRPr="005203E3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077300F2" w14:textId="77777777" w:rsidR="007C21BF" w:rsidRPr="00CF42EC" w:rsidRDefault="007C21BF" w:rsidP="00F825C0">
      <w:pPr>
        <w:spacing w:after="120" w:line="240" w:lineRule="auto"/>
        <w:ind w:right="88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38B3BD19" w14:textId="77777777" w:rsidR="005802B0" w:rsidRPr="00CF42EC" w:rsidRDefault="005802B0" w:rsidP="00F825C0">
      <w:pPr>
        <w:widowControl/>
        <w:spacing w:after="12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n-AU"/>
        </w:rPr>
      </w:pPr>
      <w:r w:rsidRPr="00CF42EC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en-AU"/>
        </w:rPr>
        <w:br w:type="page"/>
      </w:r>
    </w:p>
    <w:p w14:paraId="1F6783D1" w14:textId="10227212" w:rsidR="005802B0" w:rsidRDefault="005802B0" w:rsidP="005C3813">
      <w:pPr>
        <w:pStyle w:val="Heading1"/>
        <w:rPr>
          <w:rFonts w:ascii="Calibri" w:eastAsia="Times New Roman" w:hAnsi="Calibri" w:cs="Calibri"/>
          <w:color w:val="auto"/>
          <w:lang w:val="en-AU"/>
        </w:rPr>
      </w:pPr>
      <w:r w:rsidRPr="005C3813">
        <w:rPr>
          <w:rFonts w:ascii="Calibri" w:eastAsia="Times New Roman" w:hAnsi="Calibri" w:cs="Calibri"/>
          <w:color w:val="auto"/>
          <w:lang w:val="en-AU"/>
        </w:rPr>
        <w:lastRenderedPageBreak/>
        <w:t xml:space="preserve">Recommendations </w:t>
      </w:r>
      <w:r w:rsidR="00617E33" w:rsidRPr="005C3813">
        <w:rPr>
          <w:rFonts w:ascii="Calibri" w:eastAsia="Times New Roman" w:hAnsi="Calibri" w:cs="Calibri"/>
          <w:color w:val="auto"/>
          <w:lang w:val="en-AU"/>
        </w:rPr>
        <w:t>and responses</w:t>
      </w:r>
    </w:p>
    <w:p w14:paraId="147ED185" w14:textId="37E2F9F5" w:rsidR="005C3813" w:rsidRPr="005C3813" w:rsidRDefault="005C3813" w:rsidP="005C3813">
      <w:pPr>
        <w:pStyle w:val="Heading2"/>
        <w:rPr>
          <w:rFonts w:asciiTheme="minorHAnsi" w:hAnsiTheme="minorHAnsi" w:cstheme="minorHAnsi"/>
          <w:color w:val="auto"/>
          <w:lang w:val="en-AU"/>
        </w:rPr>
      </w:pPr>
      <w:r w:rsidRPr="005C3813">
        <w:rPr>
          <w:rFonts w:asciiTheme="minorHAnsi" w:hAnsiTheme="minorHAnsi" w:cstheme="minorHAnsi"/>
          <w:color w:val="auto"/>
          <w:lang w:val="en-AU"/>
        </w:rPr>
        <w:t>Recommendation 1</w:t>
      </w:r>
    </w:p>
    <w:p w14:paraId="6138ACF5" w14:textId="0B2E73E3" w:rsidR="005802B0" w:rsidRPr="005C3813" w:rsidRDefault="00E75659" w:rsidP="00E75659">
      <w:pPr>
        <w:pStyle w:val="ListParagraph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88"/>
        <w:contextualSpacing w:val="0"/>
        <w:rPr>
          <w:rFonts w:eastAsia="Times New Roman" w:cstheme="minorHAnsi"/>
          <w:sz w:val="24"/>
          <w:szCs w:val="24"/>
          <w:lang w:val="en-AU"/>
        </w:rPr>
      </w:pPr>
      <w:r w:rsidRPr="005C3813">
        <w:rPr>
          <w:rFonts w:eastAsia="Times New Roman" w:cstheme="minorHAnsi"/>
          <w:sz w:val="24"/>
          <w:szCs w:val="24"/>
          <w:lang w:val="en-AU"/>
        </w:rPr>
        <w:t xml:space="preserve">The committee recommends the NDIA start the national rollout of the new pathways and make publically available a clear schedule of the changes to </w:t>
      </w:r>
      <w:proofErr w:type="gramStart"/>
      <w:r w:rsidRPr="005C3813">
        <w:rPr>
          <w:rFonts w:eastAsia="Times New Roman" w:cstheme="minorHAnsi"/>
          <w:sz w:val="24"/>
          <w:szCs w:val="24"/>
          <w:lang w:val="en-AU"/>
        </w:rPr>
        <w:t>be introduced</w:t>
      </w:r>
      <w:proofErr w:type="gramEnd"/>
      <w:r w:rsidRPr="005C3813">
        <w:rPr>
          <w:rFonts w:eastAsia="Times New Roman" w:cstheme="minorHAnsi"/>
          <w:sz w:val="24"/>
          <w:szCs w:val="24"/>
          <w:lang w:val="en-AU"/>
        </w:rPr>
        <w:t xml:space="preserve"> along with implementation dates.</w:t>
      </w:r>
    </w:p>
    <w:p w14:paraId="29E277EE" w14:textId="59B6B7A8" w:rsidR="00985B68" w:rsidRPr="005C3813" w:rsidRDefault="005802B0" w:rsidP="00F825C0">
      <w:pPr>
        <w:spacing w:after="120" w:line="240" w:lineRule="auto"/>
        <w:ind w:right="91"/>
        <w:jc w:val="both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Response: </w:t>
      </w:r>
      <w:r w:rsidR="001413D7" w:rsidRPr="005C3813">
        <w:rPr>
          <w:rFonts w:eastAsia="Times New Roman" w:cstheme="minorHAnsi"/>
          <w:spacing w:val="2"/>
          <w:sz w:val="24"/>
          <w:szCs w:val="24"/>
          <w:lang w:val="en-AU"/>
        </w:rPr>
        <w:t>Supported</w:t>
      </w:r>
    </w:p>
    <w:p w14:paraId="6588AEEC" w14:textId="222BCC2C" w:rsidR="004A4FDD" w:rsidRPr="005C3813" w:rsidRDefault="004A4FDD" w:rsidP="006F49D9">
      <w:pPr>
        <w:widowControl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The NDIA will provide a clear schedule of the national rollout of the new pathways on the NDIS website.</w:t>
      </w:r>
    </w:p>
    <w:p w14:paraId="16A26AF6" w14:textId="2B62A3A5" w:rsidR="006F49D9" w:rsidRPr="005C3813" w:rsidRDefault="006F49D9" w:rsidP="006F49D9">
      <w:pPr>
        <w:widowControl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The NDIA commenced rollout of pathway enhancements in October 2018, including improvements </w:t>
      </w:r>
      <w:proofErr w:type="gramStart"/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to</w:t>
      </w:r>
      <w:proofErr w:type="gramEnd"/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:</w:t>
      </w:r>
    </w:p>
    <w:p w14:paraId="3C444095" w14:textId="19E4A7CA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he standard NDIS participant pathway;</w:t>
      </w:r>
    </w:p>
    <w:p w14:paraId="73A820D5" w14:textId="28B2743D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he redevelopment of the Early Childhood Early Intervention pathway;</w:t>
      </w:r>
    </w:p>
    <w:p w14:paraId="48847A61" w14:textId="666FF693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he establishment of the Complex Support Needs pathway;</w:t>
      </w:r>
      <w:r w:rsidR="005F765F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</w:t>
      </w:r>
    </w:p>
    <w:p w14:paraId="6B66FC26" w14:textId="79AED476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he implementation of psychosocial disability </w:t>
      </w:r>
      <w:r w:rsidR="00D7271B" w:rsidRPr="005C3813">
        <w:rPr>
          <w:rFonts w:eastAsia="Times New Roman" w:cstheme="minorHAnsi"/>
          <w:spacing w:val="2"/>
          <w:sz w:val="24"/>
          <w:szCs w:val="24"/>
          <w:lang w:val="en-AU"/>
        </w:rPr>
        <w:t>and hearing service streams; and</w:t>
      </w:r>
    </w:p>
    <w:p w14:paraId="31F4AE4B" w14:textId="363F1353" w:rsidR="00E339F4" w:rsidRPr="005C3813" w:rsidRDefault="00D7271B" w:rsidP="00D7271B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the </w:t>
      </w:r>
      <w:r w:rsidR="00E339F4" w:rsidRPr="005C3813">
        <w:rPr>
          <w:rFonts w:eastAsia="Times New Roman" w:cstheme="minorHAnsi"/>
          <w:spacing w:val="2"/>
          <w:sz w:val="24"/>
          <w:szCs w:val="24"/>
          <w:lang w:val="en-AU"/>
        </w:rPr>
        <w:t>NDIS experience for:</w:t>
      </w:r>
    </w:p>
    <w:p w14:paraId="69B07BCE" w14:textId="30F19134" w:rsidR="00E13D3A" w:rsidRPr="005C3813" w:rsidRDefault="006F49D9" w:rsidP="00D7271B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Aboriginal and Torres</w:t>
      </w:r>
      <w:r w:rsidR="008145BE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Strait Islander people</w:t>
      </w:r>
      <w:r w:rsidR="00E339F4" w:rsidRPr="005C3813">
        <w:rPr>
          <w:rFonts w:eastAsia="Times New Roman" w:cstheme="minorHAnsi"/>
          <w:spacing w:val="2"/>
          <w:sz w:val="24"/>
          <w:szCs w:val="24"/>
          <w:lang w:val="en-AU"/>
        </w:rPr>
        <w:t>;</w:t>
      </w:r>
    </w:p>
    <w:p w14:paraId="573BCA2B" w14:textId="259FA215" w:rsidR="00E13D3A" w:rsidRPr="005C3813" w:rsidRDefault="006F49D9" w:rsidP="00D7271B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participants from culturally and linguistically diverse backgrounds</w:t>
      </w:r>
      <w:r w:rsidR="00E339F4" w:rsidRPr="005C3813">
        <w:rPr>
          <w:rFonts w:eastAsia="Times New Roman" w:cstheme="minorHAnsi"/>
          <w:spacing w:val="2"/>
          <w:sz w:val="24"/>
          <w:szCs w:val="24"/>
          <w:lang w:val="en-AU"/>
        </w:rPr>
        <w:t>;</w:t>
      </w:r>
    </w:p>
    <w:p w14:paraId="00A1FFDD" w14:textId="539525E8" w:rsidR="00E13D3A" w:rsidRPr="005C3813" w:rsidRDefault="006F49D9" w:rsidP="00D7271B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communities that live in remote and very remote areas</w:t>
      </w:r>
      <w:r w:rsidR="00E339F4" w:rsidRPr="005C3813">
        <w:rPr>
          <w:rFonts w:eastAsia="Times New Roman" w:cstheme="minorHAnsi"/>
          <w:spacing w:val="2"/>
          <w:sz w:val="24"/>
          <w:szCs w:val="24"/>
          <w:lang w:val="en-AU"/>
        </w:rPr>
        <w:t>;</w:t>
      </w:r>
      <w:r w:rsidR="005F765F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and</w:t>
      </w:r>
    </w:p>
    <w:p w14:paraId="02451B42" w14:textId="1C1EA9B3" w:rsidR="00E13D3A" w:rsidRPr="005C3813" w:rsidRDefault="006F49D9" w:rsidP="00D7271B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proofErr w:type="gramStart"/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particip</w:t>
      </w:r>
      <w:r w:rsidR="00E13D3A" w:rsidRPr="005C3813">
        <w:rPr>
          <w:rFonts w:eastAsia="Times New Roman" w:cstheme="minorHAnsi"/>
          <w:spacing w:val="2"/>
          <w:sz w:val="24"/>
          <w:szCs w:val="24"/>
          <w:lang w:val="en-AU"/>
        </w:rPr>
        <w:t>ants</w:t>
      </w:r>
      <w:proofErr w:type="gramEnd"/>
      <w:r w:rsidR="00E13D3A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that identify as LGBTIQA+.</w:t>
      </w:r>
    </w:p>
    <w:p w14:paraId="624F74C9" w14:textId="5D47E826" w:rsidR="006F49D9" w:rsidRPr="005C3813" w:rsidRDefault="002B30DA" w:rsidP="00E13D3A">
      <w:pPr>
        <w:widowControl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S</w:t>
      </w:r>
      <w:r w:rsidR="00757EB2" w:rsidRPr="005C3813">
        <w:rPr>
          <w:rFonts w:eastAsia="Times New Roman" w:cstheme="minorHAnsi"/>
          <w:spacing w:val="2"/>
          <w:sz w:val="24"/>
          <w:szCs w:val="24"/>
          <w:lang w:val="en-AU"/>
        </w:rPr>
        <w:t>ome of these enha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ncements will initially be tested and evaluated in selected locations, before </w:t>
      </w:r>
      <w:proofErr w:type="gramStart"/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being implemented</w:t>
      </w:r>
      <w:proofErr w:type="gramEnd"/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.</w:t>
      </w:r>
    </w:p>
    <w:p w14:paraId="44D5B996" w14:textId="5D9F9F1A" w:rsidR="006F49D9" w:rsidRPr="005C3813" w:rsidRDefault="006F49D9" w:rsidP="006F49D9">
      <w:pPr>
        <w:widowControl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The NDIA is currently finalising the development of a public facing schedule of Pathways Program enhancements, including:</w:t>
      </w:r>
    </w:p>
    <w:p w14:paraId="563D8EE0" w14:textId="1D08774C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a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detailed description of the enhancement</w:t>
      </w:r>
      <w:r w:rsidR="003F082B" w:rsidRPr="005C3813">
        <w:rPr>
          <w:rFonts w:eastAsia="Times New Roman" w:cstheme="minorHAnsi"/>
          <w:spacing w:val="2"/>
          <w:sz w:val="24"/>
          <w:szCs w:val="24"/>
          <w:lang w:val="en-AU"/>
        </w:rPr>
        <w:t>;</w:t>
      </w:r>
    </w:p>
    <w:p w14:paraId="129F09FC" w14:textId="761397C8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he timing of the enhancement release, including if it is part of a progressive deployment approach</w:t>
      </w:r>
      <w:r w:rsidR="003F082B" w:rsidRPr="005C3813">
        <w:rPr>
          <w:rFonts w:eastAsia="Times New Roman" w:cstheme="minorHAnsi"/>
          <w:spacing w:val="2"/>
          <w:sz w:val="24"/>
          <w:szCs w:val="24"/>
          <w:lang w:val="en-AU"/>
        </w:rPr>
        <w:t>;</w:t>
      </w:r>
    </w:p>
    <w:p w14:paraId="7A4EBD85" w14:textId="246A242A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t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>he location/s of the release (i.e. national or location based)</w:t>
      </w: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;</w:t>
      </w:r>
      <w:r w:rsidR="007C08ED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and</w:t>
      </w:r>
    </w:p>
    <w:p w14:paraId="39C98144" w14:textId="1E60AB0F" w:rsidR="006F49D9" w:rsidRPr="005C3813" w:rsidRDefault="00E339F4" w:rsidP="00E13D3A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proofErr w:type="gramStart"/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a</w:t>
      </w:r>
      <w:proofErr w:type="gramEnd"/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description of the participants that may be impacted by the changes</w:t>
      </w:r>
      <w:r w:rsidR="00E13D3A" w:rsidRPr="005C3813">
        <w:rPr>
          <w:rFonts w:eastAsia="Times New Roman" w:cstheme="minorHAnsi"/>
          <w:spacing w:val="2"/>
          <w:sz w:val="24"/>
          <w:szCs w:val="24"/>
          <w:lang w:val="en-AU"/>
        </w:rPr>
        <w:t>.</w:t>
      </w:r>
    </w:p>
    <w:p w14:paraId="2F87EEF0" w14:textId="0E2151BB" w:rsidR="005C3813" w:rsidRPr="005C3813" w:rsidRDefault="004A4FDD" w:rsidP="005C3813">
      <w:pPr>
        <w:widowControl/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2"/>
          <w:sz w:val="24"/>
          <w:szCs w:val="24"/>
          <w:lang w:val="en-AU"/>
        </w:rPr>
      </w:pPr>
      <w:r w:rsidRPr="005C3813">
        <w:rPr>
          <w:rFonts w:eastAsia="Times New Roman" w:cstheme="minorHAnsi"/>
          <w:spacing w:val="2"/>
          <w:sz w:val="24"/>
          <w:szCs w:val="24"/>
          <w:lang w:val="en-AU"/>
        </w:rPr>
        <w:t>In addition, the NDIA will engage with stakeholders through</w:t>
      </w:r>
      <w:r w:rsidR="006F49D9" w:rsidRPr="005C3813">
        <w:rPr>
          <w:rFonts w:eastAsia="Times New Roman" w:cstheme="minorHAnsi"/>
          <w:spacing w:val="2"/>
          <w:sz w:val="24"/>
          <w:szCs w:val="24"/>
          <w:lang w:val="en-AU"/>
        </w:rPr>
        <w:t xml:space="preserve"> regular and ad-hoc forums convened by the NDIA and promoted in local areas by NDIA engagement teams.</w:t>
      </w:r>
    </w:p>
    <w:p w14:paraId="0738ADF1" w14:textId="77777777" w:rsidR="005C3813" w:rsidRDefault="005C3813" w:rsidP="005C3813">
      <w:pPr>
        <w:pStyle w:val="Bullet"/>
      </w:pPr>
    </w:p>
    <w:p w14:paraId="34299294" w14:textId="25FD7330" w:rsidR="00D7271B" w:rsidRPr="005C3813" w:rsidRDefault="005C3813" w:rsidP="005C3813">
      <w:pPr>
        <w:pStyle w:val="Heading2"/>
        <w:rPr>
          <w:rFonts w:asciiTheme="minorHAnsi" w:hAnsiTheme="minorHAnsi" w:cstheme="minorHAnsi"/>
          <w:color w:val="auto"/>
          <w:lang w:val="en-AU"/>
        </w:rPr>
      </w:pPr>
      <w:r>
        <w:rPr>
          <w:rFonts w:asciiTheme="minorHAnsi" w:hAnsiTheme="minorHAnsi" w:cstheme="minorHAnsi"/>
          <w:color w:val="auto"/>
          <w:lang w:val="en-AU"/>
        </w:rPr>
        <w:t>Recommendation 2</w:t>
      </w:r>
    </w:p>
    <w:p w14:paraId="1DBB5D9B" w14:textId="4F6477CD" w:rsidR="006079C4" w:rsidRPr="005C3813" w:rsidRDefault="00E75659" w:rsidP="00117436">
      <w:pPr>
        <w:pStyle w:val="ListParagraph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contextualSpacing w:val="0"/>
        <w:jc w:val="both"/>
        <w:rPr>
          <w:rFonts w:eastAsia="Times New Roman" w:cstheme="minorHAnsi"/>
          <w:sz w:val="24"/>
          <w:szCs w:val="24"/>
          <w:lang w:val="en-AU"/>
        </w:rPr>
      </w:pPr>
      <w:r w:rsidRPr="005C3813">
        <w:rPr>
          <w:rFonts w:eastAsia="Times New Roman" w:cstheme="minorHAnsi"/>
          <w:sz w:val="24"/>
          <w:szCs w:val="24"/>
          <w:lang w:val="en-AU"/>
        </w:rPr>
        <w:t>The committee recommends the NDIA review all documents, including guidelines, forms and policies, prior to their upload onto the new website to ensure that they are current, clearly dated, fit-for-purpose and written in clear language.</w:t>
      </w:r>
    </w:p>
    <w:p w14:paraId="2D0C6009" w14:textId="251B82E0" w:rsidR="005802B0" w:rsidRPr="005C3813" w:rsidRDefault="005802B0" w:rsidP="00117436">
      <w:pPr>
        <w:rPr>
          <w:rFonts w:cstheme="minorHAnsi"/>
          <w:sz w:val="24"/>
          <w:szCs w:val="24"/>
          <w:lang w:val="en-AU"/>
        </w:rPr>
      </w:pPr>
      <w:r w:rsidRPr="005C3813">
        <w:rPr>
          <w:rFonts w:cstheme="minorHAnsi"/>
          <w:sz w:val="24"/>
          <w:szCs w:val="24"/>
          <w:lang w:val="en-AU"/>
        </w:rPr>
        <w:t xml:space="preserve">Response: </w:t>
      </w:r>
      <w:r w:rsidR="004E4055" w:rsidRPr="005C3813">
        <w:rPr>
          <w:rFonts w:cstheme="minorHAnsi"/>
          <w:sz w:val="24"/>
          <w:szCs w:val="24"/>
          <w:lang w:val="en-AU"/>
        </w:rPr>
        <w:t>S</w:t>
      </w:r>
      <w:r w:rsidR="00C47514" w:rsidRPr="005C3813">
        <w:rPr>
          <w:rFonts w:cstheme="minorHAnsi"/>
          <w:sz w:val="24"/>
          <w:szCs w:val="24"/>
          <w:lang w:val="en-AU"/>
        </w:rPr>
        <w:t>upport</w:t>
      </w:r>
      <w:r w:rsidR="001413D7" w:rsidRPr="005C3813">
        <w:rPr>
          <w:rFonts w:cstheme="minorHAnsi"/>
          <w:sz w:val="24"/>
          <w:szCs w:val="24"/>
          <w:lang w:val="en-AU"/>
        </w:rPr>
        <w:t>ed</w:t>
      </w:r>
    </w:p>
    <w:p w14:paraId="47B35EC4" w14:textId="2B83BB47" w:rsidR="00E13D3A" w:rsidRPr="005C3813" w:rsidRDefault="00E13D3A" w:rsidP="00E13D3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C3813">
        <w:rPr>
          <w:rFonts w:cstheme="minorHAnsi"/>
          <w:sz w:val="24"/>
          <w:szCs w:val="24"/>
          <w:lang w:val="en-AU"/>
        </w:rPr>
        <w:t>The NDIA officially transition</w:t>
      </w:r>
      <w:r w:rsidR="004D6023" w:rsidRPr="005C3813">
        <w:rPr>
          <w:rFonts w:cstheme="minorHAnsi"/>
          <w:sz w:val="24"/>
          <w:szCs w:val="24"/>
          <w:lang w:val="en-AU"/>
        </w:rPr>
        <w:t>ed</w:t>
      </w:r>
      <w:r w:rsidRPr="005C3813">
        <w:rPr>
          <w:rFonts w:cstheme="minorHAnsi"/>
          <w:sz w:val="24"/>
          <w:szCs w:val="24"/>
          <w:lang w:val="en-AU"/>
        </w:rPr>
        <w:t xml:space="preserve"> to a new website in January 2019. </w:t>
      </w:r>
      <w:r w:rsidR="008145BE" w:rsidRPr="005C3813">
        <w:rPr>
          <w:rFonts w:cstheme="minorHAnsi"/>
          <w:sz w:val="24"/>
          <w:szCs w:val="24"/>
          <w:lang w:val="en-AU"/>
        </w:rPr>
        <w:t xml:space="preserve"> </w:t>
      </w:r>
      <w:r w:rsidRPr="005C3813">
        <w:rPr>
          <w:rFonts w:cstheme="minorHAnsi"/>
          <w:sz w:val="24"/>
          <w:szCs w:val="24"/>
          <w:lang w:val="en-AU"/>
        </w:rPr>
        <w:t xml:space="preserve">The NDIA </w:t>
      </w:r>
      <w:r w:rsidR="004E4055" w:rsidRPr="005C3813">
        <w:rPr>
          <w:rFonts w:cstheme="minorHAnsi"/>
          <w:sz w:val="24"/>
          <w:szCs w:val="24"/>
          <w:lang w:val="en-AU"/>
        </w:rPr>
        <w:t xml:space="preserve">is </w:t>
      </w:r>
      <w:r w:rsidRPr="005C3813">
        <w:rPr>
          <w:rFonts w:cstheme="minorHAnsi"/>
          <w:sz w:val="24"/>
          <w:szCs w:val="24"/>
          <w:lang w:val="en-AU"/>
        </w:rPr>
        <w:t>ensur</w:t>
      </w:r>
      <w:r w:rsidR="004E4055" w:rsidRPr="005C3813">
        <w:rPr>
          <w:rFonts w:cstheme="minorHAnsi"/>
          <w:sz w:val="24"/>
          <w:szCs w:val="24"/>
          <w:lang w:val="en-AU"/>
        </w:rPr>
        <w:t>ing</w:t>
      </w:r>
      <w:r w:rsidRPr="005C3813">
        <w:rPr>
          <w:rFonts w:cstheme="minorHAnsi"/>
          <w:sz w:val="24"/>
          <w:szCs w:val="24"/>
          <w:lang w:val="en-AU"/>
        </w:rPr>
        <w:t xml:space="preserve"> all documents, including guidelines, forms and policies, </w:t>
      </w:r>
      <w:r w:rsidR="004D6023" w:rsidRPr="005C3813">
        <w:rPr>
          <w:rFonts w:cstheme="minorHAnsi"/>
          <w:sz w:val="24"/>
          <w:szCs w:val="24"/>
          <w:lang w:val="en-AU"/>
        </w:rPr>
        <w:t xml:space="preserve">are current and clearly dated </w:t>
      </w:r>
      <w:r w:rsidRPr="005C3813">
        <w:rPr>
          <w:rFonts w:cstheme="minorHAnsi"/>
          <w:sz w:val="24"/>
          <w:szCs w:val="24"/>
          <w:lang w:val="en-AU"/>
        </w:rPr>
        <w:t>prior to their upload onto the new website.</w:t>
      </w:r>
    </w:p>
    <w:p w14:paraId="1D063367" w14:textId="38B9BB88" w:rsidR="000D1B00" w:rsidRPr="005C3813" w:rsidRDefault="00E13D3A" w:rsidP="00E13D3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C3813">
        <w:rPr>
          <w:rFonts w:cstheme="minorHAnsi"/>
          <w:sz w:val="24"/>
          <w:szCs w:val="24"/>
          <w:lang w:val="en-AU"/>
        </w:rPr>
        <w:t>Further enhancements to the website and content is planned for 2019</w:t>
      </w:r>
      <w:r w:rsidR="004D6023" w:rsidRPr="005C3813">
        <w:rPr>
          <w:rFonts w:cstheme="minorHAnsi"/>
          <w:sz w:val="24"/>
          <w:szCs w:val="24"/>
          <w:lang w:val="en-AU"/>
        </w:rPr>
        <w:t>,</w:t>
      </w:r>
      <w:r w:rsidRPr="005C3813">
        <w:rPr>
          <w:rFonts w:cstheme="minorHAnsi"/>
          <w:sz w:val="24"/>
          <w:szCs w:val="24"/>
          <w:lang w:val="en-AU"/>
        </w:rPr>
        <w:t xml:space="preserve"> including Plain English guidelines</w:t>
      </w:r>
      <w:r w:rsidR="004D6023" w:rsidRPr="005C3813">
        <w:rPr>
          <w:rFonts w:cstheme="minorHAnsi"/>
          <w:sz w:val="24"/>
          <w:szCs w:val="24"/>
          <w:lang w:val="en-AU"/>
        </w:rPr>
        <w:t xml:space="preserve">, </w:t>
      </w:r>
      <w:r w:rsidRPr="005C3813">
        <w:rPr>
          <w:rFonts w:cstheme="minorHAnsi"/>
          <w:sz w:val="24"/>
          <w:szCs w:val="24"/>
          <w:lang w:val="en-AU"/>
        </w:rPr>
        <w:t xml:space="preserve">review and update of information on the website </w:t>
      </w:r>
      <w:r w:rsidR="00D678B0" w:rsidRPr="005C3813">
        <w:rPr>
          <w:rFonts w:cstheme="minorHAnsi"/>
          <w:sz w:val="24"/>
          <w:szCs w:val="24"/>
          <w:lang w:val="en-AU"/>
        </w:rPr>
        <w:t xml:space="preserve">— </w:t>
      </w:r>
      <w:r w:rsidRPr="005C3813">
        <w:rPr>
          <w:rFonts w:cstheme="minorHAnsi"/>
          <w:sz w:val="24"/>
          <w:szCs w:val="24"/>
          <w:lang w:val="en-AU"/>
        </w:rPr>
        <w:t>to ensure it is accessible, current, clearly dated,</w:t>
      </w:r>
      <w:r w:rsidR="004D6023" w:rsidRPr="005C3813">
        <w:rPr>
          <w:rFonts w:cstheme="minorHAnsi"/>
          <w:sz w:val="24"/>
          <w:szCs w:val="24"/>
          <w:lang w:val="en-AU"/>
        </w:rPr>
        <w:t xml:space="preserve"> and</w:t>
      </w:r>
      <w:r w:rsidRPr="005C3813">
        <w:rPr>
          <w:rFonts w:cstheme="minorHAnsi"/>
          <w:sz w:val="24"/>
          <w:szCs w:val="24"/>
          <w:lang w:val="en-AU"/>
        </w:rPr>
        <w:t xml:space="preserve"> fit-for-purpose</w:t>
      </w:r>
      <w:r w:rsidR="004D6023" w:rsidRPr="005C3813">
        <w:rPr>
          <w:rFonts w:cstheme="minorHAnsi"/>
          <w:sz w:val="24"/>
          <w:szCs w:val="24"/>
          <w:lang w:val="en-AU"/>
        </w:rPr>
        <w:t>.</w:t>
      </w:r>
    </w:p>
    <w:p w14:paraId="0C4BE41E" w14:textId="596889DD" w:rsidR="000D1B00" w:rsidRPr="005C3813" w:rsidRDefault="005C3813" w:rsidP="005C3813">
      <w:pPr>
        <w:pStyle w:val="Heading2"/>
        <w:rPr>
          <w:rFonts w:asciiTheme="minorHAnsi" w:hAnsiTheme="minorHAnsi" w:cstheme="minorHAnsi"/>
          <w:color w:val="auto"/>
          <w:lang w:val="en-AU"/>
        </w:rPr>
      </w:pPr>
      <w:r w:rsidRPr="005C3813">
        <w:rPr>
          <w:rFonts w:asciiTheme="minorHAnsi" w:hAnsiTheme="minorHAnsi" w:cstheme="minorHAnsi"/>
          <w:color w:val="auto"/>
          <w:lang w:val="en-AU"/>
        </w:rPr>
        <w:lastRenderedPageBreak/>
        <w:t>Recommendation 3</w:t>
      </w:r>
    </w:p>
    <w:p w14:paraId="636B65A4" w14:textId="77777777" w:rsidR="006F49D9" w:rsidRPr="005C3813" w:rsidRDefault="006F49D9" w:rsidP="006F49D9">
      <w:pPr>
        <w:pStyle w:val="ListParagraph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jc w:val="both"/>
        <w:rPr>
          <w:rFonts w:ascii="Calibri" w:eastAsia="Times New Roman" w:hAnsi="Calibri" w:cs="Calibri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z w:val="24"/>
          <w:szCs w:val="24"/>
          <w:lang w:val="en-AU"/>
        </w:rPr>
        <w:t>The committee recommends the NDIA:</w:t>
      </w:r>
    </w:p>
    <w:p w14:paraId="08FCDC67" w14:textId="77777777" w:rsidR="006F49D9" w:rsidRPr="005C3813" w:rsidRDefault="006F49D9" w:rsidP="006F49D9">
      <w:pPr>
        <w:pStyle w:val="ListParagraph"/>
        <w:numPr>
          <w:ilvl w:val="0"/>
          <w:numId w:val="3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jc w:val="both"/>
        <w:rPr>
          <w:rFonts w:ascii="Calibri" w:eastAsia="Times New Roman" w:hAnsi="Calibri" w:cs="Calibri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z w:val="24"/>
          <w:szCs w:val="24"/>
          <w:lang w:val="en-AU"/>
        </w:rPr>
        <w:t>implement a tracking system to enable end-users to track the status of their queries;</w:t>
      </w:r>
    </w:p>
    <w:p w14:paraId="53583A1F" w14:textId="3D06ED55" w:rsidR="006F49D9" w:rsidRPr="005C3813" w:rsidRDefault="006F49D9" w:rsidP="006F49D9">
      <w:pPr>
        <w:pStyle w:val="ListParagraph"/>
        <w:numPr>
          <w:ilvl w:val="0"/>
          <w:numId w:val="3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jc w:val="both"/>
        <w:rPr>
          <w:rFonts w:ascii="Calibri" w:eastAsia="Times New Roman" w:hAnsi="Calibri" w:cs="Calibri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z w:val="24"/>
          <w:szCs w:val="24"/>
          <w:lang w:val="en-AU"/>
        </w:rPr>
        <w:t>create specialised NDIS Contact Centre teams based on the common types of issue raised</w:t>
      </w:r>
      <w:r w:rsidR="00DB352A" w:rsidRPr="005C3813">
        <w:rPr>
          <w:rFonts w:ascii="Calibri" w:eastAsia="Times New Roman" w:hAnsi="Calibri" w:cs="Calibri"/>
          <w:sz w:val="24"/>
          <w:szCs w:val="24"/>
          <w:lang w:val="en-AU"/>
        </w:rPr>
        <w:t xml:space="preserve"> </w:t>
      </w:r>
      <w:r w:rsidRPr="005C3813">
        <w:rPr>
          <w:rFonts w:ascii="Calibri" w:eastAsia="Times New Roman" w:hAnsi="Calibri" w:cs="Calibri"/>
          <w:sz w:val="24"/>
          <w:szCs w:val="24"/>
          <w:lang w:val="en-AU"/>
        </w:rPr>
        <w:t>by end-users; and</w:t>
      </w:r>
    </w:p>
    <w:p w14:paraId="3D00DE6F" w14:textId="24906AA6" w:rsidR="00E75659" w:rsidRPr="005C3813" w:rsidRDefault="006F49D9" w:rsidP="006F49D9">
      <w:pPr>
        <w:pStyle w:val="ListParagraph"/>
        <w:numPr>
          <w:ilvl w:val="0"/>
          <w:numId w:val="3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jc w:val="both"/>
        <w:rPr>
          <w:rFonts w:ascii="Calibri" w:eastAsia="Times New Roman" w:hAnsi="Calibri" w:cs="Calibri"/>
          <w:sz w:val="24"/>
          <w:szCs w:val="24"/>
          <w:lang w:val="en-AU"/>
        </w:rPr>
      </w:pPr>
      <w:proofErr w:type="gramStart"/>
      <w:r w:rsidRPr="005C3813">
        <w:rPr>
          <w:rFonts w:ascii="Calibri" w:eastAsia="Times New Roman" w:hAnsi="Calibri" w:cs="Calibri"/>
          <w:sz w:val="24"/>
          <w:szCs w:val="24"/>
          <w:lang w:val="en-AU"/>
        </w:rPr>
        <w:t>co-design</w:t>
      </w:r>
      <w:proofErr w:type="gramEnd"/>
      <w:r w:rsidRPr="005C3813">
        <w:rPr>
          <w:rFonts w:ascii="Calibri" w:eastAsia="Times New Roman" w:hAnsi="Calibri" w:cs="Calibri"/>
          <w:sz w:val="24"/>
          <w:szCs w:val="24"/>
          <w:lang w:val="en-AU"/>
        </w:rPr>
        <w:t xml:space="preserve"> with end-users a fit-for-purpose </w:t>
      </w:r>
      <w:proofErr w:type="spellStart"/>
      <w:r w:rsidRPr="005C3813">
        <w:rPr>
          <w:rFonts w:ascii="Calibri" w:eastAsia="Times New Roman" w:hAnsi="Calibri" w:cs="Calibri"/>
          <w:sz w:val="24"/>
          <w:szCs w:val="24"/>
          <w:lang w:val="en-AU"/>
        </w:rPr>
        <w:t>chatbot</w:t>
      </w:r>
      <w:proofErr w:type="spellEnd"/>
      <w:r w:rsidRPr="005C3813">
        <w:rPr>
          <w:rFonts w:ascii="Calibri" w:eastAsia="Times New Roman" w:hAnsi="Calibri" w:cs="Calibri"/>
          <w:sz w:val="24"/>
          <w:szCs w:val="24"/>
          <w:lang w:val="en-AU"/>
        </w:rPr>
        <w:t xml:space="preserve"> for the website and portals.</w:t>
      </w:r>
    </w:p>
    <w:p w14:paraId="65620B4F" w14:textId="37050410" w:rsidR="00E75659" w:rsidRPr="005C3813" w:rsidRDefault="00E75659" w:rsidP="008145BE">
      <w:pPr>
        <w:rPr>
          <w:rFonts w:ascii="Calibri" w:hAnsi="Calibri" w:cs="Calibri"/>
          <w:sz w:val="24"/>
          <w:szCs w:val="24"/>
          <w:lang w:val="en-AU"/>
        </w:rPr>
      </w:pPr>
      <w:r w:rsidRPr="005C3813">
        <w:rPr>
          <w:rFonts w:ascii="Calibri" w:hAnsi="Calibri" w:cs="Calibri"/>
          <w:sz w:val="24"/>
          <w:szCs w:val="24"/>
          <w:lang w:val="en-AU"/>
        </w:rPr>
        <w:t xml:space="preserve">Response: </w:t>
      </w:r>
      <w:r w:rsidR="004C3ED6" w:rsidRPr="005C3813">
        <w:rPr>
          <w:rFonts w:ascii="Calibri" w:hAnsi="Calibri" w:cs="Calibri"/>
          <w:sz w:val="24"/>
          <w:szCs w:val="24"/>
          <w:lang w:val="en-AU"/>
        </w:rPr>
        <w:t>S</w:t>
      </w:r>
      <w:r w:rsidR="004B1A99" w:rsidRPr="005C3813">
        <w:rPr>
          <w:rFonts w:ascii="Calibri" w:hAnsi="Calibri" w:cs="Calibri"/>
          <w:sz w:val="24"/>
          <w:szCs w:val="24"/>
          <w:lang w:val="en-AU"/>
        </w:rPr>
        <w:t>upported</w:t>
      </w:r>
    </w:p>
    <w:p w14:paraId="0EBD2CFC" w14:textId="1D4EAD10" w:rsidR="005C528B" w:rsidRPr="005C3813" w:rsidRDefault="005C528B" w:rsidP="008145BE">
      <w:p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The </w:t>
      </w:r>
      <w:r w:rsidR="003F082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NDIA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has investigated options for a tracking system to enable end-users to tra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ck the status of their queries. 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The recommended solution </w:t>
      </w:r>
      <w:proofErr w:type="gramStart"/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is scheduled</w:t>
      </w:r>
      <w:proofErr w:type="gramEnd"/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for delivery in the first quarter of 2019.</w:t>
      </w:r>
    </w:p>
    <w:p w14:paraId="0A73775F" w14:textId="5E274808" w:rsidR="005C528B" w:rsidRPr="005C3813" w:rsidRDefault="003F082B" w:rsidP="008145BE">
      <w:p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The NDIA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has revised a number of business processes to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improve the caller experience. 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These changes have seen First Call Resolution rates improve from approximately 70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per cent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to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over 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85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per cent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since the transiti</w:t>
      </w:r>
      <w:r w:rsidR="00B512DF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on to the new contact centre. 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Further enhancements </w:t>
      </w:r>
      <w:proofErr w:type="gramStart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have been designed</w:t>
      </w:r>
      <w:proofErr w:type="gramEnd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that are expected to lift the First Call Resolution rates to above 90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per cent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of calls received.</w:t>
      </w:r>
    </w:p>
    <w:p w14:paraId="0AB7375B" w14:textId="0710E63C" w:rsidR="005C528B" w:rsidRPr="005C3813" w:rsidRDefault="003F082B" w:rsidP="008145BE">
      <w:p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The NDIA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accepts that not all calls can be resol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ved at first point of contact. 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T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o cate</w:t>
      </w:r>
      <w:r w:rsidR="00E339F4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r for scenarios where call hand-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offs are required, the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NDIA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has commenced establishment of centralised teams to provide responses to common types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of issues raised by end users. 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For 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example, Plan Review teams </w:t>
      </w:r>
      <w:proofErr w:type="gramStart"/>
      <w:r w:rsidR="009211B0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were</w:t>
      </w:r>
      <w:r w:rsidR="005A5105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piloted</w:t>
      </w:r>
      <w:proofErr w:type="gramEnd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in January 2019, with learnings used to progress similar changes across other contact types.</w:t>
      </w:r>
    </w:p>
    <w:p w14:paraId="08208BF3" w14:textId="0204863D" w:rsidR="005C528B" w:rsidRPr="005C3813" w:rsidRDefault="003F082B" w:rsidP="008145BE">
      <w:p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The NDIA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is actively investigating the introduction of “</w:t>
      </w:r>
      <w:proofErr w:type="spellStart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webchat</w:t>
      </w:r>
      <w:proofErr w:type="spellEnd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” functionality f</w:t>
      </w:r>
      <w:r w:rsidR="00B512DF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or the contact </w:t>
      </w:r>
      <w:r w:rsidR="00D678B0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centre</w:t>
      </w:r>
      <w:r w:rsidR="00B512DF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in 2019. 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The learnings from this </w:t>
      </w:r>
      <w:proofErr w:type="gramStart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will be used</w:t>
      </w:r>
      <w:proofErr w:type="gramEnd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to explore the introduction of computer powered “</w:t>
      </w:r>
      <w:proofErr w:type="spellStart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Chatbot</w:t>
      </w:r>
      <w:proofErr w:type="spellEnd"/>
      <w:r w:rsidR="005C528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” functionality in the latter part of 2019.</w:t>
      </w:r>
    </w:p>
    <w:p w14:paraId="2D404F32" w14:textId="71762342" w:rsidR="00E13D3A" w:rsidRPr="005C3813" w:rsidRDefault="00E13D3A" w:rsidP="008145BE">
      <w:p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The NDIA transitioned to the new contact </w:t>
      </w:r>
      <w:r w:rsidR="009211B0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centre in June 2018, replacing the Department of Human Services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with Serco as </w:t>
      </w:r>
      <w:r w:rsidR="004A4FDD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the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service delivery partner. </w:t>
      </w:r>
      <w:r w:rsidR="008145BE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Following the transition the Agency has successfully improved service levels to Participants and Providers</w:t>
      </w:r>
      <w:r w:rsidR="006B6137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. For the period 1 July 2018 to 31 December 2018</w:t>
      </w:r>
      <w:r w:rsidR="003F082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:</w:t>
      </w:r>
    </w:p>
    <w:p w14:paraId="739FBD64" w14:textId="3DF1EEB7" w:rsidR="003F082B" w:rsidRPr="005C3813" w:rsidRDefault="00E13D3A" w:rsidP="008145BE">
      <w:pPr>
        <w:pStyle w:val="ListParagraph"/>
        <w:numPr>
          <w:ilvl w:val="0"/>
          <w:numId w:val="44"/>
        </w:num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83.2</w:t>
      </w:r>
      <w:r w:rsidR="00670143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per cent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of all calls </w:t>
      </w:r>
      <w:r w:rsidR="00023D7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were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answered in 60 seconds </w:t>
      </w:r>
      <w:r w:rsidR="006B6137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-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against a KPI of 80</w:t>
      </w:r>
      <w:r w:rsidR="00670143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per cent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of calls answered</w:t>
      </w:r>
      <w:r w:rsidR="001C3471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i</w:t>
      </w:r>
      <w:r w:rsidR="005A5105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n 60 </w:t>
      </w:r>
      <w:r w:rsidR="006B6137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seconds;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</w:p>
    <w:p w14:paraId="4BC6D0D5" w14:textId="6D06A4DE" w:rsidR="006B6137" w:rsidRPr="005C3813" w:rsidRDefault="006B6137" w:rsidP="008145BE">
      <w:pPr>
        <w:pStyle w:val="ListParagraph"/>
        <w:numPr>
          <w:ilvl w:val="0"/>
          <w:numId w:val="44"/>
        </w:num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over 560,000 calls </w:t>
      </w:r>
      <w:r w:rsidR="00023D7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were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received by the NDIA contact centre, with an average response time of 28 seconds</w:t>
      </w:r>
    </w:p>
    <w:p w14:paraId="72328EF3" w14:textId="2C3107E7" w:rsidR="003F082B" w:rsidRPr="005C3813" w:rsidRDefault="006B6137" w:rsidP="006B6137">
      <w:pPr>
        <w:pStyle w:val="ListParagraph"/>
        <w:numPr>
          <w:ilvl w:val="1"/>
          <w:numId w:val="44"/>
        </w:num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t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his volume of calls was 31.5</w:t>
      </w:r>
      <w:r w:rsidR="00670143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per</w:t>
      </w:r>
      <w:r w:rsidR="00670143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 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cent greater than the same period last year</w:t>
      </w:r>
      <w:r w:rsidR="00670143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—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with a response time two minutes and 42 seconds more efficient than p</w:t>
      </w:r>
      <w:r w:rsidR="00023D7B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revious service delivery levels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</w:t>
      </w:r>
    </w:p>
    <w:p w14:paraId="59212DD8" w14:textId="77777777" w:rsidR="005C3813" w:rsidRDefault="00023D7B" w:rsidP="005C3813">
      <w:pPr>
        <w:pStyle w:val="ListParagraph"/>
        <w:numPr>
          <w:ilvl w:val="0"/>
          <w:numId w:val="44"/>
        </w:numPr>
        <w:spacing w:after="120" w:line="240" w:lineRule="auto"/>
        <w:ind w:right="91"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proofErr w:type="gramStart"/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a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bandon</w:t>
      </w:r>
      <w:r w:rsidR="009211B0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ed</w:t>
      </w:r>
      <w:proofErr w:type="gramEnd"/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 xml:space="preserve"> call rates have </w:t>
      </w:r>
      <w:r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decreased to 1.5 per cent (from 14.9 per cent for the same period in 2017)</w:t>
      </w:r>
      <w:r w:rsidR="00E13D3A" w:rsidRPr="005C3813">
        <w:rPr>
          <w:rFonts w:ascii="Calibri" w:eastAsia="Times New Roman" w:hAnsi="Calibri" w:cs="Calibri"/>
          <w:spacing w:val="2"/>
          <w:sz w:val="24"/>
          <w:szCs w:val="24"/>
          <w:lang w:val="en-AU"/>
        </w:rPr>
        <w:t>.</w:t>
      </w:r>
    </w:p>
    <w:p w14:paraId="22129E1D" w14:textId="77777777" w:rsidR="005C3813" w:rsidRDefault="005C3813">
      <w:pPr>
        <w:widowControl/>
        <w:rPr>
          <w:rFonts w:ascii="Calibri" w:eastAsia="Times New Roman" w:hAnsi="Calibri" w:cs="Calibri"/>
          <w:spacing w:val="2"/>
          <w:sz w:val="24"/>
          <w:szCs w:val="24"/>
          <w:lang w:val="en-AU"/>
        </w:rPr>
      </w:pPr>
      <w:r>
        <w:rPr>
          <w:rFonts w:ascii="Calibri" w:eastAsia="Times New Roman" w:hAnsi="Calibri" w:cs="Calibri"/>
          <w:spacing w:val="2"/>
          <w:sz w:val="24"/>
          <w:szCs w:val="24"/>
          <w:lang w:val="en-AU"/>
        </w:rPr>
        <w:br w:type="page"/>
      </w:r>
    </w:p>
    <w:p w14:paraId="773BB274" w14:textId="1D07C41C" w:rsidR="00023D7B" w:rsidRPr="005503D1" w:rsidRDefault="005C3813" w:rsidP="005C3813">
      <w:pPr>
        <w:pStyle w:val="Heading2"/>
        <w:rPr>
          <w:rFonts w:asciiTheme="minorHAnsi" w:hAnsiTheme="minorHAnsi" w:cstheme="minorHAnsi"/>
          <w:color w:val="auto"/>
          <w:lang w:val="en-AU"/>
        </w:rPr>
      </w:pPr>
      <w:r w:rsidRPr="005503D1">
        <w:rPr>
          <w:rFonts w:asciiTheme="minorHAnsi" w:hAnsiTheme="minorHAnsi" w:cstheme="minorHAnsi"/>
          <w:color w:val="auto"/>
          <w:lang w:val="en-AU"/>
        </w:rPr>
        <w:lastRenderedPageBreak/>
        <w:t>Recommendation 4</w:t>
      </w:r>
    </w:p>
    <w:p w14:paraId="4839F125" w14:textId="080662EC" w:rsidR="00E75659" w:rsidRPr="005503D1" w:rsidRDefault="006F49D9" w:rsidP="006F49D9">
      <w:pPr>
        <w:pStyle w:val="ListParagraph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contextualSpacing w:val="0"/>
        <w:jc w:val="both"/>
        <w:rPr>
          <w:rFonts w:eastAsia="Times New Roman" w:cstheme="minorHAnsi"/>
          <w:sz w:val="24"/>
          <w:szCs w:val="24"/>
          <w:lang w:val="en-AU"/>
        </w:rPr>
      </w:pPr>
      <w:r w:rsidRPr="005503D1">
        <w:rPr>
          <w:rFonts w:eastAsia="Times New Roman" w:cstheme="minorHAnsi"/>
          <w:sz w:val="24"/>
          <w:szCs w:val="24"/>
          <w:lang w:val="en-AU"/>
        </w:rPr>
        <w:t>The committee recommends the NDIA urgently recommence work on the development and implementation of its knowledge-management system to ensure consistent decision-making processes and accurate provision of advice across the agency.</w:t>
      </w:r>
    </w:p>
    <w:p w14:paraId="71E4EC95" w14:textId="20933B06" w:rsidR="00E75659" w:rsidRPr="005503D1" w:rsidRDefault="00E75659" w:rsidP="00E75659">
      <w:pPr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Response: Supported </w:t>
      </w:r>
    </w:p>
    <w:p w14:paraId="3ED34434" w14:textId="0487B70B" w:rsidR="00E75659" w:rsidRPr="005503D1" w:rsidRDefault="00E13D3A" w:rsidP="00E75659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>The NDIA is committed to establishing an agency wide K</w:t>
      </w:r>
      <w:r w:rsidR="00482BE7" w:rsidRPr="005503D1">
        <w:rPr>
          <w:rFonts w:cstheme="minorHAnsi"/>
          <w:sz w:val="24"/>
          <w:szCs w:val="24"/>
          <w:lang w:val="en-AU"/>
        </w:rPr>
        <w:t>nowledge Management solution in </w:t>
      </w:r>
      <w:r w:rsidRPr="005503D1">
        <w:rPr>
          <w:rFonts w:cstheme="minorHAnsi"/>
          <w:sz w:val="24"/>
          <w:szCs w:val="24"/>
          <w:lang w:val="en-AU"/>
        </w:rPr>
        <w:t>2019</w:t>
      </w:r>
      <w:r w:rsidR="008145BE" w:rsidRPr="005503D1">
        <w:rPr>
          <w:rFonts w:cstheme="minorHAnsi"/>
          <w:sz w:val="24"/>
          <w:szCs w:val="24"/>
          <w:lang w:val="en-AU"/>
        </w:rPr>
        <w:t xml:space="preserve">.  </w:t>
      </w:r>
      <w:r w:rsidRPr="005503D1">
        <w:rPr>
          <w:rFonts w:cstheme="minorHAnsi"/>
          <w:sz w:val="24"/>
          <w:szCs w:val="24"/>
          <w:lang w:val="en-AU"/>
        </w:rPr>
        <w:t>The agency reviewed the Knowledge Management business requirements during November and December 2018 and is currently assessing potential technical solution options.</w:t>
      </w:r>
    </w:p>
    <w:p w14:paraId="49EC5E0D" w14:textId="06804839" w:rsidR="006B316C" w:rsidRPr="005503D1" w:rsidRDefault="006B316C" w:rsidP="005503D1">
      <w:pPr>
        <w:pStyle w:val="Bullet"/>
        <w:rPr>
          <w:rFonts w:asciiTheme="minorHAnsi" w:hAnsiTheme="minorHAnsi" w:cstheme="minorHAnsi"/>
        </w:rPr>
      </w:pPr>
    </w:p>
    <w:p w14:paraId="025F625E" w14:textId="203E3A64" w:rsidR="005C3813" w:rsidRPr="005503D1" w:rsidRDefault="005C3813" w:rsidP="005C3813">
      <w:pPr>
        <w:pStyle w:val="Heading2"/>
        <w:rPr>
          <w:rFonts w:asciiTheme="minorHAnsi" w:hAnsiTheme="minorHAnsi" w:cstheme="minorHAnsi"/>
          <w:color w:val="auto"/>
          <w:lang w:val="en-AU"/>
        </w:rPr>
      </w:pPr>
      <w:r w:rsidRPr="005503D1">
        <w:rPr>
          <w:rFonts w:asciiTheme="minorHAnsi" w:hAnsiTheme="minorHAnsi" w:cstheme="minorHAnsi"/>
          <w:color w:val="auto"/>
          <w:lang w:val="en-AU"/>
        </w:rPr>
        <w:t>Recommendation 5</w:t>
      </w:r>
    </w:p>
    <w:p w14:paraId="0BE0E66D" w14:textId="534E2FCE" w:rsidR="00E75659" w:rsidRPr="005503D1" w:rsidRDefault="006F49D9" w:rsidP="006F49D9">
      <w:pPr>
        <w:pStyle w:val="ListParagraph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contextualSpacing w:val="0"/>
        <w:jc w:val="both"/>
        <w:rPr>
          <w:rFonts w:eastAsia="Times New Roman" w:cstheme="minorHAnsi"/>
          <w:sz w:val="24"/>
          <w:szCs w:val="24"/>
          <w:lang w:val="en-AU"/>
        </w:rPr>
      </w:pPr>
      <w:r w:rsidRPr="005503D1">
        <w:rPr>
          <w:rFonts w:eastAsia="Times New Roman" w:cstheme="minorHAnsi"/>
          <w:sz w:val="24"/>
          <w:szCs w:val="24"/>
          <w:lang w:val="en-AU"/>
        </w:rPr>
        <w:t>The committee recommends the NDIA publish on the participant and provider portals the launch dates of future portal changes along with training materials.</w:t>
      </w:r>
    </w:p>
    <w:p w14:paraId="4DF4A4EF" w14:textId="3CAA9585" w:rsidR="00E75659" w:rsidRPr="005503D1" w:rsidRDefault="00E75659" w:rsidP="00E75659">
      <w:pPr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Response: Supported </w:t>
      </w:r>
    </w:p>
    <w:p w14:paraId="2648D794" w14:textId="60FE93FC" w:rsidR="00E13D3A" w:rsidRPr="005503D1" w:rsidRDefault="00670143" w:rsidP="00E13D3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>In late 2018</w:t>
      </w:r>
      <w:r w:rsidR="004E70C3" w:rsidRPr="005503D1">
        <w:rPr>
          <w:rFonts w:cstheme="minorHAnsi"/>
          <w:sz w:val="24"/>
          <w:szCs w:val="24"/>
          <w:lang w:val="en-AU"/>
        </w:rPr>
        <w:t>,</w:t>
      </w:r>
      <w:r w:rsidRPr="005503D1">
        <w:rPr>
          <w:rFonts w:cstheme="minorHAnsi"/>
          <w:sz w:val="24"/>
          <w:szCs w:val="24"/>
          <w:lang w:val="en-AU"/>
        </w:rPr>
        <w:t xml:space="preserve"> t</w:t>
      </w:r>
      <w:r w:rsidR="00E13D3A" w:rsidRPr="005503D1">
        <w:rPr>
          <w:rFonts w:cstheme="minorHAnsi"/>
          <w:sz w:val="24"/>
          <w:szCs w:val="24"/>
          <w:lang w:val="en-AU"/>
        </w:rPr>
        <w:t xml:space="preserve">he </w:t>
      </w:r>
      <w:r w:rsidR="00136E9F" w:rsidRPr="005503D1">
        <w:rPr>
          <w:rFonts w:cstheme="minorHAnsi"/>
          <w:sz w:val="24"/>
          <w:szCs w:val="24"/>
          <w:lang w:val="en-AU"/>
        </w:rPr>
        <w:t>NDIA</w:t>
      </w:r>
      <w:r w:rsidR="00E13D3A" w:rsidRPr="005503D1">
        <w:rPr>
          <w:rFonts w:cstheme="minorHAnsi"/>
          <w:sz w:val="24"/>
          <w:szCs w:val="24"/>
          <w:lang w:val="en-AU"/>
        </w:rPr>
        <w:t xml:space="preserve"> commenced providing messaging on the Participant and Provider Porta</w:t>
      </w:r>
      <w:r w:rsidR="004E70C3" w:rsidRPr="005503D1">
        <w:rPr>
          <w:rFonts w:cstheme="minorHAnsi"/>
          <w:sz w:val="24"/>
          <w:szCs w:val="24"/>
          <w:lang w:val="en-AU"/>
        </w:rPr>
        <w:t>ls of future portal changes and/</w:t>
      </w:r>
      <w:r w:rsidR="00E13D3A" w:rsidRPr="005503D1">
        <w:rPr>
          <w:rFonts w:cstheme="minorHAnsi"/>
          <w:sz w:val="24"/>
          <w:szCs w:val="24"/>
          <w:lang w:val="en-AU"/>
        </w:rPr>
        <w:t>or system outages</w:t>
      </w:r>
      <w:r w:rsidR="008145BE" w:rsidRPr="005503D1">
        <w:rPr>
          <w:rFonts w:cstheme="minorHAnsi"/>
          <w:sz w:val="24"/>
          <w:szCs w:val="24"/>
          <w:lang w:val="en-AU"/>
        </w:rPr>
        <w:t xml:space="preserve">.  </w:t>
      </w:r>
      <w:r w:rsidR="00E13D3A" w:rsidRPr="005503D1">
        <w:rPr>
          <w:rFonts w:cstheme="minorHAnsi"/>
          <w:sz w:val="24"/>
          <w:szCs w:val="24"/>
          <w:lang w:val="en-AU"/>
        </w:rPr>
        <w:t xml:space="preserve">As part of the User Interface / User Experience (UI/UX) redesign, links to detailed training materials </w:t>
      </w:r>
      <w:r w:rsidRPr="005503D1">
        <w:rPr>
          <w:rFonts w:cstheme="minorHAnsi"/>
          <w:sz w:val="24"/>
          <w:szCs w:val="24"/>
          <w:lang w:val="en-AU"/>
        </w:rPr>
        <w:t>(</w:t>
      </w:r>
      <w:r w:rsidR="00E13D3A" w:rsidRPr="005503D1">
        <w:rPr>
          <w:rFonts w:cstheme="minorHAnsi"/>
          <w:sz w:val="24"/>
          <w:szCs w:val="24"/>
          <w:lang w:val="en-AU"/>
        </w:rPr>
        <w:t>in accessible format</w:t>
      </w:r>
      <w:r w:rsidRPr="005503D1">
        <w:rPr>
          <w:rFonts w:cstheme="minorHAnsi"/>
          <w:sz w:val="24"/>
          <w:szCs w:val="24"/>
          <w:lang w:val="en-AU"/>
        </w:rPr>
        <w:t>)</w:t>
      </w:r>
      <w:r w:rsidR="00E13D3A" w:rsidRPr="005503D1">
        <w:rPr>
          <w:rFonts w:cstheme="minorHAnsi"/>
          <w:sz w:val="24"/>
          <w:szCs w:val="24"/>
          <w:lang w:val="en-AU"/>
        </w:rPr>
        <w:t xml:space="preserve"> </w:t>
      </w:r>
      <w:proofErr w:type="gramStart"/>
      <w:r w:rsidR="00E13D3A" w:rsidRPr="005503D1">
        <w:rPr>
          <w:rFonts w:cstheme="minorHAnsi"/>
          <w:sz w:val="24"/>
          <w:szCs w:val="24"/>
          <w:lang w:val="en-AU"/>
        </w:rPr>
        <w:t>will be provided</w:t>
      </w:r>
      <w:proofErr w:type="gramEnd"/>
      <w:r w:rsidR="00E13D3A" w:rsidRPr="005503D1">
        <w:rPr>
          <w:rFonts w:cstheme="minorHAnsi"/>
          <w:sz w:val="24"/>
          <w:szCs w:val="24"/>
          <w:lang w:val="en-AU"/>
        </w:rPr>
        <w:t xml:space="preserve"> for each modification.</w:t>
      </w:r>
    </w:p>
    <w:p w14:paraId="653B8F5D" w14:textId="41DA552C" w:rsidR="00E13D3A" w:rsidRPr="005503D1" w:rsidRDefault="00E13D3A" w:rsidP="00E13D3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Messaging regarding future portal changes </w:t>
      </w:r>
      <w:proofErr w:type="gramStart"/>
      <w:r w:rsidRPr="005503D1">
        <w:rPr>
          <w:rFonts w:cstheme="minorHAnsi"/>
          <w:sz w:val="24"/>
          <w:szCs w:val="24"/>
          <w:lang w:val="en-AU"/>
        </w:rPr>
        <w:t>is provided</w:t>
      </w:r>
      <w:proofErr w:type="gramEnd"/>
      <w:r w:rsidRPr="005503D1">
        <w:rPr>
          <w:rFonts w:cstheme="minorHAnsi"/>
          <w:sz w:val="24"/>
          <w:szCs w:val="24"/>
          <w:lang w:val="en-AU"/>
        </w:rPr>
        <w:t xml:space="preserve"> once a release date is confirmed by the Department of Human Services (NDIA’s ICT Shared Service Provider). </w:t>
      </w:r>
      <w:r w:rsidR="008145BE" w:rsidRPr="005503D1">
        <w:rPr>
          <w:rFonts w:cstheme="minorHAnsi"/>
          <w:sz w:val="24"/>
          <w:szCs w:val="24"/>
          <w:lang w:val="en-AU"/>
        </w:rPr>
        <w:t xml:space="preserve"> </w:t>
      </w:r>
      <w:r w:rsidRPr="005503D1">
        <w:rPr>
          <w:rFonts w:cstheme="minorHAnsi"/>
          <w:sz w:val="24"/>
          <w:szCs w:val="24"/>
          <w:lang w:val="en-AU"/>
        </w:rPr>
        <w:t>This is typically a month prior to the release date.</w:t>
      </w:r>
    </w:p>
    <w:p w14:paraId="6DA5142F" w14:textId="7B2DEA91" w:rsidR="004E70C3" w:rsidRPr="005503D1" w:rsidRDefault="004E70C3" w:rsidP="005503D1">
      <w:pPr>
        <w:pStyle w:val="Bullet"/>
        <w:rPr>
          <w:rFonts w:asciiTheme="minorHAnsi" w:hAnsiTheme="minorHAnsi" w:cstheme="minorHAnsi"/>
        </w:rPr>
      </w:pPr>
    </w:p>
    <w:p w14:paraId="2B8CACEC" w14:textId="3728BF27" w:rsidR="005C3813" w:rsidRPr="005503D1" w:rsidRDefault="005C3813" w:rsidP="005C3813">
      <w:pPr>
        <w:pStyle w:val="Heading2"/>
        <w:rPr>
          <w:rFonts w:asciiTheme="minorHAnsi" w:hAnsiTheme="minorHAnsi" w:cstheme="minorHAnsi"/>
          <w:color w:val="auto"/>
          <w:lang w:val="en-AU"/>
        </w:rPr>
      </w:pPr>
      <w:r w:rsidRPr="005503D1">
        <w:rPr>
          <w:rFonts w:asciiTheme="minorHAnsi" w:hAnsiTheme="minorHAnsi" w:cstheme="minorHAnsi"/>
          <w:color w:val="auto"/>
          <w:lang w:val="en-AU"/>
        </w:rPr>
        <w:t>Recommendation 6</w:t>
      </w:r>
    </w:p>
    <w:p w14:paraId="710431E7" w14:textId="515116F5" w:rsidR="00E75659" w:rsidRPr="005503D1" w:rsidRDefault="006F49D9" w:rsidP="006F49D9">
      <w:pPr>
        <w:pStyle w:val="ListParagraph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91"/>
        <w:contextualSpacing w:val="0"/>
        <w:jc w:val="both"/>
        <w:rPr>
          <w:rFonts w:eastAsia="Times New Roman" w:cstheme="minorHAnsi"/>
          <w:sz w:val="24"/>
          <w:szCs w:val="24"/>
          <w:lang w:val="en-AU"/>
        </w:rPr>
      </w:pPr>
      <w:r w:rsidRPr="005503D1">
        <w:rPr>
          <w:rFonts w:eastAsia="Times New Roman" w:cstheme="minorHAnsi"/>
          <w:sz w:val="24"/>
          <w:szCs w:val="24"/>
          <w:lang w:val="en-AU"/>
        </w:rPr>
        <w:t>The committee recommends the NDIA work with service providers and participants to co-design future enhancements to the portals and 'Provider Finder' tool.</w:t>
      </w:r>
    </w:p>
    <w:p w14:paraId="48FB5B3C" w14:textId="060AA67D" w:rsidR="00E75659" w:rsidRPr="005503D1" w:rsidRDefault="00E75659" w:rsidP="00E75659">
      <w:pPr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Response: </w:t>
      </w:r>
      <w:r w:rsidR="00351438" w:rsidRPr="005503D1">
        <w:rPr>
          <w:rFonts w:cstheme="minorHAnsi"/>
          <w:sz w:val="24"/>
          <w:szCs w:val="24"/>
          <w:lang w:val="en-AU"/>
        </w:rPr>
        <w:t>S</w:t>
      </w:r>
      <w:r w:rsidR="004C3ED6" w:rsidRPr="005503D1">
        <w:rPr>
          <w:rFonts w:cstheme="minorHAnsi"/>
          <w:sz w:val="24"/>
          <w:szCs w:val="24"/>
          <w:lang w:val="en-AU"/>
        </w:rPr>
        <w:t>upported</w:t>
      </w:r>
    </w:p>
    <w:p w14:paraId="7AD346D4" w14:textId="4982026D" w:rsidR="00E13D3A" w:rsidRPr="005503D1" w:rsidRDefault="00E13D3A" w:rsidP="00CA2589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The NDIA is committed to working with service providers and participants in designing future enhancements to the portals and ‘Provider Finder’ tool. </w:t>
      </w:r>
      <w:r w:rsidR="008145BE" w:rsidRPr="005503D1">
        <w:rPr>
          <w:rFonts w:cstheme="minorHAnsi"/>
          <w:sz w:val="24"/>
          <w:szCs w:val="24"/>
          <w:lang w:val="en-AU"/>
        </w:rPr>
        <w:t xml:space="preserve"> </w:t>
      </w:r>
      <w:r w:rsidRPr="005503D1">
        <w:rPr>
          <w:rFonts w:cstheme="minorHAnsi"/>
          <w:sz w:val="24"/>
          <w:szCs w:val="24"/>
          <w:lang w:val="en-AU"/>
        </w:rPr>
        <w:t>Th</w:t>
      </w:r>
      <w:r w:rsidR="00D3220E" w:rsidRPr="005503D1">
        <w:rPr>
          <w:rFonts w:cstheme="minorHAnsi"/>
          <w:sz w:val="24"/>
          <w:szCs w:val="24"/>
          <w:lang w:val="en-AU"/>
        </w:rPr>
        <w:t>e</w:t>
      </w:r>
      <w:r w:rsidRPr="005503D1">
        <w:rPr>
          <w:rFonts w:cstheme="minorHAnsi"/>
          <w:sz w:val="24"/>
          <w:szCs w:val="24"/>
          <w:lang w:val="en-AU"/>
        </w:rPr>
        <w:t xml:space="preserve"> </w:t>
      </w:r>
      <w:r w:rsidR="00327EB7" w:rsidRPr="005503D1">
        <w:rPr>
          <w:rFonts w:cstheme="minorHAnsi"/>
          <w:sz w:val="24"/>
          <w:szCs w:val="24"/>
          <w:lang w:val="en-AU"/>
        </w:rPr>
        <w:t xml:space="preserve">NDIA </w:t>
      </w:r>
      <w:r w:rsidRPr="005503D1">
        <w:rPr>
          <w:rFonts w:cstheme="minorHAnsi"/>
          <w:sz w:val="24"/>
          <w:szCs w:val="24"/>
          <w:lang w:val="en-AU"/>
        </w:rPr>
        <w:t>establish</w:t>
      </w:r>
      <w:r w:rsidR="00D3220E" w:rsidRPr="005503D1">
        <w:rPr>
          <w:rFonts w:cstheme="minorHAnsi"/>
          <w:sz w:val="24"/>
          <w:szCs w:val="24"/>
          <w:lang w:val="en-AU"/>
        </w:rPr>
        <w:t>ed the</w:t>
      </w:r>
      <w:r w:rsidRPr="005503D1">
        <w:rPr>
          <w:rFonts w:cstheme="minorHAnsi"/>
          <w:sz w:val="24"/>
          <w:szCs w:val="24"/>
          <w:lang w:val="en-AU"/>
        </w:rPr>
        <w:t xml:space="preserve"> Participant and Provider reference groups in 2018 through the Pathways program to assist with planned changes to the portals. </w:t>
      </w:r>
    </w:p>
    <w:p w14:paraId="41F35670" w14:textId="6EACBC00" w:rsidR="00E13D3A" w:rsidRPr="005503D1" w:rsidRDefault="00E13D3A" w:rsidP="00CA2589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A 2018 </w:t>
      </w:r>
      <w:r w:rsidR="00327EB7" w:rsidRPr="005503D1">
        <w:rPr>
          <w:rFonts w:cstheme="minorHAnsi"/>
          <w:sz w:val="24"/>
          <w:szCs w:val="24"/>
          <w:lang w:val="en-AU"/>
        </w:rPr>
        <w:t xml:space="preserve">review </w:t>
      </w:r>
      <w:r w:rsidRPr="005503D1">
        <w:rPr>
          <w:rFonts w:cstheme="minorHAnsi"/>
          <w:sz w:val="24"/>
          <w:szCs w:val="24"/>
          <w:lang w:val="en-AU"/>
        </w:rPr>
        <w:t>of the portal</w:t>
      </w:r>
      <w:r w:rsidR="00327EB7" w:rsidRPr="005503D1">
        <w:rPr>
          <w:rFonts w:cstheme="minorHAnsi"/>
          <w:sz w:val="24"/>
          <w:szCs w:val="24"/>
          <w:lang w:val="en-AU"/>
        </w:rPr>
        <w:t xml:space="preserve"> design and development approach</w:t>
      </w:r>
      <w:r w:rsidRPr="005503D1">
        <w:rPr>
          <w:rFonts w:cstheme="minorHAnsi"/>
          <w:sz w:val="24"/>
          <w:szCs w:val="24"/>
          <w:lang w:val="en-AU"/>
        </w:rPr>
        <w:t xml:space="preserve"> highlighted the importance of focus</w:t>
      </w:r>
      <w:r w:rsidR="00327EB7" w:rsidRPr="005503D1">
        <w:rPr>
          <w:rFonts w:cstheme="minorHAnsi"/>
          <w:sz w:val="24"/>
          <w:szCs w:val="24"/>
          <w:lang w:val="en-AU"/>
        </w:rPr>
        <w:t>ing</w:t>
      </w:r>
      <w:r w:rsidRPr="005503D1">
        <w:rPr>
          <w:rFonts w:cstheme="minorHAnsi"/>
          <w:sz w:val="24"/>
          <w:szCs w:val="24"/>
          <w:lang w:val="en-AU"/>
        </w:rPr>
        <w:t xml:space="preserve"> on the User Interface and Experience (UI/UX). </w:t>
      </w:r>
      <w:r w:rsidR="008145BE" w:rsidRPr="005503D1">
        <w:rPr>
          <w:rFonts w:cstheme="minorHAnsi"/>
          <w:sz w:val="24"/>
          <w:szCs w:val="24"/>
          <w:lang w:val="en-AU"/>
        </w:rPr>
        <w:t xml:space="preserve"> </w:t>
      </w:r>
      <w:r w:rsidRPr="005503D1">
        <w:rPr>
          <w:rFonts w:cstheme="minorHAnsi"/>
          <w:sz w:val="24"/>
          <w:szCs w:val="24"/>
          <w:lang w:val="en-AU"/>
        </w:rPr>
        <w:t xml:space="preserve">As a </w:t>
      </w:r>
      <w:r w:rsidR="00EE5041" w:rsidRPr="005503D1">
        <w:rPr>
          <w:rFonts w:cstheme="minorHAnsi"/>
          <w:sz w:val="24"/>
          <w:szCs w:val="24"/>
          <w:lang w:val="en-AU"/>
        </w:rPr>
        <w:t>result,</w:t>
      </w:r>
      <w:r w:rsidRPr="005503D1">
        <w:rPr>
          <w:rFonts w:cstheme="minorHAnsi"/>
          <w:sz w:val="24"/>
          <w:szCs w:val="24"/>
          <w:lang w:val="en-AU"/>
        </w:rPr>
        <w:t xml:space="preserve"> the participant reference group </w:t>
      </w:r>
      <w:proofErr w:type="gramStart"/>
      <w:r w:rsidRPr="005503D1">
        <w:rPr>
          <w:rFonts w:cstheme="minorHAnsi"/>
          <w:sz w:val="24"/>
          <w:szCs w:val="24"/>
          <w:lang w:val="en-AU"/>
        </w:rPr>
        <w:t>will be expanded</w:t>
      </w:r>
      <w:proofErr w:type="gramEnd"/>
      <w:r w:rsidRPr="005503D1">
        <w:rPr>
          <w:rFonts w:cstheme="minorHAnsi"/>
          <w:sz w:val="24"/>
          <w:szCs w:val="24"/>
          <w:lang w:val="en-AU"/>
        </w:rPr>
        <w:t xml:space="preserve"> to assist with the planned redevelopment </w:t>
      </w:r>
      <w:r w:rsidR="008145BE" w:rsidRPr="005503D1">
        <w:rPr>
          <w:rFonts w:cstheme="minorHAnsi"/>
          <w:sz w:val="24"/>
          <w:szCs w:val="24"/>
          <w:lang w:val="en-AU"/>
        </w:rPr>
        <w:t>of the Participant Portal. This </w:t>
      </w:r>
      <w:proofErr w:type="gramStart"/>
      <w:r w:rsidRPr="005503D1">
        <w:rPr>
          <w:rFonts w:cstheme="minorHAnsi"/>
          <w:sz w:val="24"/>
          <w:szCs w:val="24"/>
          <w:lang w:val="en-AU"/>
        </w:rPr>
        <w:t>will be conducted</w:t>
      </w:r>
      <w:proofErr w:type="gramEnd"/>
      <w:r w:rsidRPr="005503D1">
        <w:rPr>
          <w:rFonts w:cstheme="minorHAnsi"/>
          <w:sz w:val="24"/>
          <w:szCs w:val="24"/>
          <w:lang w:val="en-AU"/>
        </w:rPr>
        <w:t xml:space="preserve"> using an approach to ensure that the needs of the end-users are understood and met. </w:t>
      </w:r>
    </w:p>
    <w:p w14:paraId="260FDBB4" w14:textId="152FAC2C" w:rsidR="00E75659" w:rsidRPr="005503D1" w:rsidRDefault="00E13D3A" w:rsidP="00E13D3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AU"/>
        </w:rPr>
      </w:pPr>
      <w:r w:rsidRPr="005503D1">
        <w:rPr>
          <w:rFonts w:cstheme="minorHAnsi"/>
          <w:sz w:val="24"/>
          <w:szCs w:val="24"/>
          <w:lang w:val="en-AU"/>
        </w:rPr>
        <w:t xml:space="preserve">In addition, in late 2018 a pilot </w:t>
      </w:r>
      <w:proofErr w:type="gramStart"/>
      <w:r w:rsidRPr="005503D1">
        <w:rPr>
          <w:rFonts w:cstheme="minorHAnsi"/>
          <w:sz w:val="24"/>
          <w:szCs w:val="24"/>
          <w:lang w:val="en-AU"/>
        </w:rPr>
        <w:t>was conducted</w:t>
      </w:r>
      <w:proofErr w:type="gramEnd"/>
      <w:r w:rsidRPr="005503D1">
        <w:rPr>
          <w:rFonts w:cstheme="minorHAnsi"/>
          <w:sz w:val="24"/>
          <w:szCs w:val="24"/>
          <w:lang w:val="en-AU"/>
        </w:rPr>
        <w:t xml:space="preserve"> with Provider representatives to test the feasibility of straight through processing. </w:t>
      </w:r>
      <w:r w:rsidR="008145BE" w:rsidRPr="005503D1">
        <w:rPr>
          <w:rFonts w:cstheme="minorHAnsi"/>
          <w:sz w:val="24"/>
          <w:szCs w:val="24"/>
          <w:lang w:val="en-AU"/>
        </w:rPr>
        <w:t xml:space="preserve"> </w:t>
      </w:r>
      <w:r w:rsidRPr="005503D1">
        <w:rPr>
          <w:rFonts w:cstheme="minorHAnsi"/>
          <w:sz w:val="24"/>
          <w:szCs w:val="24"/>
          <w:lang w:val="en-AU"/>
        </w:rPr>
        <w:t>This approach will continue in 2019 as we look to move to the introduction of A</w:t>
      </w:r>
      <w:r w:rsidR="00305AB8" w:rsidRPr="005503D1">
        <w:rPr>
          <w:rFonts w:cstheme="minorHAnsi"/>
          <w:sz w:val="24"/>
          <w:szCs w:val="24"/>
          <w:lang w:val="en-AU"/>
        </w:rPr>
        <w:t xml:space="preserve">pplication </w:t>
      </w:r>
      <w:r w:rsidRPr="005503D1">
        <w:rPr>
          <w:rFonts w:cstheme="minorHAnsi"/>
          <w:sz w:val="24"/>
          <w:szCs w:val="24"/>
          <w:lang w:val="en-AU"/>
        </w:rPr>
        <w:t>P</w:t>
      </w:r>
      <w:r w:rsidR="00305AB8" w:rsidRPr="005503D1">
        <w:rPr>
          <w:rFonts w:cstheme="minorHAnsi"/>
          <w:sz w:val="24"/>
          <w:szCs w:val="24"/>
          <w:lang w:val="en-AU"/>
        </w:rPr>
        <w:t>rogramming Interfaces</w:t>
      </w:r>
      <w:r w:rsidRPr="005503D1">
        <w:rPr>
          <w:rFonts w:cstheme="minorHAnsi"/>
          <w:sz w:val="24"/>
          <w:szCs w:val="24"/>
          <w:lang w:val="en-AU"/>
        </w:rPr>
        <w:t xml:space="preserve"> to address data inconsistencies between the NDIA and the service providers.</w:t>
      </w:r>
    </w:p>
    <w:sectPr w:rsidR="00E75659" w:rsidRPr="005503D1" w:rsidSect="003436C7">
      <w:footerReference w:type="default" r:id="rId12"/>
      <w:pgSz w:w="11920" w:h="16840"/>
      <w:pgMar w:top="1160" w:right="1288" w:bottom="851" w:left="1240" w:header="0" w:footer="6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0C8A5" w14:textId="77777777" w:rsidR="00F31F69" w:rsidRDefault="00F31F69">
      <w:pPr>
        <w:spacing w:after="0" w:line="240" w:lineRule="auto"/>
      </w:pPr>
      <w:r>
        <w:separator/>
      </w:r>
    </w:p>
  </w:endnote>
  <w:endnote w:type="continuationSeparator" w:id="0">
    <w:p w14:paraId="10D36E19" w14:textId="77777777" w:rsidR="00F31F69" w:rsidRDefault="00F31F69">
      <w:pPr>
        <w:spacing w:after="0" w:line="240" w:lineRule="auto"/>
      </w:pPr>
      <w:r>
        <w:continuationSeparator/>
      </w:r>
    </w:p>
  </w:endnote>
  <w:endnote w:type="continuationNotice" w:id="1">
    <w:p w14:paraId="4030D3C7" w14:textId="77777777" w:rsidR="00F31F69" w:rsidRDefault="00F31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96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11E3D" w14:textId="6A19F186" w:rsidR="00011FD6" w:rsidRDefault="00011F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5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1F6BC" w14:textId="77777777" w:rsidR="00011FD6" w:rsidRDefault="00011FD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EA15" w14:textId="77777777" w:rsidR="00F31F69" w:rsidRDefault="00F31F69">
      <w:pPr>
        <w:spacing w:after="0" w:line="240" w:lineRule="auto"/>
      </w:pPr>
      <w:r>
        <w:separator/>
      </w:r>
    </w:p>
  </w:footnote>
  <w:footnote w:type="continuationSeparator" w:id="0">
    <w:p w14:paraId="17FDF776" w14:textId="77777777" w:rsidR="00F31F69" w:rsidRDefault="00F31F69">
      <w:pPr>
        <w:spacing w:after="0" w:line="240" w:lineRule="auto"/>
      </w:pPr>
      <w:r>
        <w:continuationSeparator/>
      </w:r>
    </w:p>
  </w:footnote>
  <w:footnote w:type="continuationNotice" w:id="1">
    <w:p w14:paraId="16210E44" w14:textId="77777777" w:rsidR="00F31F69" w:rsidRDefault="00F31F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FEA"/>
    <w:multiLevelType w:val="hybridMultilevel"/>
    <w:tmpl w:val="25DE2F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25571"/>
    <w:multiLevelType w:val="hybridMultilevel"/>
    <w:tmpl w:val="33FC9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262"/>
    <w:multiLevelType w:val="hybridMultilevel"/>
    <w:tmpl w:val="436CD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5A5"/>
    <w:multiLevelType w:val="hybridMultilevel"/>
    <w:tmpl w:val="5ACA8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31470"/>
    <w:multiLevelType w:val="hybridMultilevel"/>
    <w:tmpl w:val="8E5A7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1D67"/>
    <w:multiLevelType w:val="multilevel"/>
    <w:tmpl w:val="C290C270"/>
    <w:lvl w:ilvl="0">
      <w:start w:val="10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6" w15:restartNumberingAfterBreak="0">
    <w:nsid w:val="13CB78FF"/>
    <w:multiLevelType w:val="hybridMultilevel"/>
    <w:tmpl w:val="4FA274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D4C59"/>
    <w:multiLevelType w:val="hybridMultilevel"/>
    <w:tmpl w:val="8CE4B1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4A5A"/>
    <w:multiLevelType w:val="hybridMultilevel"/>
    <w:tmpl w:val="65223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BA7"/>
    <w:multiLevelType w:val="multilevel"/>
    <w:tmpl w:val="4C8C2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8A03BB6"/>
    <w:multiLevelType w:val="hybridMultilevel"/>
    <w:tmpl w:val="0EC4F9CC"/>
    <w:lvl w:ilvl="0" w:tplc="D68438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4EA"/>
    <w:multiLevelType w:val="hybridMultilevel"/>
    <w:tmpl w:val="3B20CBFE"/>
    <w:lvl w:ilvl="0" w:tplc="875E99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191B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AFB29B6"/>
    <w:multiLevelType w:val="hybridMultilevel"/>
    <w:tmpl w:val="AE267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F278E"/>
    <w:multiLevelType w:val="hybridMultilevel"/>
    <w:tmpl w:val="5AFA8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B3104"/>
    <w:multiLevelType w:val="multilevel"/>
    <w:tmpl w:val="62DE48CA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16" w15:restartNumberingAfterBreak="0">
    <w:nsid w:val="2E7A45CF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17" w15:restartNumberingAfterBreak="0">
    <w:nsid w:val="32F642FA"/>
    <w:multiLevelType w:val="hybridMultilevel"/>
    <w:tmpl w:val="B0C27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844"/>
    <w:multiLevelType w:val="hybridMultilevel"/>
    <w:tmpl w:val="7122A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76576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0" w15:restartNumberingAfterBreak="0">
    <w:nsid w:val="3E784CD1"/>
    <w:multiLevelType w:val="multilevel"/>
    <w:tmpl w:val="4C8C2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FA153AF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3F9767F"/>
    <w:multiLevelType w:val="multilevel"/>
    <w:tmpl w:val="62DE48CA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3" w15:restartNumberingAfterBreak="0">
    <w:nsid w:val="445E7AEB"/>
    <w:multiLevelType w:val="hybridMultilevel"/>
    <w:tmpl w:val="929A9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2FDF"/>
    <w:multiLevelType w:val="hybridMultilevel"/>
    <w:tmpl w:val="670CB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F3ED3"/>
    <w:multiLevelType w:val="hybridMultilevel"/>
    <w:tmpl w:val="96DCF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B5EDD"/>
    <w:multiLevelType w:val="hybridMultilevel"/>
    <w:tmpl w:val="F1C46B30"/>
    <w:lvl w:ilvl="0" w:tplc="E9C4B8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65944D68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54DE"/>
    <w:multiLevelType w:val="multilevel"/>
    <w:tmpl w:val="C290C270"/>
    <w:lvl w:ilvl="0">
      <w:start w:val="10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8" w15:restartNumberingAfterBreak="0">
    <w:nsid w:val="5E506C42"/>
    <w:multiLevelType w:val="hybridMultilevel"/>
    <w:tmpl w:val="C67E8952"/>
    <w:lvl w:ilvl="0" w:tplc="328C82D6">
      <w:start w:val="25"/>
      <w:numFmt w:val="bullet"/>
      <w:lvlText w:val=""/>
      <w:lvlJc w:val="left"/>
      <w:pPr>
        <w:ind w:left="462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9" w15:restartNumberingAfterBreak="0">
    <w:nsid w:val="5EF35EF4"/>
    <w:multiLevelType w:val="multilevel"/>
    <w:tmpl w:val="8DFC8182"/>
    <w:lvl w:ilvl="0">
      <w:start w:val="7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0" w15:restartNumberingAfterBreak="0">
    <w:nsid w:val="61357C29"/>
    <w:multiLevelType w:val="hybridMultilevel"/>
    <w:tmpl w:val="04CC6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501F0"/>
    <w:multiLevelType w:val="hybridMultilevel"/>
    <w:tmpl w:val="FE84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77624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3" w15:restartNumberingAfterBreak="0">
    <w:nsid w:val="6DFB7B7B"/>
    <w:multiLevelType w:val="multilevel"/>
    <w:tmpl w:val="6C0EE7C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4" w15:restartNumberingAfterBreak="0">
    <w:nsid w:val="6F4E5E91"/>
    <w:multiLevelType w:val="multilevel"/>
    <w:tmpl w:val="C290C270"/>
    <w:lvl w:ilvl="0">
      <w:start w:val="10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5" w15:restartNumberingAfterBreak="0">
    <w:nsid w:val="6FDF18B7"/>
    <w:multiLevelType w:val="hybridMultilevel"/>
    <w:tmpl w:val="D052674A"/>
    <w:lvl w:ilvl="0" w:tplc="92B49D3E">
      <w:start w:val="1"/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06812C0"/>
    <w:multiLevelType w:val="hybridMultilevel"/>
    <w:tmpl w:val="37F411D4"/>
    <w:lvl w:ilvl="0" w:tplc="27F6656C">
      <w:start w:val="1"/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7" w15:restartNumberingAfterBreak="0">
    <w:nsid w:val="70C213EB"/>
    <w:multiLevelType w:val="hybridMultilevel"/>
    <w:tmpl w:val="B85EA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9710F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39" w15:restartNumberingAfterBreak="0">
    <w:nsid w:val="76543846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40" w15:restartNumberingAfterBreak="0">
    <w:nsid w:val="76FB4032"/>
    <w:multiLevelType w:val="hybridMultilevel"/>
    <w:tmpl w:val="A2A2A71A"/>
    <w:lvl w:ilvl="0" w:tplc="EC7E21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F2F46"/>
    <w:multiLevelType w:val="multilevel"/>
    <w:tmpl w:val="C8FC045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6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42" w15:restartNumberingAfterBreak="0">
    <w:nsid w:val="7E303F5F"/>
    <w:multiLevelType w:val="hybridMultilevel"/>
    <w:tmpl w:val="D5D4C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47B1C"/>
    <w:multiLevelType w:val="hybridMultilevel"/>
    <w:tmpl w:val="4BB61E7A"/>
    <w:lvl w:ilvl="0" w:tplc="D68438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7"/>
  </w:num>
  <w:num w:numId="5">
    <w:abstractNumId w:val="35"/>
  </w:num>
  <w:num w:numId="6">
    <w:abstractNumId w:val="40"/>
  </w:num>
  <w:num w:numId="7">
    <w:abstractNumId w:val="36"/>
  </w:num>
  <w:num w:numId="8">
    <w:abstractNumId w:val="10"/>
  </w:num>
  <w:num w:numId="9">
    <w:abstractNumId w:val="33"/>
  </w:num>
  <w:num w:numId="10">
    <w:abstractNumId w:val="43"/>
  </w:num>
  <w:num w:numId="11">
    <w:abstractNumId w:val="11"/>
  </w:num>
  <w:num w:numId="12">
    <w:abstractNumId w:val="27"/>
  </w:num>
  <w:num w:numId="13">
    <w:abstractNumId w:val="34"/>
  </w:num>
  <w:num w:numId="14">
    <w:abstractNumId w:val="5"/>
  </w:num>
  <w:num w:numId="15">
    <w:abstractNumId w:val="42"/>
  </w:num>
  <w:num w:numId="16">
    <w:abstractNumId w:val="13"/>
  </w:num>
  <w:num w:numId="17">
    <w:abstractNumId w:val="14"/>
  </w:num>
  <w:num w:numId="18">
    <w:abstractNumId w:val="37"/>
  </w:num>
  <w:num w:numId="19">
    <w:abstractNumId w:val="30"/>
  </w:num>
  <w:num w:numId="20">
    <w:abstractNumId w:val="8"/>
  </w:num>
  <w:num w:numId="21">
    <w:abstractNumId w:val="18"/>
  </w:num>
  <w:num w:numId="22">
    <w:abstractNumId w:val="23"/>
  </w:num>
  <w:num w:numId="23">
    <w:abstractNumId w:val="24"/>
  </w:num>
  <w:num w:numId="24">
    <w:abstractNumId w:val="17"/>
  </w:num>
  <w:num w:numId="25">
    <w:abstractNumId w:val="6"/>
  </w:num>
  <w:num w:numId="26">
    <w:abstractNumId w:val="31"/>
  </w:num>
  <w:num w:numId="27">
    <w:abstractNumId w:val="0"/>
  </w:num>
  <w:num w:numId="28">
    <w:abstractNumId w:val="2"/>
  </w:num>
  <w:num w:numId="29">
    <w:abstractNumId w:val="29"/>
  </w:num>
  <w:num w:numId="30">
    <w:abstractNumId w:val="3"/>
  </w:num>
  <w:num w:numId="31">
    <w:abstractNumId w:val="4"/>
  </w:num>
  <w:num w:numId="32">
    <w:abstractNumId w:val="16"/>
  </w:num>
  <w:num w:numId="33">
    <w:abstractNumId w:val="39"/>
  </w:num>
  <w:num w:numId="34">
    <w:abstractNumId w:val="19"/>
  </w:num>
  <w:num w:numId="35">
    <w:abstractNumId w:val="32"/>
  </w:num>
  <w:num w:numId="36">
    <w:abstractNumId w:val="41"/>
  </w:num>
  <w:num w:numId="37">
    <w:abstractNumId w:val="15"/>
  </w:num>
  <w:num w:numId="38">
    <w:abstractNumId w:val="22"/>
  </w:num>
  <w:num w:numId="39">
    <w:abstractNumId w:val="12"/>
  </w:num>
  <w:num w:numId="40">
    <w:abstractNumId w:val="21"/>
  </w:num>
  <w:num w:numId="41">
    <w:abstractNumId w:val="25"/>
  </w:num>
  <w:num w:numId="42">
    <w:abstractNumId w:val="9"/>
  </w:num>
  <w:num w:numId="43">
    <w:abstractNumId w:val="20"/>
  </w:num>
  <w:num w:numId="4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8"/>
    <w:rsid w:val="0000209A"/>
    <w:rsid w:val="00003AEB"/>
    <w:rsid w:val="00005F88"/>
    <w:rsid w:val="0000603F"/>
    <w:rsid w:val="00011700"/>
    <w:rsid w:val="00011FD6"/>
    <w:rsid w:val="000132BE"/>
    <w:rsid w:val="00013CE3"/>
    <w:rsid w:val="00014035"/>
    <w:rsid w:val="000144FB"/>
    <w:rsid w:val="000157A5"/>
    <w:rsid w:val="00016102"/>
    <w:rsid w:val="0001630E"/>
    <w:rsid w:val="00021794"/>
    <w:rsid w:val="00023D7B"/>
    <w:rsid w:val="000275B9"/>
    <w:rsid w:val="00027662"/>
    <w:rsid w:val="00031FFB"/>
    <w:rsid w:val="00035210"/>
    <w:rsid w:val="000356EC"/>
    <w:rsid w:val="00036B01"/>
    <w:rsid w:val="00036B1B"/>
    <w:rsid w:val="00040D53"/>
    <w:rsid w:val="00041F6E"/>
    <w:rsid w:val="0004297C"/>
    <w:rsid w:val="000430A8"/>
    <w:rsid w:val="00043534"/>
    <w:rsid w:val="00047AE9"/>
    <w:rsid w:val="00051064"/>
    <w:rsid w:val="000518ED"/>
    <w:rsid w:val="000525E9"/>
    <w:rsid w:val="0005504D"/>
    <w:rsid w:val="00063C2B"/>
    <w:rsid w:val="00064B97"/>
    <w:rsid w:val="00066A8C"/>
    <w:rsid w:val="0006700D"/>
    <w:rsid w:val="00070475"/>
    <w:rsid w:val="000729F4"/>
    <w:rsid w:val="00073480"/>
    <w:rsid w:val="00082E5F"/>
    <w:rsid w:val="000838F2"/>
    <w:rsid w:val="0008455E"/>
    <w:rsid w:val="00093D83"/>
    <w:rsid w:val="00096B92"/>
    <w:rsid w:val="000974A4"/>
    <w:rsid w:val="000A277E"/>
    <w:rsid w:val="000A39ED"/>
    <w:rsid w:val="000A506D"/>
    <w:rsid w:val="000A509F"/>
    <w:rsid w:val="000A680A"/>
    <w:rsid w:val="000B139E"/>
    <w:rsid w:val="000B20F4"/>
    <w:rsid w:val="000B5036"/>
    <w:rsid w:val="000B505D"/>
    <w:rsid w:val="000B5FD3"/>
    <w:rsid w:val="000B63D2"/>
    <w:rsid w:val="000B66D6"/>
    <w:rsid w:val="000B6F47"/>
    <w:rsid w:val="000B7386"/>
    <w:rsid w:val="000C2ADF"/>
    <w:rsid w:val="000D0C35"/>
    <w:rsid w:val="000D1B00"/>
    <w:rsid w:val="000D1C51"/>
    <w:rsid w:val="000E4D1C"/>
    <w:rsid w:val="000E7CF8"/>
    <w:rsid w:val="000E7FE9"/>
    <w:rsid w:val="000F0A08"/>
    <w:rsid w:val="000F14A7"/>
    <w:rsid w:val="000F5C55"/>
    <w:rsid w:val="001001AE"/>
    <w:rsid w:val="00102873"/>
    <w:rsid w:val="00104314"/>
    <w:rsid w:val="00104B78"/>
    <w:rsid w:val="00105607"/>
    <w:rsid w:val="00107571"/>
    <w:rsid w:val="00107F0A"/>
    <w:rsid w:val="00112201"/>
    <w:rsid w:val="00114A2F"/>
    <w:rsid w:val="00116D21"/>
    <w:rsid w:val="00116F64"/>
    <w:rsid w:val="00117436"/>
    <w:rsid w:val="00122E87"/>
    <w:rsid w:val="001232B8"/>
    <w:rsid w:val="00127B76"/>
    <w:rsid w:val="00130064"/>
    <w:rsid w:val="00131645"/>
    <w:rsid w:val="00133334"/>
    <w:rsid w:val="001343F2"/>
    <w:rsid w:val="00134580"/>
    <w:rsid w:val="00134CB3"/>
    <w:rsid w:val="00136E9F"/>
    <w:rsid w:val="0014069A"/>
    <w:rsid w:val="001413D7"/>
    <w:rsid w:val="001432E9"/>
    <w:rsid w:val="0014360F"/>
    <w:rsid w:val="001450FA"/>
    <w:rsid w:val="001504A2"/>
    <w:rsid w:val="00151C1F"/>
    <w:rsid w:val="00152501"/>
    <w:rsid w:val="0015668A"/>
    <w:rsid w:val="0015741B"/>
    <w:rsid w:val="001576C5"/>
    <w:rsid w:val="001619CB"/>
    <w:rsid w:val="00162087"/>
    <w:rsid w:val="00162FFE"/>
    <w:rsid w:val="00164975"/>
    <w:rsid w:val="00175ADB"/>
    <w:rsid w:val="001769EE"/>
    <w:rsid w:val="0018084F"/>
    <w:rsid w:val="00181E32"/>
    <w:rsid w:val="00187784"/>
    <w:rsid w:val="0019175B"/>
    <w:rsid w:val="0019327A"/>
    <w:rsid w:val="00194E88"/>
    <w:rsid w:val="00195E6A"/>
    <w:rsid w:val="0019748A"/>
    <w:rsid w:val="00197D23"/>
    <w:rsid w:val="001A056B"/>
    <w:rsid w:val="001A21A9"/>
    <w:rsid w:val="001A492C"/>
    <w:rsid w:val="001A56CF"/>
    <w:rsid w:val="001B3389"/>
    <w:rsid w:val="001B6018"/>
    <w:rsid w:val="001B7506"/>
    <w:rsid w:val="001B77B5"/>
    <w:rsid w:val="001C0128"/>
    <w:rsid w:val="001C1495"/>
    <w:rsid w:val="001C3471"/>
    <w:rsid w:val="001C5B49"/>
    <w:rsid w:val="001D0839"/>
    <w:rsid w:val="001D1FC3"/>
    <w:rsid w:val="001D3742"/>
    <w:rsid w:val="001D3DFD"/>
    <w:rsid w:val="001D4C2C"/>
    <w:rsid w:val="001D708B"/>
    <w:rsid w:val="001D7501"/>
    <w:rsid w:val="001E6C60"/>
    <w:rsid w:val="001E7C5B"/>
    <w:rsid w:val="001F42FA"/>
    <w:rsid w:val="001F499B"/>
    <w:rsid w:val="001F53AC"/>
    <w:rsid w:val="001F6838"/>
    <w:rsid w:val="00203EC3"/>
    <w:rsid w:val="002055DA"/>
    <w:rsid w:val="00206B1C"/>
    <w:rsid w:val="00207C8B"/>
    <w:rsid w:val="002101BD"/>
    <w:rsid w:val="00212EBE"/>
    <w:rsid w:val="002150CB"/>
    <w:rsid w:val="00215189"/>
    <w:rsid w:val="002169F5"/>
    <w:rsid w:val="002171FF"/>
    <w:rsid w:val="002208EE"/>
    <w:rsid w:val="002223CA"/>
    <w:rsid w:val="00222552"/>
    <w:rsid w:val="00223040"/>
    <w:rsid w:val="00225A39"/>
    <w:rsid w:val="00226681"/>
    <w:rsid w:val="002337C8"/>
    <w:rsid w:val="00234145"/>
    <w:rsid w:val="002405A0"/>
    <w:rsid w:val="002429BE"/>
    <w:rsid w:val="002448EC"/>
    <w:rsid w:val="00246925"/>
    <w:rsid w:val="00246CC3"/>
    <w:rsid w:val="00254242"/>
    <w:rsid w:val="00254E33"/>
    <w:rsid w:val="002561BC"/>
    <w:rsid w:val="002572DF"/>
    <w:rsid w:val="002604B6"/>
    <w:rsid w:val="00260B14"/>
    <w:rsid w:val="002612F0"/>
    <w:rsid w:val="0026164A"/>
    <w:rsid w:val="00261A10"/>
    <w:rsid w:val="00265E49"/>
    <w:rsid w:val="002660CB"/>
    <w:rsid w:val="00270219"/>
    <w:rsid w:val="002708C4"/>
    <w:rsid w:val="00271554"/>
    <w:rsid w:val="002755D2"/>
    <w:rsid w:val="002800FA"/>
    <w:rsid w:val="00280781"/>
    <w:rsid w:val="0028251A"/>
    <w:rsid w:val="00282CF2"/>
    <w:rsid w:val="00283CB0"/>
    <w:rsid w:val="002879F6"/>
    <w:rsid w:val="002920EA"/>
    <w:rsid w:val="002925D3"/>
    <w:rsid w:val="0029381B"/>
    <w:rsid w:val="002943D3"/>
    <w:rsid w:val="00295864"/>
    <w:rsid w:val="00295AD5"/>
    <w:rsid w:val="00296EAA"/>
    <w:rsid w:val="002A370C"/>
    <w:rsid w:val="002A5FA9"/>
    <w:rsid w:val="002A6AA5"/>
    <w:rsid w:val="002B30DA"/>
    <w:rsid w:val="002B3942"/>
    <w:rsid w:val="002B48D9"/>
    <w:rsid w:val="002B4EE6"/>
    <w:rsid w:val="002B6A76"/>
    <w:rsid w:val="002B76B5"/>
    <w:rsid w:val="002C1270"/>
    <w:rsid w:val="002C22F8"/>
    <w:rsid w:val="002C2762"/>
    <w:rsid w:val="002C3793"/>
    <w:rsid w:val="002C724A"/>
    <w:rsid w:val="002D19C5"/>
    <w:rsid w:val="002D562D"/>
    <w:rsid w:val="002D72DB"/>
    <w:rsid w:val="002E181A"/>
    <w:rsid w:val="002E4058"/>
    <w:rsid w:val="002E7946"/>
    <w:rsid w:val="002F2A9F"/>
    <w:rsid w:val="002F3043"/>
    <w:rsid w:val="002F4CA9"/>
    <w:rsid w:val="002F4FD1"/>
    <w:rsid w:val="0030176A"/>
    <w:rsid w:val="0030179B"/>
    <w:rsid w:val="00301E4B"/>
    <w:rsid w:val="00305AB8"/>
    <w:rsid w:val="00305FFA"/>
    <w:rsid w:val="00310CE6"/>
    <w:rsid w:val="00311E22"/>
    <w:rsid w:val="00311F81"/>
    <w:rsid w:val="0031244A"/>
    <w:rsid w:val="00312571"/>
    <w:rsid w:val="00312DB7"/>
    <w:rsid w:val="003148EB"/>
    <w:rsid w:val="0031510F"/>
    <w:rsid w:val="003158F2"/>
    <w:rsid w:val="00315DA0"/>
    <w:rsid w:val="00321F8C"/>
    <w:rsid w:val="003231E6"/>
    <w:rsid w:val="0032392B"/>
    <w:rsid w:val="00324EC8"/>
    <w:rsid w:val="00326088"/>
    <w:rsid w:val="003269D4"/>
    <w:rsid w:val="00327DB0"/>
    <w:rsid w:val="00327EB7"/>
    <w:rsid w:val="00330690"/>
    <w:rsid w:val="00331B17"/>
    <w:rsid w:val="00331E19"/>
    <w:rsid w:val="00333C6A"/>
    <w:rsid w:val="0033570F"/>
    <w:rsid w:val="0034134F"/>
    <w:rsid w:val="003436C7"/>
    <w:rsid w:val="003462F8"/>
    <w:rsid w:val="003473E9"/>
    <w:rsid w:val="00351438"/>
    <w:rsid w:val="00351895"/>
    <w:rsid w:val="003536CB"/>
    <w:rsid w:val="003561AB"/>
    <w:rsid w:val="00362169"/>
    <w:rsid w:val="00362CA4"/>
    <w:rsid w:val="00364260"/>
    <w:rsid w:val="00367179"/>
    <w:rsid w:val="0037540E"/>
    <w:rsid w:val="00380704"/>
    <w:rsid w:val="00382508"/>
    <w:rsid w:val="003854CC"/>
    <w:rsid w:val="00390F6D"/>
    <w:rsid w:val="00392C1C"/>
    <w:rsid w:val="00393BC9"/>
    <w:rsid w:val="0039645D"/>
    <w:rsid w:val="003A20C9"/>
    <w:rsid w:val="003A24BB"/>
    <w:rsid w:val="003A3B2A"/>
    <w:rsid w:val="003A707B"/>
    <w:rsid w:val="003B2C2A"/>
    <w:rsid w:val="003C09BC"/>
    <w:rsid w:val="003C1331"/>
    <w:rsid w:val="003C2744"/>
    <w:rsid w:val="003C3706"/>
    <w:rsid w:val="003C7A01"/>
    <w:rsid w:val="003D0FD3"/>
    <w:rsid w:val="003D5FC2"/>
    <w:rsid w:val="003D7035"/>
    <w:rsid w:val="003D7046"/>
    <w:rsid w:val="003E01A9"/>
    <w:rsid w:val="003E05A3"/>
    <w:rsid w:val="003E0A6B"/>
    <w:rsid w:val="003E6331"/>
    <w:rsid w:val="003E6FE3"/>
    <w:rsid w:val="003F0041"/>
    <w:rsid w:val="003F082B"/>
    <w:rsid w:val="003F2190"/>
    <w:rsid w:val="003F2477"/>
    <w:rsid w:val="003F351A"/>
    <w:rsid w:val="003F45C6"/>
    <w:rsid w:val="003F55DF"/>
    <w:rsid w:val="003F7497"/>
    <w:rsid w:val="003F7892"/>
    <w:rsid w:val="004002C2"/>
    <w:rsid w:val="00400B8C"/>
    <w:rsid w:val="00400D17"/>
    <w:rsid w:val="00402D9B"/>
    <w:rsid w:val="004031EA"/>
    <w:rsid w:val="00403FDC"/>
    <w:rsid w:val="00404859"/>
    <w:rsid w:val="00406A12"/>
    <w:rsid w:val="00411441"/>
    <w:rsid w:val="004116C8"/>
    <w:rsid w:val="004139D8"/>
    <w:rsid w:val="00413EDD"/>
    <w:rsid w:val="00414105"/>
    <w:rsid w:val="00414D17"/>
    <w:rsid w:val="0041556E"/>
    <w:rsid w:val="00420D60"/>
    <w:rsid w:val="004220FA"/>
    <w:rsid w:val="004237B2"/>
    <w:rsid w:val="00426327"/>
    <w:rsid w:val="00433024"/>
    <w:rsid w:val="00434003"/>
    <w:rsid w:val="00436195"/>
    <w:rsid w:val="00436CF3"/>
    <w:rsid w:val="0044176E"/>
    <w:rsid w:val="004432B2"/>
    <w:rsid w:val="00444A44"/>
    <w:rsid w:val="0045027D"/>
    <w:rsid w:val="00450EAC"/>
    <w:rsid w:val="0045174B"/>
    <w:rsid w:val="0045188A"/>
    <w:rsid w:val="00454651"/>
    <w:rsid w:val="00455FE1"/>
    <w:rsid w:val="0046274A"/>
    <w:rsid w:val="004659C4"/>
    <w:rsid w:val="00466AC3"/>
    <w:rsid w:val="00467564"/>
    <w:rsid w:val="0047211B"/>
    <w:rsid w:val="004724BB"/>
    <w:rsid w:val="004728A0"/>
    <w:rsid w:val="004756B5"/>
    <w:rsid w:val="00476667"/>
    <w:rsid w:val="004813E5"/>
    <w:rsid w:val="00482AED"/>
    <w:rsid w:val="00482BE7"/>
    <w:rsid w:val="00483911"/>
    <w:rsid w:val="00483B7A"/>
    <w:rsid w:val="00484408"/>
    <w:rsid w:val="00490520"/>
    <w:rsid w:val="00490A4B"/>
    <w:rsid w:val="004926B4"/>
    <w:rsid w:val="00493E7C"/>
    <w:rsid w:val="00494611"/>
    <w:rsid w:val="00494945"/>
    <w:rsid w:val="00497DC3"/>
    <w:rsid w:val="004A0EA9"/>
    <w:rsid w:val="004A1679"/>
    <w:rsid w:val="004A1A40"/>
    <w:rsid w:val="004A4FDD"/>
    <w:rsid w:val="004A7CE1"/>
    <w:rsid w:val="004B0799"/>
    <w:rsid w:val="004B1A99"/>
    <w:rsid w:val="004B2929"/>
    <w:rsid w:val="004B305D"/>
    <w:rsid w:val="004B335D"/>
    <w:rsid w:val="004B6D7A"/>
    <w:rsid w:val="004C09F9"/>
    <w:rsid w:val="004C2038"/>
    <w:rsid w:val="004C3ED6"/>
    <w:rsid w:val="004C4B85"/>
    <w:rsid w:val="004C5095"/>
    <w:rsid w:val="004C7B52"/>
    <w:rsid w:val="004D0F3E"/>
    <w:rsid w:val="004D3788"/>
    <w:rsid w:val="004D6023"/>
    <w:rsid w:val="004D65F0"/>
    <w:rsid w:val="004E1A5D"/>
    <w:rsid w:val="004E262A"/>
    <w:rsid w:val="004E4055"/>
    <w:rsid w:val="004E4206"/>
    <w:rsid w:val="004E6CB0"/>
    <w:rsid w:val="004E70C3"/>
    <w:rsid w:val="004F0783"/>
    <w:rsid w:val="004F0DC4"/>
    <w:rsid w:val="004F5D7B"/>
    <w:rsid w:val="004F6A2C"/>
    <w:rsid w:val="005038E4"/>
    <w:rsid w:val="00506EDB"/>
    <w:rsid w:val="00507FF2"/>
    <w:rsid w:val="00511244"/>
    <w:rsid w:val="00511F15"/>
    <w:rsid w:val="00511F97"/>
    <w:rsid w:val="0051260C"/>
    <w:rsid w:val="00514D29"/>
    <w:rsid w:val="00515548"/>
    <w:rsid w:val="0051688E"/>
    <w:rsid w:val="005203E3"/>
    <w:rsid w:val="00524AED"/>
    <w:rsid w:val="0052703F"/>
    <w:rsid w:val="00532B8F"/>
    <w:rsid w:val="00534A68"/>
    <w:rsid w:val="00535388"/>
    <w:rsid w:val="0053783E"/>
    <w:rsid w:val="005418DA"/>
    <w:rsid w:val="00542F32"/>
    <w:rsid w:val="005503D1"/>
    <w:rsid w:val="00551C7E"/>
    <w:rsid w:val="005533C6"/>
    <w:rsid w:val="00555B09"/>
    <w:rsid w:val="0055627C"/>
    <w:rsid w:val="005571A2"/>
    <w:rsid w:val="005572BB"/>
    <w:rsid w:val="005637D6"/>
    <w:rsid w:val="005661AE"/>
    <w:rsid w:val="00574A7A"/>
    <w:rsid w:val="00574D1F"/>
    <w:rsid w:val="005766C4"/>
    <w:rsid w:val="00576C29"/>
    <w:rsid w:val="005802B0"/>
    <w:rsid w:val="00580DAC"/>
    <w:rsid w:val="005814BB"/>
    <w:rsid w:val="00581C57"/>
    <w:rsid w:val="00582D42"/>
    <w:rsid w:val="00583B45"/>
    <w:rsid w:val="00586544"/>
    <w:rsid w:val="00586598"/>
    <w:rsid w:val="00592F8F"/>
    <w:rsid w:val="00596777"/>
    <w:rsid w:val="00596D4F"/>
    <w:rsid w:val="005973F5"/>
    <w:rsid w:val="005A2853"/>
    <w:rsid w:val="005A5105"/>
    <w:rsid w:val="005A768A"/>
    <w:rsid w:val="005B5488"/>
    <w:rsid w:val="005B5585"/>
    <w:rsid w:val="005B5702"/>
    <w:rsid w:val="005B6D84"/>
    <w:rsid w:val="005B714E"/>
    <w:rsid w:val="005B79F3"/>
    <w:rsid w:val="005C0FFA"/>
    <w:rsid w:val="005C2F49"/>
    <w:rsid w:val="005C3813"/>
    <w:rsid w:val="005C4CF2"/>
    <w:rsid w:val="005C528B"/>
    <w:rsid w:val="005C6147"/>
    <w:rsid w:val="005C7535"/>
    <w:rsid w:val="005D4C30"/>
    <w:rsid w:val="005D5779"/>
    <w:rsid w:val="005E1F62"/>
    <w:rsid w:val="005E4BEC"/>
    <w:rsid w:val="005E538B"/>
    <w:rsid w:val="005E5393"/>
    <w:rsid w:val="005E71E7"/>
    <w:rsid w:val="005E751E"/>
    <w:rsid w:val="005F0490"/>
    <w:rsid w:val="005F23BD"/>
    <w:rsid w:val="005F4E28"/>
    <w:rsid w:val="005F6030"/>
    <w:rsid w:val="005F61EB"/>
    <w:rsid w:val="005F65CE"/>
    <w:rsid w:val="005F765F"/>
    <w:rsid w:val="00601383"/>
    <w:rsid w:val="006030C9"/>
    <w:rsid w:val="00604615"/>
    <w:rsid w:val="00604641"/>
    <w:rsid w:val="006063B6"/>
    <w:rsid w:val="006079C4"/>
    <w:rsid w:val="0061056E"/>
    <w:rsid w:val="006173AE"/>
    <w:rsid w:val="00617E33"/>
    <w:rsid w:val="00623DB7"/>
    <w:rsid w:val="00630D58"/>
    <w:rsid w:val="0063177B"/>
    <w:rsid w:val="00631961"/>
    <w:rsid w:val="00632347"/>
    <w:rsid w:val="00636F16"/>
    <w:rsid w:val="006432B9"/>
    <w:rsid w:val="00644CAD"/>
    <w:rsid w:val="006479B1"/>
    <w:rsid w:val="0065335C"/>
    <w:rsid w:val="00663C15"/>
    <w:rsid w:val="00663C53"/>
    <w:rsid w:val="0066489C"/>
    <w:rsid w:val="006649A2"/>
    <w:rsid w:val="00670143"/>
    <w:rsid w:val="00676E96"/>
    <w:rsid w:val="0067745A"/>
    <w:rsid w:val="00682BB4"/>
    <w:rsid w:val="00682C13"/>
    <w:rsid w:val="006846F7"/>
    <w:rsid w:val="00684CF0"/>
    <w:rsid w:val="00690758"/>
    <w:rsid w:val="00691AE9"/>
    <w:rsid w:val="00692BF6"/>
    <w:rsid w:val="006932A0"/>
    <w:rsid w:val="00693967"/>
    <w:rsid w:val="00697680"/>
    <w:rsid w:val="006A1B3D"/>
    <w:rsid w:val="006A7589"/>
    <w:rsid w:val="006B1479"/>
    <w:rsid w:val="006B1800"/>
    <w:rsid w:val="006B316C"/>
    <w:rsid w:val="006B6137"/>
    <w:rsid w:val="006C0899"/>
    <w:rsid w:val="006C1301"/>
    <w:rsid w:val="006C2828"/>
    <w:rsid w:val="006C443A"/>
    <w:rsid w:val="006C5993"/>
    <w:rsid w:val="006C5CCF"/>
    <w:rsid w:val="006C676E"/>
    <w:rsid w:val="006C78A6"/>
    <w:rsid w:val="006D027B"/>
    <w:rsid w:val="006D05A9"/>
    <w:rsid w:val="006D0CC0"/>
    <w:rsid w:val="006D1DA2"/>
    <w:rsid w:val="006D617B"/>
    <w:rsid w:val="006D76DA"/>
    <w:rsid w:val="006D7E75"/>
    <w:rsid w:val="006E27E4"/>
    <w:rsid w:val="006F1520"/>
    <w:rsid w:val="006F424F"/>
    <w:rsid w:val="006F49D9"/>
    <w:rsid w:val="006F68FA"/>
    <w:rsid w:val="006F6F76"/>
    <w:rsid w:val="006F7BCE"/>
    <w:rsid w:val="006F7C0C"/>
    <w:rsid w:val="007026FB"/>
    <w:rsid w:val="007051AE"/>
    <w:rsid w:val="00710838"/>
    <w:rsid w:val="0071350F"/>
    <w:rsid w:val="00723BB2"/>
    <w:rsid w:val="00724606"/>
    <w:rsid w:val="007273C1"/>
    <w:rsid w:val="007323C3"/>
    <w:rsid w:val="00732E74"/>
    <w:rsid w:val="00735744"/>
    <w:rsid w:val="00740A6C"/>
    <w:rsid w:val="00741300"/>
    <w:rsid w:val="007418BB"/>
    <w:rsid w:val="00743ACC"/>
    <w:rsid w:val="00747E2B"/>
    <w:rsid w:val="007511CD"/>
    <w:rsid w:val="00751644"/>
    <w:rsid w:val="007524A7"/>
    <w:rsid w:val="007547D0"/>
    <w:rsid w:val="00755543"/>
    <w:rsid w:val="00757EB2"/>
    <w:rsid w:val="007605C9"/>
    <w:rsid w:val="00760CD4"/>
    <w:rsid w:val="00760D33"/>
    <w:rsid w:val="007659D9"/>
    <w:rsid w:val="00767E27"/>
    <w:rsid w:val="007737BD"/>
    <w:rsid w:val="00773D65"/>
    <w:rsid w:val="0077482F"/>
    <w:rsid w:val="00775973"/>
    <w:rsid w:val="00781847"/>
    <w:rsid w:val="007823B0"/>
    <w:rsid w:val="007826CE"/>
    <w:rsid w:val="00785DA5"/>
    <w:rsid w:val="007906FD"/>
    <w:rsid w:val="00791E9C"/>
    <w:rsid w:val="00793FBB"/>
    <w:rsid w:val="007944B4"/>
    <w:rsid w:val="00794CA1"/>
    <w:rsid w:val="007953A4"/>
    <w:rsid w:val="007A2103"/>
    <w:rsid w:val="007A2705"/>
    <w:rsid w:val="007A62F3"/>
    <w:rsid w:val="007A6D5C"/>
    <w:rsid w:val="007B1DA2"/>
    <w:rsid w:val="007B30CC"/>
    <w:rsid w:val="007B3211"/>
    <w:rsid w:val="007B5D55"/>
    <w:rsid w:val="007B7E74"/>
    <w:rsid w:val="007C08ED"/>
    <w:rsid w:val="007C0D43"/>
    <w:rsid w:val="007C21BF"/>
    <w:rsid w:val="007C2AA5"/>
    <w:rsid w:val="007C35F3"/>
    <w:rsid w:val="007C60A6"/>
    <w:rsid w:val="007D0B52"/>
    <w:rsid w:val="007D140A"/>
    <w:rsid w:val="007D22B3"/>
    <w:rsid w:val="007D46B5"/>
    <w:rsid w:val="007E1847"/>
    <w:rsid w:val="007E5E9F"/>
    <w:rsid w:val="00800408"/>
    <w:rsid w:val="008010F5"/>
    <w:rsid w:val="00803BB0"/>
    <w:rsid w:val="00804AEC"/>
    <w:rsid w:val="00805C5F"/>
    <w:rsid w:val="00806194"/>
    <w:rsid w:val="00811A1E"/>
    <w:rsid w:val="008133AE"/>
    <w:rsid w:val="008145BE"/>
    <w:rsid w:val="0082279F"/>
    <w:rsid w:val="00823CBD"/>
    <w:rsid w:val="008309EA"/>
    <w:rsid w:val="00830CDB"/>
    <w:rsid w:val="00837A93"/>
    <w:rsid w:val="00837FC7"/>
    <w:rsid w:val="008413C0"/>
    <w:rsid w:val="00843BC1"/>
    <w:rsid w:val="008446C3"/>
    <w:rsid w:val="00850369"/>
    <w:rsid w:val="008507FF"/>
    <w:rsid w:val="008508FD"/>
    <w:rsid w:val="008514A0"/>
    <w:rsid w:val="00851C93"/>
    <w:rsid w:val="008552F1"/>
    <w:rsid w:val="008613CC"/>
    <w:rsid w:val="00861C95"/>
    <w:rsid w:val="008643C1"/>
    <w:rsid w:val="00864B6D"/>
    <w:rsid w:val="00870B01"/>
    <w:rsid w:val="0087293D"/>
    <w:rsid w:val="00875B01"/>
    <w:rsid w:val="008760F6"/>
    <w:rsid w:val="0088251E"/>
    <w:rsid w:val="008845CC"/>
    <w:rsid w:val="00884C88"/>
    <w:rsid w:val="00885FCE"/>
    <w:rsid w:val="00887608"/>
    <w:rsid w:val="008909F9"/>
    <w:rsid w:val="00890F4E"/>
    <w:rsid w:val="008933F2"/>
    <w:rsid w:val="008940AF"/>
    <w:rsid w:val="008A11B8"/>
    <w:rsid w:val="008A1279"/>
    <w:rsid w:val="008A1D26"/>
    <w:rsid w:val="008A2072"/>
    <w:rsid w:val="008A2CB9"/>
    <w:rsid w:val="008A4675"/>
    <w:rsid w:val="008B0705"/>
    <w:rsid w:val="008B3BA5"/>
    <w:rsid w:val="008B487B"/>
    <w:rsid w:val="008B7685"/>
    <w:rsid w:val="008C12AF"/>
    <w:rsid w:val="008C25D2"/>
    <w:rsid w:val="008C5F0A"/>
    <w:rsid w:val="008C6396"/>
    <w:rsid w:val="008C7045"/>
    <w:rsid w:val="008D0F04"/>
    <w:rsid w:val="008D478C"/>
    <w:rsid w:val="008D7A2B"/>
    <w:rsid w:val="008E1FD7"/>
    <w:rsid w:val="008E2F12"/>
    <w:rsid w:val="008E3802"/>
    <w:rsid w:val="008E3B7B"/>
    <w:rsid w:val="008E3CED"/>
    <w:rsid w:val="008E5E8D"/>
    <w:rsid w:val="008E7CAD"/>
    <w:rsid w:val="008F2C19"/>
    <w:rsid w:val="008F2E09"/>
    <w:rsid w:val="009023FE"/>
    <w:rsid w:val="009028ED"/>
    <w:rsid w:val="00907392"/>
    <w:rsid w:val="0091452A"/>
    <w:rsid w:val="009166D0"/>
    <w:rsid w:val="00916B5C"/>
    <w:rsid w:val="00917C95"/>
    <w:rsid w:val="0092104F"/>
    <w:rsid w:val="009211B0"/>
    <w:rsid w:val="009219B8"/>
    <w:rsid w:val="00921B0E"/>
    <w:rsid w:val="009220FA"/>
    <w:rsid w:val="00924BFB"/>
    <w:rsid w:val="00926FFD"/>
    <w:rsid w:val="00932AB0"/>
    <w:rsid w:val="00932ED0"/>
    <w:rsid w:val="009345EE"/>
    <w:rsid w:val="00935458"/>
    <w:rsid w:val="00937741"/>
    <w:rsid w:val="009407CF"/>
    <w:rsid w:val="00943645"/>
    <w:rsid w:val="00943A60"/>
    <w:rsid w:val="00944935"/>
    <w:rsid w:val="00944AC3"/>
    <w:rsid w:val="009451BD"/>
    <w:rsid w:val="00945DCA"/>
    <w:rsid w:val="00946A13"/>
    <w:rsid w:val="00946A68"/>
    <w:rsid w:val="00947492"/>
    <w:rsid w:val="009507D5"/>
    <w:rsid w:val="00952B04"/>
    <w:rsid w:val="0095380D"/>
    <w:rsid w:val="00953B1A"/>
    <w:rsid w:val="0095443A"/>
    <w:rsid w:val="009544FA"/>
    <w:rsid w:val="00956EDD"/>
    <w:rsid w:val="00957539"/>
    <w:rsid w:val="00957BBF"/>
    <w:rsid w:val="009637DD"/>
    <w:rsid w:val="009642FF"/>
    <w:rsid w:val="00964E28"/>
    <w:rsid w:val="00970389"/>
    <w:rsid w:val="00972E5C"/>
    <w:rsid w:val="00976774"/>
    <w:rsid w:val="00977FB3"/>
    <w:rsid w:val="009810E0"/>
    <w:rsid w:val="0098134B"/>
    <w:rsid w:val="009825AD"/>
    <w:rsid w:val="00985B68"/>
    <w:rsid w:val="009923E6"/>
    <w:rsid w:val="009A55E9"/>
    <w:rsid w:val="009A5C0E"/>
    <w:rsid w:val="009A79CF"/>
    <w:rsid w:val="009B0C6F"/>
    <w:rsid w:val="009B0F4D"/>
    <w:rsid w:val="009B1593"/>
    <w:rsid w:val="009B523A"/>
    <w:rsid w:val="009B73BF"/>
    <w:rsid w:val="009C469D"/>
    <w:rsid w:val="009C4F49"/>
    <w:rsid w:val="009C54FD"/>
    <w:rsid w:val="009C61D6"/>
    <w:rsid w:val="009C7347"/>
    <w:rsid w:val="009D3E12"/>
    <w:rsid w:val="009D6367"/>
    <w:rsid w:val="009E1CA2"/>
    <w:rsid w:val="009E284A"/>
    <w:rsid w:val="009E5358"/>
    <w:rsid w:val="009E574E"/>
    <w:rsid w:val="009E6378"/>
    <w:rsid w:val="009F237A"/>
    <w:rsid w:val="009F2E99"/>
    <w:rsid w:val="009F734D"/>
    <w:rsid w:val="00A005A3"/>
    <w:rsid w:val="00A0365E"/>
    <w:rsid w:val="00A03F9A"/>
    <w:rsid w:val="00A04315"/>
    <w:rsid w:val="00A05D90"/>
    <w:rsid w:val="00A0765C"/>
    <w:rsid w:val="00A07A51"/>
    <w:rsid w:val="00A07E6D"/>
    <w:rsid w:val="00A12737"/>
    <w:rsid w:val="00A12BBA"/>
    <w:rsid w:val="00A131DB"/>
    <w:rsid w:val="00A15B38"/>
    <w:rsid w:val="00A20292"/>
    <w:rsid w:val="00A21CB4"/>
    <w:rsid w:val="00A246BB"/>
    <w:rsid w:val="00A27CBE"/>
    <w:rsid w:val="00A330CB"/>
    <w:rsid w:val="00A33229"/>
    <w:rsid w:val="00A33D07"/>
    <w:rsid w:val="00A352BB"/>
    <w:rsid w:val="00A406C3"/>
    <w:rsid w:val="00A41ABF"/>
    <w:rsid w:val="00A41F21"/>
    <w:rsid w:val="00A456D7"/>
    <w:rsid w:val="00A47156"/>
    <w:rsid w:val="00A5091E"/>
    <w:rsid w:val="00A5164D"/>
    <w:rsid w:val="00A53FA2"/>
    <w:rsid w:val="00A56102"/>
    <w:rsid w:val="00A61AE1"/>
    <w:rsid w:val="00A61F96"/>
    <w:rsid w:val="00A641C6"/>
    <w:rsid w:val="00A66516"/>
    <w:rsid w:val="00A727EF"/>
    <w:rsid w:val="00A779F0"/>
    <w:rsid w:val="00A8010C"/>
    <w:rsid w:val="00A82081"/>
    <w:rsid w:val="00A86D27"/>
    <w:rsid w:val="00A910E7"/>
    <w:rsid w:val="00A925A1"/>
    <w:rsid w:val="00A9505C"/>
    <w:rsid w:val="00A9598F"/>
    <w:rsid w:val="00A9752E"/>
    <w:rsid w:val="00A9775C"/>
    <w:rsid w:val="00AA01C3"/>
    <w:rsid w:val="00AA0805"/>
    <w:rsid w:val="00AA1974"/>
    <w:rsid w:val="00AA3329"/>
    <w:rsid w:val="00AA6217"/>
    <w:rsid w:val="00AB0ABE"/>
    <w:rsid w:val="00AB35F6"/>
    <w:rsid w:val="00AB3E85"/>
    <w:rsid w:val="00AB5070"/>
    <w:rsid w:val="00AB6239"/>
    <w:rsid w:val="00AB6FF2"/>
    <w:rsid w:val="00AC18C9"/>
    <w:rsid w:val="00AC2FBA"/>
    <w:rsid w:val="00AC4024"/>
    <w:rsid w:val="00AC53B8"/>
    <w:rsid w:val="00AC6276"/>
    <w:rsid w:val="00AD010A"/>
    <w:rsid w:val="00AD0AFC"/>
    <w:rsid w:val="00AD4D1F"/>
    <w:rsid w:val="00AD55D9"/>
    <w:rsid w:val="00AD5D34"/>
    <w:rsid w:val="00AE2537"/>
    <w:rsid w:val="00AE36C2"/>
    <w:rsid w:val="00AE3BEC"/>
    <w:rsid w:val="00AE3C71"/>
    <w:rsid w:val="00AE3EAA"/>
    <w:rsid w:val="00AE6BF6"/>
    <w:rsid w:val="00AE6EDF"/>
    <w:rsid w:val="00AF1210"/>
    <w:rsid w:val="00AF3005"/>
    <w:rsid w:val="00AF3CDD"/>
    <w:rsid w:val="00AF44AB"/>
    <w:rsid w:val="00B049C2"/>
    <w:rsid w:val="00B050F9"/>
    <w:rsid w:val="00B12070"/>
    <w:rsid w:val="00B12358"/>
    <w:rsid w:val="00B20382"/>
    <w:rsid w:val="00B24CBE"/>
    <w:rsid w:val="00B255BA"/>
    <w:rsid w:val="00B31918"/>
    <w:rsid w:val="00B35B8C"/>
    <w:rsid w:val="00B35C72"/>
    <w:rsid w:val="00B35F51"/>
    <w:rsid w:val="00B36030"/>
    <w:rsid w:val="00B360DD"/>
    <w:rsid w:val="00B411BC"/>
    <w:rsid w:val="00B42471"/>
    <w:rsid w:val="00B44ACE"/>
    <w:rsid w:val="00B512DF"/>
    <w:rsid w:val="00B5211E"/>
    <w:rsid w:val="00B530ED"/>
    <w:rsid w:val="00B53681"/>
    <w:rsid w:val="00B54ECE"/>
    <w:rsid w:val="00B56349"/>
    <w:rsid w:val="00B564B5"/>
    <w:rsid w:val="00B5745A"/>
    <w:rsid w:val="00B606DC"/>
    <w:rsid w:val="00B610E0"/>
    <w:rsid w:val="00B63457"/>
    <w:rsid w:val="00B674E7"/>
    <w:rsid w:val="00B67669"/>
    <w:rsid w:val="00B72151"/>
    <w:rsid w:val="00B72261"/>
    <w:rsid w:val="00B726AF"/>
    <w:rsid w:val="00B73772"/>
    <w:rsid w:val="00B7722D"/>
    <w:rsid w:val="00B80F10"/>
    <w:rsid w:val="00B821CF"/>
    <w:rsid w:val="00B83111"/>
    <w:rsid w:val="00B833CC"/>
    <w:rsid w:val="00B83BB0"/>
    <w:rsid w:val="00B84561"/>
    <w:rsid w:val="00B86333"/>
    <w:rsid w:val="00B91034"/>
    <w:rsid w:val="00B914DA"/>
    <w:rsid w:val="00B91616"/>
    <w:rsid w:val="00B94250"/>
    <w:rsid w:val="00B94C9D"/>
    <w:rsid w:val="00BA3CA7"/>
    <w:rsid w:val="00BA55FF"/>
    <w:rsid w:val="00BA5A44"/>
    <w:rsid w:val="00BB006D"/>
    <w:rsid w:val="00BB1239"/>
    <w:rsid w:val="00BB266A"/>
    <w:rsid w:val="00BB3335"/>
    <w:rsid w:val="00BB7A4F"/>
    <w:rsid w:val="00BB7A55"/>
    <w:rsid w:val="00BC07CE"/>
    <w:rsid w:val="00BC42A7"/>
    <w:rsid w:val="00BC4AF5"/>
    <w:rsid w:val="00BC6DDF"/>
    <w:rsid w:val="00BD72AA"/>
    <w:rsid w:val="00BE00CE"/>
    <w:rsid w:val="00BE14A2"/>
    <w:rsid w:val="00BE1BA2"/>
    <w:rsid w:val="00BE62F8"/>
    <w:rsid w:val="00BF07A2"/>
    <w:rsid w:val="00BF1E28"/>
    <w:rsid w:val="00BF4767"/>
    <w:rsid w:val="00BF63DB"/>
    <w:rsid w:val="00BF6496"/>
    <w:rsid w:val="00BF6737"/>
    <w:rsid w:val="00BF6E1D"/>
    <w:rsid w:val="00BF7EB2"/>
    <w:rsid w:val="00C00229"/>
    <w:rsid w:val="00C04787"/>
    <w:rsid w:val="00C04AD9"/>
    <w:rsid w:val="00C0545D"/>
    <w:rsid w:val="00C10760"/>
    <w:rsid w:val="00C125B2"/>
    <w:rsid w:val="00C1260B"/>
    <w:rsid w:val="00C12945"/>
    <w:rsid w:val="00C27892"/>
    <w:rsid w:val="00C321A8"/>
    <w:rsid w:val="00C33A45"/>
    <w:rsid w:val="00C33F23"/>
    <w:rsid w:val="00C342E7"/>
    <w:rsid w:val="00C405C6"/>
    <w:rsid w:val="00C40D17"/>
    <w:rsid w:val="00C434E0"/>
    <w:rsid w:val="00C47514"/>
    <w:rsid w:val="00C47A79"/>
    <w:rsid w:val="00C51352"/>
    <w:rsid w:val="00C520FA"/>
    <w:rsid w:val="00C52E88"/>
    <w:rsid w:val="00C530BD"/>
    <w:rsid w:val="00C5542C"/>
    <w:rsid w:val="00C621AE"/>
    <w:rsid w:val="00C63811"/>
    <w:rsid w:val="00C6656C"/>
    <w:rsid w:val="00C66E0D"/>
    <w:rsid w:val="00C70563"/>
    <w:rsid w:val="00C705AE"/>
    <w:rsid w:val="00C73905"/>
    <w:rsid w:val="00C74523"/>
    <w:rsid w:val="00C77BBC"/>
    <w:rsid w:val="00C81180"/>
    <w:rsid w:val="00C8577C"/>
    <w:rsid w:val="00C876B9"/>
    <w:rsid w:val="00C93430"/>
    <w:rsid w:val="00CA00F9"/>
    <w:rsid w:val="00CA2589"/>
    <w:rsid w:val="00CA69A7"/>
    <w:rsid w:val="00CA6F84"/>
    <w:rsid w:val="00CB1C50"/>
    <w:rsid w:val="00CB5375"/>
    <w:rsid w:val="00CB603D"/>
    <w:rsid w:val="00CB7089"/>
    <w:rsid w:val="00CC0748"/>
    <w:rsid w:val="00CC1898"/>
    <w:rsid w:val="00CC2900"/>
    <w:rsid w:val="00CC6831"/>
    <w:rsid w:val="00CD10E2"/>
    <w:rsid w:val="00CD19E6"/>
    <w:rsid w:val="00CD61C2"/>
    <w:rsid w:val="00CE49A8"/>
    <w:rsid w:val="00CE5D5D"/>
    <w:rsid w:val="00CE6E2F"/>
    <w:rsid w:val="00CF1185"/>
    <w:rsid w:val="00CF1D5B"/>
    <w:rsid w:val="00CF24E8"/>
    <w:rsid w:val="00CF26EC"/>
    <w:rsid w:val="00CF42EC"/>
    <w:rsid w:val="00D013FF"/>
    <w:rsid w:val="00D022AF"/>
    <w:rsid w:val="00D02C3F"/>
    <w:rsid w:val="00D04AC3"/>
    <w:rsid w:val="00D04F96"/>
    <w:rsid w:val="00D05B80"/>
    <w:rsid w:val="00D11EB9"/>
    <w:rsid w:val="00D134F0"/>
    <w:rsid w:val="00D14672"/>
    <w:rsid w:val="00D149F3"/>
    <w:rsid w:val="00D16BB9"/>
    <w:rsid w:val="00D1784C"/>
    <w:rsid w:val="00D17C12"/>
    <w:rsid w:val="00D21557"/>
    <w:rsid w:val="00D24061"/>
    <w:rsid w:val="00D24EE9"/>
    <w:rsid w:val="00D25715"/>
    <w:rsid w:val="00D25BC0"/>
    <w:rsid w:val="00D27E69"/>
    <w:rsid w:val="00D31AB9"/>
    <w:rsid w:val="00D321F3"/>
    <w:rsid w:val="00D3220E"/>
    <w:rsid w:val="00D3309B"/>
    <w:rsid w:val="00D363AF"/>
    <w:rsid w:val="00D36C56"/>
    <w:rsid w:val="00D3738C"/>
    <w:rsid w:val="00D37572"/>
    <w:rsid w:val="00D40149"/>
    <w:rsid w:val="00D417A2"/>
    <w:rsid w:val="00D46159"/>
    <w:rsid w:val="00D4649D"/>
    <w:rsid w:val="00D500E4"/>
    <w:rsid w:val="00D522A9"/>
    <w:rsid w:val="00D55E59"/>
    <w:rsid w:val="00D606A4"/>
    <w:rsid w:val="00D63C5B"/>
    <w:rsid w:val="00D653A0"/>
    <w:rsid w:val="00D678B0"/>
    <w:rsid w:val="00D71324"/>
    <w:rsid w:val="00D7271B"/>
    <w:rsid w:val="00D73066"/>
    <w:rsid w:val="00D733BB"/>
    <w:rsid w:val="00D73428"/>
    <w:rsid w:val="00D749C8"/>
    <w:rsid w:val="00D74C90"/>
    <w:rsid w:val="00D9074A"/>
    <w:rsid w:val="00D9190B"/>
    <w:rsid w:val="00D92F69"/>
    <w:rsid w:val="00D9356F"/>
    <w:rsid w:val="00D95046"/>
    <w:rsid w:val="00D95C6B"/>
    <w:rsid w:val="00D9624D"/>
    <w:rsid w:val="00DA1155"/>
    <w:rsid w:val="00DA1353"/>
    <w:rsid w:val="00DA2E9F"/>
    <w:rsid w:val="00DA44B2"/>
    <w:rsid w:val="00DA5196"/>
    <w:rsid w:val="00DA596E"/>
    <w:rsid w:val="00DA7AEA"/>
    <w:rsid w:val="00DB1E40"/>
    <w:rsid w:val="00DB352A"/>
    <w:rsid w:val="00DB38D3"/>
    <w:rsid w:val="00DC023A"/>
    <w:rsid w:val="00DC541E"/>
    <w:rsid w:val="00DC5D9A"/>
    <w:rsid w:val="00DC7FC2"/>
    <w:rsid w:val="00DD369A"/>
    <w:rsid w:val="00DD36A9"/>
    <w:rsid w:val="00DD3E75"/>
    <w:rsid w:val="00DD53FC"/>
    <w:rsid w:val="00DD714E"/>
    <w:rsid w:val="00DD7337"/>
    <w:rsid w:val="00DD7F11"/>
    <w:rsid w:val="00DE4D1E"/>
    <w:rsid w:val="00DE5103"/>
    <w:rsid w:val="00DE54DC"/>
    <w:rsid w:val="00DE7AEC"/>
    <w:rsid w:val="00DF0408"/>
    <w:rsid w:val="00DF0BCF"/>
    <w:rsid w:val="00DF4223"/>
    <w:rsid w:val="00DF5E20"/>
    <w:rsid w:val="00DF60E4"/>
    <w:rsid w:val="00DF63A7"/>
    <w:rsid w:val="00E00B63"/>
    <w:rsid w:val="00E01C7F"/>
    <w:rsid w:val="00E029BC"/>
    <w:rsid w:val="00E045CD"/>
    <w:rsid w:val="00E04C8A"/>
    <w:rsid w:val="00E04D38"/>
    <w:rsid w:val="00E04E03"/>
    <w:rsid w:val="00E050BD"/>
    <w:rsid w:val="00E069F4"/>
    <w:rsid w:val="00E072FD"/>
    <w:rsid w:val="00E07C76"/>
    <w:rsid w:val="00E11909"/>
    <w:rsid w:val="00E11912"/>
    <w:rsid w:val="00E13D3A"/>
    <w:rsid w:val="00E143D9"/>
    <w:rsid w:val="00E152FC"/>
    <w:rsid w:val="00E1793D"/>
    <w:rsid w:val="00E205F8"/>
    <w:rsid w:val="00E223E8"/>
    <w:rsid w:val="00E27645"/>
    <w:rsid w:val="00E27649"/>
    <w:rsid w:val="00E32DC2"/>
    <w:rsid w:val="00E339F4"/>
    <w:rsid w:val="00E33D4D"/>
    <w:rsid w:val="00E3728A"/>
    <w:rsid w:val="00E4018A"/>
    <w:rsid w:val="00E41A1A"/>
    <w:rsid w:val="00E454D1"/>
    <w:rsid w:val="00E47330"/>
    <w:rsid w:val="00E4739F"/>
    <w:rsid w:val="00E5111B"/>
    <w:rsid w:val="00E51774"/>
    <w:rsid w:val="00E52A91"/>
    <w:rsid w:val="00E6065D"/>
    <w:rsid w:val="00E611F2"/>
    <w:rsid w:val="00E63905"/>
    <w:rsid w:val="00E65520"/>
    <w:rsid w:val="00E6652D"/>
    <w:rsid w:val="00E6731D"/>
    <w:rsid w:val="00E7135E"/>
    <w:rsid w:val="00E7153D"/>
    <w:rsid w:val="00E735F2"/>
    <w:rsid w:val="00E75659"/>
    <w:rsid w:val="00E75ADA"/>
    <w:rsid w:val="00E80569"/>
    <w:rsid w:val="00E80C5E"/>
    <w:rsid w:val="00E8140B"/>
    <w:rsid w:val="00E81AD5"/>
    <w:rsid w:val="00E825A9"/>
    <w:rsid w:val="00E84367"/>
    <w:rsid w:val="00E843A6"/>
    <w:rsid w:val="00E95BB8"/>
    <w:rsid w:val="00E96E6C"/>
    <w:rsid w:val="00E97360"/>
    <w:rsid w:val="00EA02CB"/>
    <w:rsid w:val="00EA2336"/>
    <w:rsid w:val="00EA58FB"/>
    <w:rsid w:val="00EA6A6B"/>
    <w:rsid w:val="00EB2AC0"/>
    <w:rsid w:val="00EB4904"/>
    <w:rsid w:val="00EB52FA"/>
    <w:rsid w:val="00EB5CF2"/>
    <w:rsid w:val="00EB6B59"/>
    <w:rsid w:val="00EC15DD"/>
    <w:rsid w:val="00EC206B"/>
    <w:rsid w:val="00EC64A8"/>
    <w:rsid w:val="00EC6832"/>
    <w:rsid w:val="00EC6A43"/>
    <w:rsid w:val="00EC750F"/>
    <w:rsid w:val="00ED0848"/>
    <w:rsid w:val="00ED12C6"/>
    <w:rsid w:val="00ED2FD1"/>
    <w:rsid w:val="00ED650A"/>
    <w:rsid w:val="00ED78EB"/>
    <w:rsid w:val="00EE4C58"/>
    <w:rsid w:val="00EE5041"/>
    <w:rsid w:val="00EF161C"/>
    <w:rsid w:val="00EF6386"/>
    <w:rsid w:val="00EF6A6E"/>
    <w:rsid w:val="00EF75E4"/>
    <w:rsid w:val="00EF7FF2"/>
    <w:rsid w:val="00F00393"/>
    <w:rsid w:val="00F044A4"/>
    <w:rsid w:val="00F05D3E"/>
    <w:rsid w:val="00F07681"/>
    <w:rsid w:val="00F12671"/>
    <w:rsid w:val="00F13023"/>
    <w:rsid w:val="00F14ECA"/>
    <w:rsid w:val="00F15261"/>
    <w:rsid w:val="00F157FE"/>
    <w:rsid w:val="00F15EC8"/>
    <w:rsid w:val="00F17A28"/>
    <w:rsid w:val="00F20731"/>
    <w:rsid w:val="00F20939"/>
    <w:rsid w:val="00F213D7"/>
    <w:rsid w:val="00F21CE2"/>
    <w:rsid w:val="00F22E11"/>
    <w:rsid w:val="00F2443E"/>
    <w:rsid w:val="00F26BA2"/>
    <w:rsid w:val="00F27A36"/>
    <w:rsid w:val="00F27F3D"/>
    <w:rsid w:val="00F31F69"/>
    <w:rsid w:val="00F33BDE"/>
    <w:rsid w:val="00F36C7B"/>
    <w:rsid w:val="00F36FDC"/>
    <w:rsid w:val="00F377D9"/>
    <w:rsid w:val="00F42413"/>
    <w:rsid w:val="00F42B0E"/>
    <w:rsid w:val="00F45D16"/>
    <w:rsid w:val="00F45DB7"/>
    <w:rsid w:val="00F51E5A"/>
    <w:rsid w:val="00F55108"/>
    <w:rsid w:val="00F555F5"/>
    <w:rsid w:val="00F567FB"/>
    <w:rsid w:val="00F57009"/>
    <w:rsid w:val="00F57BAB"/>
    <w:rsid w:val="00F60607"/>
    <w:rsid w:val="00F64463"/>
    <w:rsid w:val="00F7216A"/>
    <w:rsid w:val="00F7295B"/>
    <w:rsid w:val="00F80136"/>
    <w:rsid w:val="00F825C0"/>
    <w:rsid w:val="00F82C10"/>
    <w:rsid w:val="00F82EE3"/>
    <w:rsid w:val="00F8445F"/>
    <w:rsid w:val="00F858FE"/>
    <w:rsid w:val="00F85EF2"/>
    <w:rsid w:val="00F87DC2"/>
    <w:rsid w:val="00F911C0"/>
    <w:rsid w:val="00F93026"/>
    <w:rsid w:val="00F93321"/>
    <w:rsid w:val="00F93F0D"/>
    <w:rsid w:val="00F942EA"/>
    <w:rsid w:val="00F9597E"/>
    <w:rsid w:val="00FA2245"/>
    <w:rsid w:val="00FA3E50"/>
    <w:rsid w:val="00FA423D"/>
    <w:rsid w:val="00FA7098"/>
    <w:rsid w:val="00FB055A"/>
    <w:rsid w:val="00FB10D6"/>
    <w:rsid w:val="00FB23AB"/>
    <w:rsid w:val="00FB2AC6"/>
    <w:rsid w:val="00FB3B2B"/>
    <w:rsid w:val="00FB46F9"/>
    <w:rsid w:val="00FB5C20"/>
    <w:rsid w:val="00FC037E"/>
    <w:rsid w:val="00FC169C"/>
    <w:rsid w:val="00FC2858"/>
    <w:rsid w:val="00FC29DE"/>
    <w:rsid w:val="00FC2A23"/>
    <w:rsid w:val="00FC3B56"/>
    <w:rsid w:val="00FD029B"/>
    <w:rsid w:val="00FD6634"/>
    <w:rsid w:val="00FE06EA"/>
    <w:rsid w:val="00FE3292"/>
    <w:rsid w:val="00FE4632"/>
    <w:rsid w:val="00FE646E"/>
    <w:rsid w:val="00FE688B"/>
    <w:rsid w:val="00FE6BF6"/>
    <w:rsid w:val="00FF068A"/>
    <w:rsid w:val="00FF4A39"/>
    <w:rsid w:val="00FF6A47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401C8"/>
  <w15:docId w15:val="{3ACEF7A0-180E-4459-B9FD-84BCDC2E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918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B319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1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1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1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6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6C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E01A9"/>
    <w:pPr>
      <w:spacing w:after="0" w:line="240" w:lineRule="auto"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11F15"/>
    <w:pPr>
      <w:widowControl/>
      <w:spacing w:after="0" w:line="360" w:lineRule="auto"/>
    </w:pPr>
    <w:rPr>
      <w:rFonts w:ascii="Arial" w:hAnsi="Arial" w:cs="Arial"/>
      <w:sz w:val="28"/>
      <w:szCs w:val="28"/>
      <w:lang w:val="en-AU"/>
    </w:rPr>
  </w:style>
  <w:style w:type="paragraph" w:customStyle="1" w:styleId="Bullet">
    <w:name w:val="Bullet"/>
    <w:basedOn w:val="Normal"/>
    <w:qFormat/>
    <w:rsid w:val="00644CAD"/>
    <w:pPr>
      <w:widowControl/>
      <w:tabs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after="60" w:line="300" w:lineRule="atLeast"/>
      <w:ind w:left="227" w:hanging="227"/>
      <w:jc w:val="both"/>
    </w:pPr>
    <w:rPr>
      <w:rFonts w:ascii="Times New Roman" w:eastAsia="Times New Roman" w:hAnsi="Times New Roman" w:cs="Times New Roman"/>
      <w:color w:val="444444"/>
      <w:sz w:val="21"/>
      <w:szCs w:val="21"/>
      <w:lang w:val="en-AU" w:eastAsia="en-AU"/>
    </w:rPr>
  </w:style>
  <w:style w:type="paragraph" w:customStyle="1" w:styleId="hps-normal">
    <w:name w:val="hps-normal"/>
    <w:basedOn w:val="Normal"/>
    <w:rsid w:val="00644CAD"/>
    <w:pPr>
      <w:widowControl/>
      <w:spacing w:before="180" w:after="180" w:line="240" w:lineRule="auto"/>
      <w:ind w:firstLine="240"/>
    </w:pPr>
    <w:rPr>
      <w:rFonts w:ascii="Times New Roman" w:eastAsia="Times New Roman" w:hAnsi="Times New Roman" w:cs="Times New Roman"/>
      <w:color w:val="444444"/>
      <w:sz w:val="24"/>
      <w:szCs w:val="24"/>
      <w:lang w:val="en-AU" w:eastAsia="en-AU"/>
    </w:rPr>
  </w:style>
  <w:style w:type="character" w:customStyle="1" w:styleId="hps-normal1">
    <w:name w:val="hps-normal1"/>
    <w:basedOn w:val="DefaultParagraphFont"/>
    <w:rsid w:val="00644CAD"/>
  </w:style>
  <w:style w:type="character" w:customStyle="1" w:styleId="hps-bullet">
    <w:name w:val="hps-bullet"/>
    <w:basedOn w:val="DefaultParagraphFont"/>
    <w:rsid w:val="00644CAD"/>
  </w:style>
  <w:style w:type="paragraph" w:styleId="Header">
    <w:name w:val="header"/>
    <w:basedOn w:val="Normal"/>
    <w:link w:val="HeaderChar"/>
    <w:uiPriority w:val="99"/>
    <w:unhideWhenUsed/>
    <w:rsid w:val="00B8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3"/>
    <w:rPr>
      <w:lang w:val="en-US"/>
    </w:rPr>
  </w:style>
  <w:style w:type="paragraph" w:customStyle="1" w:styleId="Body">
    <w:name w:val="Body"/>
    <w:rsid w:val="0030176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AU"/>
    </w:rPr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basedOn w:val="DefaultParagraphFont"/>
    <w:link w:val="ListParagraph"/>
    <w:uiPriority w:val="34"/>
    <w:locked/>
    <w:rsid w:val="00FB23AB"/>
    <w:rPr>
      <w:lang w:val="en-US"/>
    </w:rPr>
  </w:style>
  <w:style w:type="paragraph" w:customStyle="1" w:styleId="body0">
    <w:name w:val="body"/>
    <w:basedOn w:val="Normal"/>
    <w:uiPriority w:val="99"/>
    <w:rsid w:val="00FB23AB"/>
    <w:pPr>
      <w:widowControl/>
      <w:spacing w:after="160" w:line="252" w:lineRule="auto"/>
    </w:pPr>
    <w:rPr>
      <w:rFonts w:ascii="Calibri" w:hAnsi="Calibri" w:cs="Calibri"/>
      <w:color w:val="000000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20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E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203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8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429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379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404962639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377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D4"/>
                          </w:divBdr>
                          <w:divsChild>
                            <w:div w:id="10299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2729356D1DF40872B260B2690BE72" ma:contentTypeVersion="" ma:contentTypeDescription="PDMS Document Site Content Type" ma:contentTypeScope="" ma:versionID="0ca3e2ae3967c3ed0df645cd3fa5fbb5">
  <xsd:schema xmlns:xsd="http://www.w3.org/2001/XMLSchema" xmlns:xs="http://www.w3.org/2001/XMLSchema" xmlns:p="http://schemas.microsoft.com/office/2006/metadata/properties" xmlns:ns2="02FDDFA0-B61A-4CE6-AB15-78FFFA084249" targetNamespace="http://schemas.microsoft.com/office/2006/metadata/properties" ma:root="true" ma:fieldsID="f90cb2caa0b2d391573e337809502f09" ns2:_="">
    <xsd:import namespace="02FDDFA0-B61A-4CE6-AB15-78FFFA08424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DFA0-B61A-4CE6-AB15-78FFFA08424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2FDDFA0-B61A-4CE6-AB15-78FFFA0842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DE6F-F653-4F9F-8B56-C9EE02F18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452A6-9113-430F-BD18-790E89FD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DDFA0-B61A-4CE6-AB15-78FFFA08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F0F31-8F28-4A62-9211-FBF1D79B4FDF}">
  <ds:schemaRefs>
    <ds:schemaRef ds:uri="http://schemas.microsoft.com/office/2006/metadata/properties"/>
    <ds:schemaRef ds:uri="http://schemas.microsoft.com/office/infopath/2007/PartnerControls"/>
    <ds:schemaRef ds:uri="02FDDFA0-B61A-4CE6-AB15-78FFFA084249"/>
  </ds:schemaRefs>
</ds:datastoreItem>
</file>

<file path=customXml/itemProps4.xml><?xml version="1.0" encoding="utf-8"?>
<ds:datastoreItem xmlns:ds="http://schemas.openxmlformats.org/officeDocument/2006/customXml" ds:itemID="{DC2CE1C5-E3FE-42CE-9815-B761CE58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 DOHERTY</dc:creator>
  <cp:lastModifiedBy>CLARK, Ian</cp:lastModifiedBy>
  <cp:revision>4</cp:revision>
  <cp:lastPrinted>2019-02-05T22:25:00Z</cp:lastPrinted>
  <dcterms:created xsi:type="dcterms:W3CDTF">2019-03-07T05:38:00Z</dcterms:created>
  <dcterms:modified xsi:type="dcterms:W3CDTF">2019-03-15T02:14:00Z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0x010100266966F133664895A6EE3632470D45F500CEF2729356D1DF40872B260B2690BE72</vt:lpwstr>
  </property>
</Properties>
</file>