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FB2E" w14:textId="77777777" w:rsidR="00D25096" w:rsidRPr="00387191" w:rsidRDefault="00D25096" w:rsidP="00387191">
      <w:pPr>
        <w:jc w:val="right"/>
        <w:rPr>
          <w:color w:val="7030A0"/>
        </w:rPr>
      </w:pPr>
      <w:bookmarkStart w:id="0" w:name="_GoBack"/>
      <w:bookmarkEnd w:id="0"/>
      <w:r w:rsidRPr="00387191">
        <w:rPr>
          <w:color w:val="7030A0"/>
        </w:rPr>
        <w:t>April 2020</w:t>
      </w:r>
    </w:p>
    <w:p w14:paraId="24510109" w14:textId="77777777" w:rsidR="00D25096" w:rsidRPr="00683BCB" w:rsidRDefault="00D25096" w:rsidP="00683BCB">
      <w:pPr>
        <w:pStyle w:val="Heading1"/>
        <w:spacing w:after="120"/>
        <w:rPr>
          <w:iCs/>
          <w:color w:val="500778"/>
          <w:spacing w:val="4"/>
          <w:kern w:val="0"/>
          <w:sz w:val="32"/>
          <w:szCs w:val="28"/>
        </w:rPr>
      </w:pPr>
      <w:r w:rsidRPr="00AC283C">
        <w:rPr>
          <w:color w:val="500778"/>
          <w:sz w:val="52"/>
          <w:szCs w:val="52"/>
        </w:rPr>
        <w:t>National Rental Affordability Scheme</w:t>
      </w:r>
      <w:r w:rsidRPr="00AC283C">
        <w:rPr>
          <w:color w:val="500778"/>
          <w:sz w:val="52"/>
          <w:szCs w:val="52"/>
        </w:rPr>
        <w:br/>
      </w:r>
      <w:r w:rsidRPr="00BC751E">
        <w:rPr>
          <w:color w:val="auto"/>
          <w:sz w:val="36"/>
          <w:szCs w:val="36"/>
        </w:rPr>
        <w:t>Timing and submission of the Statement of Compliance</w:t>
      </w:r>
      <w:r w:rsidRPr="00AC283C">
        <w:rPr>
          <w:rStyle w:val="Heading2Char"/>
          <w:color w:val="auto"/>
          <w:sz w:val="36"/>
        </w:rPr>
        <w:br/>
      </w:r>
      <w:r w:rsidRPr="00AC283C">
        <w:rPr>
          <w:rStyle w:val="Heading2Char"/>
          <w:color w:val="auto"/>
          <w:sz w:val="36"/>
        </w:rPr>
        <w:br/>
      </w:r>
      <w:r w:rsidRPr="00683BCB">
        <w:rPr>
          <w:iCs/>
          <w:color w:val="500778"/>
          <w:spacing w:val="4"/>
          <w:kern w:val="0"/>
          <w:sz w:val="32"/>
          <w:szCs w:val="28"/>
        </w:rPr>
        <w:t>What is a statement of compliance?</w:t>
      </w:r>
    </w:p>
    <w:p w14:paraId="52A16A58" w14:textId="162AB052" w:rsidR="00D25096" w:rsidRPr="00AC283C" w:rsidRDefault="00D25096" w:rsidP="00D25096">
      <w:p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A statement of compliance (SOC) is a demonstration by an approved participant that they are managing a National Rental Afford</w:t>
      </w:r>
      <w:r w:rsidR="0032546D">
        <w:rPr>
          <w:rFonts w:eastAsia="Times New Roman" w:cs="Times New Roman"/>
          <w:spacing w:val="4"/>
          <w:sz w:val="24"/>
          <w:szCs w:val="24"/>
          <w:lang w:eastAsia="en-AU"/>
        </w:rPr>
        <w:t>ability Scheme (NRAS</w:t>
      </w:r>
      <w:r w:rsidRPr="00AC283C">
        <w:rPr>
          <w:rFonts w:eastAsia="Times New Roman" w:cs="Times New Roman"/>
          <w:spacing w:val="4"/>
          <w:sz w:val="24"/>
          <w:szCs w:val="24"/>
          <w:lang w:eastAsia="en-AU"/>
        </w:rPr>
        <w:t>) approved rental dwelling covered by an allocation in accordance with sections 42 and 43 of the National Rental Affordability Scheme Regulations 2020 (the Regulations).</w:t>
      </w:r>
    </w:p>
    <w:p w14:paraId="15799507" w14:textId="3C08F3F0" w:rsidR="00D25096" w:rsidRPr="00AC283C" w:rsidRDefault="00D25096" w:rsidP="00D25096">
      <w:p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 xml:space="preserve">The approved participant must give the </w:t>
      </w:r>
      <w:r w:rsidR="009D5EF3">
        <w:rPr>
          <w:rFonts w:eastAsia="Times New Roman" w:cs="Times New Roman"/>
          <w:spacing w:val="4"/>
          <w:sz w:val="24"/>
          <w:szCs w:val="24"/>
          <w:lang w:eastAsia="en-AU"/>
        </w:rPr>
        <w:t xml:space="preserve">Department of Social Services </w:t>
      </w:r>
      <w:r w:rsidRPr="00AC283C">
        <w:rPr>
          <w:rFonts w:eastAsia="Times New Roman" w:cs="Times New Roman"/>
          <w:spacing w:val="4"/>
          <w:sz w:val="24"/>
          <w:szCs w:val="24"/>
          <w:lang w:eastAsia="en-AU"/>
        </w:rPr>
        <w:t xml:space="preserve">Secretary </w:t>
      </w:r>
      <w:r w:rsidR="009D5EF3">
        <w:rPr>
          <w:rFonts w:eastAsia="Times New Roman" w:cs="Times New Roman"/>
          <w:spacing w:val="4"/>
          <w:sz w:val="24"/>
          <w:szCs w:val="24"/>
          <w:lang w:eastAsia="en-AU"/>
        </w:rPr>
        <w:t xml:space="preserve">(the Secretary) </w:t>
      </w:r>
      <w:r w:rsidRPr="00AC283C">
        <w:rPr>
          <w:rFonts w:eastAsia="Times New Roman" w:cs="Times New Roman"/>
          <w:spacing w:val="4"/>
          <w:sz w:val="24"/>
          <w:szCs w:val="24"/>
          <w:lang w:eastAsia="en-AU"/>
        </w:rPr>
        <w:t xml:space="preserve">a SOC for each approved rental dwelling covered by an allocation for each NRAS year </w:t>
      </w:r>
      <w:r w:rsidR="00E236FE">
        <w:rPr>
          <w:rFonts w:eastAsia="Times New Roman" w:cs="Times New Roman"/>
          <w:spacing w:val="4"/>
          <w:sz w:val="24"/>
          <w:szCs w:val="24"/>
          <w:lang w:eastAsia="en-AU"/>
        </w:rPr>
        <w:t xml:space="preserve">(1 May – 30 April) </w:t>
      </w:r>
      <w:r w:rsidRPr="00AC283C">
        <w:rPr>
          <w:rFonts w:eastAsia="Times New Roman" w:cs="Times New Roman"/>
          <w:spacing w:val="4"/>
          <w:sz w:val="24"/>
          <w:szCs w:val="24"/>
          <w:lang w:eastAsia="en-AU"/>
        </w:rPr>
        <w:t>in order to re</w:t>
      </w:r>
      <w:r w:rsidR="00E236FE">
        <w:rPr>
          <w:rFonts w:eastAsia="Times New Roman" w:cs="Times New Roman"/>
          <w:spacing w:val="4"/>
          <w:sz w:val="24"/>
          <w:szCs w:val="24"/>
          <w:lang w:eastAsia="en-AU"/>
        </w:rPr>
        <w:t>ceive the NRAS yearly incentive</w:t>
      </w:r>
      <w:r w:rsidRPr="00AC283C">
        <w:rPr>
          <w:rFonts w:eastAsia="Times New Roman" w:cs="Times New Roman"/>
          <w:spacing w:val="4"/>
          <w:sz w:val="24"/>
          <w:szCs w:val="24"/>
          <w:lang w:eastAsia="en-AU"/>
        </w:rPr>
        <w:t xml:space="preserve">. </w:t>
      </w:r>
    </w:p>
    <w:p w14:paraId="7456E5F6" w14:textId="77777777" w:rsidR="00D25096" w:rsidRPr="00AC283C" w:rsidRDefault="00D25096" w:rsidP="00D25096">
      <w:pPr>
        <w:pStyle w:val="Heading3"/>
        <w:spacing w:after="120"/>
        <w:contextualSpacing w:val="0"/>
        <w:rPr>
          <w:color w:val="500778"/>
        </w:rPr>
      </w:pPr>
      <w:r w:rsidRPr="00AC283C">
        <w:rPr>
          <w:color w:val="500778"/>
        </w:rPr>
        <w:t>When to lodge a SOC</w:t>
      </w:r>
    </w:p>
    <w:p w14:paraId="44C105F4" w14:textId="18672ADC" w:rsidR="00D25096" w:rsidRPr="00AC283C" w:rsidRDefault="00D25096" w:rsidP="00D25096">
      <w:p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 xml:space="preserve">A SOC must be submitted to the Department of Social Services (the department) by the 30 June after the end of the NRAS year. For example, for </w:t>
      </w:r>
      <w:r w:rsidR="00E236FE">
        <w:rPr>
          <w:rFonts w:eastAsia="Times New Roman" w:cs="Times New Roman"/>
          <w:spacing w:val="4"/>
          <w:sz w:val="24"/>
          <w:szCs w:val="24"/>
          <w:lang w:eastAsia="en-AU"/>
        </w:rPr>
        <w:t xml:space="preserve">2019-20 </w:t>
      </w:r>
      <w:r w:rsidRPr="00AC283C">
        <w:rPr>
          <w:rFonts w:eastAsia="Times New Roman" w:cs="Times New Roman"/>
          <w:spacing w:val="4"/>
          <w:sz w:val="24"/>
          <w:szCs w:val="24"/>
          <w:lang w:eastAsia="en-AU"/>
        </w:rPr>
        <w:t xml:space="preserve">NRAS year, the SOC must be lodged by 30 June 2020 unless the Secretary has approved a later date, which must not be later than 30 September after the end of the NRAS year. </w:t>
      </w:r>
    </w:p>
    <w:p w14:paraId="3C0E3795" w14:textId="77777777" w:rsidR="00D25096" w:rsidRPr="00AC283C" w:rsidRDefault="00D25096" w:rsidP="00D25096">
      <w:pPr>
        <w:pStyle w:val="Heading3"/>
        <w:spacing w:after="120"/>
        <w:contextualSpacing w:val="0"/>
        <w:rPr>
          <w:color w:val="500778"/>
        </w:rPr>
      </w:pPr>
      <w:r w:rsidRPr="00AC283C">
        <w:rPr>
          <w:color w:val="500778"/>
        </w:rPr>
        <w:t xml:space="preserve">Submit SOC via the NRAS Portal </w:t>
      </w:r>
    </w:p>
    <w:p w14:paraId="08773616" w14:textId="08B24FFB" w:rsidR="00D25096" w:rsidRPr="00AC283C" w:rsidRDefault="00D25096" w:rsidP="00D25096">
      <w:pPr>
        <w:rPr>
          <w:rFonts w:eastAsia="Times New Roman" w:cs="Times New Roman"/>
          <w:spacing w:val="4"/>
          <w:sz w:val="24"/>
          <w:szCs w:val="24"/>
          <w:lang w:eastAsia="en-AU"/>
        </w:rPr>
      </w:pPr>
      <w:r w:rsidRPr="00AC283C">
        <w:rPr>
          <w:rFonts w:eastAsia="Times New Roman" w:cs="Times New Roman"/>
          <w:spacing w:val="4"/>
          <w:sz w:val="24"/>
          <w:szCs w:val="24"/>
          <w:lang w:eastAsia="en-AU"/>
        </w:rPr>
        <w:t>NRAS allocations and the approved rental dwellings they cover are managed by approved participants and their associated parties via online portals, one of which is a portal belonging to the approved participant and the other being the NRAS portal managed by</w:t>
      </w:r>
      <w:r w:rsidR="00147861">
        <w:rPr>
          <w:rFonts w:eastAsia="Times New Roman" w:cs="Times New Roman"/>
          <w:spacing w:val="4"/>
          <w:sz w:val="24"/>
          <w:szCs w:val="24"/>
          <w:lang w:eastAsia="en-AU"/>
        </w:rPr>
        <w:t> </w:t>
      </w:r>
      <w:r w:rsidRPr="00AC283C">
        <w:rPr>
          <w:rFonts w:eastAsia="Times New Roman" w:cs="Times New Roman"/>
          <w:spacing w:val="4"/>
          <w:sz w:val="24"/>
          <w:szCs w:val="24"/>
          <w:lang w:eastAsia="en-AU"/>
        </w:rPr>
        <w:t xml:space="preserve">the department. </w:t>
      </w:r>
    </w:p>
    <w:p w14:paraId="60628D22" w14:textId="4781A156" w:rsidR="00D25096" w:rsidRPr="00AC283C" w:rsidRDefault="00D25096" w:rsidP="00D25096">
      <w:pPr>
        <w:rPr>
          <w:lang w:eastAsia="en-AU"/>
        </w:rPr>
      </w:pPr>
      <w:r w:rsidRPr="00AC283C">
        <w:rPr>
          <w:sz w:val="24"/>
          <w:szCs w:val="24"/>
          <w:lang w:eastAsia="en-AU"/>
        </w:rPr>
        <w:t xml:space="preserve">The SOC form in the NRAS portal is an approved form under subsection 42(2) of the Regulations. Approved participants can access the SOC form via the NRAS portal from 1 May immediately following the </w:t>
      </w:r>
      <w:r w:rsidR="00E236FE">
        <w:rPr>
          <w:sz w:val="24"/>
          <w:szCs w:val="24"/>
          <w:lang w:eastAsia="en-AU"/>
        </w:rPr>
        <w:t xml:space="preserve">end of the </w:t>
      </w:r>
      <w:r w:rsidRPr="00AC283C">
        <w:rPr>
          <w:sz w:val="24"/>
          <w:szCs w:val="24"/>
          <w:lang w:eastAsia="en-AU"/>
        </w:rPr>
        <w:t>NRAS year. For example 2019-20 NRAS year, the portal will open on 1 May 2020</w:t>
      </w:r>
      <w:r w:rsidRPr="00AC283C">
        <w:rPr>
          <w:lang w:eastAsia="en-AU"/>
        </w:rPr>
        <w:t>.</w:t>
      </w:r>
    </w:p>
    <w:p w14:paraId="3FCD3275" w14:textId="77777777" w:rsidR="00D25096" w:rsidRPr="00AC283C" w:rsidRDefault="00D25096" w:rsidP="00D25096">
      <w:pPr>
        <w:pStyle w:val="Heading3"/>
        <w:spacing w:after="120"/>
        <w:contextualSpacing w:val="0"/>
        <w:rPr>
          <w:color w:val="500778"/>
        </w:rPr>
      </w:pPr>
      <w:r w:rsidRPr="00AC283C">
        <w:rPr>
          <w:color w:val="500778"/>
        </w:rPr>
        <w:t>Unable to submit SOC by 30 June of the NRAS year</w:t>
      </w:r>
    </w:p>
    <w:p w14:paraId="3E159BEE" w14:textId="4F53058E" w:rsidR="00D25096" w:rsidRPr="00AC283C" w:rsidRDefault="00D25096" w:rsidP="00D25096">
      <w:pPr>
        <w:rPr>
          <w:sz w:val="24"/>
          <w:szCs w:val="24"/>
          <w:lang w:eastAsia="en-AU"/>
        </w:rPr>
      </w:pPr>
      <w:r w:rsidRPr="00AC283C">
        <w:rPr>
          <w:sz w:val="24"/>
          <w:szCs w:val="24"/>
          <w:lang w:eastAsia="en-AU"/>
        </w:rPr>
        <w:t>Under subsection 42(4) of the Regulations, if an approved part</w:t>
      </w:r>
      <w:r w:rsidR="00E236FE">
        <w:rPr>
          <w:sz w:val="24"/>
          <w:szCs w:val="24"/>
          <w:lang w:eastAsia="en-AU"/>
        </w:rPr>
        <w:t>icipant is unable to lodge a</w:t>
      </w:r>
      <w:r w:rsidR="009D5EF3">
        <w:rPr>
          <w:sz w:val="24"/>
          <w:szCs w:val="24"/>
          <w:lang w:eastAsia="en-AU"/>
        </w:rPr>
        <w:t> </w:t>
      </w:r>
      <w:r w:rsidRPr="00AC283C">
        <w:rPr>
          <w:sz w:val="24"/>
          <w:szCs w:val="24"/>
          <w:lang w:eastAsia="en-AU"/>
        </w:rPr>
        <w:t xml:space="preserve">SOC by 30 June, they must apply for an extension to the Secretary by completing the </w:t>
      </w:r>
      <w:hyperlink r:id="rId11" w:history="1">
        <w:r w:rsidRPr="009D5EF3">
          <w:rPr>
            <w:rStyle w:val="Hyperlink"/>
            <w:sz w:val="24"/>
            <w:szCs w:val="24"/>
            <w:lang w:eastAsia="en-AU"/>
          </w:rPr>
          <w:t>approved form</w:t>
        </w:r>
      </w:hyperlink>
      <w:r w:rsidRPr="009D5EF3">
        <w:rPr>
          <w:sz w:val="24"/>
          <w:szCs w:val="24"/>
          <w:lang w:eastAsia="en-AU"/>
        </w:rPr>
        <w:t>.</w:t>
      </w:r>
      <w:r w:rsidRPr="00AC283C">
        <w:rPr>
          <w:sz w:val="24"/>
          <w:szCs w:val="24"/>
          <w:lang w:eastAsia="en-AU"/>
        </w:rPr>
        <w:t xml:space="preserve"> The application must be made before 30 September after the end of the NRAS year. A later date may be approved if the Secretary is satisfied that the approved participant has a reasonable excuse for not being able to lodge the SOC by 30 June. The</w:t>
      </w:r>
      <w:r w:rsidR="009D5EF3">
        <w:rPr>
          <w:sz w:val="24"/>
          <w:szCs w:val="24"/>
          <w:lang w:eastAsia="en-AU"/>
        </w:rPr>
        <w:t> </w:t>
      </w:r>
      <w:r w:rsidRPr="00AC283C">
        <w:rPr>
          <w:sz w:val="24"/>
          <w:szCs w:val="24"/>
          <w:lang w:eastAsia="en-AU"/>
        </w:rPr>
        <w:t xml:space="preserve"> Secretary must give the approved pa</w:t>
      </w:r>
      <w:r w:rsidR="00A71303">
        <w:rPr>
          <w:sz w:val="24"/>
          <w:szCs w:val="24"/>
          <w:lang w:eastAsia="en-AU"/>
        </w:rPr>
        <w:t>rticipant notice in writing of the</w:t>
      </w:r>
      <w:r w:rsidRPr="00AC283C">
        <w:rPr>
          <w:sz w:val="24"/>
          <w:szCs w:val="24"/>
          <w:lang w:eastAsia="en-AU"/>
        </w:rPr>
        <w:t xml:space="preserve"> later date approved by the Secretary.</w:t>
      </w:r>
    </w:p>
    <w:p w14:paraId="5E0BC2BD" w14:textId="77777777" w:rsidR="00D25096" w:rsidRPr="00AC283C" w:rsidRDefault="00D25096" w:rsidP="00D25096">
      <w:pPr>
        <w:rPr>
          <w:lang w:eastAsia="en-AU"/>
        </w:rPr>
      </w:pPr>
      <w:r w:rsidRPr="00AC283C">
        <w:rPr>
          <w:lang w:eastAsia="en-AU"/>
        </w:rPr>
        <w:br w:type="page"/>
      </w:r>
    </w:p>
    <w:p w14:paraId="043ABF3B" w14:textId="77777777" w:rsidR="00D25096" w:rsidRPr="00AC283C" w:rsidRDefault="00D25096" w:rsidP="00D25096">
      <w:pPr>
        <w:rPr>
          <w:sz w:val="24"/>
          <w:szCs w:val="24"/>
          <w:lang w:eastAsia="en-AU"/>
        </w:rPr>
      </w:pPr>
    </w:p>
    <w:p w14:paraId="5CC6E37E" w14:textId="792A53F5" w:rsidR="00D25096" w:rsidRPr="00AC283C" w:rsidRDefault="00D25096" w:rsidP="00D25096">
      <w:pPr>
        <w:pStyle w:val="Heading3"/>
        <w:spacing w:after="120"/>
        <w:contextualSpacing w:val="0"/>
        <w:rPr>
          <w:color w:val="500778"/>
        </w:rPr>
      </w:pPr>
      <w:r w:rsidRPr="00AC283C">
        <w:rPr>
          <w:color w:val="500778"/>
        </w:rPr>
        <w:t>Content</w:t>
      </w:r>
      <w:r w:rsidR="00683BCB">
        <w:rPr>
          <w:color w:val="500778"/>
        </w:rPr>
        <w:t>s</w:t>
      </w:r>
      <w:r w:rsidRPr="00AC283C">
        <w:rPr>
          <w:color w:val="500778"/>
        </w:rPr>
        <w:t xml:space="preserve"> of a statement of compliance</w:t>
      </w:r>
    </w:p>
    <w:p w14:paraId="63B53581" w14:textId="7E83DC3A" w:rsidR="00A71303" w:rsidRPr="00AC283C" w:rsidRDefault="00A71303" w:rsidP="00A71303">
      <w:p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Under section 43 of the Regulations, the SOC</w:t>
      </w:r>
      <w:r>
        <w:rPr>
          <w:rFonts w:eastAsia="Times New Roman" w:cs="Times New Roman"/>
          <w:spacing w:val="4"/>
          <w:sz w:val="24"/>
          <w:szCs w:val="24"/>
          <w:lang w:eastAsia="en-AU"/>
        </w:rPr>
        <w:t xml:space="preserve"> for a rental dwelling covered by</w:t>
      </w:r>
      <w:r w:rsidR="009D5EF3">
        <w:rPr>
          <w:rFonts w:eastAsia="Times New Roman" w:cs="Times New Roman"/>
          <w:spacing w:val="4"/>
          <w:sz w:val="24"/>
          <w:szCs w:val="24"/>
          <w:lang w:eastAsia="en-AU"/>
        </w:rPr>
        <w:t> </w:t>
      </w:r>
      <w:r>
        <w:rPr>
          <w:rFonts w:eastAsia="Times New Roman" w:cs="Times New Roman"/>
          <w:spacing w:val="4"/>
          <w:sz w:val="24"/>
          <w:szCs w:val="24"/>
          <w:lang w:eastAsia="en-AU"/>
        </w:rPr>
        <w:t>an</w:t>
      </w:r>
      <w:r w:rsidR="009D5EF3">
        <w:rPr>
          <w:rFonts w:eastAsia="Times New Roman" w:cs="Times New Roman"/>
          <w:spacing w:val="4"/>
          <w:sz w:val="24"/>
          <w:szCs w:val="24"/>
          <w:lang w:eastAsia="en-AU"/>
        </w:rPr>
        <w:t> </w:t>
      </w:r>
      <w:r>
        <w:rPr>
          <w:rFonts w:eastAsia="Times New Roman" w:cs="Times New Roman"/>
          <w:spacing w:val="4"/>
          <w:sz w:val="24"/>
          <w:szCs w:val="24"/>
          <w:lang w:eastAsia="en-AU"/>
        </w:rPr>
        <w:t>allocation</w:t>
      </w:r>
      <w:r w:rsidRPr="00AC283C">
        <w:rPr>
          <w:rFonts w:eastAsia="Times New Roman" w:cs="Times New Roman"/>
          <w:spacing w:val="4"/>
          <w:sz w:val="24"/>
          <w:szCs w:val="24"/>
          <w:lang w:eastAsia="en-AU"/>
        </w:rPr>
        <w:t xml:space="preserve"> must include</w:t>
      </w:r>
      <w:r>
        <w:rPr>
          <w:rFonts w:eastAsia="Times New Roman" w:cs="Times New Roman"/>
          <w:spacing w:val="4"/>
          <w:sz w:val="24"/>
          <w:szCs w:val="24"/>
          <w:lang w:eastAsia="en-AU"/>
        </w:rPr>
        <w:t xml:space="preserve"> the following for the NRAS year</w:t>
      </w:r>
      <w:r w:rsidRPr="00AC283C">
        <w:rPr>
          <w:rFonts w:eastAsia="Times New Roman" w:cs="Times New Roman"/>
          <w:spacing w:val="4"/>
          <w:sz w:val="24"/>
          <w:szCs w:val="24"/>
          <w:lang w:eastAsia="en-AU"/>
        </w:rPr>
        <w:t>:</w:t>
      </w:r>
    </w:p>
    <w:p w14:paraId="39D27EC3" w14:textId="77777777" w:rsidR="00A71303" w:rsidRPr="00AC283C" w:rsidRDefault="00A71303" w:rsidP="00A71303">
      <w:pPr>
        <w:pStyle w:val="ListParagraph"/>
        <w:numPr>
          <w:ilvl w:val="0"/>
          <w:numId w:val="9"/>
        </w:num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a statement confirming that all times during the year, any tenant or tenants o</w:t>
      </w:r>
      <w:r>
        <w:rPr>
          <w:rFonts w:eastAsia="Times New Roman" w:cs="Times New Roman"/>
          <w:spacing w:val="4"/>
          <w:sz w:val="24"/>
          <w:szCs w:val="24"/>
          <w:lang w:eastAsia="en-AU"/>
        </w:rPr>
        <w:t>f</w:t>
      </w:r>
      <w:r w:rsidRPr="00AC283C">
        <w:rPr>
          <w:rFonts w:eastAsia="Times New Roman" w:cs="Times New Roman"/>
          <w:spacing w:val="4"/>
          <w:sz w:val="24"/>
          <w:szCs w:val="24"/>
          <w:lang w:eastAsia="en-AU"/>
        </w:rPr>
        <w:t xml:space="preserve"> the</w:t>
      </w:r>
      <w:r w:rsidRPr="007F32E9">
        <w:rPr>
          <w:rFonts w:eastAsia="Times New Roman" w:cs="Times New Roman"/>
          <w:spacing w:val="4"/>
          <w:sz w:val="24"/>
          <w:szCs w:val="24"/>
          <w:lang w:eastAsia="en-AU"/>
        </w:rPr>
        <w:t xml:space="preserve"> rental dwelling were eligible tenants</w:t>
      </w:r>
      <w:r>
        <w:rPr>
          <w:rFonts w:eastAsia="Times New Roman" w:cs="Times New Roman"/>
          <w:spacing w:val="4"/>
          <w:sz w:val="24"/>
          <w:szCs w:val="24"/>
          <w:lang w:eastAsia="en-AU"/>
        </w:rPr>
        <w:t>,</w:t>
      </w:r>
      <w:r w:rsidRPr="007F32E9">
        <w:rPr>
          <w:rFonts w:eastAsia="Times New Roman" w:cs="Times New Roman"/>
          <w:spacing w:val="4"/>
          <w:sz w:val="24"/>
          <w:szCs w:val="24"/>
          <w:lang w:eastAsia="en-AU"/>
        </w:rPr>
        <w:t xml:space="preserve"> </w:t>
      </w:r>
      <w:r w:rsidRPr="001030BC">
        <w:rPr>
          <w:rFonts w:cs="Arial"/>
          <w:sz w:val="24"/>
          <w:szCs w:val="24"/>
        </w:rPr>
        <w:t>or details of any way in which this requirement was not met</w:t>
      </w:r>
      <w:r w:rsidRPr="00AC283C">
        <w:rPr>
          <w:rFonts w:eastAsia="Times New Roman" w:cs="Times New Roman"/>
          <w:spacing w:val="4"/>
          <w:sz w:val="24"/>
          <w:szCs w:val="24"/>
          <w:lang w:eastAsia="en-AU"/>
        </w:rPr>
        <w:t xml:space="preserve">; and </w:t>
      </w:r>
    </w:p>
    <w:p w14:paraId="5B55E411" w14:textId="77777777" w:rsidR="00A71303" w:rsidRPr="00AC283C" w:rsidRDefault="00A71303" w:rsidP="00A71303">
      <w:pPr>
        <w:pStyle w:val="ListParagraph"/>
        <w:numPr>
          <w:ilvl w:val="0"/>
          <w:numId w:val="9"/>
        </w:num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 xml:space="preserve">details of the rent charged </w:t>
      </w:r>
      <w:r>
        <w:rPr>
          <w:rFonts w:eastAsia="Times New Roman" w:cs="Times New Roman"/>
          <w:spacing w:val="4"/>
          <w:sz w:val="24"/>
          <w:szCs w:val="24"/>
          <w:lang w:eastAsia="en-AU"/>
        </w:rPr>
        <w:t>during</w:t>
      </w:r>
      <w:r w:rsidRPr="00AC283C">
        <w:rPr>
          <w:rFonts w:eastAsia="Times New Roman" w:cs="Times New Roman"/>
          <w:spacing w:val="4"/>
          <w:sz w:val="24"/>
          <w:szCs w:val="24"/>
          <w:lang w:eastAsia="en-AU"/>
        </w:rPr>
        <w:t xml:space="preserve"> the year; and</w:t>
      </w:r>
    </w:p>
    <w:p w14:paraId="091B493B" w14:textId="77777777" w:rsidR="00A71303" w:rsidRPr="00AC283C" w:rsidRDefault="00A71303" w:rsidP="00A71303">
      <w:pPr>
        <w:pStyle w:val="ListParagraph"/>
        <w:numPr>
          <w:ilvl w:val="0"/>
          <w:numId w:val="9"/>
        </w:num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 xml:space="preserve">a statement confirming </w:t>
      </w:r>
      <w:r>
        <w:rPr>
          <w:rFonts w:eastAsia="Times New Roman" w:cs="Times New Roman"/>
          <w:spacing w:val="4"/>
          <w:sz w:val="24"/>
          <w:szCs w:val="24"/>
          <w:lang w:eastAsia="en-AU"/>
        </w:rPr>
        <w:t>that each charge of</w:t>
      </w:r>
      <w:r w:rsidRPr="00AC283C">
        <w:rPr>
          <w:rFonts w:eastAsia="Times New Roman" w:cs="Times New Roman"/>
          <w:spacing w:val="4"/>
          <w:sz w:val="24"/>
          <w:szCs w:val="24"/>
          <w:lang w:eastAsia="en-AU"/>
        </w:rPr>
        <w:t xml:space="preserve"> rent </w:t>
      </w:r>
      <w:r>
        <w:rPr>
          <w:rFonts w:eastAsia="Times New Roman" w:cs="Times New Roman"/>
          <w:spacing w:val="4"/>
          <w:sz w:val="24"/>
          <w:szCs w:val="24"/>
          <w:lang w:eastAsia="en-AU"/>
        </w:rPr>
        <w:t>for the rental dwelling</w:t>
      </w:r>
      <w:r w:rsidRPr="00AC283C">
        <w:rPr>
          <w:rFonts w:eastAsia="Times New Roman" w:cs="Times New Roman"/>
          <w:spacing w:val="4"/>
          <w:sz w:val="24"/>
          <w:szCs w:val="24"/>
          <w:lang w:eastAsia="en-AU"/>
        </w:rPr>
        <w:t xml:space="preserve"> </w:t>
      </w:r>
      <w:r>
        <w:rPr>
          <w:rFonts w:eastAsia="Times New Roman" w:cs="Times New Roman"/>
          <w:spacing w:val="4"/>
          <w:sz w:val="24"/>
          <w:szCs w:val="24"/>
          <w:lang w:eastAsia="en-AU"/>
        </w:rPr>
        <w:t>during the year wa</w:t>
      </w:r>
      <w:r w:rsidRPr="00AC283C">
        <w:rPr>
          <w:rFonts w:eastAsia="Times New Roman" w:cs="Times New Roman"/>
          <w:spacing w:val="4"/>
          <w:sz w:val="24"/>
          <w:szCs w:val="24"/>
          <w:lang w:eastAsia="en-AU"/>
        </w:rPr>
        <w:t xml:space="preserve">s at least 20 per cent below the market </w:t>
      </w:r>
      <w:r>
        <w:rPr>
          <w:rFonts w:eastAsia="Times New Roman" w:cs="Times New Roman"/>
          <w:spacing w:val="4"/>
          <w:sz w:val="24"/>
          <w:szCs w:val="24"/>
          <w:lang w:eastAsia="en-AU"/>
        </w:rPr>
        <w:t xml:space="preserve">value </w:t>
      </w:r>
      <w:r w:rsidRPr="00AC283C">
        <w:rPr>
          <w:rFonts w:eastAsia="Times New Roman" w:cs="Times New Roman"/>
          <w:spacing w:val="4"/>
          <w:sz w:val="24"/>
          <w:szCs w:val="24"/>
          <w:lang w:eastAsia="en-AU"/>
        </w:rPr>
        <w:t xml:space="preserve">rent at all times; and </w:t>
      </w:r>
    </w:p>
    <w:p w14:paraId="76D502DE" w14:textId="77777777" w:rsidR="00A71303" w:rsidRPr="00AC283C" w:rsidRDefault="00A71303" w:rsidP="00A71303">
      <w:pPr>
        <w:pStyle w:val="ListParagraph"/>
        <w:numPr>
          <w:ilvl w:val="0"/>
          <w:numId w:val="9"/>
        </w:num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details of any period during which the approved rental dwelling was vacant; and</w:t>
      </w:r>
    </w:p>
    <w:p w14:paraId="64DC05D1" w14:textId="7405FF63" w:rsidR="00A71303" w:rsidRPr="00AC283C" w:rsidRDefault="00A71303" w:rsidP="00A71303">
      <w:pPr>
        <w:pStyle w:val="ListParagraph"/>
        <w:numPr>
          <w:ilvl w:val="0"/>
          <w:numId w:val="9"/>
        </w:numPr>
        <w:spacing w:before="120" w:after="120" w:line="240" w:lineRule="atLeast"/>
        <w:rPr>
          <w:rFonts w:eastAsia="Times New Roman" w:cs="Times New Roman"/>
          <w:spacing w:val="4"/>
          <w:sz w:val="24"/>
          <w:szCs w:val="24"/>
          <w:lang w:eastAsia="en-AU"/>
        </w:rPr>
      </w:pPr>
      <w:r w:rsidRPr="00AC283C">
        <w:rPr>
          <w:rFonts w:eastAsia="Times New Roman" w:cs="Times New Roman"/>
          <w:spacing w:val="4"/>
          <w:sz w:val="24"/>
          <w:szCs w:val="24"/>
          <w:lang w:eastAsia="en-AU"/>
        </w:rPr>
        <w:t>details of each investor for the approved rental dwelling</w:t>
      </w:r>
      <w:r>
        <w:rPr>
          <w:rFonts w:eastAsia="Times New Roman" w:cs="Times New Roman"/>
          <w:spacing w:val="4"/>
          <w:sz w:val="24"/>
          <w:szCs w:val="24"/>
          <w:lang w:eastAsia="en-AU"/>
        </w:rPr>
        <w:t xml:space="preserve">, </w:t>
      </w:r>
      <w:r w:rsidRPr="0098147C">
        <w:rPr>
          <w:rFonts w:cs="Arial"/>
          <w:sz w:val="24"/>
          <w:szCs w:val="24"/>
        </w:rPr>
        <w:t>or details of any way in</w:t>
      </w:r>
      <w:r w:rsidR="009D5EF3">
        <w:rPr>
          <w:rFonts w:cs="Arial"/>
          <w:sz w:val="24"/>
          <w:szCs w:val="24"/>
        </w:rPr>
        <w:t> </w:t>
      </w:r>
      <w:r w:rsidRPr="0098147C">
        <w:rPr>
          <w:rFonts w:cs="Arial"/>
          <w:sz w:val="24"/>
          <w:szCs w:val="24"/>
        </w:rPr>
        <w:t>which this requirement was not met</w:t>
      </w:r>
      <w:r w:rsidRPr="00AC283C">
        <w:rPr>
          <w:rFonts w:eastAsia="Times New Roman" w:cs="Times New Roman"/>
          <w:spacing w:val="4"/>
          <w:sz w:val="24"/>
          <w:szCs w:val="24"/>
          <w:lang w:eastAsia="en-AU"/>
        </w:rPr>
        <w:t>; and</w:t>
      </w:r>
    </w:p>
    <w:p w14:paraId="67D816D6" w14:textId="77777777" w:rsidR="00A71303"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Pr>
          <w:rStyle w:val="BookTitle"/>
          <w:rFonts w:eastAsia="Times New Roman" w:cs="Times New Roman"/>
          <w:i w:val="0"/>
          <w:iCs w:val="0"/>
          <w:smallCaps w:val="0"/>
          <w:spacing w:val="4"/>
          <w:sz w:val="24"/>
          <w:szCs w:val="24"/>
          <w:lang w:eastAsia="en-AU"/>
        </w:rPr>
        <w:t>details of any period during the year in which the rental dwelling was vacant;</w:t>
      </w:r>
    </w:p>
    <w:p w14:paraId="67F10FDE" w14:textId="77777777" w:rsidR="00A71303"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Pr>
          <w:rStyle w:val="BookTitle"/>
          <w:rFonts w:eastAsia="Times New Roman" w:cs="Times New Roman"/>
          <w:i w:val="0"/>
          <w:iCs w:val="0"/>
          <w:smallCaps w:val="0"/>
          <w:spacing w:val="4"/>
          <w:sz w:val="24"/>
          <w:szCs w:val="24"/>
          <w:lang w:eastAsia="en-AU"/>
        </w:rPr>
        <w:t>whether or not there is an investor for the dwelling, and if so, the contact and other relevant details of the investor as required by the SOC approved form;</w:t>
      </w:r>
    </w:p>
    <w:p w14:paraId="25FAA8B8" w14:textId="167A5C50" w:rsidR="00A71303" w:rsidRPr="00AC283C"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sidRPr="00AC283C">
        <w:rPr>
          <w:rStyle w:val="BookTitle"/>
          <w:rFonts w:eastAsia="Times New Roman" w:cs="Times New Roman"/>
          <w:i w:val="0"/>
          <w:iCs w:val="0"/>
          <w:smallCaps w:val="0"/>
          <w:spacing w:val="4"/>
          <w:sz w:val="24"/>
          <w:szCs w:val="24"/>
          <w:lang w:eastAsia="en-AU"/>
        </w:rPr>
        <w:t>a statement that</w:t>
      </w:r>
      <w:r>
        <w:rPr>
          <w:rStyle w:val="BookTitle"/>
          <w:rFonts w:eastAsia="Times New Roman" w:cs="Times New Roman"/>
          <w:i w:val="0"/>
          <w:iCs w:val="0"/>
          <w:smallCaps w:val="0"/>
          <w:spacing w:val="4"/>
          <w:sz w:val="24"/>
          <w:szCs w:val="24"/>
          <w:lang w:eastAsia="en-AU"/>
        </w:rPr>
        <w:t xml:space="preserve"> at all times during the year</w:t>
      </w:r>
      <w:r w:rsidRPr="00AC283C">
        <w:rPr>
          <w:rStyle w:val="BookTitle"/>
          <w:rFonts w:eastAsia="Times New Roman" w:cs="Times New Roman"/>
          <w:i w:val="0"/>
          <w:iCs w:val="0"/>
          <w:smallCaps w:val="0"/>
          <w:spacing w:val="4"/>
          <w:sz w:val="24"/>
          <w:szCs w:val="24"/>
          <w:lang w:eastAsia="en-AU"/>
        </w:rPr>
        <w:t xml:space="preserve"> the approved participant complied with the landlord-tenant, building and</w:t>
      </w:r>
      <w:r w:rsidR="009D5EF3">
        <w:rPr>
          <w:rStyle w:val="BookTitle"/>
          <w:rFonts w:eastAsia="Times New Roman" w:cs="Times New Roman"/>
          <w:i w:val="0"/>
          <w:iCs w:val="0"/>
          <w:smallCaps w:val="0"/>
          <w:spacing w:val="4"/>
          <w:sz w:val="24"/>
          <w:szCs w:val="24"/>
          <w:lang w:eastAsia="en-AU"/>
        </w:rPr>
        <w:t xml:space="preserve"> health and safety laws of the state or t</w:t>
      </w:r>
      <w:r w:rsidRPr="00AC283C">
        <w:rPr>
          <w:rStyle w:val="BookTitle"/>
          <w:rFonts w:eastAsia="Times New Roman" w:cs="Times New Roman"/>
          <w:i w:val="0"/>
          <w:iCs w:val="0"/>
          <w:smallCaps w:val="0"/>
          <w:spacing w:val="4"/>
          <w:sz w:val="24"/>
          <w:szCs w:val="24"/>
          <w:lang w:eastAsia="en-AU"/>
        </w:rPr>
        <w:t xml:space="preserve">erritory and local government area in which the </w:t>
      </w:r>
      <w:r w:rsidRPr="00AC283C">
        <w:rPr>
          <w:rFonts w:eastAsia="Times New Roman" w:cs="Times New Roman"/>
          <w:spacing w:val="4"/>
          <w:sz w:val="24"/>
          <w:szCs w:val="24"/>
          <w:lang w:eastAsia="en-AU"/>
        </w:rPr>
        <w:t xml:space="preserve">rental </w:t>
      </w:r>
      <w:r w:rsidRPr="00AC283C">
        <w:rPr>
          <w:rStyle w:val="BookTitle"/>
          <w:rFonts w:eastAsia="Times New Roman" w:cs="Times New Roman"/>
          <w:i w:val="0"/>
          <w:iCs w:val="0"/>
          <w:smallCaps w:val="0"/>
          <w:spacing w:val="4"/>
          <w:sz w:val="24"/>
          <w:szCs w:val="24"/>
          <w:lang w:eastAsia="en-AU"/>
        </w:rPr>
        <w:t xml:space="preserve">dwelling is located; </w:t>
      </w:r>
    </w:p>
    <w:p w14:paraId="1C2751FE" w14:textId="49911E59" w:rsidR="00A71303" w:rsidRPr="00AC283C"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sidRPr="00AC283C">
        <w:rPr>
          <w:rStyle w:val="BookTitle"/>
          <w:rFonts w:eastAsia="Times New Roman" w:cs="Times New Roman"/>
          <w:i w:val="0"/>
          <w:iCs w:val="0"/>
          <w:smallCaps w:val="0"/>
          <w:spacing w:val="4"/>
          <w:sz w:val="24"/>
          <w:szCs w:val="24"/>
          <w:lang w:eastAsia="en-AU"/>
        </w:rPr>
        <w:t xml:space="preserve">a statement that at all times during the year the approved participant complied with consumer protection laws in relation to the </w:t>
      </w:r>
      <w:r w:rsidRPr="00AC283C">
        <w:rPr>
          <w:rFonts w:eastAsia="Times New Roman" w:cs="Times New Roman"/>
          <w:spacing w:val="4"/>
          <w:sz w:val="24"/>
          <w:szCs w:val="24"/>
          <w:lang w:eastAsia="en-AU"/>
        </w:rPr>
        <w:t xml:space="preserve">approved rental </w:t>
      </w:r>
      <w:r w:rsidRPr="00AC283C">
        <w:rPr>
          <w:rStyle w:val="BookTitle"/>
          <w:rFonts w:eastAsia="Times New Roman" w:cs="Times New Roman"/>
          <w:i w:val="0"/>
          <w:iCs w:val="0"/>
          <w:smallCaps w:val="0"/>
          <w:spacing w:val="4"/>
          <w:sz w:val="24"/>
          <w:szCs w:val="24"/>
          <w:lang w:eastAsia="en-AU"/>
        </w:rPr>
        <w:t>dwelling, or details of</w:t>
      </w:r>
      <w:r w:rsidR="0032546D">
        <w:rPr>
          <w:rStyle w:val="BookTitle"/>
          <w:rFonts w:eastAsia="Times New Roman" w:cs="Times New Roman"/>
          <w:i w:val="0"/>
          <w:iCs w:val="0"/>
          <w:smallCaps w:val="0"/>
          <w:spacing w:val="4"/>
          <w:sz w:val="24"/>
          <w:szCs w:val="24"/>
          <w:lang w:eastAsia="en-AU"/>
        </w:rPr>
        <w:t> </w:t>
      </w:r>
      <w:r w:rsidRPr="00AC283C">
        <w:rPr>
          <w:rStyle w:val="BookTitle"/>
          <w:rFonts w:eastAsia="Times New Roman" w:cs="Times New Roman"/>
          <w:i w:val="0"/>
          <w:iCs w:val="0"/>
          <w:smallCaps w:val="0"/>
          <w:spacing w:val="4"/>
          <w:sz w:val="24"/>
          <w:szCs w:val="24"/>
          <w:lang w:eastAsia="en-AU"/>
        </w:rPr>
        <w:t>any way in which such laws were not complied with;</w:t>
      </w:r>
    </w:p>
    <w:p w14:paraId="2B814B20" w14:textId="77777777" w:rsidR="00A71303" w:rsidRPr="00AC283C" w:rsidDel="00C6069E"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sidRPr="00AC283C" w:rsidDel="00C6069E">
        <w:rPr>
          <w:rStyle w:val="BookTitle"/>
          <w:rFonts w:eastAsia="Times New Roman" w:cs="Times New Roman"/>
          <w:i w:val="0"/>
          <w:iCs w:val="0"/>
          <w:smallCaps w:val="0"/>
          <w:spacing w:val="4"/>
          <w:sz w:val="24"/>
          <w:szCs w:val="24"/>
          <w:lang w:eastAsia="en-AU"/>
        </w:rPr>
        <w:t>a statement that at all times during the year the approved participant complied with the approved participants code of conduct, or details of any way in which this requirement was not met;</w:t>
      </w:r>
    </w:p>
    <w:p w14:paraId="1A2BD9E7" w14:textId="77777777" w:rsidR="00A71303" w:rsidRPr="00AC283C" w:rsidRDefault="00A71303" w:rsidP="00A71303">
      <w:pPr>
        <w:pStyle w:val="ListParagraph"/>
        <w:numPr>
          <w:ilvl w:val="0"/>
          <w:numId w:val="9"/>
        </w:numPr>
        <w:spacing w:before="120" w:after="120" w:line="240" w:lineRule="atLeast"/>
        <w:rPr>
          <w:rStyle w:val="BookTitle"/>
          <w:rFonts w:eastAsia="Times New Roman" w:cs="Times New Roman"/>
          <w:i w:val="0"/>
          <w:iCs w:val="0"/>
          <w:smallCaps w:val="0"/>
          <w:spacing w:val="4"/>
          <w:sz w:val="24"/>
          <w:szCs w:val="24"/>
          <w:lang w:eastAsia="en-AU"/>
        </w:rPr>
      </w:pPr>
      <w:r w:rsidRPr="00AC283C">
        <w:rPr>
          <w:rStyle w:val="BookTitle"/>
          <w:rFonts w:eastAsia="Times New Roman" w:cs="Times New Roman"/>
          <w:i w:val="0"/>
          <w:iCs w:val="0"/>
          <w:smallCaps w:val="0"/>
          <w:spacing w:val="4"/>
          <w:sz w:val="24"/>
          <w:szCs w:val="24"/>
          <w:lang w:eastAsia="en-AU"/>
        </w:rPr>
        <w:t xml:space="preserve">a statement that all special conditions of the allocation for the </w:t>
      </w:r>
      <w:r w:rsidRPr="00AC283C">
        <w:rPr>
          <w:rFonts w:eastAsia="Times New Roman" w:cs="Times New Roman"/>
          <w:spacing w:val="4"/>
          <w:sz w:val="24"/>
          <w:szCs w:val="24"/>
          <w:lang w:eastAsia="en-AU"/>
        </w:rPr>
        <w:t xml:space="preserve">approved rental </w:t>
      </w:r>
      <w:r w:rsidRPr="00AC283C">
        <w:rPr>
          <w:rStyle w:val="BookTitle"/>
          <w:rFonts w:eastAsia="Times New Roman" w:cs="Times New Roman"/>
          <w:i w:val="0"/>
          <w:iCs w:val="0"/>
          <w:smallCaps w:val="0"/>
          <w:spacing w:val="4"/>
          <w:sz w:val="24"/>
          <w:szCs w:val="24"/>
          <w:lang w:eastAsia="en-AU"/>
        </w:rPr>
        <w:t>dwelling have been complied with during the year, or details of any way in which this requirement was not met;</w:t>
      </w:r>
    </w:p>
    <w:p w14:paraId="1F532D24" w14:textId="77777777" w:rsidR="00A71303" w:rsidRPr="00AC283C" w:rsidRDefault="00A71303" w:rsidP="00A71303">
      <w:pPr>
        <w:pStyle w:val="ListParagraph"/>
        <w:numPr>
          <w:ilvl w:val="0"/>
          <w:numId w:val="9"/>
        </w:numPr>
        <w:spacing w:before="120" w:after="120" w:line="240" w:lineRule="atLeast"/>
        <w:rPr>
          <w:lang w:eastAsia="en-AU"/>
        </w:rPr>
      </w:pPr>
      <w:r w:rsidRPr="00AC283C">
        <w:rPr>
          <w:rStyle w:val="BookTitle"/>
          <w:rFonts w:eastAsia="Times New Roman" w:cs="Times New Roman"/>
          <w:i w:val="0"/>
          <w:iCs w:val="0"/>
          <w:smallCaps w:val="0"/>
          <w:spacing w:val="4"/>
          <w:sz w:val="24"/>
          <w:szCs w:val="24"/>
          <w:lang w:eastAsia="en-AU"/>
        </w:rPr>
        <w:t xml:space="preserve">a statement that none of the circumstances covered for the </w:t>
      </w:r>
      <w:r w:rsidRPr="00AC283C">
        <w:rPr>
          <w:rFonts w:eastAsia="Times New Roman" w:cs="Times New Roman"/>
          <w:spacing w:val="4"/>
          <w:sz w:val="24"/>
          <w:szCs w:val="24"/>
          <w:lang w:eastAsia="en-AU"/>
        </w:rPr>
        <w:t xml:space="preserve">approved rental </w:t>
      </w:r>
      <w:r w:rsidRPr="00AC283C">
        <w:rPr>
          <w:rStyle w:val="BookTitle"/>
          <w:rFonts w:eastAsia="Times New Roman" w:cs="Times New Roman"/>
          <w:i w:val="0"/>
          <w:iCs w:val="0"/>
          <w:smallCaps w:val="0"/>
          <w:spacing w:val="4"/>
          <w:sz w:val="24"/>
          <w:szCs w:val="24"/>
          <w:lang w:eastAsia="en-AU"/>
        </w:rPr>
        <w:t>dwelling conditions of the allocation happened during the year, or details of any happenings of those circumstances.</w:t>
      </w:r>
    </w:p>
    <w:p w14:paraId="54F776B9" w14:textId="77777777" w:rsidR="00A71303" w:rsidRPr="00AC283C" w:rsidRDefault="00A71303" w:rsidP="00A71303">
      <w:pPr>
        <w:pStyle w:val="Heading3"/>
        <w:spacing w:after="120"/>
        <w:contextualSpacing w:val="0"/>
        <w:rPr>
          <w:color w:val="500778"/>
        </w:rPr>
      </w:pPr>
      <w:r w:rsidRPr="00AC283C">
        <w:rPr>
          <w:color w:val="500778"/>
        </w:rPr>
        <w:t>Compliance with special conditions</w:t>
      </w:r>
    </w:p>
    <w:p w14:paraId="34927D56" w14:textId="35F8F8E9" w:rsidR="00A71303" w:rsidRPr="00AC283C" w:rsidRDefault="00A71303" w:rsidP="00A71303">
      <w:pPr>
        <w:rPr>
          <w:rStyle w:val="BookTitle"/>
          <w:rFonts w:cs="Arial"/>
          <w:i w:val="0"/>
          <w:iCs w:val="0"/>
          <w:smallCaps w:val="0"/>
          <w:spacing w:val="0"/>
          <w:sz w:val="24"/>
          <w:szCs w:val="24"/>
        </w:rPr>
      </w:pPr>
      <w:r w:rsidRPr="00AC283C">
        <w:rPr>
          <w:rStyle w:val="BookTitle"/>
          <w:rFonts w:cs="Arial"/>
          <w:i w:val="0"/>
          <w:iCs w:val="0"/>
          <w:smallCaps w:val="0"/>
          <w:spacing w:val="0"/>
          <w:sz w:val="24"/>
          <w:szCs w:val="24"/>
        </w:rPr>
        <w:t xml:space="preserve">Subsection 15(1) of the </w:t>
      </w:r>
      <w:r>
        <w:rPr>
          <w:rStyle w:val="BookTitle"/>
          <w:rFonts w:cs="Arial"/>
          <w:i w:val="0"/>
          <w:iCs w:val="0"/>
          <w:smallCaps w:val="0"/>
          <w:spacing w:val="0"/>
          <w:sz w:val="24"/>
          <w:szCs w:val="24"/>
        </w:rPr>
        <w:t xml:space="preserve">NRAS </w:t>
      </w:r>
      <w:r w:rsidRPr="00AC283C">
        <w:rPr>
          <w:rStyle w:val="BookTitle"/>
          <w:rFonts w:cs="Arial"/>
          <w:i w:val="0"/>
          <w:iCs w:val="0"/>
          <w:smallCaps w:val="0"/>
          <w:spacing w:val="0"/>
          <w:sz w:val="24"/>
          <w:szCs w:val="24"/>
        </w:rPr>
        <w:t>Regulations provides that</w:t>
      </w:r>
      <w:r w:rsidR="00C55F2F">
        <w:rPr>
          <w:rStyle w:val="BookTitle"/>
          <w:rFonts w:cs="Arial"/>
          <w:i w:val="0"/>
          <w:iCs w:val="0"/>
          <w:smallCaps w:val="0"/>
          <w:spacing w:val="0"/>
          <w:sz w:val="24"/>
          <w:szCs w:val="24"/>
        </w:rPr>
        <w:t xml:space="preserve"> no incentive is available for any period during which special conditions of an allocation are not met. </w:t>
      </w:r>
      <w:r w:rsidRPr="00AC283C">
        <w:rPr>
          <w:rStyle w:val="BookTitle"/>
          <w:rFonts w:cs="Arial"/>
          <w:i w:val="0"/>
          <w:iCs w:val="0"/>
          <w:smallCaps w:val="0"/>
          <w:spacing w:val="0"/>
          <w:sz w:val="24"/>
          <w:szCs w:val="24"/>
        </w:rPr>
        <w:t xml:space="preserve">If there are any special conditions attached to an allocation, the approved participant will be required to confirm compliance with those special conditions on the SOC form in the NRAS portal. </w:t>
      </w:r>
    </w:p>
    <w:p w14:paraId="2FE45C92" w14:textId="043A0859" w:rsidR="00C55F2F" w:rsidRDefault="00A71303" w:rsidP="00A71303">
      <w:pPr>
        <w:rPr>
          <w:rStyle w:val="BookTitle"/>
          <w:rFonts w:cs="Arial"/>
          <w:i w:val="0"/>
          <w:iCs w:val="0"/>
          <w:smallCaps w:val="0"/>
          <w:spacing w:val="0"/>
          <w:sz w:val="24"/>
          <w:szCs w:val="24"/>
        </w:rPr>
      </w:pPr>
      <w:r w:rsidRPr="00AC283C">
        <w:rPr>
          <w:rStyle w:val="BookTitle"/>
          <w:rFonts w:cs="Arial"/>
          <w:i w:val="0"/>
          <w:iCs w:val="0"/>
          <w:smallCaps w:val="0"/>
          <w:spacing w:val="0"/>
          <w:sz w:val="24"/>
          <w:szCs w:val="24"/>
        </w:rPr>
        <w:t>Subsection 15(2) of the</w:t>
      </w:r>
      <w:r>
        <w:rPr>
          <w:rStyle w:val="BookTitle"/>
          <w:rFonts w:cs="Arial"/>
          <w:i w:val="0"/>
          <w:iCs w:val="0"/>
          <w:smallCaps w:val="0"/>
          <w:spacing w:val="0"/>
          <w:sz w:val="24"/>
          <w:szCs w:val="24"/>
        </w:rPr>
        <w:t xml:space="preserve"> NRAS</w:t>
      </w:r>
      <w:r w:rsidRPr="00AC283C">
        <w:rPr>
          <w:rStyle w:val="BookTitle"/>
          <w:rFonts w:cs="Arial"/>
          <w:i w:val="0"/>
          <w:iCs w:val="0"/>
          <w:smallCaps w:val="0"/>
          <w:spacing w:val="0"/>
          <w:sz w:val="24"/>
          <w:szCs w:val="24"/>
        </w:rPr>
        <w:t xml:space="preserve"> Regulations provides that the Secretary may determine</w:t>
      </w:r>
      <w:r>
        <w:rPr>
          <w:rStyle w:val="BookTitle"/>
          <w:rFonts w:cs="Arial"/>
          <w:i w:val="0"/>
          <w:iCs w:val="0"/>
          <w:smallCaps w:val="0"/>
          <w:spacing w:val="0"/>
          <w:sz w:val="24"/>
          <w:szCs w:val="24"/>
        </w:rPr>
        <w:t>,</w:t>
      </w:r>
      <w:r w:rsidRPr="00AC283C">
        <w:rPr>
          <w:rStyle w:val="BookTitle"/>
          <w:rFonts w:cs="Arial"/>
          <w:i w:val="0"/>
          <w:iCs w:val="0"/>
          <w:smallCaps w:val="0"/>
          <w:spacing w:val="0"/>
          <w:sz w:val="24"/>
          <w:szCs w:val="24"/>
        </w:rPr>
        <w:t xml:space="preserve"> in</w:t>
      </w:r>
      <w:r w:rsidR="0032546D">
        <w:rPr>
          <w:rStyle w:val="BookTitle"/>
          <w:rFonts w:cs="Arial"/>
          <w:i w:val="0"/>
          <w:iCs w:val="0"/>
          <w:smallCaps w:val="0"/>
          <w:spacing w:val="0"/>
          <w:sz w:val="24"/>
          <w:szCs w:val="24"/>
        </w:rPr>
        <w:t> </w:t>
      </w:r>
      <w:r w:rsidRPr="00AC283C">
        <w:rPr>
          <w:rStyle w:val="BookTitle"/>
          <w:rFonts w:cs="Arial"/>
          <w:i w:val="0"/>
          <w:iCs w:val="0"/>
          <w:smallCaps w:val="0"/>
          <w:spacing w:val="0"/>
          <w:sz w:val="24"/>
          <w:szCs w:val="24"/>
        </w:rPr>
        <w:t>writing</w:t>
      </w:r>
      <w:r>
        <w:rPr>
          <w:rStyle w:val="BookTitle"/>
          <w:rFonts w:cs="Arial"/>
          <w:i w:val="0"/>
          <w:iCs w:val="0"/>
          <w:smallCaps w:val="0"/>
          <w:spacing w:val="0"/>
          <w:sz w:val="24"/>
          <w:szCs w:val="24"/>
        </w:rPr>
        <w:t>,</w:t>
      </w:r>
      <w:r w:rsidRPr="00AC283C">
        <w:rPr>
          <w:rStyle w:val="BookTitle"/>
          <w:rFonts w:cs="Arial"/>
          <w:i w:val="0"/>
          <w:iCs w:val="0"/>
          <w:smallCaps w:val="0"/>
          <w:spacing w:val="0"/>
          <w:sz w:val="24"/>
          <w:szCs w:val="24"/>
        </w:rPr>
        <w:t xml:space="preserve"> that the rule</w:t>
      </w:r>
      <w:r>
        <w:rPr>
          <w:rStyle w:val="BookTitle"/>
          <w:rFonts w:cs="Arial"/>
          <w:i w:val="0"/>
          <w:iCs w:val="0"/>
          <w:smallCaps w:val="0"/>
          <w:spacing w:val="0"/>
          <w:sz w:val="24"/>
          <w:szCs w:val="24"/>
        </w:rPr>
        <w:t xml:space="preserve"> under subsection 15(1)</w:t>
      </w:r>
      <w:r w:rsidRPr="00AC283C">
        <w:rPr>
          <w:rStyle w:val="BookTitle"/>
          <w:rFonts w:cs="Arial"/>
          <w:i w:val="0"/>
          <w:iCs w:val="0"/>
          <w:smallCaps w:val="0"/>
          <w:spacing w:val="0"/>
          <w:sz w:val="24"/>
          <w:szCs w:val="24"/>
        </w:rPr>
        <w:t xml:space="preserve"> does </w:t>
      </w:r>
      <w:r w:rsidRPr="00AC283C">
        <w:rPr>
          <w:rStyle w:val="BookTitle"/>
          <w:rFonts w:cs="Arial"/>
          <w:i w:val="0"/>
          <w:iCs w:val="0"/>
          <w:smallCaps w:val="0"/>
          <w:spacing w:val="0"/>
          <w:sz w:val="24"/>
          <w:szCs w:val="24"/>
          <w:u w:val="single"/>
        </w:rPr>
        <w:t>not</w:t>
      </w:r>
      <w:r w:rsidRPr="00AC283C">
        <w:rPr>
          <w:rStyle w:val="BookTitle"/>
          <w:rFonts w:cs="Arial"/>
          <w:i w:val="0"/>
          <w:iCs w:val="0"/>
          <w:smallCaps w:val="0"/>
          <w:spacing w:val="0"/>
          <w:sz w:val="24"/>
          <w:szCs w:val="24"/>
        </w:rPr>
        <w:t xml:space="preserve"> apply if </w:t>
      </w:r>
      <w:r>
        <w:rPr>
          <w:rStyle w:val="BookTitle"/>
          <w:rFonts w:cs="Arial"/>
          <w:i w:val="0"/>
          <w:iCs w:val="0"/>
          <w:smallCaps w:val="0"/>
          <w:spacing w:val="0"/>
          <w:sz w:val="24"/>
          <w:szCs w:val="24"/>
        </w:rPr>
        <w:t xml:space="preserve">the Secretary is </w:t>
      </w:r>
      <w:r w:rsidRPr="00AC283C">
        <w:rPr>
          <w:rStyle w:val="BookTitle"/>
          <w:rFonts w:cs="Arial"/>
          <w:i w:val="0"/>
          <w:iCs w:val="0"/>
          <w:smallCaps w:val="0"/>
          <w:spacing w:val="0"/>
          <w:sz w:val="24"/>
          <w:szCs w:val="24"/>
        </w:rPr>
        <w:t xml:space="preserve">satisfied the approved participant has a reasonable excuse for not </w:t>
      </w:r>
      <w:r>
        <w:rPr>
          <w:rStyle w:val="BookTitle"/>
          <w:rFonts w:cs="Arial"/>
          <w:i w:val="0"/>
          <w:iCs w:val="0"/>
          <w:smallCaps w:val="0"/>
          <w:spacing w:val="0"/>
          <w:sz w:val="24"/>
          <w:szCs w:val="24"/>
        </w:rPr>
        <w:t xml:space="preserve">meeting the special conditions. </w:t>
      </w:r>
    </w:p>
    <w:p w14:paraId="72DF15D2" w14:textId="0C4E7929" w:rsidR="00A71303" w:rsidRPr="00AC283C" w:rsidRDefault="00A71303" w:rsidP="00A71303">
      <w:pPr>
        <w:rPr>
          <w:rStyle w:val="BookTitle"/>
          <w:rFonts w:cs="Arial"/>
          <w:i w:val="0"/>
          <w:iCs w:val="0"/>
          <w:smallCaps w:val="0"/>
          <w:spacing w:val="0"/>
          <w:sz w:val="24"/>
          <w:szCs w:val="24"/>
        </w:rPr>
      </w:pPr>
      <w:r>
        <w:rPr>
          <w:rStyle w:val="BookTitle"/>
          <w:rFonts w:cs="Arial"/>
          <w:i w:val="0"/>
          <w:iCs w:val="0"/>
          <w:smallCaps w:val="0"/>
          <w:spacing w:val="0"/>
          <w:sz w:val="24"/>
          <w:szCs w:val="24"/>
        </w:rPr>
        <w:t>Approved participants are required under subsection 15(3) of the Regulations to apply for a</w:t>
      </w:r>
      <w:r w:rsidR="0032546D">
        <w:rPr>
          <w:rStyle w:val="BookTitle"/>
          <w:rFonts w:cs="Arial"/>
          <w:i w:val="0"/>
          <w:iCs w:val="0"/>
          <w:smallCaps w:val="0"/>
          <w:spacing w:val="0"/>
          <w:sz w:val="24"/>
          <w:szCs w:val="24"/>
        </w:rPr>
        <w:t> </w:t>
      </w:r>
      <w:r>
        <w:rPr>
          <w:rStyle w:val="BookTitle"/>
          <w:rFonts w:cs="Arial"/>
          <w:i w:val="0"/>
          <w:iCs w:val="0"/>
          <w:smallCaps w:val="0"/>
          <w:spacing w:val="0"/>
          <w:sz w:val="24"/>
          <w:szCs w:val="24"/>
        </w:rPr>
        <w:t>determination under subsection 15(2) using the approved form. As compliance of special conditions is covered in the SOC form in the NRAS portal, this part of the form constitutes an</w:t>
      </w:r>
      <w:r w:rsidR="0032546D">
        <w:rPr>
          <w:rStyle w:val="BookTitle"/>
          <w:rFonts w:cs="Arial"/>
          <w:i w:val="0"/>
          <w:iCs w:val="0"/>
          <w:smallCaps w:val="0"/>
          <w:spacing w:val="0"/>
          <w:sz w:val="24"/>
          <w:szCs w:val="24"/>
        </w:rPr>
        <w:t> </w:t>
      </w:r>
      <w:r>
        <w:rPr>
          <w:rStyle w:val="BookTitle"/>
          <w:rFonts w:cs="Arial"/>
          <w:i w:val="0"/>
          <w:iCs w:val="0"/>
          <w:smallCaps w:val="0"/>
          <w:spacing w:val="0"/>
          <w:sz w:val="24"/>
          <w:szCs w:val="24"/>
        </w:rPr>
        <w:t>approved form under subsec</w:t>
      </w:r>
      <w:r w:rsidR="00C55F2F">
        <w:rPr>
          <w:rStyle w:val="BookTitle"/>
          <w:rFonts w:cs="Arial"/>
          <w:i w:val="0"/>
          <w:iCs w:val="0"/>
          <w:smallCaps w:val="0"/>
          <w:spacing w:val="0"/>
          <w:sz w:val="24"/>
          <w:szCs w:val="24"/>
        </w:rPr>
        <w:t xml:space="preserve">tion 15(3) of the Regulations. </w:t>
      </w:r>
      <w:r>
        <w:rPr>
          <w:rStyle w:val="BookTitle"/>
          <w:rFonts w:cs="Arial"/>
          <w:i w:val="0"/>
          <w:iCs w:val="0"/>
          <w:smallCaps w:val="0"/>
          <w:spacing w:val="0"/>
          <w:sz w:val="24"/>
          <w:szCs w:val="24"/>
        </w:rPr>
        <w:t>Accordingly, if a</w:t>
      </w:r>
      <w:r w:rsidRPr="00AC283C">
        <w:rPr>
          <w:rStyle w:val="BookTitle"/>
          <w:rFonts w:cs="Arial"/>
          <w:i w:val="0"/>
          <w:iCs w:val="0"/>
          <w:smallCaps w:val="0"/>
          <w:spacing w:val="0"/>
          <w:sz w:val="24"/>
          <w:szCs w:val="24"/>
        </w:rPr>
        <w:t xml:space="preserve">pproved participants </w:t>
      </w:r>
      <w:r>
        <w:rPr>
          <w:rStyle w:val="BookTitle"/>
          <w:rFonts w:cs="Arial"/>
          <w:i w:val="0"/>
          <w:iCs w:val="0"/>
          <w:smallCaps w:val="0"/>
          <w:spacing w:val="0"/>
          <w:sz w:val="24"/>
          <w:szCs w:val="24"/>
        </w:rPr>
        <w:t xml:space="preserve">have not complied with any special conditions they </w:t>
      </w:r>
      <w:r w:rsidRPr="00AC283C">
        <w:rPr>
          <w:rStyle w:val="BookTitle"/>
          <w:rFonts w:cs="Arial"/>
          <w:i w:val="0"/>
          <w:iCs w:val="0"/>
          <w:smallCaps w:val="0"/>
          <w:spacing w:val="0"/>
          <w:sz w:val="24"/>
          <w:szCs w:val="24"/>
        </w:rPr>
        <w:t xml:space="preserve">will need to provide </w:t>
      </w:r>
      <w:r w:rsidR="00C55F2F">
        <w:rPr>
          <w:rStyle w:val="BookTitle"/>
          <w:rFonts w:cs="Arial"/>
          <w:i w:val="0"/>
          <w:iCs w:val="0"/>
          <w:smallCaps w:val="0"/>
          <w:spacing w:val="0"/>
          <w:sz w:val="24"/>
          <w:szCs w:val="24"/>
        </w:rPr>
        <w:t>sufficient reasons why in the special conditions part of the SOC form– in order for the Secretary to</w:t>
      </w:r>
      <w:r w:rsidR="0032546D">
        <w:rPr>
          <w:rStyle w:val="BookTitle"/>
          <w:rFonts w:cs="Arial"/>
          <w:i w:val="0"/>
          <w:iCs w:val="0"/>
          <w:smallCaps w:val="0"/>
          <w:spacing w:val="0"/>
          <w:sz w:val="24"/>
          <w:szCs w:val="24"/>
        </w:rPr>
        <w:t> </w:t>
      </w:r>
      <w:r w:rsidR="00C55F2F">
        <w:rPr>
          <w:rStyle w:val="BookTitle"/>
          <w:rFonts w:cs="Arial"/>
          <w:i w:val="0"/>
          <w:iCs w:val="0"/>
          <w:smallCaps w:val="0"/>
          <w:spacing w:val="0"/>
          <w:sz w:val="24"/>
          <w:szCs w:val="24"/>
        </w:rPr>
        <w:t>be</w:t>
      </w:r>
      <w:r w:rsidR="0032546D">
        <w:rPr>
          <w:rStyle w:val="BookTitle"/>
          <w:rFonts w:cs="Arial"/>
          <w:i w:val="0"/>
          <w:iCs w:val="0"/>
          <w:smallCaps w:val="0"/>
          <w:spacing w:val="0"/>
          <w:sz w:val="24"/>
          <w:szCs w:val="24"/>
        </w:rPr>
        <w:t> </w:t>
      </w:r>
      <w:r w:rsidR="00C55F2F">
        <w:rPr>
          <w:rStyle w:val="BookTitle"/>
          <w:rFonts w:cs="Arial"/>
          <w:i w:val="0"/>
          <w:iCs w:val="0"/>
          <w:smallCaps w:val="0"/>
          <w:spacing w:val="0"/>
          <w:sz w:val="24"/>
          <w:szCs w:val="24"/>
        </w:rPr>
        <w:t xml:space="preserve">satisfied they had </w:t>
      </w:r>
      <w:r w:rsidRPr="00AC283C">
        <w:rPr>
          <w:rStyle w:val="BookTitle"/>
          <w:rFonts w:cs="Arial"/>
          <w:i w:val="0"/>
          <w:iCs w:val="0"/>
          <w:smallCaps w:val="0"/>
          <w:spacing w:val="0"/>
          <w:sz w:val="24"/>
          <w:szCs w:val="24"/>
        </w:rPr>
        <w:t xml:space="preserve">a reasonable excuse </w:t>
      </w:r>
      <w:r w:rsidR="00C55F2F">
        <w:rPr>
          <w:rStyle w:val="BookTitle"/>
          <w:rFonts w:cs="Arial"/>
          <w:i w:val="0"/>
          <w:iCs w:val="0"/>
          <w:smallCaps w:val="0"/>
          <w:spacing w:val="0"/>
          <w:sz w:val="24"/>
          <w:szCs w:val="24"/>
        </w:rPr>
        <w:t xml:space="preserve">for non-compliance and make a determination </w:t>
      </w:r>
      <w:r w:rsidR="00C55F2F">
        <w:rPr>
          <w:rStyle w:val="BookTitle"/>
          <w:rFonts w:cs="Arial"/>
          <w:i w:val="0"/>
          <w:iCs w:val="0"/>
          <w:smallCaps w:val="0"/>
          <w:spacing w:val="0"/>
          <w:sz w:val="24"/>
          <w:szCs w:val="24"/>
        </w:rPr>
        <w:lastRenderedPageBreak/>
        <w:t>that an incentive will be available (i.e. that the rule in subsection 15(1) of the Regulations does not apply).</w:t>
      </w:r>
    </w:p>
    <w:p w14:paraId="7355015D" w14:textId="77777777" w:rsidR="00A71303" w:rsidRPr="00AC283C" w:rsidRDefault="00A71303" w:rsidP="00A71303">
      <w:pPr>
        <w:pStyle w:val="Heading3"/>
        <w:spacing w:after="120"/>
        <w:contextualSpacing w:val="0"/>
        <w:rPr>
          <w:color w:val="500778"/>
        </w:rPr>
      </w:pPr>
      <w:r w:rsidRPr="00AC283C">
        <w:rPr>
          <w:color w:val="500778"/>
        </w:rPr>
        <w:t>Order of assessment of SOC</w:t>
      </w:r>
    </w:p>
    <w:p w14:paraId="1F22322A" w14:textId="77777777" w:rsidR="00A71303" w:rsidRPr="00AC283C" w:rsidRDefault="00A71303" w:rsidP="00A71303">
      <w:pPr>
        <w:rPr>
          <w:sz w:val="24"/>
          <w:szCs w:val="24"/>
          <w:lang w:eastAsia="en-AU"/>
        </w:rPr>
      </w:pPr>
      <w:r w:rsidRPr="00AC283C">
        <w:rPr>
          <w:sz w:val="24"/>
          <w:szCs w:val="24"/>
          <w:lang w:eastAsia="en-AU"/>
        </w:rPr>
        <w:t xml:space="preserve">The department will </w:t>
      </w:r>
      <w:r>
        <w:rPr>
          <w:sz w:val="24"/>
          <w:szCs w:val="24"/>
          <w:lang w:eastAsia="en-AU"/>
        </w:rPr>
        <w:t>start assessing</w:t>
      </w:r>
      <w:r w:rsidRPr="00AC283C">
        <w:rPr>
          <w:sz w:val="24"/>
          <w:szCs w:val="24"/>
          <w:lang w:eastAsia="en-AU"/>
        </w:rPr>
        <w:t xml:space="preserve"> SOCs once they receive notification from the approved participant </w:t>
      </w:r>
      <w:r>
        <w:rPr>
          <w:sz w:val="24"/>
          <w:szCs w:val="24"/>
          <w:lang w:eastAsia="en-AU"/>
        </w:rPr>
        <w:t>that they have given</w:t>
      </w:r>
      <w:r w:rsidRPr="00AC283C">
        <w:rPr>
          <w:sz w:val="24"/>
          <w:szCs w:val="24"/>
          <w:lang w:eastAsia="en-AU"/>
        </w:rPr>
        <w:t xml:space="preserve"> the SOC</w:t>
      </w:r>
      <w:r>
        <w:rPr>
          <w:sz w:val="24"/>
          <w:szCs w:val="24"/>
          <w:lang w:eastAsia="en-AU"/>
        </w:rPr>
        <w:t xml:space="preserve"> to the department</w:t>
      </w:r>
      <w:r w:rsidRPr="00AC283C">
        <w:rPr>
          <w:sz w:val="24"/>
          <w:szCs w:val="24"/>
          <w:lang w:eastAsia="en-AU"/>
        </w:rPr>
        <w:t xml:space="preserve"> and it is ready for assessment.</w:t>
      </w:r>
    </w:p>
    <w:p w14:paraId="7DEB45F4" w14:textId="77777777" w:rsidR="00A71303" w:rsidRPr="00AC283C" w:rsidRDefault="00A71303" w:rsidP="00A71303">
      <w:pPr>
        <w:pStyle w:val="Heading3"/>
        <w:spacing w:after="120"/>
        <w:contextualSpacing w:val="0"/>
        <w:rPr>
          <w:sz w:val="24"/>
          <w:szCs w:val="24"/>
        </w:rPr>
      </w:pPr>
      <w:r w:rsidRPr="00AC283C">
        <w:rPr>
          <w:color w:val="500778"/>
        </w:rPr>
        <w:t>Incentive payments</w:t>
      </w:r>
    </w:p>
    <w:p w14:paraId="45E79388" w14:textId="77777777" w:rsidR="00A71303" w:rsidRPr="00AC283C" w:rsidRDefault="00A71303" w:rsidP="00A71303">
      <w:pPr>
        <w:rPr>
          <w:sz w:val="24"/>
          <w:szCs w:val="24"/>
          <w:lang w:eastAsia="en-AU"/>
        </w:rPr>
      </w:pPr>
      <w:r w:rsidRPr="00AC283C">
        <w:rPr>
          <w:sz w:val="24"/>
          <w:szCs w:val="24"/>
          <w:lang w:eastAsia="en-AU"/>
        </w:rPr>
        <w:t xml:space="preserve">The department will send formal notification to the approved participant detailing the outcome </w:t>
      </w:r>
      <w:r>
        <w:rPr>
          <w:sz w:val="24"/>
          <w:szCs w:val="24"/>
          <w:lang w:eastAsia="en-AU"/>
        </w:rPr>
        <w:t xml:space="preserve">of the assessment and the amount of incentive </w:t>
      </w:r>
      <w:r w:rsidRPr="00AC283C">
        <w:rPr>
          <w:sz w:val="24"/>
          <w:szCs w:val="24"/>
          <w:lang w:eastAsia="en-AU"/>
        </w:rPr>
        <w:t xml:space="preserve">based on the assessment for each dwelling. The NRAS incentive value for every current year can be found </w:t>
      </w:r>
      <w:hyperlink r:id="rId12" w:history="1">
        <w:r w:rsidRPr="00AC283C">
          <w:rPr>
            <w:rStyle w:val="Hyperlink"/>
            <w:sz w:val="24"/>
            <w:szCs w:val="24"/>
            <w:lang w:eastAsia="en-AU"/>
          </w:rPr>
          <w:t>here</w:t>
        </w:r>
      </w:hyperlink>
      <w:r w:rsidRPr="00AC283C">
        <w:rPr>
          <w:sz w:val="24"/>
          <w:szCs w:val="24"/>
          <w:lang w:eastAsia="en-AU"/>
        </w:rPr>
        <w:t xml:space="preserve">. </w:t>
      </w:r>
    </w:p>
    <w:p w14:paraId="6013A5D7" w14:textId="77777777" w:rsidR="00A71303" w:rsidRPr="00AC283C" w:rsidRDefault="00A71303" w:rsidP="00A71303">
      <w:pPr>
        <w:pStyle w:val="Heading2"/>
        <w:rPr>
          <w:color w:val="7030A0"/>
          <w:sz w:val="32"/>
          <w:szCs w:val="32"/>
        </w:rPr>
      </w:pPr>
      <w:r w:rsidRPr="00AC283C">
        <w:rPr>
          <w:color w:val="7030A0"/>
          <w:sz w:val="32"/>
          <w:szCs w:val="32"/>
        </w:rPr>
        <w:t>Further information</w:t>
      </w:r>
    </w:p>
    <w:p w14:paraId="6CCE1659" w14:textId="77777777" w:rsidR="00A71303" w:rsidRPr="00612A04" w:rsidRDefault="00A71303" w:rsidP="00A71303">
      <w:pPr>
        <w:rPr>
          <w:sz w:val="24"/>
          <w:szCs w:val="24"/>
          <w:lang w:eastAsia="en-AU"/>
        </w:rPr>
      </w:pPr>
      <w:r w:rsidRPr="00AC283C">
        <w:rPr>
          <w:sz w:val="24"/>
          <w:szCs w:val="24"/>
          <w:lang w:eastAsia="en-AU"/>
        </w:rPr>
        <w:t>Further queries on SOC</w:t>
      </w:r>
      <w:r>
        <w:rPr>
          <w:sz w:val="24"/>
          <w:szCs w:val="24"/>
          <w:lang w:eastAsia="en-AU"/>
        </w:rPr>
        <w:t>s</w:t>
      </w:r>
      <w:r w:rsidRPr="00AC283C">
        <w:rPr>
          <w:sz w:val="24"/>
          <w:szCs w:val="24"/>
          <w:lang w:eastAsia="en-AU"/>
        </w:rPr>
        <w:t xml:space="preserve"> can be sent to </w:t>
      </w:r>
      <w:hyperlink r:id="rId13" w:history="1">
        <w:r w:rsidRPr="00AC283C">
          <w:rPr>
            <w:b/>
            <w:sz w:val="24"/>
            <w:szCs w:val="24"/>
            <w:u w:val="single"/>
            <w:lang w:eastAsia="en-AU"/>
          </w:rPr>
          <w:t>nras@dss.gov.au</w:t>
        </w:r>
      </w:hyperlink>
      <w:r w:rsidRPr="00AC283C">
        <w:rPr>
          <w:sz w:val="24"/>
          <w:szCs w:val="24"/>
          <w:lang w:eastAsia="en-AU"/>
        </w:rPr>
        <w:t>.</w:t>
      </w:r>
    </w:p>
    <w:p w14:paraId="0EDD8688" w14:textId="26F74BBB" w:rsidR="00A471E1" w:rsidRPr="00D25096" w:rsidRDefault="00A471E1" w:rsidP="00A71303">
      <w:pPr>
        <w:spacing w:before="120" w:after="120" w:line="240" w:lineRule="atLeast"/>
      </w:pPr>
    </w:p>
    <w:sectPr w:rsidR="00A471E1" w:rsidRPr="00D25096" w:rsidSect="0011748E">
      <w:footerReference w:type="default" r:id="rId14"/>
      <w:headerReference w:type="first" r:id="rId15"/>
      <w:footerReference w:type="first" r:id="rId16"/>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D4C7" w14:textId="77777777" w:rsidR="00BA4539" w:rsidRDefault="00BA4539">
      <w:pPr>
        <w:spacing w:after="0" w:line="240" w:lineRule="auto"/>
      </w:pPr>
      <w:r>
        <w:separator/>
      </w:r>
    </w:p>
  </w:endnote>
  <w:endnote w:type="continuationSeparator" w:id="0">
    <w:p w14:paraId="651345BC" w14:textId="77777777" w:rsidR="00BA4539" w:rsidRDefault="00BA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49518"/>
      <w:docPartObj>
        <w:docPartGallery w:val="Page Numbers (Bottom of Page)"/>
        <w:docPartUnique/>
      </w:docPartObj>
    </w:sdtPr>
    <w:sdtEndPr>
      <w:rPr>
        <w:noProof/>
      </w:rPr>
    </w:sdtEndPr>
    <w:sdtContent>
      <w:p w14:paraId="6F3FE8F3" w14:textId="4E4DFE80" w:rsidR="001775D3" w:rsidRDefault="001775D3">
        <w:pPr>
          <w:pStyle w:val="Footer"/>
          <w:jc w:val="right"/>
        </w:pPr>
        <w:r>
          <w:fldChar w:fldCharType="begin"/>
        </w:r>
        <w:r>
          <w:instrText xml:space="preserve"> PAGE   \* MERGEFORMAT </w:instrText>
        </w:r>
        <w:r>
          <w:fldChar w:fldCharType="separate"/>
        </w:r>
        <w:r w:rsidR="002B5489">
          <w:rPr>
            <w:noProof/>
          </w:rPr>
          <w:t>2</w:t>
        </w:r>
        <w:r>
          <w:rPr>
            <w:noProof/>
          </w:rPr>
          <w:fldChar w:fldCharType="end"/>
        </w:r>
      </w:p>
    </w:sdtContent>
  </w:sdt>
  <w:p w14:paraId="01D8A8E5" w14:textId="77777777" w:rsidR="001775D3" w:rsidRDefault="0017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249362"/>
      <w:docPartObj>
        <w:docPartGallery w:val="Page Numbers (Bottom of Page)"/>
        <w:docPartUnique/>
      </w:docPartObj>
    </w:sdtPr>
    <w:sdtEndPr>
      <w:rPr>
        <w:noProof/>
      </w:rPr>
    </w:sdtEndPr>
    <w:sdtContent>
      <w:p w14:paraId="32506C51" w14:textId="25AD5665" w:rsidR="001775D3" w:rsidRDefault="001775D3">
        <w:pPr>
          <w:pStyle w:val="Footer"/>
          <w:jc w:val="right"/>
        </w:pPr>
        <w:r>
          <w:fldChar w:fldCharType="begin"/>
        </w:r>
        <w:r>
          <w:instrText xml:space="preserve"> PAGE   \* MERGEFORMAT </w:instrText>
        </w:r>
        <w:r>
          <w:fldChar w:fldCharType="separate"/>
        </w:r>
        <w:r w:rsidR="002B5489">
          <w:rPr>
            <w:noProof/>
          </w:rPr>
          <w:t>1</w:t>
        </w:r>
        <w:r>
          <w:rPr>
            <w:noProof/>
          </w:rPr>
          <w:fldChar w:fldCharType="end"/>
        </w:r>
      </w:p>
    </w:sdtContent>
  </w:sdt>
  <w:p w14:paraId="52583704" w14:textId="77777777" w:rsidR="001775D3" w:rsidRDefault="0017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FE68" w14:textId="77777777" w:rsidR="00BA4539" w:rsidRDefault="00BA4539">
      <w:pPr>
        <w:spacing w:after="0" w:line="240" w:lineRule="auto"/>
      </w:pPr>
      <w:r>
        <w:separator/>
      </w:r>
    </w:p>
  </w:footnote>
  <w:footnote w:type="continuationSeparator" w:id="0">
    <w:p w14:paraId="3F994333" w14:textId="77777777" w:rsidR="00BA4539" w:rsidRDefault="00BA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0C7E" w14:textId="00A0A35B" w:rsidR="001A54B1" w:rsidRDefault="001A54B1">
    <w:pPr>
      <w:pStyle w:val="Header"/>
    </w:pPr>
    <w:r>
      <w:rPr>
        <w:noProof/>
      </w:rPr>
      <w:drawing>
        <wp:inline distT="0" distB="0" distL="0" distR="0" wp14:anchorId="2DA789DD" wp14:editId="180A3A0A">
          <wp:extent cx="6299835" cy="1198880"/>
          <wp:effectExtent l="0" t="0" r="5715" b="127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835" cy="119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56D"/>
    <w:multiLevelType w:val="hybridMultilevel"/>
    <w:tmpl w:val="DBB89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EB6DF6"/>
    <w:multiLevelType w:val="hybridMultilevel"/>
    <w:tmpl w:val="BF26B26E"/>
    <w:lvl w:ilvl="0" w:tplc="0C09000F">
      <w:start w:val="1"/>
      <w:numFmt w:val="decimal"/>
      <w:lvlText w:val="%1."/>
      <w:lvlJc w:val="left"/>
      <w:pPr>
        <w:tabs>
          <w:tab w:val="num" w:pos="360"/>
        </w:tabs>
        <w:ind w:left="360" w:hanging="360"/>
      </w:pPr>
    </w:lvl>
    <w:lvl w:ilvl="1" w:tplc="C13E05FE">
      <w:start w:val="1"/>
      <w:numFmt w:val="lowerLetter"/>
      <w:lvlText w:val="(%2)"/>
      <w:lvlJc w:val="left"/>
      <w:pPr>
        <w:ind w:left="1530" w:hanging="45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2D6165"/>
    <w:multiLevelType w:val="hybridMultilevel"/>
    <w:tmpl w:val="D2D25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73264A"/>
    <w:multiLevelType w:val="hybridMultilevel"/>
    <w:tmpl w:val="18AE32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9F6B82"/>
    <w:multiLevelType w:val="hybridMultilevel"/>
    <w:tmpl w:val="5BF8C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51F1326"/>
    <w:multiLevelType w:val="hybridMultilevel"/>
    <w:tmpl w:val="80DE32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694B33"/>
    <w:multiLevelType w:val="hybridMultilevel"/>
    <w:tmpl w:val="E5188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AE451A4"/>
    <w:multiLevelType w:val="multilevel"/>
    <w:tmpl w:val="9B2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8E"/>
    <w:rsid w:val="00002091"/>
    <w:rsid w:val="000056E2"/>
    <w:rsid w:val="00014F46"/>
    <w:rsid w:val="00077325"/>
    <w:rsid w:val="000802D7"/>
    <w:rsid w:val="000B5E00"/>
    <w:rsid w:val="000D2FA6"/>
    <w:rsid w:val="000F5A7C"/>
    <w:rsid w:val="0010272D"/>
    <w:rsid w:val="00110C6C"/>
    <w:rsid w:val="0011748E"/>
    <w:rsid w:val="00122B3D"/>
    <w:rsid w:val="00147861"/>
    <w:rsid w:val="001775D3"/>
    <w:rsid w:val="00185663"/>
    <w:rsid w:val="001A54B1"/>
    <w:rsid w:val="001B4655"/>
    <w:rsid w:val="001E3264"/>
    <w:rsid w:val="001E630D"/>
    <w:rsid w:val="00212C26"/>
    <w:rsid w:val="00213C84"/>
    <w:rsid w:val="0023592E"/>
    <w:rsid w:val="00237B14"/>
    <w:rsid w:val="00250CD0"/>
    <w:rsid w:val="00262AF5"/>
    <w:rsid w:val="00284081"/>
    <w:rsid w:val="00294911"/>
    <w:rsid w:val="002B2E55"/>
    <w:rsid w:val="002B5489"/>
    <w:rsid w:val="002C20E4"/>
    <w:rsid w:val="002E2258"/>
    <w:rsid w:val="003108A6"/>
    <w:rsid w:val="00311E76"/>
    <w:rsid w:val="003139FD"/>
    <w:rsid w:val="0031552A"/>
    <w:rsid w:val="00316B7E"/>
    <w:rsid w:val="0032546D"/>
    <w:rsid w:val="003257FC"/>
    <w:rsid w:val="00352A0B"/>
    <w:rsid w:val="00387191"/>
    <w:rsid w:val="00390BD6"/>
    <w:rsid w:val="003B2BB8"/>
    <w:rsid w:val="003C2FE6"/>
    <w:rsid w:val="003D27D9"/>
    <w:rsid w:val="003D34FF"/>
    <w:rsid w:val="003F2672"/>
    <w:rsid w:val="004620AA"/>
    <w:rsid w:val="00482313"/>
    <w:rsid w:val="0049129A"/>
    <w:rsid w:val="004A0255"/>
    <w:rsid w:val="004B54CA"/>
    <w:rsid w:val="004E38ED"/>
    <w:rsid w:val="004E5CBF"/>
    <w:rsid w:val="00547F11"/>
    <w:rsid w:val="00551467"/>
    <w:rsid w:val="0056534E"/>
    <w:rsid w:val="00574741"/>
    <w:rsid w:val="00577433"/>
    <w:rsid w:val="00585AB6"/>
    <w:rsid w:val="005C0848"/>
    <w:rsid w:val="005C3AA9"/>
    <w:rsid w:val="005D34BA"/>
    <w:rsid w:val="00612A04"/>
    <w:rsid w:val="00622A6C"/>
    <w:rsid w:val="006618FC"/>
    <w:rsid w:val="00663693"/>
    <w:rsid w:val="00683BCB"/>
    <w:rsid w:val="0068716B"/>
    <w:rsid w:val="006A4CE7"/>
    <w:rsid w:val="006E1F73"/>
    <w:rsid w:val="006E3A95"/>
    <w:rsid w:val="006F3CB9"/>
    <w:rsid w:val="007259DE"/>
    <w:rsid w:val="00727873"/>
    <w:rsid w:val="00735358"/>
    <w:rsid w:val="00736BB0"/>
    <w:rsid w:val="007428EB"/>
    <w:rsid w:val="00753B27"/>
    <w:rsid w:val="00785261"/>
    <w:rsid w:val="007862E3"/>
    <w:rsid w:val="00794429"/>
    <w:rsid w:val="007B0256"/>
    <w:rsid w:val="007B33A9"/>
    <w:rsid w:val="007D520C"/>
    <w:rsid w:val="007E60D1"/>
    <w:rsid w:val="007F0A6F"/>
    <w:rsid w:val="00837CF0"/>
    <w:rsid w:val="0084429C"/>
    <w:rsid w:val="00845283"/>
    <w:rsid w:val="00856B20"/>
    <w:rsid w:val="00861EE9"/>
    <w:rsid w:val="00870E9C"/>
    <w:rsid w:val="008D0C1C"/>
    <w:rsid w:val="008D19C0"/>
    <w:rsid w:val="008D48F5"/>
    <w:rsid w:val="008E04FA"/>
    <w:rsid w:val="008E5118"/>
    <w:rsid w:val="008F0D60"/>
    <w:rsid w:val="009225F0"/>
    <w:rsid w:val="009262A1"/>
    <w:rsid w:val="00947D49"/>
    <w:rsid w:val="00952540"/>
    <w:rsid w:val="00953C2B"/>
    <w:rsid w:val="009A0DFF"/>
    <w:rsid w:val="009B611F"/>
    <w:rsid w:val="009D5EF3"/>
    <w:rsid w:val="00A04BFC"/>
    <w:rsid w:val="00A158C0"/>
    <w:rsid w:val="00A471E1"/>
    <w:rsid w:val="00A53B77"/>
    <w:rsid w:val="00A559F0"/>
    <w:rsid w:val="00A55C72"/>
    <w:rsid w:val="00A71303"/>
    <w:rsid w:val="00A73C66"/>
    <w:rsid w:val="00A75E58"/>
    <w:rsid w:val="00A77940"/>
    <w:rsid w:val="00A947FB"/>
    <w:rsid w:val="00A95684"/>
    <w:rsid w:val="00AA3293"/>
    <w:rsid w:val="00AB3125"/>
    <w:rsid w:val="00AC283C"/>
    <w:rsid w:val="00AD778C"/>
    <w:rsid w:val="00AE6AD1"/>
    <w:rsid w:val="00AF2577"/>
    <w:rsid w:val="00B021D5"/>
    <w:rsid w:val="00B025EE"/>
    <w:rsid w:val="00B23FDE"/>
    <w:rsid w:val="00B36D50"/>
    <w:rsid w:val="00B61F38"/>
    <w:rsid w:val="00B63AEB"/>
    <w:rsid w:val="00B72665"/>
    <w:rsid w:val="00B7524D"/>
    <w:rsid w:val="00BA2DB9"/>
    <w:rsid w:val="00BA4539"/>
    <w:rsid w:val="00BC500D"/>
    <w:rsid w:val="00BC751E"/>
    <w:rsid w:val="00BD3E4D"/>
    <w:rsid w:val="00BE017D"/>
    <w:rsid w:val="00BE7148"/>
    <w:rsid w:val="00BF0227"/>
    <w:rsid w:val="00BF4E83"/>
    <w:rsid w:val="00C14C50"/>
    <w:rsid w:val="00C269FD"/>
    <w:rsid w:val="00C518C4"/>
    <w:rsid w:val="00C553FF"/>
    <w:rsid w:val="00C55DAB"/>
    <w:rsid w:val="00C55F2F"/>
    <w:rsid w:val="00C734B4"/>
    <w:rsid w:val="00C7418A"/>
    <w:rsid w:val="00C76FDC"/>
    <w:rsid w:val="00CA543E"/>
    <w:rsid w:val="00CB7FCC"/>
    <w:rsid w:val="00CD2FF2"/>
    <w:rsid w:val="00CF4B2B"/>
    <w:rsid w:val="00D07B15"/>
    <w:rsid w:val="00D14720"/>
    <w:rsid w:val="00D25096"/>
    <w:rsid w:val="00D45470"/>
    <w:rsid w:val="00D7113E"/>
    <w:rsid w:val="00D81825"/>
    <w:rsid w:val="00DB2C50"/>
    <w:rsid w:val="00DD39C7"/>
    <w:rsid w:val="00DE4872"/>
    <w:rsid w:val="00DE69F2"/>
    <w:rsid w:val="00E236FE"/>
    <w:rsid w:val="00E31143"/>
    <w:rsid w:val="00E40950"/>
    <w:rsid w:val="00E42E6A"/>
    <w:rsid w:val="00E4665B"/>
    <w:rsid w:val="00E4710A"/>
    <w:rsid w:val="00E6232E"/>
    <w:rsid w:val="00E94F70"/>
    <w:rsid w:val="00EC3A04"/>
    <w:rsid w:val="00ED399D"/>
    <w:rsid w:val="00EF418B"/>
    <w:rsid w:val="00EF5E6D"/>
    <w:rsid w:val="00F0511A"/>
    <w:rsid w:val="00F23516"/>
    <w:rsid w:val="00F36C2A"/>
    <w:rsid w:val="00F430DD"/>
    <w:rsid w:val="00F60925"/>
    <w:rsid w:val="00FA4555"/>
    <w:rsid w:val="00FA6A74"/>
    <w:rsid w:val="00FB0CC7"/>
    <w:rsid w:val="00FC3658"/>
    <w:rsid w:val="00FF051D"/>
    <w:rsid w:val="00FF1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2984B"/>
  <w15:docId w15:val="{CEB91C2C-F45A-47B6-B938-55B3EE6C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96"/>
    <w:rPr>
      <w:rFonts w:ascii="Arial" w:hAnsi="Arial"/>
    </w:rPr>
  </w:style>
  <w:style w:type="paragraph" w:styleId="Heading1">
    <w:name w:val="heading 1"/>
    <w:basedOn w:val="Normal"/>
    <w:next w:val="Normal"/>
    <w:link w:val="Heading1Char"/>
    <w:uiPriority w:val="9"/>
    <w:qFormat/>
    <w:rsid w:val="003F2672"/>
    <w:pPr>
      <w:spacing w:before="240" w:after="360" w:line="240" w:lineRule="auto"/>
      <w:contextualSpacing/>
      <w:outlineLvl w:val="0"/>
    </w:pPr>
    <w:rPr>
      <w:rFonts w:ascii="Georgia" w:eastAsia="Times New Roman" w:hAnsi="Georgia" w:cs="Arial"/>
      <w:bCs/>
      <w:color w:val="005A70"/>
      <w:kern w:val="28"/>
      <w:sz w:val="72"/>
      <w:szCs w:val="32"/>
      <w:lang w:eastAsia="en-AU"/>
    </w:rPr>
  </w:style>
  <w:style w:type="paragraph" w:styleId="Heading2">
    <w:name w:val="heading 2"/>
    <w:basedOn w:val="Normal"/>
    <w:next w:val="Normal"/>
    <w:link w:val="Heading2Char"/>
    <w:uiPriority w:val="9"/>
    <w:unhideWhenUsed/>
    <w:qFormat/>
    <w:rsid w:val="003F2672"/>
    <w:pPr>
      <w:spacing w:before="360" w:after="180" w:line="280" w:lineRule="atLeast"/>
      <w:outlineLvl w:val="1"/>
    </w:pPr>
    <w:rPr>
      <w:rFonts w:ascii="Georgia" w:eastAsia="Times New Roman" w:hAnsi="Georgia" w:cs="Times New Roman"/>
      <w:color w:val="215868" w:themeColor="accent5" w:themeShade="80"/>
      <w:spacing w:val="4"/>
      <w:sz w:val="40"/>
      <w:szCs w:val="36"/>
      <w:lang w:eastAsia="en-AU"/>
    </w:rPr>
  </w:style>
  <w:style w:type="paragraph" w:styleId="Heading3">
    <w:name w:val="heading 3"/>
    <w:basedOn w:val="Normal"/>
    <w:next w:val="Normal"/>
    <w:link w:val="Heading3Char"/>
    <w:uiPriority w:val="9"/>
    <w:unhideWhenUsed/>
    <w:qFormat/>
    <w:rsid w:val="003F2672"/>
    <w:pPr>
      <w:keepNext/>
      <w:keepLines/>
      <w:spacing w:before="240" w:after="180" w:line="240" w:lineRule="auto"/>
      <w:contextualSpacing/>
      <w:outlineLvl w:val="2"/>
    </w:pPr>
    <w:rPr>
      <w:rFonts w:ascii="Georgia" w:eastAsia="Times New Roman" w:hAnsi="Georgia" w:cs="Arial"/>
      <w:bCs/>
      <w:iCs/>
      <w:color w:val="005A70"/>
      <w:spacing w:val="4"/>
      <w:sz w:val="32"/>
      <w:szCs w:val="28"/>
      <w:lang w:eastAsia="en-AU"/>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72"/>
    <w:rPr>
      <w:rFonts w:ascii="Georgia" w:eastAsia="Times New Roman" w:hAnsi="Georgia" w:cs="Arial"/>
      <w:bCs/>
      <w:color w:val="005A70"/>
      <w:kern w:val="28"/>
      <w:sz w:val="72"/>
      <w:szCs w:val="32"/>
      <w:lang w:eastAsia="en-AU"/>
    </w:rPr>
  </w:style>
  <w:style w:type="character" w:customStyle="1" w:styleId="Heading2Char">
    <w:name w:val="Heading 2 Char"/>
    <w:basedOn w:val="DefaultParagraphFont"/>
    <w:link w:val="Heading2"/>
    <w:uiPriority w:val="9"/>
    <w:rsid w:val="003F2672"/>
    <w:rPr>
      <w:rFonts w:ascii="Georgia" w:eastAsia="Times New Roman" w:hAnsi="Georgia" w:cs="Times New Roman"/>
      <w:color w:val="215868" w:themeColor="accent5" w:themeShade="80"/>
      <w:spacing w:val="4"/>
      <w:sz w:val="40"/>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F2672"/>
    <w:rPr>
      <w:rFonts w:ascii="Georgia" w:eastAsia="Times New Roman" w:hAnsi="Georgia" w:cs="Arial"/>
      <w:bCs/>
      <w:iCs/>
      <w:color w:val="005A70"/>
      <w:spacing w:val="4"/>
      <w:sz w:val="32"/>
      <w:szCs w:val="28"/>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11748E"/>
    <w:pPr>
      <w:tabs>
        <w:tab w:val="center" w:pos="4513"/>
        <w:tab w:val="right" w:pos="9026"/>
      </w:tabs>
      <w:spacing w:after="0" w:line="240" w:lineRule="auto"/>
    </w:pPr>
    <w:rPr>
      <w:rFonts w:eastAsia="Times New Roman" w:cs="Times New Roman"/>
      <w:spacing w:val="4"/>
      <w:sz w:val="24"/>
      <w:szCs w:val="24"/>
      <w:lang w:eastAsia="en-AU"/>
    </w:rPr>
  </w:style>
  <w:style w:type="character" w:customStyle="1" w:styleId="HeaderChar">
    <w:name w:val="Header Char"/>
    <w:basedOn w:val="DefaultParagraphFont"/>
    <w:link w:val="Header"/>
    <w:rsid w:val="0011748E"/>
    <w:rPr>
      <w:rFonts w:ascii="Arial" w:eastAsia="Times New Roman" w:hAnsi="Arial" w:cs="Times New Roman"/>
      <w:spacing w:val="4"/>
      <w:sz w:val="24"/>
      <w:szCs w:val="24"/>
      <w:lang w:eastAsia="en-AU"/>
    </w:rPr>
  </w:style>
  <w:style w:type="table" w:styleId="TableGrid">
    <w:name w:val="Table Grid"/>
    <w:basedOn w:val="TableNormal"/>
    <w:rsid w:val="0011748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E"/>
    <w:rPr>
      <w:rFonts w:ascii="Tahoma" w:hAnsi="Tahoma" w:cs="Tahoma"/>
      <w:sz w:val="16"/>
      <w:szCs w:val="16"/>
    </w:rPr>
  </w:style>
  <w:style w:type="paragraph" w:styleId="Footer">
    <w:name w:val="footer"/>
    <w:basedOn w:val="Normal"/>
    <w:link w:val="FooterChar"/>
    <w:uiPriority w:val="99"/>
    <w:unhideWhenUsed/>
    <w:rsid w:val="0012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3D"/>
    <w:rPr>
      <w:rFonts w:ascii="Arial" w:hAnsi="Arial"/>
    </w:rPr>
  </w:style>
  <w:style w:type="character" w:styleId="CommentReference">
    <w:name w:val="annotation reference"/>
    <w:basedOn w:val="DefaultParagraphFont"/>
    <w:uiPriority w:val="99"/>
    <w:semiHidden/>
    <w:unhideWhenUsed/>
    <w:rsid w:val="006E1F73"/>
    <w:rPr>
      <w:sz w:val="16"/>
      <w:szCs w:val="16"/>
    </w:rPr>
  </w:style>
  <w:style w:type="paragraph" w:styleId="CommentText">
    <w:name w:val="annotation text"/>
    <w:basedOn w:val="Normal"/>
    <w:link w:val="CommentTextChar"/>
    <w:uiPriority w:val="99"/>
    <w:semiHidden/>
    <w:unhideWhenUsed/>
    <w:rsid w:val="006E1F73"/>
    <w:pPr>
      <w:spacing w:line="240" w:lineRule="auto"/>
    </w:pPr>
    <w:rPr>
      <w:sz w:val="20"/>
      <w:szCs w:val="20"/>
    </w:rPr>
  </w:style>
  <w:style w:type="character" w:customStyle="1" w:styleId="CommentTextChar">
    <w:name w:val="Comment Text Char"/>
    <w:basedOn w:val="DefaultParagraphFont"/>
    <w:link w:val="CommentText"/>
    <w:uiPriority w:val="99"/>
    <w:semiHidden/>
    <w:rsid w:val="006E1F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1F73"/>
    <w:rPr>
      <w:b/>
      <w:bCs/>
    </w:rPr>
  </w:style>
  <w:style w:type="character" w:customStyle="1" w:styleId="CommentSubjectChar">
    <w:name w:val="Comment Subject Char"/>
    <w:basedOn w:val="CommentTextChar"/>
    <w:link w:val="CommentSubject"/>
    <w:uiPriority w:val="99"/>
    <w:semiHidden/>
    <w:rsid w:val="006E1F73"/>
    <w:rPr>
      <w:rFonts w:ascii="Arial" w:hAnsi="Arial"/>
      <w:b/>
      <w:bCs/>
      <w:sz w:val="20"/>
      <w:szCs w:val="20"/>
    </w:rPr>
  </w:style>
  <w:style w:type="paragraph" w:styleId="Revision">
    <w:name w:val="Revision"/>
    <w:hidden/>
    <w:uiPriority w:val="99"/>
    <w:semiHidden/>
    <w:rsid w:val="000F5A7C"/>
    <w:pPr>
      <w:spacing w:after="0" w:line="240" w:lineRule="auto"/>
    </w:pPr>
    <w:rPr>
      <w:rFonts w:ascii="Arial" w:hAnsi="Arial"/>
    </w:rPr>
  </w:style>
  <w:style w:type="character" w:styleId="Hyperlink">
    <w:name w:val="Hyperlink"/>
    <w:basedOn w:val="DefaultParagraphFont"/>
    <w:uiPriority w:val="99"/>
    <w:unhideWhenUsed/>
    <w:rsid w:val="007E60D1"/>
    <w:rPr>
      <w:color w:val="0000FF" w:themeColor="hyperlink"/>
      <w:u w:val="single"/>
    </w:rPr>
  </w:style>
  <w:style w:type="character" w:styleId="FollowedHyperlink">
    <w:name w:val="FollowedHyperlink"/>
    <w:basedOn w:val="DefaultParagraphFont"/>
    <w:uiPriority w:val="99"/>
    <w:semiHidden/>
    <w:unhideWhenUsed/>
    <w:rsid w:val="00735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00454">
      <w:bodyDiv w:val="1"/>
      <w:marLeft w:val="0"/>
      <w:marRight w:val="0"/>
      <w:marTop w:val="0"/>
      <w:marBottom w:val="0"/>
      <w:divBdr>
        <w:top w:val="none" w:sz="0" w:space="0" w:color="auto"/>
        <w:left w:val="none" w:sz="0" w:space="0" w:color="auto"/>
        <w:bottom w:val="none" w:sz="0" w:space="0" w:color="auto"/>
        <w:right w:val="none" w:sz="0" w:space="0" w:color="auto"/>
      </w:divBdr>
      <w:divsChild>
        <w:div w:id="1673331453">
          <w:marLeft w:val="0"/>
          <w:marRight w:val="0"/>
          <w:marTop w:val="0"/>
          <w:marBottom w:val="0"/>
          <w:divBdr>
            <w:top w:val="none" w:sz="0" w:space="0" w:color="auto"/>
            <w:left w:val="none" w:sz="0" w:space="0" w:color="auto"/>
            <w:bottom w:val="none" w:sz="0" w:space="0" w:color="auto"/>
            <w:right w:val="none" w:sz="0" w:space="0" w:color="auto"/>
          </w:divBdr>
          <w:divsChild>
            <w:div w:id="2067756773">
              <w:marLeft w:val="0"/>
              <w:marRight w:val="0"/>
              <w:marTop w:val="0"/>
              <w:marBottom w:val="0"/>
              <w:divBdr>
                <w:top w:val="none" w:sz="0" w:space="0" w:color="auto"/>
                <w:left w:val="none" w:sz="0" w:space="0" w:color="auto"/>
                <w:bottom w:val="none" w:sz="0" w:space="0" w:color="auto"/>
                <w:right w:val="none" w:sz="0" w:space="0" w:color="auto"/>
              </w:divBdr>
              <w:divsChild>
                <w:div w:id="15602821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26126266">
      <w:bodyDiv w:val="1"/>
      <w:marLeft w:val="0"/>
      <w:marRight w:val="0"/>
      <w:marTop w:val="0"/>
      <w:marBottom w:val="0"/>
      <w:divBdr>
        <w:top w:val="none" w:sz="0" w:space="0" w:color="auto"/>
        <w:left w:val="none" w:sz="0" w:space="0" w:color="auto"/>
        <w:bottom w:val="none" w:sz="0" w:space="0" w:color="auto"/>
        <w:right w:val="none" w:sz="0" w:space="0" w:color="auto"/>
      </w:divBdr>
    </w:div>
    <w:div w:id="15924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as@d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housing-support/programs-services/national-rental-affordability-scheme/national-rental-affordability-scheme-nras-incentive-index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housing-support-programs-services-housing-national-rental-affordability-scheme-nras-resources-documents-and-information/nras-application-to-extend-the-lodgement-date-for-statement-of-compli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68E10-0891-46A0-A034-FFEA67D85723}">
  <ds:schemaRefs>
    <ds:schemaRef ds:uri="http://purl.org/dc/elements/1.1/"/>
    <ds:schemaRef ds:uri="http://schemas.microsoft.com/office/2006/metadata/properties"/>
    <ds:schemaRef ds:uri="da13057a-72c5-49de-bee4-ff261e81e83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6c5a57-8f5c-4de1-a895-399cda7859bc"/>
    <ds:schemaRef ds:uri="http://www.w3.org/XML/1998/namespace"/>
    <ds:schemaRef ds:uri="http://purl.org/dc/dcmitype/"/>
  </ds:schemaRefs>
</ds:datastoreItem>
</file>

<file path=customXml/itemProps2.xml><?xml version="1.0" encoding="utf-8"?>
<ds:datastoreItem xmlns:ds="http://schemas.openxmlformats.org/officeDocument/2006/customXml" ds:itemID="{EC25F9E2-A0AA-4B53-875F-1245E5BE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4F33A-4C9E-4200-A3C0-2F0DA7588C1F}">
  <ds:schemaRefs>
    <ds:schemaRef ds:uri="http://schemas.microsoft.com/sharepoint/events"/>
  </ds:schemaRefs>
</ds:datastoreItem>
</file>

<file path=customXml/itemProps4.xml><?xml version="1.0" encoding="utf-8"?>
<ds:datastoreItem xmlns:ds="http://schemas.openxmlformats.org/officeDocument/2006/customXml" ds:itemID="{851B39E7-3F06-458A-9329-21429F5AD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5187</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HARREX, Sarah</dc:creator>
  <cp:keywords>[SEC=OFFICIAL]</cp:keywords>
  <cp:lastModifiedBy>ASCENCIO NAVARRO, David</cp:lastModifiedBy>
  <cp:revision>3</cp:revision>
  <cp:lastPrinted>2018-08-07T03:49:00Z</cp:lastPrinted>
  <dcterms:created xsi:type="dcterms:W3CDTF">2022-03-07T04:37:00Z</dcterms:created>
  <dcterms:modified xsi:type="dcterms:W3CDTF">2022-07-13T21:33:00Z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E30D27BC700A4DDF82746FB28E5B2FB9</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2022-07-13T21:33:14Z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0CF01A3699679E130392E41AB99AA2CD</vt:lpwstr>
  </property>
  <property fmtid="{D5CDD505-2E9C-101B-9397-08002B2CF9AE}" pid="22" name="PM_Hash_Salt">
    <vt:lpwstr>FFE1C150D9491E46346B2AC254F07F93</vt:lpwstr>
  </property>
  <property fmtid="{D5CDD505-2E9C-101B-9397-08002B2CF9AE}" pid="23" name="PM_Hash_SHA1">
    <vt:lpwstr>60DC48EA3BFD82493CD7381418F0110AA01ECE7D</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ies>
</file>