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EC930" w14:textId="77777777" w:rsidR="00E42E6A" w:rsidRDefault="005C0848" w:rsidP="002A75AE">
      <w:pPr>
        <w:pStyle w:val="Heading1"/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 wp14:anchorId="367EC9EF" wp14:editId="367EC9F0">
            <wp:extent cx="6299835" cy="1199287"/>
            <wp:effectExtent l="0" t="0" r="5715" b="1270"/>
            <wp:docPr id="1" name="Picture 1" descr="Australian Government, Department of Social Services logo with purple coloured people and buildings." title="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19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EC931" w14:textId="1E0BEBE2" w:rsidR="00E42E6A" w:rsidRDefault="0027718A" w:rsidP="002A75AE">
      <w:pPr>
        <w:pStyle w:val="Heading1"/>
        <w:spacing w:after="100" w:afterAutospacing="1"/>
        <w:jc w:val="right"/>
        <w:rPr>
          <w:rFonts w:ascii="Arial" w:hAnsi="Arial"/>
          <w:color w:val="7030A0"/>
          <w:sz w:val="20"/>
          <w:szCs w:val="20"/>
        </w:rPr>
      </w:pPr>
      <w:r>
        <w:rPr>
          <w:rFonts w:ascii="Arial" w:hAnsi="Arial"/>
          <w:color w:val="7030A0"/>
          <w:sz w:val="20"/>
          <w:szCs w:val="20"/>
        </w:rPr>
        <w:t>June 2022</w:t>
      </w:r>
    </w:p>
    <w:p w14:paraId="367EC932" w14:textId="77777777" w:rsidR="002A75AE" w:rsidRPr="002A75AE" w:rsidRDefault="002A75AE" w:rsidP="002A75AE">
      <w:pPr>
        <w:spacing w:after="0"/>
        <w:rPr>
          <w:lang w:eastAsia="en-AU"/>
        </w:rPr>
      </w:pPr>
    </w:p>
    <w:p w14:paraId="367EC933" w14:textId="77777777" w:rsidR="002A75AE" w:rsidRPr="002A75AE" w:rsidRDefault="0011748E" w:rsidP="002A75AE">
      <w:pPr>
        <w:pStyle w:val="Heading1"/>
        <w:spacing w:before="0"/>
        <w:rPr>
          <w:color w:val="500778"/>
          <w:sz w:val="52"/>
          <w:szCs w:val="52"/>
        </w:rPr>
      </w:pPr>
      <w:r w:rsidRPr="000B4B1D">
        <w:rPr>
          <w:color w:val="500778"/>
          <w:sz w:val="52"/>
          <w:szCs w:val="52"/>
        </w:rPr>
        <w:t>N</w:t>
      </w:r>
      <w:r w:rsidR="00F0511A">
        <w:rPr>
          <w:color w:val="500778"/>
          <w:sz w:val="52"/>
          <w:szCs w:val="52"/>
        </w:rPr>
        <w:t xml:space="preserve">ational </w:t>
      </w:r>
      <w:r w:rsidRPr="000B4B1D">
        <w:rPr>
          <w:color w:val="500778"/>
          <w:sz w:val="52"/>
          <w:szCs w:val="52"/>
        </w:rPr>
        <w:t>R</w:t>
      </w:r>
      <w:r w:rsidR="00F0511A">
        <w:rPr>
          <w:color w:val="500778"/>
          <w:sz w:val="52"/>
          <w:szCs w:val="52"/>
        </w:rPr>
        <w:t xml:space="preserve">ental </w:t>
      </w:r>
      <w:r w:rsidRPr="000B4B1D">
        <w:rPr>
          <w:color w:val="500778"/>
          <w:sz w:val="52"/>
          <w:szCs w:val="52"/>
        </w:rPr>
        <w:t>A</w:t>
      </w:r>
      <w:r w:rsidR="00F0511A">
        <w:rPr>
          <w:color w:val="500778"/>
          <w:sz w:val="52"/>
          <w:szCs w:val="52"/>
        </w:rPr>
        <w:t xml:space="preserve">ffordability </w:t>
      </w:r>
      <w:r w:rsidRPr="000B4B1D">
        <w:rPr>
          <w:color w:val="500778"/>
          <w:sz w:val="52"/>
          <w:szCs w:val="52"/>
        </w:rPr>
        <w:t>S</w:t>
      </w:r>
      <w:r w:rsidR="00F0511A">
        <w:rPr>
          <w:color w:val="500778"/>
          <w:sz w:val="52"/>
          <w:szCs w:val="52"/>
        </w:rPr>
        <w:t>cheme</w:t>
      </w:r>
      <w:r w:rsidRPr="000B4B1D">
        <w:rPr>
          <w:color w:val="500778"/>
          <w:sz w:val="52"/>
          <w:szCs w:val="52"/>
        </w:rPr>
        <w:t xml:space="preserve"> </w:t>
      </w:r>
    </w:p>
    <w:p w14:paraId="367EC934" w14:textId="77777777" w:rsidR="002A75AE" w:rsidRPr="002A75AE" w:rsidRDefault="002A75AE" w:rsidP="003F2672">
      <w:pPr>
        <w:pStyle w:val="Heading1"/>
        <w:rPr>
          <w:rFonts w:cs="Times New Roman"/>
          <w:bCs w:val="0"/>
          <w:color w:val="auto"/>
          <w:spacing w:val="4"/>
          <w:kern w:val="0"/>
          <w:sz w:val="2"/>
          <w:szCs w:val="2"/>
        </w:rPr>
      </w:pPr>
    </w:p>
    <w:p w14:paraId="367EC935" w14:textId="77777777" w:rsidR="0011748E" w:rsidRPr="001F6B89" w:rsidRDefault="00947D49" w:rsidP="003F2672">
      <w:pPr>
        <w:pStyle w:val="Heading1"/>
        <w:rPr>
          <w:color w:val="500778"/>
          <w:sz w:val="52"/>
          <w:szCs w:val="52"/>
        </w:rPr>
      </w:pPr>
      <w:r w:rsidRPr="000B4B1D">
        <w:rPr>
          <w:rFonts w:cs="Times New Roman"/>
          <w:bCs w:val="0"/>
          <w:color w:val="auto"/>
          <w:spacing w:val="4"/>
          <w:kern w:val="0"/>
          <w:sz w:val="36"/>
          <w:szCs w:val="36"/>
        </w:rPr>
        <w:t>Application and timing of NRAS</w:t>
      </w:r>
      <w:r w:rsidR="000B4B1D">
        <w:rPr>
          <w:rFonts w:cs="Times New Roman"/>
          <w:bCs w:val="0"/>
          <w:color w:val="auto"/>
          <w:spacing w:val="4"/>
          <w:kern w:val="0"/>
          <w:sz w:val="36"/>
          <w:szCs w:val="36"/>
        </w:rPr>
        <w:t xml:space="preserve"> </w:t>
      </w:r>
      <w:r w:rsidRPr="000B4B1D">
        <w:rPr>
          <w:rFonts w:cs="Times New Roman"/>
          <w:bCs w:val="0"/>
          <w:color w:val="auto"/>
          <w:spacing w:val="4"/>
          <w:kern w:val="0"/>
          <w:sz w:val="36"/>
          <w:szCs w:val="36"/>
        </w:rPr>
        <w:t>Market Index</w:t>
      </w:r>
    </w:p>
    <w:p w14:paraId="367EC936" w14:textId="77777777" w:rsidR="00306AB9" w:rsidRPr="007E1E50" w:rsidRDefault="001B4655" w:rsidP="00306AB9">
      <w:pPr>
        <w:rPr>
          <w:rFonts w:eastAsia="Times New Roman" w:cs="Times New Roman"/>
          <w:spacing w:val="4"/>
          <w:szCs w:val="24"/>
          <w:lang w:eastAsia="en-AU"/>
        </w:rPr>
      </w:pPr>
      <w:r w:rsidRPr="000B4B1D">
        <w:rPr>
          <w:rFonts w:eastAsia="Times New Roman" w:cs="Times New Roman"/>
          <w:spacing w:val="4"/>
          <w:sz w:val="24"/>
          <w:szCs w:val="24"/>
          <w:lang w:eastAsia="en-AU"/>
        </w:rPr>
        <w:t xml:space="preserve">The purpose of this information sheet is to inform </w:t>
      </w:r>
      <w:r w:rsidR="00306AB9" w:rsidRPr="000B4B1D">
        <w:rPr>
          <w:rFonts w:eastAsia="Times New Roman" w:cs="Times New Roman"/>
          <w:spacing w:val="4"/>
          <w:sz w:val="24"/>
          <w:szCs w:val="24"/>
          <w:lang w:eastAsia="en-AU"/>
        </w:rPr>
        <w:t xml:space="preserve">National Rental </w:t>
      </w:r>
      <w:r w:rsidR="00306AB9">
        <w:rPr>
          <w:rFonts w:eastAsia="Times New Roman" w:cs="Times New Roman"/>
          <w:spacing w:val="4"/>
          <w:sz w:val="24"/>
          <w:szCs w:val="24"/>
          <w:lang w:eastAsia="en-AU"/>
        </w:rPr>
        <w:t>Affordability Scheme (</w:t>
      </w:r>
      <w:r w:rsidR="00306AB9" w:rsidRPr="00090728">
        <w:rPr>
          <w:rFonts w:eastAsia="Times New Roman" w:cs="Times New Roman"/>
          <w:spacing w:val="4"/>
          <w:sz w:val="24"/>
          <w:szCs w:val="24"/>
          <w:lang w:eastAsia="en-AU"/>
        </w:rPr>
        <w:t xml:space="preserve">NRAS) </w:t>
      </w:r>
      <w:r w:rsidRPr="000B4B1D">
        <w:rPr>
          <w:rFonts w:eastAsia="Times New Roman" w:cs="Times New Roman"/>
          <w:spacing w:val="4"/>
          <w:sz w:val="24"/>
          <w:szCs w:val="24"/>
          <w:lang w:eastAsia="en-AU"/>
        </w:rPr>
        <w:t xml:space="preserve">approved participants </w:t>
      </w:r>
      <w:r w:rsidRPr="00090728">
        <w:rPr>
          <w:rFonts w:eastAsia="Times New Roman" w:cs="Times New Roman"/>
          <w:spacing w:val="4"/>
          <w:sz w:val="24"/>
          <w:szCs w:val="24"/>
          <w:lang w:eastAsia="en-AU"/>
        </w:rPr>
        <w:t>of</w:t>
      </w:r>
      <w:r w:rsidR="00014F46" w:rsidRPr="00090728">
        <w:rPr>
          <w:rFonts w:eastAsia="Times New Roman" w:cs="Times New Roman"/>
          <w:spacing w:val="4"/>
          <w:sz w:val="24"/>
          <w:szCs w:val="24"/>
          <w:lang w:eastAsia="en-AU"/>
        </w:rPr>
        <w:t xml:space="preserve"> the NRAS</w:t>
      </w:r>
      <w:r w:rsidRPr="00090728">
        <w:rPr>
          <w:rFonts w:eastAsia="Times New Roman" w:cs="Times New Roman"/>
          <w:spacing w:val="4"/>
          <w:sz w:val="24"/>
          <w:szCs w:val="24"/>
          <w:lang w:eastAsia="en-AU"/>
        </w:rPr>
        <w:t xml:space="preserve"> market index</w:t>
      </w:r>
      <w:r w:rsidR="00BE32E5" w:rsidRPr="00090728">
        <w:rPr>
          <w:rFonts w:eastAsia="Times New Roman" w:cs="Times New Roman"/>
          <w:spacing w:val="4"/>
          <w:sz w:val="24"/>
          <w:szCs w:val="24"/>
          <w:lang w:eastAsia="en-AU"/>
        </w:rPr>
        <w:t xml:space="preserve"> </w:t>
      </w:r>
      <w:r w:rsidR="00306AB9">
        <w:rPr>
          <w:rFonts w:eastAsia="Times New Roman" w:cs="Times New Roman"/>
          <w:spacing w:val="4"/>
          <w:sz w:val="24"/>
          <w:szCs w:val="24"/>
          <w:lang w:eastAsia="en-AU"/>
        </w:rPr>
        <w:t xml:space="preserve">that applies to </w:t>
      </w:r>
      <w:r w:rsidR="00BE32E5" w:rsidRPr="00090728">
        <w:rPr>
          <w:rFonts w:eastAsia="Times New Roman" w:cs="Times New Roman"/>
          <w:spacing w:val="4"/>
          <w:sz w:val="24"/>
          <w:szCs w:val="24"/>
          <w:lang w:eastAsia="en-AU"/>
        </w:rPr>
        <w:t xml:space="preserve">NRAS approved </w:t>
      </w:r>
      <w:r w:rsidR="00BE32E5" w:rsidRPr="007E1E50">
        <w:rPr>
          <w:rFonts w:eastAsia="Times New Roman" w:cs="Times New Roman"/>
          <w:spacing w:val="4"/>
          <w:sz w:val="24"/>
          <w:szCs w:val="24"/>
          <w:lang w:eastAsia="en-AU"/>
        </w:rPr>
        <w:t>rental dwellings</w:t>
      </w:r>
      <w:r w:rsidR="00306AB9" w:rsidRPr="007E1E50">
        <w:rPr>
          <w:rFonts w:eastAsia="Times New Roman" w:cs="Times New Roman"/>
          <w:spacing w:val="4"/>
          <w:sz w:val="24"/>
          <w:szCs w:val="24"/>
          <w:lang w:eastAsia="en-AU"/>
        </w:rPr>
        <w:t xml:space="preserve">. The NRAS market index also applies to </w:t>
      </w:r>
      <w:r w:rsidR="00090728" w:rsidRPr="007E1E50">
        <w:rPr>
          <w:sz w:val="24"/>
          <w:szCs w:val="24"/>
        </w:rPr>
        <w:t>dwelling</w:t>
      </w:r>
      <w:r w:rsidR="00306AB9" w:rsidRPr="007E1E50">
        <w:rPr>
          <w:sz w:val="24"/>
          <w:szCs w:val="24"/>
        </w:rPr>
        <w:t>s</w:t>
      </w:r>
      <w:r w:rsidR="00090728" w:rsidRPr="007E1E50">
        <w:rPr>
          <w:sz w:val="24"/>
          <w:szCs w:val="24"/>
        </w:rPr>
        <w:t xml:space="preserve"> covered by an allocation that has been transferred</w:t>
      </w:r>
      <w:r w:rsidR="00090728" w:rsidRPr="007E1E50">
        <w:rPr>
          <w:rFonts w:eastAsia="Times New Roman" w:cs="Times New Roman"/>
          <w:spacing w:val="4"/>
          <w:sz w:val="24"/>
          <w:szCs w:val="24"/>
          <w:lang w:eastAsia="en-AU"/>
        </w:rPr>
        <w:t xml:space="preserve"> (a </w:t>
      </w:r>
      <w:r w:rsidR="00C734B4" w:rsidRPr="007E1E50">
        <w:rPr>
          <w:rFonts w:eastAsia="Times New Roman" w:cs="Times New Roman"/>
          <w:spacing w:val="4"/>
          <w:sz w:val="24"/>
          <w:szCs w:val="24"/>
          <w:lang w:eastAsia="en-AU"/>
        </w:rPr>
        <w:t xml:space="preserve">substituted </w:t>
      </w:r>
      <w:r w:rsidR="0039250A" w:rsidRPr="007E1E50">
        <w:rPr>
          <w:rFonts w:eastAsia="Times New Roman" w:cs="Times New Roman"/>
          <w:spacing w:val="4"/>
          <w:sz w:val="24"/>
          <w:szCs w:val="24"/>
          <w:lang w:eastAsia="en-AU"/>
        </w:rPr>
        <w:t>dwelling</w:t>
      </w:r>
      <w:r w:rsidR="00090728" w:rsidRPr="007E1E50">
        <w:rPr>
          <w:rFonts w:eastAsia="Times New Roman" w:cs="Times New Roman"/>
          <w:spacing w:val="4"/>
          <w:sz w:val="24"/>
          <w:szCs w:val="24"/>
          <w:lang w:eastAsia="en-AU"/>
        </w:rPr>
        <w:t>)</w:t>
      </w:r>
      <w:r w:rsidR="0039250A" w:rsidRPr="007E1E50">
        <w:rPr>
          <w:rFonts w:eastAsia="Times New Roman" w:cs="Times New Roman"/>
          <w:spacing w:val="4"/>
          <w:sz w:val="24"/>
          <w:szCs w:val="24"/>
          <w:lang w:eastAsia="en-AU"/>
        </w:rPr>
        <w:t xml:space="preserve"> </w:t>
      </w:r>
      <w:r w:rsidR="00C734B4" w:rsidRPr="007E1E50">
        <w:rPr>
          <w:rFonts w:eastAsia="Times New Roman" w:cs="Times New Roman"/>
          <w:spacing w:val="4"/>
          <w:sz w:val="24"/>
          <w:szCs w:val="24"/>
          <w:lang w:eastAsia="en-AU"/>
        </w:rPr>
        <w:t xml:space="preserve">and/or </w:t>
      </w:r>
      <w:r w:rsidR="0039250A" w:rsidRPr="007E1E50">
        <w:rPr>
          <w:rFonts w:eastAsia="Times New Roman" w:cs="Times New Roman"/>
          <w:spacing w:val="4"/>
          <w:sz w:val="24"/>
          <w:szCs w:val="24"/>
          <w:lang w:eastAsia="en-AU"/>
        </w:rPr>
        <w:t>dwellings covered by</w:t>
      </w:r>
      <w:r w:rsidR="003D7F1F">
        <w:rPr>
          <w:rFonts w:eastAsia="Times New Roman" w:cs="Times New Roman"/>
          <w:spacing w:val="4"/>
          <w:sz w:val="24"/>
          <w:szCs w:val="24"/>
          <w:lang w:eastAsia="en-AU"/>
        </w:rPr>
        <w:t> </w:t>
      </w:r>
      <w:r w:rsidR="00090728" w:rsidRPr="007E1E50">
        <w:rPr>
          <w:rFonts w:eastAsia="Times New Roman" w:cs="Times New Roman"/>
          <w:spacing w:val="4"/>
          <w:sz w:val="24"/>
          <w:szCs w:val="24"/>
          <w:lang w:eastAsia="en-AU"/>
        </w:rPr>
        <w:t>a</w:t>
      </w:r>
      <w:r w:rsidR="003D7F1F">
        <w:rPr>
          <w:rFonts w:eastAsia="Times New Roman" w:cs="Times New Roman"/>
          <w:spacing w:val="4"/>
          <w:sz w:val="24"/>
          <w:szCs w:val="24"/>
          <w:lang w:eastAsia="en-AU"/>
        </w:rPr>
        <w:t> </w:t>
      </w:r>
      <w:r w:rsidRPr="007E1E50">
        <w:rPr>
          <w:rFonts w:eastAsia="Times New Roman" w:cs="Times New Roman"/>
          <w:spacing w:val="4"/>
          <w:sz w:val="24"/>
          <w:szCs w:val="24"/>
          <w:lang w:eastAsia="en-AU"/>
        </w:rPr>
        <w:t xml:space="preserve">provisional </w:t>
      </w:r>
      <w:r w:rsidR="000B4B1D" w:rsidRPr="007E1E50">
        <w:rPr>
          <w:rFonts w:eastAsia="Times New Roman" w:cs="Times New Roman"/>
          <w:spacing w:val="4"/>
          <w:sz w:val="24"/>
          <w:szCs w:val="24"/>
          <w:lang w:eastAsia="en-AU"/>
        </w:rPr>
        <w:t>allocation</w:t>
      </w:r>
      <w:r w:rsidR="00090728" w:rsidRPr="007E1E50">
        <w:rPr>
          <w:rFonts w:eastAsia="Times New Roman" w:cs="Times New Roman"/>
          <w:spacing w:val="4"/>
          <w:sz w:val="24"/>
          <w:szCs w:val="24"/>
          <w:lang w:eastAsia="en-AU"/>
        </w:rPr>
        <w:t xml:space="preserve"> (</w:t>
      </w:r>
      <w:r w:rsidR="00090728" w:rsidRPr="007E1E50">
        <w:rPr>
          <w:sz w:val="24"/>
          <w:szCs w:val="24"/>
        </w:rPr>
        <w:t>a provisionally allocated dwelling)</w:t>
      </w:r>
      <w:r w:rsidRPr="007E1E50">
        <w:rPr>
          <w:rFonts w:eastAsia="Times New Roman" w:cs="Times New Roman"/>
          <w:spacing w:val="4"/>
          <w:sz w:val="24"/>
          <w:szCs w:val="24"/>
          <w:lang w:eastAsia="en-AU"/>
        </w:rPr>
        <w:t>.</w:t>
      </w:r>
      <w:r w:rsidRPr="007E1E50">
        <w:rPr>
          <w:rFonts w:eastAsia="Times New Roman" w:cs="Times New Roman"/>
          <w:spacing w:val="4"/>
          <w:szCs w:val="24"/>
          <w:lang w:eastAsia="en-AU"/>
        </w:rPr>
        <w:t xml:space="preserve"> </w:t>
      </w:r>
    </w:p>
    <w:p w14:paraId="367EC937" w14:textId="77777777" w:rsidR="00C734B4" w:rsidRPr="007E1E50" w:rsidRDefault="00C734B4" w:rsidP="00306AB9">
      <w:pPr>
        <w:rPr>
          <w:rFonts w:eastAsia="Times New Roman" w:cs="Times New Roman"/>
          <w:spacing w:val="4"/>
          <w:sz w:val="32"/>
          <w:szCs w:val="32"/>
          <w:lang w:eastAsia="en-AU"/>
        </w:rPr>
      </w:pPr>
      <w:r w:rsidRPr="007E1E50">
        <w:rPr>
          <w:color w:val="500778"/>
          <w:sz w:val="32"/>
          <w:szCs w:val="32"/>
        </w:rPr>
        <w:t>What is the NRAS Market Rent Index</w:t>
      </w:r>
      <w:r w:rsidR="00306AB9" w:rsidRPr="007E1E50">
        <w:rPr>
          <w:color w:val="500778"/>
          <w:sz w:val="32"/>
          <w:szCs w:val="32"/>
        </w:rPr>
        <w:t>?</w:t>
      </w:r>
    </w:p>
    <w:p w14:paraId="367EC938" w14:textId="77777777" w:rsidR="00306AB9" w:rsidRPr="007E1E50" w:rsidRDefault="006F4DB9" w:rsidP="0049129A">
      <w:pPr>
        <w:rPr>
          <w:rFonts w:cs="Arial"/>
          <w:sz w:val="24"/>
          <w:szCs w:val="24"/>
        </w:rPr>
      </w:pPr>
      <w:r w:rsidRPr="007E1E50">
        <w:rPr>
          <w:rFonts w:cs="Arial"/>
          <w:sz w:val="24"/>
          <w:szCs w:val="24"/>
        </w:rPr>
        <w:t xml:space="preserve">The NRAS market index is based on the </w:t>
      </w:r>
      <w:r w:rsidR="00A25454" w:rsidRPr="007E1E50">
        <w:rPr>
          <w:rFonts w:cs="Arial"/>
          <w:sz w:val="24"/>
          <w:szCs w:val="24"/>
        </w:rPr>
        <w:t xml:space="preserve">Australian </w:t>
      </w:r>
      <w:r w:rsidRPr="007E1E50">
        <w:rPr>
          <w:rFonts w:cs="Arial"/>
          <w:sz w:val="24"/>
          <w:szCs w:val="24"/>
        </w:rPr>
        <w:t>Consumer Price Index</w:t>
      </w:r>
      <w:r w:rsidR="00A25454" w:rsidRPr="007E1E50">
        <w:rPr>
          <w:rFonts w:cs="Arial"/>
          <w:sz w:val="24"/>
          <w:szCs w:val="24"/>
        </w:rPr>
        <w:t xml:space="preserve"> (CPI).</w:t>
      </w:r>
      <w:r w:rsidRPr="007E1E50">
        <w:rPr>
          <w:rFonts w:cs="Arial"/>
          <w:sz w:val="24"/>
          <w:szCs w:val="24"/>
        </w:rPr>
        <w:t xml:space="preserve"> According to the Australian Bureau of Statistics, </w:t>
      </w:r>
      <w:r w:rsidR="00A25454" w:rsidRPr="007E1E50">
        <w:rPr>
          <w:rFonts w:cs="Arial"/>
          <w:sz w:val="24"/>
          <w:szCs w:val="24"/>
        </w:rPr>
        <w:t>the CPI</w:t>
      </w:r>
      <w:r w:rsidRPr="007E1E50">
        <w:rPr>
          <w:rFonts w:cs="Arial"/>
          <w:sz w:val="24"/>
          <w:szCs w:val="24"/>
        </w:rPr>
        <w:t xml:space="preserve"> is conceptually designed to provide a general measure of price inflation for all Australian households</w:t>
      </w:r>
      <w:r w:rsidR="004A38ED" w:rsidRPr="007E1E50">
        <w:rPr>
          <w:rFonts w:cs="Arial"/>
          <w:sz w:val="24"/>
          <w:szCs w:val="24"/>
        </w:rPr>
        <w:t xml:space="preserve"> –</w:t>
      </w:r>
      <w:r w:rsidR="002B5777" w:rsidRPr="007E1E50">
        <w:rPr>
          <w:rFonts w:cs="Arial"/>
          <w:sz w:val="24"/>
          <w:szCs w:val="24"/>
        </w:rPr>
        <w:t xml:space="preserve"> </w:t>
      </w:r>
      <w:r w:rsidR="004A38ED" w:rsidRPr="007E1E50">
        <w:rPr>
          <w:rFonts w:cs="Arial"/>
          <w:sz w:val="24"/>
          <w:szCs w:val="24"/>
        </w:rPr>
        <w:t xml:space="preserve">for NRAS, the </w:t>
      </w:r>
      <w:r w:rsidR="00A25454" w:rsidRPr="007E1E50">
        <w:rPr>
          <w:rFonts w:cs="Arial"/>
          <w:sz w:val="24"/>
          <w:szCs w:val="24"/>
        </w:rPr>
        <w:t>price inflation that applies to housing rent</w:t>
      </w:r>
      <w:r w:rsidRPr="007E1E50">
        <w:rPr>
          <w:rFonts w:cs="Arial"/>
          <w:sz w:val="24"/>
          <w:szCs w:val="24"/>
        </w:rPr>
        <w:t>. In practice, the index is constrained to only measure the changes in</w:t>
      </w:r>
      <w:r w:rsidR="003D7F1F">
        <w:rPr>
          <w:rFonts w:cs="Arial"/>
          <w:sz w:val="24"/>
          <w:szCs w:val="24"/>
        </w:rPr>
        <w:t> </w:t>
      </w:r>
      <w:r w:rsidRPr="007E1E50">
        <w:rPr>
          <w:rFonts w:cs="Arial"/>
          <w:sz w:val="24"/>
          <w:szCs w:val="24"/>
        </w:rPr>
        <w:t>prices faced by privat</w:t>
      </w:r>
      <w:r w:rsidR="007E1E50" w:rsidRPr="007E1E50">
        <w:rPr>
          <w:rFonts w:cs="Arial"/>
          <w:sz w:val="24"/>
          <w:szCs w:val="24"/>
        </w:rPr>
        <w:t>e households living in the six state and two t</w:t>
      </w:r>
      <w:r w:rsidRPr="007E1E50">
        <w:rPr>
          <w:rFonts w:cs="Arial"/>
          <w:sz w:val="24"/>
          <w:szCs w:val="24"/>
        </w:rPr>
        <w:t>erritory capital cities</w:t>
      </w:r>
      <w:r w:rsidR="00A25454" w:rsidRPr="007E1E50">
        <w:rPr>
          <w:rFonts w:cs="Arial"/>
          <w:sz w:val="24"/>
          <w:szCs w:val="24"/>
        </w:rPr>
        <w:t>.</w:t>
      </w:r>
    </w:p>
    <w:p w14:paraId="367EC939" w14:textId="77777777" w:rsidR="00C734B4" w:rsidRPr="005B2025" w:rsidRDefault="009262A1" w:rsidP="0049129A">
      <w:pPr>
        <w:rPr>
          <w:rFonts w:cs="Arial"/>
          <w:sz w:val="24"/>
          <w:szCs w:val="24"/>
        </w:rPr>
      </w:pPr>
      <w:r w:rsidRPr="007E1E50">
        <w:rPr>
          <w:rFonts w:cs="Arial"/>
          <w:sz w:val="24"/>
          <w:szCs w:val="24"/>
        </w:rPr>
        <w:t xml:space="preserve">The NRAS market </w:t>
      </w:r>
      <w:r w:rsidR="002C20E4" w:rsidRPr="007E1E50">
        <w:rPr>
          <w:rFonts w:cs="Arial"/>
          <w:sz w:val="24"/>
          <w:szCs w:val="24"/>
        </w:rPr>
        <w:t xml:space="preserve">index </w:t>
      </w:r>
      <w:r w:rsidRPr="007E1E50">
        <w:rPr>
          <w:rFonts w:cs="Arial"/>
          <w:sz w:val="24"/>
          <w:szCs w:val="24"/>
        </w:rPr>
        <w:t>is indexed</w:t>
      </w:r>
      <w:r w:rsidR="00306AB9" w:rsidRPr="007E1E50">
        <w:rPr>
          <w:rFonts w:cs="Arial"/>
          <w:sz w:val="24"/>
          <w:szCs w:val="24"/>
        </w:rPr>
        <w:t xml:space="preserve"> according to movements in the r</w:t>
      </w:r>
      <w:r w:rsidRPr="007E1E50">
        <w:rPr>
          <w:rFonts w:cs="Arial"/>
          <w:sz w:val="24"/>
          <w:szCs w:val="24"/>
        </w:rPr>
        <w:t>ents component of the</w:t>
      </w:r>
      <w:r w:rsidR="009A0DFF" w:rsidRPr="007E1E50">
        <w:rPr>
          <w:rFonts w:cs="Arial"/>
          <w:sz w:val="24"/>
          <w:szCs w:val="24"/>
        </w:rPr>
        <w:t xml:space="preserve"> </w:t>
      </w:r>
      <w:r w:rsidRPr="007E1E50">
        <w:rPr>
          <w:rFonts w:cs="Arial"/>
          <w:sz w:val="24"/>
          <w:szCs w:val="24"/>
        </w:rPr>
        <w:t xml:space="preserve">Housing Group </w:t>
      </w:r>
      <w:r w:rsidR="00C14C50" w:rsidRPr="007E1E50">
        <w:rPr>
          <w:rFonts w:cs="Arial"/>
          <w:sz w:val="24"/>
          <w:szCs w:val="24"/>
        </w:rPr>
        <w:t xml:space="preserve">of the </w:t>
      </w:r>
      <w:r w:rsidR="00A25454" w:rsidRPr="007E1E50">
        <w:rPr>
          <w:rFonts w:cs="Arial"/>
          <w:sz w:val="24"/>
          <w:szCs w:val="24"/>
        </w:rPr>
        <w:t>CPI</w:t>
      </w:r>
      <w:r w:rsidRPr="007E1E50">
        <w:rPr>
          <w:rFonts w:cs="Arial"/>
          <w:sz w:val="24"/>
          <w:szCs w:val="24"/>
        </w:rPr>
        <w:t>, December quarter to December quarter</w:t>
      </w:r>
      <w:r w:rsidR="00C14C50" w:rsidRPr="007E1E50">
        <w:rPr>
          <w:rFonts w:cs="Arial"/>
          <w:sz w:val="24"/>
          <w:szCs w:val="24"/>
        </w:rPr>
        <w:t xml:space="preserve"> published by the A</w:t>
      </w:r>
      <w:r w:rsidR="00110C6C" w:rsidRPr="007E1E50">
        <w:rPr>
          <w:rFonts w:cs="Arial"/>
          <w:sz w:val="24"/>
          <w:szCs w:val="24"/>
        </w:rPr>
        <w:t xml:space="preserve">ustralian Statistician </w:t>
      </w:r>
      <w:r w:rsidR="009D670E" w:rsidRPr="007E1E50">
        <w:rPr>
          <w:rFonts w:cs="Arial"/>
          <w:sz w:val="24"/>
          <w:szCs w:val="24"/>
        </w:rPr>
        <w:t>on</w:t>
      </w:r>
      <w:r w:rsidR="00110C6C" w:rsidRPr="007E1E50">
        <w:rPr>
          <w:rFonts w:cs="Arial"/>
          <w:sz w:val="24"/>
          <w:szCs w:val="24"/>
        </w:rPr>
        <w:t xml:space="preserve"> 1 M</w:t>
      </w:r>
      <w:r w:rsidR="00C14C50" w:rsidRPr="007E1E50">
        <w:rPr>
          <w:rFonts w:cs="Arial"/>
          <w:sz w:val="24"/>
          <w:szCs w:val="24"/>
        </w:rPr>
        <w:t>arch of the immediately preceding NRAS year</w:t>
      </w:r>
      <w:r w:rsidRPr="007E1E50">
        <w:rPr>
          <w:rFonts w:cs="Arial"/>
          <w:sz w:val="24"/>
          <w:szCs w:val="24"/>
        </w:rPr>
        <w:t>, rounded to the</w:t>
      </w:r>
      <w:r w:rsidRPr="000B4B1D">
        <w:rPr>
          <w:rFonts w:cs="Arial"/>
          <w:sz w:val="24"/>
          <w:szCs w:val="24"/>
        </w:rPr>
        <w:t xml:space="preserve"> nearest single decimal poi</w:t>
      </w:r>
      <w:r w:rsidR="00014F46" w:rsidRPr="000B4B1D">
        <w:rPr>
          <w:rFonts w:cs="Arial"/>
          <w:sz w:val="24"/>
          <w:szCs w:val="24"/>
        </w:rPr>
        <w:t xml:space="preserve">nt. </w:t>
      </w:r>
    </w:p>
    <w:p w14:paraId="367EC93A" w14:textId="77777777" w:rsidR="00014F46" w:rsidRPr="000B4B1D" w:rsidRDefault="009262A1" w:rsidP="0049129A">
      <w:pPr>
        <w:rPr>
          <w:rFonts w:cs="Arial"/>
          <w:sz w:val="24"/>
          <w:szCs w:val="24"/>
        </w:rPr>
      </w:pPr>
      <w:r w:rsidRPr="00817159">
        <w:rPr>
          <w:rFonts w:cs="Arial"/>
          <w:sz w:val="24"/>
          <w:szCs w:val="24"/>
        </w:rPr>
        <w:t xml:space="preserve">The NRAS market index is applied to the market value rent </w:t>
      </w:r>
      <w:r w:rsidR="002C20E4" w:rsidRPr="00817159">
        <w:rPr>
          <w:rFonts w:cs="Arial"/>
          <w:sz w:val="24"/>
          <w:szCs w:val="24"/>
        </w:rPr>
        <w:t>each year</w:t>
      </w:r>
      <w:r w:rsidRPr="00817159">
        <w:rPr>
          <w:rFonts w:cs="Arial"/>
          <w:sz w:val="24"/>
          <w:szCs w:val="24"/>
        </w:rPr>
        <w:t xml:space="preserve"> except </w:t>
      </w:r>
      <w:r w:rsidRPr="005B2025">
        <w:rPr>
          <w:rFonts w:cs="Arial"/>
          <w:sz w:val="24"/>
          <w:szCs w:val="24"/>
        </w:rPr>
        <w:t>for</w:t>
      </w:r>
      <w:r w:rsidRPr="000B4B1D">
        <w:rPr>
          <w:rFonts w:cs="Arial"/>
          <w:sz w:val="24"/>
          <w:szCs w:val="24"/>
        </w:rPr>
        <w:t xml:space="preserve"> the first, fifth and eighth </w:t>
      </w:r>
      <w:r w:rsidR="00E54725">
        <w:rPr>
          <w:rFonts w:cs="Arial"/>
          <w:sz w:val="24"/>
          <w:szCs w:val="24"/>
        </w:rPr>
        <w:t xml:space="preserve">NRAS </w:t>
      </w:r>
      <w:r w:rsidRPr="000B4B1D">
        <w:rPr>
          <w:rFonts w:cs="Arial"/>
          <w:sz w:val="24"/>
          <w:szCs w:val="24"/>
        </w:rPr>
        <w:t>years of the incentive period, with the exc</w:t>
      </w:r>
      <w:r w:rsidR="00014F46" w:rsidRPr="000B4B1D">
        <w:rPr>
          <w:rFonts w:cs="Arial"/>
          <w:sz w:val="24"/>
          <w:szCs w:val="24"/>
        </w:rPr>
        <w:t xml:space="preserve">eption of </w:t>
      </w:r>
      <w:r w:rsidR="00B23FDE" w:rsidRPr="000B4B1D">
        <w:rPr>
          <w:rFonts w:cs="Arial"/>
          <w:sz w:val="24"/>
          <w:szCs w:val="24"/>
        </w:rPr>
        <w:t>any years where there</w:t>
      </w:r>
      <w:r w:rsidR="00014F46" w:rsidRPr="000B4B1D">
        <w:rPr>
          <w:rFonts w:cs="Arial"/>
          <w:sz w:val="24"/>
          <w:szCs w:val="24"/>
        </w:rPr>
        <w:t xml:space="preserve"> has been a</w:t>
      </w:r>
      <w:r w:rsidRPr="000B4B1D">
        <w:rPr>
          <w:rFonts w:cs="Arial"/>
          <w:sz w:val="24"/>
          <w:szCs w:val="24"/>
        </w:rPr>
        <w:t xml:space="preserve"> substitution</w:t>
      </w:r>
      <w:r w:rsidR="00B23FDE" w:rsidRPr="000B4B1D">
        <w:rPr>
          <w:rFonts w:cs="Arial"/>
          <w:sz w:val="24"/>
          <w:szCs w:val="24"/>
        </w:rPr>
        <w:t xml:space="preserve"> and a new </w:t>
      </w:r>
      <w:r w:rsidR="00837CF0" w:rsidRPr="000B4B1D">
        <w:rPr>
          <w:rFonts w:cs="Arial"/>
          <w:sz w:val="24"/>
          <w:szCs w:val="24"/>
        </w:rPr>
        <w:t>m</w:t>
      </w:r>
      <w:r w:rsidR="00B23FDE" w:rsidRPr="000B4B1D">
        <w:rPr>
          <w:rFonts w:cs="Arial"/>
          <w:sz w:val="24"/>
          <w:szCs w:val="24"/>
        </w:rPr>
        <w:t xml:space="preserve">arket </w:t>
      </w:r>
      <w:r w:rsidR="00837CF0" w:rsidRPr="000B4B1D">
        <w:rPr>
          <w:rFonts w:cs="Arial"/>
          <w:sz w:val="24"/>
          <w:szCs w:val="24"/>
        </w:rPr>
        <w:t>v</w:t>
      </w:r>
      <w:r w:rsidR="00B23FDE" w:rsidRPr="000B4B1D">
        <w:rPr>
          <w:rFonts w:cs="Arial"/>
          <w:sz w:val="24"/>
          <w:szCs w:val="24"/>
        </w:rPr>
        <w:t xml:space="preserve">alue </w:t>
      </w:r>
      <w:r w:rsidR="00837CF0" w:rsidRPr="000B4B1D">
        <w:rPr>
          <w:rFonts w:cs="Arial"/>
          <w:sz w:val="24"/>
          <w:szCs w:val="24"/>
        </w:rPr>
        <w:t>r</w:t>
      </w:r>
      <w:r w:rsidR="00B23FDE" w:rsidRPr="000B4B1D">
        <w:rPr>
          <w:rFonts w:cs="Arial"/>
          <w:sz w:val="24"/>
          <w:szCs w:val="24"/>
        </w:rPr>
        <w:t xml:space="preserve">ent (MRV) </w:t>
      </w:r>
      <w:r w:rsidR="009A0DFF" w:rsidRPr="000B4B1D">
        <w:rPr>
          <w:rFonts w:cs="Arial"/>
          <w:sz w:val="24"/>
          <w:szCs w:val="24"/>
        </w:rPr>
        <w:t xml:space="preserve">is </w:t>
      </w:r>
      <w:r w:rsidR="00014F46" w:rsidRPr="000B4B1D">
        <w:rPr>
          <w:rFonts w:cs="Arial"/>
          <w:sz w:val="24"/>
          <w:szCs w:val="24"/>
        </w:rPr>
        <w:t>required</w:t>
      </w:r>
      <w:r w:rsidR="002C20E4" w:rsidRPr="000B4B1D">
        <w:rPr>
          <w:rFonts w:cs="Arial"/>
          <w:sz w:val="24"/>
          <w:szCs w:val="24"/>
        </w:rPr>
        <w:t xml:space="preserve"> (f</w:t>
      </w:r>
      <w:r w:rsidR="00B23FDE" w:rsidRPr="000B4B1D">
        <w:rPr>
          <w:rFonts w:cs="Arial"/>
          <w:sz w:val="24"/>
          <w:szCs w:val="24"/>
        </w:rPr>
        <w:t xml:space="preserve">urther information </w:t>
      </w:r>
      <w:r w:rsidR="002C20E4" w:rsidRPr="000B4B1D">
        <w:rPr>
          <w:rFonts w:cs="Arial"/>
          <w:sz w:val="24"/>
          <w:szCs w:val="24"/>
        </w:rPr>
        <w:t xml:space="preserve">on substituted dwellings </w:t>
      </w:r>
      <w:r w:rsidR="009A0DFF" w:rsidRPr="000B4B1D">
        <w:rPr>
          <w:rFonts w:cs="Arial"/>
          <w:sz w:val="24"/>
          <w:szCs w:val="24"/>
        </w:rPr>
        <w:t xml:space="preserve">is found </w:t>
      </w:r>
      <w:r w:rsidR="002C20E4" w:rsidRPr="000B4B1D">
        <w:rPr>
          <w:rFonts w:cs="Arial"/>
          <w:sz w:val="24"/>
          <w:szCs w:val="24"/>
        </w:rPr>
        <w:t>below).</w:t>
      </w:r>
    </w:p>
    <w:p w14:paraId="367EC93B" w14:textId="36279E1A" w:rsidR="004A38ED" w:rsidRDefault="00C14C50">
      <w:pPr>
        <w:rPr>
          <w:rFonts w:ascii="Georgia" w:hAnsi="Georgia"/>
          <w:color w:val="500778"/>
          <w:sz w:val="32"/>
          <w:szCs w:val="32"/>
        </w:rPr>
      </w:pPr>
      <w:r w:rsidRPr="000B4B1D">
        <w:rPr>
          <w:rFonts w:cs="Arial"/>
          <w:sz w:val="24"/>
          <w:szCs w:val="24"/>
        </w:rPr>
        <w:t>T</w:t>
      </w:r>
      <w:r w:rsidR="009262A1" w:rsidRPr="000B4B1D">
        <w:rPr>
          <w:rFonts w:cs="Arial"/>
          <w:sz w:val="24"/>
          <w:szCs w:val="24"/>
        </w:rPr>
        <w:t>he NRAS market index is effective from 1 May</w:t>
      </w:r>
      <w:r w:rsidR="00F509E7">
        <w:rPr>
          <w:rFonts w:cs="Arial"/>
          <w:sz w:val="24"/>
          <w:szCs w:val="24"/>
        </w:rPr>
        <w:t xml:space="preserve"> each NRAS </w:t>
      </w:r>
      <w:r w:rsidR="00E375B3">
        <w:rPr>
          <w:rFonts w:cs="Arial"/>
          <w:sz w:val="24"/>
          <w:szCs w:val="24"/>
        </w:rPr>
        <w:t>year</w:t>
      </w:r>
      <w:r w:rsidR="00E375B3" w:rsidRPr="000B4B1D">
        <w:rPr>
          <w:rFonts w:cs="Arial"/>
          <w:sz w:val="24"/>
          <w:szCs w:val="24"/>
        </w:rPr>
        <w:t>;</w:t>
      </w:r>
      <w:r w:rsidRPr="000B4B1D">
        <w:rPr>
          <w:rFonts w:cs="Arial"/>
          <w:sz w:val="24"/>
          <w:szCs w:val="24"/>
        </w:rPr>
        <w:t xml:space="preserve"> however</w:t>
      </w:r>
      <w:r w:rsidR="00D2623E">
        <w:rPr>
          <w:rFonts w:cs="Arial"/>
          <w:sz w:val="24"/>
          <w:szCs w:val="24"/>
        </w:rPr>
        <w:t>,</w:t>
      </w:r>
      <w:r w:rsidR="009262A1" w:rsidRPr="000B4B1D">
        <w:rPr>
          <w:rFonts w:cs="Arial"/>
          <w:sz w:val="24"/>
          <w:szCs w:val="24"/>
        </w:rPr>
        <w:t xml:space="preserve"> it is not applied to</w:t>
      </w:r>
      <w:r w:rsidR="003D7F1F">
        <w:rPr>
          <w:rFonts w:cs="Arial"/>
          <w:sz w:val="24"/>
          <w:szCs w:val="24"/>
        </w:rPr>
        <w:t> </w:t>
      </w:r>
      <w:r w:rsidR="009262A1" w:rsidRPr="000B4B1D">
        <w:rPr>
          <w:rFonts w:cs="Arial"/>
          <w:sz w:val="24"/>
          <w:szCs w:val="24"/>
        </w:rPr>
        <w:t xml:space="preserve">a dwelling until the anniversary of the </w:t>
      </w:r>
      <w:r w:rsidR="00F509E7">
        <w:rPr>
          <w:rFonts w:cs="Arial"/>
          <w:sz w:val="24"/>
          <w:szCs w:val="24"/>
        </w:rPr>
        <w:t xml:space="preserve">commencement of the </w:t>
      </w:r>
      <w:r w:rsidR="009262A1" w:rsidRPr="000B4B1D">
        <w:rPr>
          <w:rFonts w:cs="Arial"/>
          <w:sz w:val="24"/>
          <w:szCs w:val="24"/>
        </w:rPr>
        <w:t xml:space="preserve">incentive period. </w:t>
      </w:r>
      <w:r w:rsidR="00250CD0" w:rsidRPr="000B4B1D">
        <w:rPr>
          <w:rFonts w:cs="Arial"/>
          <w:sz w:val="24"/>
          <w:szCs w:val="24"/>
        </w:rPr>
        <w:t>Approved participants must ensure that when they apply the NRAS market index to the market value rent</w:t>
      </w:r>
      <w:r w:rsidRPr="000B4B1D">
        <w:rPr>
          <w:rFonts w:cs="Arial"/>
          <w:sz w:val="24"/>
          <w:szCs w:val="24"/>
        </w:rPr>
        <w:t>,</w:t>
      </w:r>
      <w:r w:rsidR="00250CD0" w:rsidRPr="000B4B1D">
        <w:rPr>
          <w:rFonts w:cs="Arial"/>
          <w:sz w:val="24"/>
          <w:szCs w:val="24"/>
        </w:rPr>
        <w:t xml:space="preserve"> the rent charged </w:t>
      </w:r>
      <w:r w:rsidR="000B0A4A">
        <w:rPr>
          <w:rFonts w:cs="Arial"/>
          <w:sz w:val="24"/>
          <w:szCs w:val="24"/>
        </w:rPr>
        <w:t xml:space="preserve">for the dwelling </w:t>
      </w:r>
      <w:r w:rsidR="00250CD0" w:rsidRPr="000B4B1D">
        <w:rPr>
          <w:rFonts w:cs="Arial"/>
          <w:sz w:val="24"/>
          <w:szCs w:val="24"/>
        </w:rPr>
        <w:t xml:space="preserve">remains </w:t>
      </w:r>
      <w:r w:rsidRPr="000B4B1D">
        <w:rPr>
          <w:rFonts w:cs="Arial"/>
          <w:sz w:val="24"/>
          <w:szCs w:val="24"/>
        </w:rPr>
        <w:t xml:space="preserve">at least </w:t>
      </w:r>
      <w:r w:rsidR="00250CD0" w:rsidRPr="000B4B1D">
        <w:rPr>
          <w:rFonts w:cs="Arial"/>
          <w:sz w:val="24"/>
          <w:szCs w:val="24"/>
        </w:rPr>
        <w:t>20 per cent less than the market value r</w:t>
      </w:r>
      <w:r w:rsidR="00837CF0" w:rsidRPr="000B4B1D">
        <w:rPr>
          <w:rFonts w:cs="Arial"/>
          <w:sz w:val="24"/>
          <w:szCs w:val="24"/>
        </w:rPr>
        <w:t>ent at all times during the</w:t>
      </w:r>
      <w:r w:rsidR="00250CD0" w:rsidRPr="000B4B1D">
        <w:rPr>
          <w:rFonts w:cs="Arial"/>
          <w:sz w:val="24"/>
          <w:szCs w:val="24"/>
        </w:rPr>
        <w:t xml:space="preserve"> year</w:t>
      </w:r>
      <w:r w:rsidR="000B0A4A">
        <w:rPr>
          <w:rFonts w:cs="Arial"/>
          <w:sz w:val="24"/>
          <w:szCs w:val="24"/>
        </w:rPr>
        <w:t>.</w:t>
      </w:r>
      <w:r w:rsidRPr="000B4B1D">
        <w:rPr>
          <w:sz w:val="24"/>
          <w:szCs w:val="24"/>
        </w:rPr>
        <w:t xml:space="preserve"> The change in market value rent and </w:t>
      </w:r>
      <w:r w:rsidR="000B0A4A">
        <w:rPr>
          <w:sz w:val="24"/>
          <w:szCs w:val="24"/>
        </w:rPr>
        <w:t xml:space="preserve">the </w:t>
      </w:r>
      <w:r w:rsidRPr="000B4B1D">
        <w:rPr>
          <w:sz w:val="24"/>
          <w:szCs w:val="24"/>
        </w:rPr>
        <w:t>corresponding change in maximum rent that can be charged</w:t>
      </w:r>
      <w:r w:rsidR="000B0A4A">
        <w:rPr>
          <w:sz w:val="24"/>
          <w:szCs w:val="24"/>
        </w:rPr>
        <w:t xml:space="preserve"> for the dwelling</w:t>
      </w:r>
      <w:r w:rsidRPr="000B4B1D">
        <w:rPr>
          <w:sz w:val="24"/>
          <w:szCs w:val="24"/>
        </w:rPr>
        <w:t xml:space="preserve">, will take effect from the anniversary of the commencement of the incentive period, regardless of </w:t>
      </w:r>
      <w:r w:rsidR="000B0A4A">
        <w:rPr>
          <w:sz w:val="24"/>
          <w:szCs w:val="24"/>
        </w:rPr>
        <w:t>any pre-</w:t>
      </w:r>
      <w:r w:rsidRPr="000B4B1D">
        <w:rPr>
          <w:sz w:val="24"/>
          <w:szCs w:val="24"/>
        </w:rPr>
        <w:t>existing lease arrangements</w:t>
      </w:r>
      <w:r w:rsidR="000B0A4A">
        <w:rPr>
          <w:sz w:val="24"/>
          <w:szCs w:val="24"/>
        </w:rPr>
        <w:t xml:space="preserve"> covering the dwelling</w:t>
      </w:r>
      <w:r>
        <w:t>.</w:t>
      </w:r>
      <w:r w:rsidR="004A38ED">
        <w:rPr>
          <w:rFonts w:ascii="Georgia" w:hAnsi="Georgia"/>
          <w:color w:val="500778"/>
          <w:sz w:val="32"/>
          <w:szCs w:val="32"/>
        </w:rPr>
        <w:br w:type="page"/>
      </w:r>
    </w:p>
    <w:p w14:paraId="367EC93C" w14:textId="77777777" w:rsidR="00D07B15" w:rsidRPr="004A38ED" w:rsidRDefault="00D07B15" w:rsidP="004A38ED">
      <w:pPr>
        <w:rPr>
          <w:rFonts w:ascii="Georgia" w:hAnsi="Georgia" w:cs="Arial"/>
          <w:sz w:val="32"/>
          <w:szCs w:val="32"/>
        </w:rPr>
      </w:pPr>
      <w:r w:rsidRPr="004A38ED">
        <w:rPr>
          <w:rFonts w:ascii="Georgia" w:hAnsi="Georgia"/>
          <w:color w:val="500778"/>
          <w:sz w:val="32"/>
          <w:szCs w:val="32"/>
        </w:rPr>
        <w:lastRenderedPageBreak/>
        <w:t>Substituted dwellings</w:t>
      </w:r>
    </w:p>
    <w:p w14:paraId="367EC93D" w14:textId="77777777" w:rsidR="00D07B15" w:rsidRPr="00E375B3" w:rsidRDefault="004A38ED" w:rsidP="0049129A">
      <w:pPr>
        <w:rPr>
          <w:rFonts w:eastAsia="Calibri" w:cs="Arial"/>
          <w:sz w:val="24"/>
          <w:szCs w:val="24"/>
          <w:lang w:eastAsia="en-AU"/>
        </w:rPr>
      </w:pPr>
      <w:r>
        <w:rPr>
          <w:rFonts w:eastAsia="Calibri" w:cs="Arial"/>
          <w:sz w:val="24"/>
          <w:szCs w:val="24"/>
          <w:lang w:eastAsia="en-AU"/>
        </w:rPr>
        <w:t xml:space="preserve">An allocation can be transferred to another </w:t>
      </w:r>
      <w:r>
        <w:rPr>
          <w:sz w:val="24"/>
          <w:szCs w:val="24"/>
        </w:rPr>
        <w:t>rental dwelling (substituted dwelling)</w:t>
      </w:r>
      <w:r w:rsidR="00090728" w:rsidRPr="00E375B3">
        <w:rPr>
          <w:sz w:val="24"/>
          <w:szCs w:val="24"/>
        </w:rPr>
        <w:t xml:space="preserve"> under section 20 of the National Rental Affordability Scheme Regulations 2020 (the Regulations)</w:t>
      </w:r>
      <w:r w:rsidR="00090728" w:rsidRPr="00E375B3">
        <w:rPr>
          <w:rFonts w:eastAsia="Calibri" w:cs="Arial"/>
          <w:sz w:val="24"/>
          <w:szCs w:val="24"/>
          <w:lang w:eastAsia="en-AU"/>
        </w:rPr>
        <w:t xml:space="preserve">. </w:t>
      </w:r>
      <w:r>
        <w:rPr>
          <w:sz w:val="24"/>
          <w:szCs w:val="24"/>
        </w:rPr>
        <w:t>A</w:t>
      </w:r>
      <w:r w:rsidR="007E1E50">
        <w:rPr>
          <w:sz w:val="24"/>
          <w:szCs w:val="24"/>
        </w:rPr>
        <w:t> </w:t>
      </w:r>
      <w:r w:rsidR="00090728" w:rsidRPr="00E375B3">
        <w:rPr>
          <w:sz w:val="24"/>
          <w:szCs w:val="24"/>
        </w:rPr>
        <w:t xml:space="preserve">new market rent valuation needs to be submitted for the </w:t>
      </w:r>
      <w:r>
        <w:rPr>
          <w:sz w:val="24"/>
          <w:szCs w:val="24"/>
        </w:rPr>
        <w:t xml:space="preserve">substituted </w:t>
      </w:r>
      <w:r w:rsidR="00090728" w:rsidRPr="00E375B3">
        <w:rPr>
          <w:sz w:val="24"/>
          <w:szCs w:val="24"/>
        </w:rPr>
        <w:t>dwelling</w:t>
      </w:r>
      <w:r w:rsidR="0023592E" w:rsidRPr="00E375B3">
        <w:rPr>
          <w:rFonts w:eastAsia="Calibri" w:cs="Arial"/>
          <w:sz w:val="24"/>
          <w:szCs w:val="24"/>
          <w:lang w:eastAsia="en-AU"/>
        </w:rPr>
        <w:t>,</w:t>
      </w:r>
      <w:r w:rsidR="00D07B15" w:rsidRPr="00E375B3">
        <w:rPr>
          <w:rFonts w:eastAsia="Calibri" w:cs="Arial"/>
          <w:sz w:val="24"/>
          <w:szCs w:val="24"/>
          <w:lang w:eastAsia="en-AU"/>
        </w:rPr>
        <w:t xml:space="preserve"> </w:t>
      </w:r>
      <w:r w:rsidR="00014F46" w:rsidRPr="00E375B3">
        <w:rPr>
          <w:rFonts w:eastAsia="Calibri" w:cs="Arial"/>
          <w:sz w:val="24"/>
          <w:szCs w:val="24"/>
          <w:lang w:eastAsia="en-AU"/>
        </w:rPr>
        <w:t>r</w:t>
      </w:r>
      <w:r w:rsidR="00D07B15" w:rsidRPr="00E375B3">
        <w:rPr>
          <w:rFonts w:eastAsia="Calibri" w:cs="Arial"/>
          <w:sz w:val="24"/>
          <w:szCs w:val="24"/>
          <w:lang w:eastAsia="en-AU"/>
        </w:rPr>
        <w:t>egardless of</w:t>
      </w:r>
      <w:r w:rsidR="003D7F1F">
        <w:rPr>
          <w:rFonts w:eastAsia="Calibri" w:cs="Arial"/>
          <w:sz w:val="24"/>
          <w:szCs w:val="24"/>
          <w:lang w:eastAsia="en-AU"/>
        </w:rPr>
        <w:t> </w:t>
      </w:r>
      <w:r w:rsidR="00D07B15" w:rsidRPr="00E375B3">
        <w:rPr>
          <w:rFonts w:eastAsia="Calibri" w:cs="Arial"/>
          <w:sz w:val="24"/>
          <w:szCs w:val="24"/>
          <w:lang w:eastAsia="en-AU"/>
        </w:rPr>
        <w:t xml:space="preserve">the incentive </w:t>
      </w:r>
      <w:r w:rsidR="00F509E7" w:rsidRPr="00E375B3">
        <w:rPr>
          <w:rFonts w:eastAsia="Calibri" w:cs="Arial"/>
          <w:sz w:val="24"/>
          <w:szCs w:val="24"/>
          <w:lang w:eastAsia="en-AU"/>
        </w:rPr>
        <w:t xml:space="preserve">period </w:t>
      </w:r>
      <w:r w:rsidR="00D07B15" w:rsidRPr="00E375B3">
        <w:rPr>
          <w:rFonts w:eastAsia="Calibri" w:cs="Arial"/>
          <w:sz w:val="24"/>
          <w:szCs w:val="24"/>
          <w:lang w:eastAsia="en-AU"/>
        </w:rPr>
        <w:t xml:space="preserve">in which the </w:t>
      </w:r>
      <w:r>
        <w:rPr>
          <w:rFonts w:eastAsia="Calibri" w:cs="Arial"/>
          <w:sz w:val="24"/>
          <w:szCs w:val="24"/>
          <w:lang w:eastAsia="en-AU"/>
        </w:rPr>
        <w:t xml:space="preserve">transfer </w:t>
      </w:r>
      <w:r w:rsidR="00D07B15" w:rsidRPr="00E375B3">
        <w:rPr>
          <w:rFonts w:eastAsia="Calibri" w:cs="Arial"/>
          <w:sz w:val="24"/>
          <w:szCs w:val="24"/>
          <w:lang w:eastAsia="en-AU"/>
        </w:rPr>
        <w:t>occurs</w:t>
      </w:r>
      <w:r w:rsidR="00E375B3" w:rsidRPr="00E375B3">
        <w:rPr>
          <w:rFonts w:eastAsia="Calibri" w:cs="Arial"/>
          <w:sz w:val="24"/>
          <w:szCs w:val="24"/>
          <w:lang w:eastAsia="en-AU"/>
        </w:rPr>
        <w:t>.</w:t>
      </w:r>
      <w:r w:rsidR="00090728" w:rsidRPr="00E375B3">
        <w:rPr>
          <w:rFonts w:eastAsia="Calibri" w:cs="Arial"/>
          <w:sz w:val="24"/>
          <w:szCs w:val="24"/>
          <w:lang w:eastAsia="en-AU"/>
        </w:rPr>
        <w:t xml:space="preserve"> </w:t>
      </w:r>
      <w:r w:rsidR="00390BD6" w:rsidRPr="00E375B3">
        <w:rPr>
          <w:rFonts w:eastAsia="Calibri" w:cs="Arial"/>
          <w:sz w:val="24"/>
          <w:szCs w:val="24"/>
          <w:lang w:eastAsia="en-AU"/>
        </w:rPr>
        <w:t>T</w:t>
      </w:r>
      <w:r w:rsidR="00D07B15" w:rsidRPr="00E375B3">
        <w:rPr>
          <w:rFonts w:eastAsia="Calibri" w:cs="Arial"/>
          <w:sz w:val="24"/>
          <w:szCs w:val="24"/>
          <w:lang w:eastAsia="en-AU"/>
        </w:rPr>
        <w:t>his new market rent valuation is used to</w:t>
      </w:r>
      <w:r w:rsidR="003D7F1F">
        <w:rPr>
          <w:rFonts w:eastAsia="Calibri" w:cs="Arial"/>
          <w:sz w:val="24"/>
          <w:szCs w:val="24"/>
          <w:lang w:eastAsia="en-AU"/>
        </w:rPr>
        <w:t> </w:t>
      </w:r>
      <w:r w:rsidR="00E4710A" w:rsidRPr="00E375B3">
        <w:rPr>
          <w:rFonts w:eastAsia="Calibri" w:cs="Arial"/>
          <w:sz w:val="24"/>
          <w:szCs w:val="24"/>
          <w:lang w:eastAsia="en-AU"/>
        </w:rPr>
        <w:t>determine</w:t>
      </w:r>
      <w:r w:rsidR="00D07B15" w:rsidRPr="00E375B3">
        <w:rPr>
          <w:rFonts w:eastAsia="Calibri" w:cs="Arial"/>
          <w:sz w:val="24"/>
          <w:szCs w:val="24"/>
          <w:lang w:eastAsia="en-AU"/>
        </w:rPr>
        <w:t xml:space="preserve"> the </w:t>
      </w:r>
      <w:r w:rsidR="00250CD0" w:rsidRPr="00E375B3">
        <w:rPr>
          <w:rFonts w:eastAsia="Calibri" w:cs="Arial"/>
          <w:sz w:val="24"/>
          <w:szCs w:val="24"/>
          <w:lang w:eastAsia="en-AU"/>
        </w:rPr>
        <w:t xml:space="preserve">market value rent </w:t>
      </w:r>
      <w:r w:rsidR="009A0DFF" w:rsidRPr="00E375B3">
        <w:rPr>
          <w:rFonts w:eastAsia="Calibri" w:cs="Arial"/>
          <w:sz w:val="24"/>
          <w:szCs w:val="24"/>
          <w:lang w:eastAsia="en-AU"/>
        </w:rPr>
        <w:t xml:space="preserve">for the substituted dwelling </w:t>
      </w:r>
      <w:r w:rsidR="00250CD0" w:rsidRPr="00E375B3">
        <w:rPr>
          <w:rFonts w:eastAsia="Calibri" w:cs="Arial"/>
          <w:sz w:val="24"/>
          <w:szCs w:val="24"/>
          <w:lang w:eastAsia="en-AU"/>
        </w:rPr>
        <w:t>and to calculate the rent that can be charged</w:t>
      </w:r>
      <w:r w:rsidR="00F509E7" w:rsidRPr="00E375B3">
        <w:rPr>
          <w:rFonts w:eastAsia="Calibri" w:cs="Arial"/>
          <w:sz w:val="24"/>
          <w:szCs w:val="24"/>
          <w:lang w:eastAsia="en-AU"/>
        </w:rPr>
        <w:t xml:space="preserve"> for that incentive period</w:t>
      </w:r>
      <w:r w:rsidR="0023592E" w:rsidRPr="00E375B3">
        <w:rPr>
          <w:rFonts w:eastAsia="Calibri" w:cs="Arial"/>
          <w:sz w:val="24"/>
          <w:szCs w:val="24"/>
          <w:lang w:eastAsia="en-AU"/>
        </w:rPr>
        <w:t>. The</w:t>
      </w:r>
      <w:r w:rsidR="00D07B15" w:rsidRPr="00E375B3">
        <w:rPr>
          <w:rFonts w:eastAsia="Calibri" w:cs="Arial"/>
          <w:sz w:val="24"/>
          <w:szCs w:val="24"/>
          <w:lang w:eastAsia="en-AU"/>
        </w:rPr>
        <w:t xml:space="preserve"> new market rent valuation is effective </w:t>
      </w:r>
      <w:r w:rsidR="0023592E" w:rsidRPr="00E375B3">
        <w:rPr>
          <w:rFonts w:eastAsia="Calibri" w:cs="Arial"/>
          <w:sz w:val="24"/>
          <w:szCs w:val="24"/>
          <w:lang w:eastAsia="en-AU"/>
        </w:rPr>
        <w:t>from</w:t>
      </w:r>
      <w:r>
        <w:rPr>
          <w:rFonts w:eastAsia="Calibri" w:cs="Arial"/>
          <w:sz w:val="24"/>
          <w:szCs w:val="24"/>
          <w:lang w:eastAsia="en-AU"/>
        </w:rPr>
        <w:t xml:space="preserve"> the</w:t>
      </w:r>
      <w:r w:rsidR="0039250A" w:rsidRPr="00E375B3">
        <w:rPr>
          <w:rFonts w:eastAsia="Calibri" w:cs="Arial"/>
          <w:sz w:val="24"/>
          <w:szCs w:val="24"/>
          <w:lang w:eastAsia="en-AU"/>
        </w:rPr>
        <w:t xml:space="preserve"> date that the substituted dwelling was actually first available for rent (referred to as the ‘actual first available rent date</w:t>
      </w:r>
      <w:r w:rsidR="002F3491" w:rsidRPr="00E375B3">
        <w:rPr>
          <w:rFonts w:eastAsia="Calibri" w:cs="Arial"/>
          <w:sz w:val="24"/>
          <w:szCs w:val="24"/>
          <w:lang w:eastAsia="en-AU"/>
        </w:rPr>
        <w:t>’</w:t>
      </w:r>
      <w:r w:rsidR="0039250A" w:rsidRPr="00E375B3">
        <w:rPr>
          <w:rFonts w:eastAsia="Calibri" w:cs="Arial"/>
          <w:sz w:val="24"/>
          <w:szCs w:val="24"/>
          <w:lang w:eastAsia="en-AU"/>
        </w:rPr>
        <w:t xml:space="preserve"> or ‘</w:t>
      </w:r>
      <w:r w:rsidR="002F3491" w:rsidRPr="00E375B3">
        <w:rPr>
          <w:rFonts w:eastAsia="Calibri" w:cs="Arial"/>
          <w:sz w:val="24"/>
          <w:szCs w:val="24"/>
          <w:lang w:eastAsia="en-AU"/>
        </w:rPr>
        <w:t>AFAR date</w:t>
      </w:r>
      <w:r w:rsidR="0039250A" w:rsidRPr="00E375B3">
        <w:rPr>
          <w:rFonts w:eastAsia="Calibri" w:cs="Arial"/>
          <w:sz w:val="24"/>
          <w:szCs w:val="24"/>
          <w:lang w:eastAsia="en-AU"/>
        </w:rPr>
        <w:t>’)</w:t>
      </w:r>
      <w:r w:rsidR="00D07B15" w:rsidRPr="00E375B3">
        <w:rPr>
          <w:rFonts w:eastAsia="Calibri" w:cs="Arial"/>
          <w:sz w:val="24"/>
          <w:szCs w:val="24"/>
          <w:lang w:eastAsia="en-AU"/>
        </w:rPr>
        <w:t xml:space="preserve">, with the </w:t>
      </w:r>
      <w:r w:rsidR="00837CF0" w:rsidRPr="00E375B3">
        <w:rPr>
          <w:rFonts w:eastAsia="Calibri" w:cs="Arial"/>
          <w:sz w:val="24"/>
          <w:szCs w:val="24"/>
          <w:lang w:eastAsia="en-AU"/>
        </w:rPr>
        <w:t xml:space="preserve">NRAS </w:t>
      </w:r>
      <w:r w:rsidR="00D07B15" w:rsidRPr="00E375B3">
        <w:rPr>
          <w:rFonts w:eastAsia="Calibri" w:cs="Arial"/>
          <w:sz w:val="24"/>
          <w:szCs w:val="24"/>
          <w:lang w:eastAsia="en-AU"/>
        </w:rPr>
        <w:t xml:space="preserve">market index applied annually </w:t>
      </w:r>
      <w:r w:rsidR="0039250A" w:rsidRPr="00E375B3">
        <w:rPr>
          <w:rFonts w:eastAsia="Calibri" w:cs="Arial"/>
          <w:sz w:val="24"/>
          <w:szCs w:val="24"/>
          <w:lang w:eastAsia="en-AU"/>
        </w:rPr>
        <w:t>from that time on</w:t>
      </w:r>
      <w:r w:rsidR="00D07B15" w:rsidRPr="00E375B3">
        <w:rPr>
          <w:rFonts w:eastAsia="Calibri" w:cs="Arial"/>
          <w:sz w:val="24"/>
          <w:szCs w:val="24"/>
          <w:lang w:eastAsia="en-AU"/>
        </w:rPr>
        <w:t>, until the next scheduled market rent valuation is due</w:t>
      </w:r>
      <w:r w:rsidR="00AD778C" w:rsidRPr="00E375B3">
        <w:rPr>
          <w:rFonts w:eastAsia="Calibri" w:cs="Arial"/>
          <w:sz w:val="24"/>
          <w:szCs w:val="24"/>
          <w:lang w:eastAsia="en-AU"/>
        </w:rPr>
        <w:t xml:space="preserve">, </w:t>
      </w:r>
      <w:r w:rsidR="009A0DFF" w:rsidRPr="00E375B3">
        <w:rPr>
          <w:rFonts w:eastAsia="Calibri" w:cs="Arial"/>
          <w:sz w:val="24"/>
          <w:szCs w:val="24"/>
          <w:lang w:eastAsia="en-AU"/>
        </w:rPr>
        <w:t xml:space="preserve">at </w:t>
      </w:r>
      <w:r w:rsidR="00AD778C" w:rsidRPr="00E375B3">
        <w:rPr>
          <w:rFonts w:eastAsia="Calibri" w:cs="Arial"/>
          <w:sz w:val="24"/>
          <w:szCs w:val="24"/>
          <w:lang w:eastAsia="en-AU"/>
        </w:rPr>
        <w:t xml:space="preserve">either the </w:t>
      </w:r>
      <w:r w:rsidR="009A0DFF" w:rsidRPr="00E375B3">
        <w:rPr>
          <w:rFonts w:eastAsia="Calibri" w:cs="Arial"/>
          <w:sz w:val="24"/>
          <w:szCs w:val="24"/>
          <w:lang w:eastAsia="en-AU"/>
        </w:rPr>
        <w:t>end of the fourth or seventh</w:t>
      </w:r>
      <w:r w:rsidR="00F509E7" w:rsidRPr="00E375B3">
        <w:rPr>
          <w:rFonts w:eastAsia="Calibri" w:cs="Arial"/>
          <w:sz w:val="24"/>
          <w:szCs w:val="24"/>
          <w:lang w:eastAsia="en-AU"/>
        </w:rPr>
        <w:t xml:space="preserve"> NRAS</w:t>
      </w:r>
      <w:r w:rsidR="009A0DFF" w:rsidRPr="00E375B3">
        <w:rPr>
          <w:rFonts w:eastAsia="Calibri" w:cs="Arial"/>
          <w:sz w:val="24"/>
          <w:szCs w:val="24"/>
          <w:lang w:eastAsia="en-AU"/>
        </w:rPr>
        <w:t xml:space="preserve"> years of the incentive period</w:t>
      </w:r>
      <w:r w:rsidR="00D07B15" w:rsidRPr="00E375B3">
        <w:rPr>
          <w:rFonts w:eastAsia="Calibri" w:cs="Arial"/>
          <w:sz w:val="24"/>
          <w:szCs w:val="24"/>
          <w:lang w:eastAsia="en-AU"/>
        </w:rPr>
        <w:t xml:space="preserve">. </w:t>
      </w:r>
    </w:p>
    <w:p w14:paraId="367EC93E" w14:textId="77777777" w:rsidR="004A38ED" w:rsidRPr="007E1E50" w:rsidRDefault="004A38ED" w:rsidP="004A38ED">
      <w:pPr>
        <w:rPr>
          <w:rFonts w:eastAsia="Calibri" w:cs="Arial"/>
          <w:sz w:val="24"/>
          <w:szCs w:val="24"/>
          <w:lang w:eastAsia="en-AU"/>
        </w:rPr>
      </w:pPr>
      <w:r>
        <w:rPr>
          <w:rFonts w:eastAsia="Calibri" w:cs="Arial"/>
          <w:sz w:val="24"/>
          <w:szCs w:val="24"/>
          <w:lang w:eastAsia="en-AU"/>
        </w:rPr>
        <w:t>Please note t</w:t>
      </w:r>
      <w:r w:rsidR="00AD778C" w:rsidRPr="00E375B3">
        <w:rPr>
          <w:rFonts w:eastAsia="Calibri" w:cs="Arial"/>
          <w:sz w:val="24"/>
          <w:szCs w:val="24"/>
          <w:lang w:eastAsia="en-AU"/>
        </w:rPr>
        <w:t xml:space="preserve">here is no change to the </w:t>
      </w:r>
      <w:r w:rsidR="00794429" w:rsidRPr="00E375B3">
        <w:rPr>
          <w:rFonts w:eastAsia="Calibri" w:cs="Arial"/>
          <w:sz w:val="24"/>
          <w:szCs w:val="24"/>
          <w:lang w:eastAsia="en-AU"/>
        </w:rPr>
        <w:t xml:space="preserve">anniversary of the </w:t>
      </w:r>
      <w:r w:rsidR="00090728" w:rsidRPr="00E375B3">
        <w:rPr>
          <w:rFonts w:eastAsia="Calibri" w:cs="Arial"/>
          <w:sz w:val="24"/>
          <w:szCs w:val="24"/>
          <w:lang w:eastAsia="en-AU"/>
        </w:rPr>
        <w:t xml:space="preserve">commencement of the </w:t>
      </w:r>
      <w:r w:rsidR="00794429" w:rsidRPr="00E375B3">
        <w:rPr>
          <w:rFonts w:eastAsia="Calibri" w:cs="Arial"/>
          <w:sz w:val="24"/>
          <w:szCs w:val="24"/>
          <w:lang w:eastAsia="en-AU"/>
        </w:rPr>
        <w:t>incentive period</w:t>
      </w:r>
      <w:r w:rsidR="00AD778C" w:rsidRPr="00E375B3">
        <w:rPr>
          <w:rFonts w:eastAsia="Calibri" w:cs="Arial"/>
          <w:sz w:val="24"/>
          <w:szCs w:val="24"/>
          <w:lang w:eastAsia="en-AU"/>
        </w:rPr>
        <w:t xml:space="preserve"> when a dwelling is substituted</w:t>
      </w:r>
      <w:r>
        <w:rPr>
          <w:rFonts w:eastAsia="Calibri" w:cs="Arial"/>
          <w:sz w:val="24"/>
          <w:szCs w:val="24"/>
          <w:lang w:eastAsia="en-AU"/>
        </w:rPr>
        <w:t>. T</w:t>
      </w:r>
      <w:r w:rsidR="00AD778C" w:rsidRPr="00E375B3">
        <w:rPr>
          <w:rFonts w:eastAsia="Calibri" w:cs="Arial"/>
          <w:sz w:val="24"/>
          <w:szCs w:val="24"/>
          <w:lang w:eastAsia="en-AU"/>
        </w:rPr>
        <w:t>he NRAS market rent index is still applied in each relevant year</w:t>
      </w:r>
      <w:r>
        <w:rPr>
          <w:rFonts w:eastAsia="Calibri" w:cs="Arial"/>
          <w:sz w:val="24"/>
          <w:szCs w:val="24"/>
          <w:lang w:eastAsia="en-AU"/>
        </w:rPr>
        <w:t xml:space="preserve"> (</w:t>
      </w:r>
      <w:r w:rsidR="00250CD0" w:rsidRPr="00E375B3">
        <w:rPr>
          <w:rFonts w:eastAsia="Calibri" w:cs="Arial"/>
          <w:sz w:val="24"/>
          <w:szCs w:val="24"/>
          <w:lang w:eastAsia="en-AU"/>
        </w:rPr>
        <w:t>except for the first, fifth and eighth</w:t>
      </w:r>
      <w:r w:rsidR="00090728" w:rsidRPr="00E375B3">
        <w:rPr>
          <w:rFonts w:eastAsia="Calibri" w:cs="Arial"/>
          <w:sz w:val="24"/>
          <w:szCs w:val="24"/>
          <w:lang w:eastAsia="en-AU"/>
        </w:rPr>
        <w:t xml:space="preserve"> NRAS </w:t>
      </w:r>
      <w:r w:rsidR="00250CD0" w:rsidRPr="00E375B3">
        <w:rPr>
          <w:rFonts w:eastAsia="Calibri" w:cs="Arial"/>
          <w:sz w:val="24"/>
          <w:szCs w:val="24"/>
          <w:lang w:eastAsia="en-AU"/>
        </w:rPr>
        <w:t>years where a mark</w:t>
      </w:r>
      <w:r>
        <w:rPr>
          <w:rFonts w:eastAsia="Calibri" w:cs="Arial"/>
          <w:sz w:val="24"/>
          <w:szCs w:val="24"/>
          <w:lang w:eastAsia="en-AU"/>
        </w:rPr>
        <w:t xml:space="preserve">et rent valuation </w:t>
      </w:r>
      <w:r w:rsidRPr="007E1E50">
        <w:rPr>
          <w:rFonts w:eastAsia="Calibri" w:cs="Arial"/>
          <w:sz w:val="24"/>
          <w:szCs w:val="24"/>
          <w:lang w:eastAsia="en-AU"/>
        </w:rPr>
        <w:t>is undertaken),</w:t>
      </w:r>
      <w:r w:rsidR="00250CD0" w:rsidRPr="007E1E50">
        <w:rPr>
          <w:rFonts w:eastAsia="Calibri" w:cs="Arial"/>
          <w:sz w:val="24"/>
          <w:szCs w:val="24"/>
          <w:lang w:eastAsia="en-AU"/>
        </w:rPr>
        <w:t xml:space="preserve"> </w:t>
      </w:r>
      <w:r w:rsidR="00AD778C" w:rsidRPr="007E1E50">
        <w:rPr>
          <w:rFonts w:eastAsia="Calibri" w:cs="Arial"/>
          <w:sz w:val="24"/>
          <w:szCs w:val="24"/>
          <w:lang w:eastAsia="en-AU"/>
        </w:rPr>
        <w:t xml:space="preserve">on the </w:t>
      </w:r>
      <w:r w:rsidR="00D14720" w:rsidRPr="007E1E50">
        <w:rPr>
          <w:rFonts w:eastAsia="Calibri" w:cs="Arial"/>
          <w:sz w:val="24"/>
          <w:szCs w:val="24"/>
          <w:lang w:eastAsia="en-AU"/>
        </w:rPr>
        <w:t>anniversary of the</w:t>
      </w:r>
      <w:r w:rsidR="00090728" w:rsidRPr="007E1E50">
        <w:rPr>
          <w:rFonts w:eastAsia="Calibri" w:cs="Arial"/>
          <w:sz w:val="24"/>
          <w:szCs w:val="24"/>
          <w:lang w:eastAsia="en-AU"/>
        </w:rPr>
        <w:t xml:space="preserve"> commencement of the </w:t>
      </w:r>
      <w:r w:rsidR="00D14720" w:rsidRPr="007E1E50">
        <w:rPr>
          <w:rFonts w:eastAsia="Calibri" w:cs="Arial"/>
          <w:sz w:val="24"/>
          <w:szCs w:val="24"/>
          <w:lang w:eastAsia="en-AU"/>
        </w:rPr>
        <w:t>incentive period for the original dwelling.</w:t>
      </w:r>
      <w:r w:rsidR="00250CD0" w:rsidRPr="007E1E50">
        <w:rPr>
          <w:rFonts w:eastAsia="Calibri" w:cs="Arial"/>
          <w:sz w:val="24"/>
          <w:szCs w:val="24"/>
          <w:lang w:eastAsia="en-AU"/>
        </w:rPr>
        <w:t xml:space="preserve"> </w:t>
      </w:r>
    </w:p>
    <w:p w14:paraId="367EC93F" w14:textId="77777777" w:rsidR="0011748E" w:rsidRPr="007E1E50" w:rsidRDefault="004A38ED" w:rsidP="004A38ED">
      <w:pPr>
        <w:rPr>
          <w:rFonts w:ascii="Georgia" w:eastAsia="Calibri" w:hAnsi="Georgia" w:cs="Arial"/>
          <w:sz w:val="32"/>
          <w:szCs w:val="32"/>
          <w:lang w:eastAsia="en-AU"/>
        </w:rPr>
      </w:pPr>
      <w:r w:rsidRPr="007E1E50">
        <w:rPr>
          <w:rFonts w:ascii="Georgia" w:hAnsi="Georgia"/>
          <w:color w:val="500778"/>
          <w:sz w:val="32"/>
          <w:szCs w:val="32"/>
        </w:rPr>
        <w:t>Provisionally allocated d</w:t>
      </w:r>
      <w:r w:rsidR="0011748E" w:rsidRPr="007E1E50">
        <w:rPr>
          <w:rFonts w:ascii="Georgia" w:hAnsi="Georgia"/>
          <w:color w:val="500778"/>
          <w:sz w:val="32"/>
          <w:szCs w:val="32"/>
        </w:rPr>
        <w:t>wellings</w:t>
      </w:r>
    </w:p>
    <w:p w14:paraId="367EC940" w14:textId="77777777" w:rsidR="000056E2" w:rsidRPr="000B4B1D" w:rsidRDefault="002B5777" w:rsidP="0049129A">
      <w:pPr>
        <w:rPr>
          <w:rFonts w:eastAsia="Calibri" w:cs="Arial"/>
          <w:sz w:val="24"/>
          <w:szCs w:val="24"/>
          <w:lang w:eastAsia="en-AU"/>
        </w:rPr>
      </w:pPr>
      <w:r w:rsidRPr="007E1E50">
        <w:rPr>
          <w:rFonts w:eastAsia="Calibri" w:cs="Arial"/>
          <w:sz w:val="24"/>
          <w:szCs w:val="24"/>
          <w:lang w:eastAsia="en-AU"/>
        </w:rPr>
        <w:t xml:space="preserve">Where </w:t>
      </w:r>
      <w:r w:rsidR="00024329" w:rsidRPr="007E1E50">
        <w:rPr>
          <w:rFonts w:eastAsia="Calibri" w:cs="Arial"/>
          <w:sz w:val="24"/>
          <w:szCs w:val="24"/>
          <w:lang w:eastAsia="en-AU"/>
        </w:rPr>
        <w:t xml:space="preserve">a </w:t>
      </w:r>
      <w:r w:rsidR="001F6B89" w:rsidRPr="007E1E50">
        <w:rPr>
          <w:rFonts w:eastAsia="Calibri" w:cs="Arial"/>
          <w:sz w:val="24"/>
          <w:szCs w:val="24"/>
          <w:lang w:eastAsia="en-AU"/>
        </w:rPr>
        <w:t xml:space="preserve">dwelling </w:t>
      </w:r>
      <w:r w:rsidRPr="007E1E50">
        <w:rPr>
          <w:rFonts w:eastAsia="Calibri" w:cs="Arial"/>
          <w:sz w:val="24"/>
          <w:szCs w:val="24"/>
          <w:lang w:eastAsia="en-AU"/>
        </w:rPr>
        <w:t xml:space="preserve">has been </w:t>
      </w:r>
      <w:r w:rsidR="001F6B89" w:rsidRPr="007E1E50">
        <w:rPr>
          <w:rFonts w:eastAsia="Calibri" w:cs="Arial"/>
          <w:sz w:val="24"/>
          <w:szCs w:val="24"/>
          <w:lang w:eastAsia="en-AU"/>
        </w:rPr>
        <w:t xml:space="preserve">provisionally </w:t>
      </w:r>
      <w:r w:rsidRPr="007E1E50">
        <w:rPr>
          <w:rFonts w:eastAsia="Calibri" w:cs="Arial"/>
          <w:sz w:val="24"/>
          <w:szCs w:val="24"/>
          <w:lang w:eastAsia="en-AU"/>
        </w:rPr>
        <w:t>allocated, t</w:t>
      </w:r>
      <w:r w:rsidR="000056E2" w:rsidRPr="007E1E50">
        <w:rPr>
          <w:rFonts w:eastAsia="Calibri" w:cs="Arial"/>
          <w:sz w:val="24"/>
          <w:szCs w:val="24"/>
          <w:lang w:eastAsia="en-AU"/>
        </w:rPr>
        <w:t>he NRAS market index</w:t>
      </w:r>
      <w:r w:rsidR="00907CF5" w:rsidRPr="007E1E50">
        <w:rPr>
          <w:rFonts w:eastAsia="Calibri" w:cs="Arial"/>
          <w:sz w:val="24"/>
          <w:szCs w:val="24"/>
          <w:lang w:eastAsia="en-AU"/>
        </w:rPr>
        <w:t xml:space="preserve"> will be applied</w:t>
      </w:r>
      <w:r w:rsidR="007E1E50" w:rsidRPr="007E1E50">
        <w:rPr>
          <w:rFonts w:eastAsia="Calibri" w:cs="Arial"/>
          <w:sz w:val="24"/>
          <w:szCs w:val="24"/>
          <w:lang w:eastAsia="en-AU"/>
        </w:rPr>
        <w:t xml:space="preserve"> </w:t>
      </w:r>
      <w:r w:rsidR="007259DE" w:rsidRPr="007E1E50">
        <w:rPr>
          <w:rFonts w:eastAsia="Calibri" w:cs="Arial"/>
          <w:sz w:val="24"/>
          <w:szCs w:val="24"/>
          <w:lang w:eastAsia="en-AU"/>
        </w:rPr>
        <w:t xml:space="preserve">the same </w:t>
      </w:r>
      <w:r w:rsidR="00907CF5" w:rsidRPr="007E1E50">
        <w:rPr>
          <w:rFonts w:eastAsia="Calibri" w:cs="Arial"/>
          <w:sz w:val="24"/>
          <w:szCs w:val="24"/>
          <w:lang w:eastAsia="en-AU"/>
        </w:rPr>
        <w:t xml:space="preserve">way as it is applied to </w:t>
      </w:r>
      <w:r w:rsidR="007259DE" w:rsidRPr="007E1E50">
        <w:rPr>
          <w:rFonts w:eastAsia="Calibri" w:cs="Arial"/>
          <w:sz w:val="24"/>
          <w:szCs w:val="24"/>
          <w:lang w:eastAsia="en-AU"/>
        </w:rPr>
        <w:t>substituted</w:t>
      </w:r>
      <w:r w:rsidR="00907CF5" w:rsidRPr="007E1E50">
        <w:rPr>
          <w:rFonts w:eastAsia="Calibri" w:cs="Arial"/>
          <w:sz w:val="24"/>
          <w:szCs w:val="24"/>
          <w:lang w:eastAsia="en-AU"/>
        </w:rPr>
        <w:t xml:space="preserve"> dwelling</w:t>
      </w:r>
      <w:r w:rsidR="0039250A" w:rsidRPr="007E1E50">
        <w:rPr>
          <w:rFonts w:eastAsia="Calibri" w:cs="Arial"/>
          <w:sz w:val="24"/>
          <w:szCs w:val="24"/>
          <w:lang w:eastAsia="en-AU"/>
        </w:rPr>
        <w:t>s</w:t>
      </w:r>
      <w:r w:rsidR="007259DE" w:rsidRPr="007E1E50">
        <w:rPr>
          <w:rFonts w:eastAsia="Calibri" w:cs="Arial"/>
          <w:sz w:val="24"/>
          <w:szCs w:val="24"/>
          <w:lang w:eastAsia="en-AU"/>
        </w:rPr>
        <w:t>. T</w:t>
      </w:r>
      <w:r w:rsidR="000056E2" w:rsidRPr="007E1E50">
        <w:rPr>
          <w:rFonts w:eastAsia="Calibri" w:cs="Arial"/>
          <w:sz w:val="24"/>
          <w:szCs w:val="24"/>
          <w:lang w:eastAsia="en-AU"/>
        </w:rPr>
        <w:t xml:space="preserve">he first </w:t>
      </w:r>
      <w:r w:rsidR="00E54725" w:rsidRPr="007E1E50">
        <w:rPr>
          <w:rFonts w:eastAsia="Calibri" w:cs="Arial"/>
          <w:sz w:val="24"/>
          <w:szCs w:val="24"/>
          <w:lang w:eastAsia="en-AU"/>
        </w:rPr>
        <w:t xml:space="preserve">NRAS </w:t>
      </w:r>
      <w:r w:rsidR="000056E2" w:rsidRPr="007E1E50">
        <w:rPr>
          <w:rFonts w:eastAsia="Calibri" w:cs="Arial"/>
          <w:sz w:val="24"/>
          <w:szCs w:val="24"/>
          <w:lang w:eastAsia="en-AU"/>
        </w:rPr>
        <w:t>year of the incentive period the market value rent</w:t>
      </w:r>
      <w:r w:rsidR="009A0DFF" w:rsidRPr="007E1E50">
        <w:rPr>
          <w:rFonts w:eastAsia="Calibri" w:cs="Arial"/>
          <w:sz w:val="24"/>
          <w:szCs w:val="24"/>
          <w:lang w:eastAsia="en-AU"/>
        </w:rPr>
        <w:t xml:space="preserve">, as determined by the </w:t>
      </w:r>
      <w:r w:rsidR="000F5A7C" w:rsidRPr="007E1E50">
        <w:rPr>
          <w:rFonts w:eastAsia="Calibri" w:cs="Arial"/>
          <w:sz w:val="24"/>
          <w:szCs w:val="24"/>
          <w:lang w:eastAsia="en-AU"/>
        </w:rPr>
        <w:t>initial</w:t>
      </w:r>
      <w:r w:rsidR="009A0DFF" w:rsidRPr="007E1E50">
        <w:rPr>
          <w:rFonts w:eastAsia="Calibri" w:cs="Arial"/>
          <w:sz w:val="24"/>
          <w:szCs w:val="24"/>
          <w:lang w:eastAsia="en-AU"/>
        </w:rPr>
        <w:t xml:space="preserve"> market rent valuation, </w:t>
      </w:r>
      <w:r w:rsidR="000056E2" w:rsidRPr="007E1E50">
        <w:rPr>
          <w:rFonts w:eastAsia="Calibri" w:cs="Arial"/>
          <w:sz w:val="24"/>
          <w:szCs w:val="24"/>
          <w:lang w:eastAsia="en-AU"/>
        </w:rPr>
        <w:t xml:space="preserve">is applied </w:t>
      </w:r>
      <w:r w:rsidR="009A0DFF" w:rsidRPr="007E1E50">
        <w:rPr>
          <w:rFonts w:eastAsia="Calibri" w:cs="Arial"/>
          <w:sz w:val="24"/>
          <w:szCs w:val="24"/>
          <w:lang w:eastAsia="en-AU"/>
        </w:rPr>
        <w:t>on</w:t>
      </w:r>
      <w:r w:rsidR="003D7F1F">
        <w:rPr>
          <w:rFonts w:eastAsia="Calibri" w:cs="Arial"/>
          <w:sz w:val="24"/>
          <w:szCs w:val="24"/>
          <w:lang w:eastAsia="en-AU"/>
        </w:rPr>
        <w:t> </w:t>
      </w:r>
      <w:r w:rsidR="009A0DFF" w:rsidRPr="007E1E50">
        <w:rPr>
          <w:rFonts w:eastAsia="Calibri" w:cs="Arial"/>
          <w:sz w:val="24"/>
          <w:szCs w:val="24"/>
          <w:lang w:eastAsia="en-AU"/>
        </w:rPr>
        <w:t>the</w:t>
      </w:r>
      <w:r w:rsidR="000056E2" w:rsidRPr="007E1E50">
        <w:rPr>
          <w:rFonts w:eastAsia="Calibri" w:cs="Arial"/>
          <w:sz w:val="24"/>
          <w:szCs w:val="24"/>
          <w:lang w:eastAsia="en-AU"/>
        </w:rPr>
        <w:t xml:space="preserve"> AFAR date, </w:t>
      </w:r>
      <w:r w:rsidR="000F5A7C" w:rsidRPr="007E1E50">
        <w:rPr>
          <w:rFonts w:eastAsia="Calibri" w:cs="Arial"/>
          <w:sz w:val="24"/>
          <w:szCs w:val="24"/>
          <w:lang w:eastAsia="en-AU"/>
        </w:rPr>
        <w:t>the NRAS market rent index is applied on the anniversary of the</w:t>
      </w:r>
      <w:r w:rsidR="0039250A" w:rsidRPr="007E1E50">
        <w:rPr>
          <w:rFonts w:eastAsia="Calibri" w:cs="Arial"/>
          <w:sz w:val="24"/>
          <w:szCs w:val="24"/>
          <w:lang w:eastAsia="en-AU"/>
        </w:rPr>
        <w:t xml:space="preserve"> date </w:t>
      </w:r>
      <w:r w:rsidR="002F3491" w:rsidRPr="007E1E50">
        <w:rPr>
          <w:rFonts w:eastAsia="Calibri" w:cs="Arial"/>
          <w:sz w:val="24"/>
          <w:szCs w:val="24"/>
          <w:lang w:eastAsia="en-AU"/>
        </w:rPr>
        <w:t>that it</w:t>
      </w:r>
      <w:r w:rsidR="002F3491">
        <w:rPr>
          <w:rFonts w:eastAsia="Calibri" w:cs="Arial"/>
          <w:sz w:val="24"/>
          <w:szCs w:val="24"/>
          <w:lang w:eastAsia="en-AU"/>
        </w:rPr>
        <w:t xml:space="preserve"> was agreed the dwelling would begin delivering rental accommodation (known as the</w:t>
      </w:r>
      <w:r w:rsidR="000F5A7C" w:rsidRPr="000B4B1D">
        <w:rPr>
          <w:rFonts w:eastAsia="Calibri" w:cs="Arial"/>
          <w:sz w:val="24"/>
          <w:szCs w:val="24"/>
          <w:lang w:eastAsia="en-AU"/>
        </w:rPr>
        <w:t xml:space="preserve"> </w:t>
      </w:r>
      <w:r w:rsidR="002F3491">
        <w:rPr>
          <w:rFonts w:eastAsia="Calibri" w:cs="Arial"/>
          <w:sz w:val="24"/>
          <w:szCs w:val="24"/>
          <w:lang w:eastAsia="en-AU"/>
        </w:rPr>
        <w:t>‘a</w:t>
      </w:r>
      <w:r w:rsidR="000F5A7C" w:rsidRPr="000B4B1D">
        <w:rPr>
          <w:rFonts w:eastAsia="Calibri" w:cs="Arial"/>
          <w:sz w:val="24"/>
          <w:szCs w:val="24"/>
          <w:lang w:eastAsia="en-AU"/>
        </w:rPr>
        <w:t xml:space="preserve">greed </w:t>
      </w:r>
      <w:r w:rsidR="002F3491">
        <w:rPr>
          <w:rFonts w:eastAsia="Calibri" w:cs="Arial"/>
          <w:sz w:val="24"/>
          <w:szCs w:val="24"/>
          <w:lang w:eastAsia="en-AU"/>
        </w:rPr>
        <w:t>r</w:t>
      </w:r>
      <w:r w:rsidR="000F5A7C" w:rsidRPr="000B4B1D">
        <w:rPr>
          <w:rFonts w:eastAsia="Calibri" w:cs="Arial"/>
          <w:sz w:val="24"/>
          <w:szCs w:val="24"/>
          <w:lang w:eastAsia="en-AU"/>
        </w:rPr>
        <w:t xml:space="preserve">ental </w:t>
      </w:r>
      <w:r w:rsidR="002F3491">
        <w:rPr>
          <w:rFonts w:eastAsia="Calibri" w:cs="Arial"/>
          <w:sz w:val="24"/>
          <w:szCs w:val="24"/>
          <w:lang w:eastAsia="en-AU"/>
        </w:rPr>
        <w:t>d</w:t>
      </w:r>
      <w:r w:rsidR="000F5A7C" w:rsidRPr="000B4B1D">
        <w:rPr>
          <w:rFonts w:eastAsia="Calibri" w:cs="Arial"/>
          <w:sz w:val="24"/>
          <w:szCs w:val="24"/>
          <w:lang w:eastAsia="en-AU"/>
        </w:rPr>
        <w:t xml:space="preserve">elivery </w:t>
      </w:r>
      <w:r w:rsidR="002F3491">
        <w:rPr>
          <w:rFonts w:eastAsia="Calibri" w:cs="Arial"/>
          <w:sz w:val="24"/>
          <w:szCs w:val="24"/>
          <w:lang w:eastAsia="en-AU"/>
        </w:rPr>
        <w:t>d</w:t>
      </w:r>
      <w:r w:rsidR="000F5A7C" w:rsidRPr="000B4B1D">
        <w:rPr>
          <w:rFonts w:eastAsia="Calibri" w:cs="Arial"/>
          <w:sz w:val="24"/>
          <w:szCs w:val="24"/>
          <w:lang w:eastAsia="en-AU"/>
        </w:rPr>
        <w:t>ate</w:t>
      </w:r>
      <w:r w:rsidR="002F3491">
        <w:rPr>
          <w:rFonts w:eastAsia="Calibri" w:cs="Arial"/>
          <w:sz w:val="24"/>
          <w:szCs w:val="24"/>
          <w:lang w:eastAsia="en-AU"/>
        </w:rPr>
        <w:t>’ or ‘</w:t>
      </w:r>
      <w:r w:rsidR="000F5A7C" w:rsidRPr="000B4B1D">
        <w:rPr>
          <w:rFonts w:eastAsia="Calibri" w:cs="Arial"/>
          <w:sz w:val="24"/>
          <w:szCs w:val="24"/>
          <w:lang w:eastAsia="en-AU"/>
        </w:rPr>
        <w:t>ARAD</w:t>
      </w:r>
      <w:r w:rsidR="002F3491">
        <w:rPr>
          <w:rFonts w:eastAsia="Calibri" w:cs="Arial"/>
          <w:sz w:val="24"/>
          <w:szCs w:val="24"/>
          <w:lang w:eastAsia="en-AU"/>
        </w:rPr>
        <w:t xml:space="preserve"> date’</w:t>
      </w:r>
      <w:r w:rsidR="000F5A7C" w:rsidRPr="000B4B1D">
        <w:rPr>
          <w:rFonts w:eastAsia="Calibri" w:cs="Arial"/>
          <w:sz w:val="24"/>
          <w:szCs w:val="24"/>
          <w:lang w:eastAsia="en-AU"/>
        </w:rPr>
        <w:t xml:space="preserve">) </w:t>
      </w:r>
      <w:r w:rsidR="000056E2" w:rsidRPr="000B4B1D">
        <w:rPr>
          <w:rFonts w:eastAsia="Calibri" w:cs="Arial"/>
          <w:sz w:val="24"/>
          <w:szCs w:val="24"/>
          <w:lang w:eastAsia="en-AU"/>
        </w:rPr>
        <w:t xml:space="preserve">for all subsequent years until the fifth </w:t>
      </w:r>
      <w:r w:rsidR="007259DE" w:rsidRPr="000B4B1D">
        <w:rPr>
          <w:rFonts w:eastAsia="Calibri" w:cs="Arial"/>
          <w:sz w:val="24"/>
          <w:szCs w:val="24"/>
          <w:lang w:eastAsia="en-AU"/>
        </w:rPr>
        <w:t xml:space="preserve">or eighth </w:t>
      </w:r>
      <w:r w:rsidR="00E54725">
        <w:rPr>
          <w:rFonts w:eastAsia="Calibri" w:cs="Arial"/>
          <w:sz w:val="24"/>
          <w:szCs w:val="24"/>
          <w:lang w:eastAsia="en-AU"/>
        </w:rPr>
        <w:t xml:space="preserve">NRAS </w:t>
      </w:r>
      <w:r w:rsidR="000056E2" w:rsidRPr="000B4B1D">
        <w:rPr>
          <w:rFonts w:eastAsia="Calibri" w:cs="Arial"/>
          <w:sz w:val="24"/>
          <w:szCs w:val="24"/>
          <w:lang w:eastAsia="en-AU"/>
        </w:rPr>
        <w:t xml:space="preserve">year </w:t>
      </w:r>
      <w:r w:rsidR="009A0DFF" w:rsidRPr="000B4B1D">
        <w:rPr>
          <w:rFonts w:eastAsia="Calibri" w:cs="Arial"/>
          <w:sz w:val="24"/>
          <w:szCs w:val="24"/>
          <w:lang w:eastAsia="en-AU"/>
        </w:rPr>
        <w:t>of the incentive period</w:t>
      </w:r>
      <w:r w:rsidR="000F5A7C" w:rsidRPr="000B4B1D">
        <w:rPr>
          <w:rFonts w:eastAsia="Calibri" w:cs="Arial"/>
          <w:sz w:val="24"/>
          <w:szCs w:val="24"/>
          <w:lang w:eastAsia="en-AU"/>
        </w:rPr>
        <w:t>.</w:t>
      </w:r>
      <w:r w:rsidR="009A0DFF" w:rsidRPr="000B4B1D">
        <w:rPr>
          <w:rFonts w:eastAsia="Calibri" w:cs="Arial"/>
          <w:sz w:val="24"/>
          <w:szCs w:val="24"/>
          <w:lang w:eastAsia="en-AU"/>
        </w:rPr>
        <w:t xml:space="preserve"> </w:t>
      </w:r>
    </w:p>
    <w:p w14:paraId="367EC941" w14:textId="77777777" w:rsidR="000056E2" w:rsidRPr="0049129A" w:rsidRDefault="009A0DFF" w:rsidP="0049129A">
      <w:pPr>
        <w:rPr>
          <w:rFonts w:eastAsia="Calibri" w:cs="Arial"/>
          <w:szCs w:val="24"/>
          <w:lang w:eastAsia="en-AU"/>
        </w:rPr>
      </w:pPr>
      <w:r w:rsidRPr="000B4B1D">
        <w:rPr>
          <w:rFonts w:eastAsia="Calibri" w:cs="Arial"/>
          <w:sz w:val="24"/>
          <w:szCs w:val="24"/>
          <w:lang w:eastAsia="en-AU"/>
        </w:rPr>
        <w:t xml:space="preserve">At the </w:t>
      </w:r>
      <w:r w:rsidR="007259DE" w:rsidRPr="000B4B1D">
        <w:rPr>
          <w:rFonts w:eastAsia="Calibri" w:cs="Arial"/>
          <w:sz w:val="24"/>
          <w:szCs w:val="24"/>
          <w:lang w:eastAsia="en-AU"/>
        </w:rPr>
        <w:t>beginning of the fifth or eighth</w:t>
      </w:r>
      <w:r w:rsidR="00E54725">
        <w:rPr>
          <w:rFonts w:eastAsia="Calibri" w:cs="Arial"/>
          <w:sz w:val="24"/>
          <w:szCs w:val="24"/>
          <w:lang w:eastAsia="en-AU"/>
        </w:rPr>
        <w:t xml:space="preserve"> NRAS </w:t>
      </w:r>
      <w:r w:rsidRPr="000B4B1D">
        <w:rPr>
          <w:rFonts w:eastAsia="Calibri" w:cs="Arial"/>
          <w:sz w:val="24"/>
          <w:szCs w:val="24"/>
          <w:lang w:eastAsia="en-AU"/>
        </w:rPr>
        <w:t xml:space="preserve">year of the incentive period, </w:t>
      </w:r>
      <w:r w:rsidR="000056E2" w:rsidRPr="000B4B1D">
        <w:rPr>
          <w:rFonts w:eastAsia="Calibri" w:cs="Arial"/>
          <w:sz w:val="24"/>
          <w:szCs w:val="24"/>
          <w:lang w:eastAsia="en-AU"/>
        </w:rPr>
        <w:t xml:space="preserve">a new </w:t>
      </w:r>
      <w:r w:rsidRPr="000B4B1D">
        <w:rPr>
          <w:rFonts w:eastAsia="Calibri" w:cs="Arial"/>
          <w:sz w:val="24"/>
          <w:szCs w:val="24"/>
          <w:lang w:eastAsia="en-AU"/>
        </w:rPr>
        <w:t xml:space="preserve">market rent valuation </w:t>
      </w:r>
      <w:r w:rsidR="000056E2" w:rsidRPr="000B4B1D">
        <w:rPr>
          <w:rFonts w:eastAsia="Calibri" w:cs="Arial"/>
          <w:sz w:val="24"/>
          <w:szCs w:val="24"/>
          <w:lang w:eastAsia="en-AU"/>
        </w:rPr>
        <w:t xml:space="preserve">is undertaken and this is applied to the dwelling on the anniversary of the </w:t>
      </w:r>
      <w:r w:rsidR="004515D7">
        <w:rPr>
          <w:rFonts w:eastAsia="Calibri" w:cs="Arial"/>
          <w:sz w:val="24"/>
          <w:szCs w:val="24"/>
          <w:lang w:eastAsia="en-AU"/>
        </w:rPr>
        <w:t xml:space="preserve">ARAD </w:t>
      </w:r>
      <w:r w:rsidR="002F3491">
        <w:rPr>
          <w:rFonts w:eastAsia="Calibri" w:cs="Arial"/>
          <w:sz w:val="24"/>
          <w:szCs w:val="24"/>
          <w:lang w:eastAsia="en-AU"/>
        </w:rPr>
        <w:t>date</w:t>
      </w:r>
      <w:r w:rsidR="00A947FB">
        <w:rPr>
          <w:rFonts w:eastAsia="Calibri" w:cs="Arial"/>
          <w:szCs w:val="24"/>
          <w:lang w:eastAsia="en-AU"/>
        </w:rPr>
        <w:t>.</w:t>
      </w:r>
    </w:p>
    <w:p w14:paraId="367EC942" w14:textId="77777777" w:rsidR="00952540" w:rsidRPr="00D92202" w:rsidRDefault="00952540" w:rsidP="000B4B1D">
      <w:pPr>
        <w:rPr>
          <w:rFonts w:ascii="Georgia" w:eastAsia="Times New Roman" w:hAnsi="Georgia" w:cs="Arial"/>
          <w:bCs/>
          <w:iCs/>
          <w:color w:val="500778"/>
          <w:spacing w:val="4"/>
          <w:sz w:val="32"/>
          <w:szCs w:val="28"/>
          <w:lang w:eastAsia="en-AU"/>
        </w:rPr>
      </w:pPr>
      <w:r w:rsidRPr="00D92202">
        <w:rPr>
          <w:rFonts w:ascii="Georgia" w:eastAsia="Times New Roman" w:hAnsi="Georgia" w:cs="Arial"/>
          <w:bCs/>
          <w:iCs/>
          <w:color w:val="500778"/>
          <w:spacing w:val="4"/>
          <w:sz w:val="32"/>
          <w:szCs w:val="28"/>
          <w:lang w:eastAsia="en-AU"/>
        </w:rPr>
        <w:t>Examples</w:t>
      </w:r>
    </w:p>
    <w:p w14:paraId="367EC943" w14:textId="77777777" w:rsidR="00952540" w:rsidRPr="0049129A" w:rsidRDefault="00E94F70" w:rsidP="007E1E50">
      <w:pPr>
        <w:spacing w:after="0"/>
        <w:rPr>
          <w:rFonts w:eastAsia="Calibri" w:cs="Arial"/>
          <w:b/>
          <w:lang w:eastAsia="en-AU"/>
        </w:rPr>
      </w:pPr>
      <w:r w:rsidRPr="0049129A">
        <w:rPr>
          <w:rFonts w:eastAsia="Calibri" w:cs="Arial"/>
          <w:b/>
          <w:lang w:eastAsia="en-AU"/>
        </w:rPr>
        <w:t>1. The application of the NRAS market index.</w:t>
      </w:r>
    </w:p>
    <w:p w14:paraId="367EC944" w14:textId="77777777" w:rsidR="00E94F70" w:rsidRPr="0049129A" w:rsidRDefault="00E94F70" w:rsidP="007E1E50">
      <w:pPr>
        <w:numPr>
          <w:ilvl w:val="0"/>
          <w:numId w:val="3"/>
        </w:numPr>
        <w:spacing w:after="120"/>
        <w:ind w:left="714" w:hanging="357"/>
        <w:rPr>
          <w:rFonts w:eastAsia="Calibri" w:cs="Arial"/>
          <w:lang w:eastAsia="en-AU"/>
        </w:rPr>
      </w:pPr>
      <w:r w:rsidRPr="0049129A">
        <w:rPr>
          <w:rFonts w:eastAsia="Calibri" w:cs="Arial"/>
          <w:lang w:eastAsia="en-AU"/>
        </w:rPr>
        <w:t xml:space="preserve">A dwelling was allocated into the scheme on 15 June 2015 (the start of the incentive period) </w:t>
      </w:r>
    </w:p>
    <w:tbl>
      <w:tblPr>
        <w:tblStyle w:val="TableGrid"/>
        <w:tblW w:w="4247" w:type="pct"/>
        <w:tblInd w:w="0" w:type="dxa"/>
        <w:tblLook w:val="04A0" w:firstRow="1" w:lastRow="0" w:firstColumn="1" w:lastColumn="0" w:noHBand="0" w:noVBand="1"/>
        <w:tblCaption w:val="Example of the application of market rent index"/>
      </w:tblPr>
      <w:tblGrid>
        <w:gridCol w:w="1194"/>
        <w:gridCol w:w="1731"/>
        <w:gridCol w:w="1717"/>
        <w:gridCol w:w="3776"/>
      </w:tblGrid>
      <w:tr w:rsidR="00C14C50" w:rsidRPr="0049129A" w14:paraId="367EC949" w14:textId="77777777" w:rsidTr="00090728">
        <w:trPr>
          <w:tblHeader/>
        </w:trPr>
        <w:tc>
          <w:tcPr>
            <w:tcW w:w="709" w:type="pct"/>
            <w:hideMark/>
          </w:tcPr>
          <w:p w14:paraId="367EC945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49129A">
              <w:rPr>
                <w:rFonts w:eastAsia="Calibri" w:cs="Arial"/>
                <w:b/>
                <w:bCs/>
                <w:color w:val="000000"/>
                <w:szCs w:val="22"/>
              </w:rPr>
              <w:t>Dwelling A - Market rent record (year)</w:t>
            </w:r>
          </w:p>
        </w:tc>
        <w:tc>
          <w:tcPr>
            <w:tcW w:w="1028" w:type="pct"/>
            <w:hideMark/>
          </w:tcPr>
          <w:p w14:paraId="367EC946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49129A">
              <w:rPr>
                <w:rFonts w:eastAsia="Calibri" w:cs="Arial"/>
                <w:b/>
                <w:bCs/>
                <w:color w:val="000000"/>
                <w:szCs w:val="22"/>
              </w:rPr>
              <w:t>Dwelling A - Valuation or NRAS market index increase</w:t>
            </w:r>
          </w:p>
        </w:tc>
        <w:tc>
          <w:tcPr>
            <w:tcW w:w="1020" w:type="pct"/>
            <w:hideMark/>
          </w:tcPr>
          <w:p w14:paraId="367EC947" w14:textId="77777777" w:rsidR="00C14C50" w:rsidRPr="0049129A" w:rsidRDefault="00C14C50" w:rsidP="00E94F70">
            <w:pPr>
              <w:spacing w:before="60" w:after="6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49129A">
              <w:rPr>
                <w:rFonts w:eastAsia="Calibri" w:cs="Arial"/>
                <w:b/>
                <w:bCs/>
                <w:color w:val="000000"/>
                <w:szCs w:val="22"/>
              </w:rPr>
              <w:t xml:space="preserve">Dwelling A – NRAS market rent index applied from </w:t>
            </w:r>
          </w:p>
        </w:tc>
        <w:tc>
          <w:tcPr>
            <w:tcW w:w="2243" w:type="pct"/>
            <w:hideMark/>
          </w:tcPr>
          <w:p w14:paraId="367EC948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49129A">
              <w:rPr>
                <w:rFonts w:eastAsia="Calibri" w:cs="Arial"/>
                <w:b/>
                <w:bCs/>
                <w:color w:val="000000"/>
                <w:szCs w:val="22"/>
              </w:rPr>
              <w:t>Dwelling A - Relation to incentive period</w:t>
            </w:r>
          </w:p>
        </w:tc>
      </w:tr>
      <w:tr w:rsidR="00C14C50" w:rsidRPr="0049129A" w14:paraId="367EC94E" w14:textId="77777777" w:rsidTr="00090728">
        <w:tc>
          <w:tcPr>
            <w:tcW w:w="709" w:type="pct"/>
            <w:hideMark/>
          </w:tcPr>
          <w:p w14:paraId="367EC94A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1</w:t>
            </w:r>
          </w:p>
        </w:tc>
        <w:tc>
          <w:tcPr>
            <w:tcW w:w="1028" w:type="pct"/>
            <w:hideMark/>
          </w:tcPr>
          <w:p w14:paraId="367EC94B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Valuation</w:t>
            </w:r>
          </w:p>
        </w:tc>
        <w:tc>
          <w:tcPr>
            <w:tcW w:w="1020" w:type="pct"/>
            <w:hideMark/>
          </w:tcPr>
          <w:p w14:paraId="367EC94C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15/06/2015</w:t>
            </w:r>
          </w:p>
        </w:tc>
        <w:tc>
          <w:tcPr>
            <w:tcW w:w="2243" w:type="pct"/>
            <w:hideMark/>
          </w:tcPr>
          <w:p w14:paraId="367EC94D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AFAR date (Incentive period begins)</w:t>
            </w:r>
          </w:p>
        </w:tc>
      </w:tr>
      <w:tr w:rsidR="00C14C50" w:rsidRPr="0049129A" w14:paraId="367EC953" w14:textId="77777777" w:rsidTr="00090728">
        <w:tc>
          <w:tcPr>
            <w:tcW w:w="709" w:type="pct"/>
            <w:hideMark/>
          </w:tcPr>
          <w:p w14:paraId="367EC94F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2</w:t>
            </w:r>
          </w:p>
        </w:tc>
        <w:tc>
          <w:tcPr>
            <w:tcW w:w="1028" w:type="pct"/>
            <w:hideMark/>
          </w:tcPr>
          <w:p w14:paraId="367EC950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NRAS market index</w:t>
            </w:r>
          </w:p>
        </w:tc>
        <w:tc>
          <w:tcPr>
            <w:tcW w:w="1020" w:type="pct"/>
            <w:hideMark/>
          </w:tcPr>
          <w:p w14:paraId="367EC951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15/06/2016</w:t>
            </w:r>
          </w:p>
        </w:tc>
        <w:tc>
          <w:tcPr>
            <w:tcW w:w="2243" w:type="pct"/>
            <w:hideMark/>
          </w:tcPr>
          <w:p w14:paraId="367EC952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 xml:space="preserve">Anniversary of the </w:t>
            </w:r>
            <w:r w:rsidR="00090728">
              <w:rPr>
                <w:rFonts w:eastAsia="Calibri" w:cs="Arial"/>
                <w:color w:val="000000"/>
                <w:szCs w:val="22"/>
              </w:rPr>
              <w:t xml:space="preserve">commencement of the </w:t>
            </w:r>
            <w:r w:rsidRPr="0049129A">
              <w:rPr>
                <w:rFonts w:eastAsia="Calibri" w:cs="Arial"/>
                <w:color w:val="000000"/>
                <w:szCs w:val="22"/>
              </w:rPr>
              <w:t>incentive period</w:t>
            </w:r>
          </w:p>
        </w:tc>
      </w:tr>
      <w:tr w:rsidR="00090728" w:rsidRPr="0049129A" w14:paraId="367EC958" w14:textId="77777777" w:rsidTr="00090728">
        <w:tc>
          <w:tcPr>
            <w:tcW w:w="709" w:type="pct"/>
            <w:hideMark/>
          </w:tcPr>
          <w:p w14:paraId="367EC954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3</w:t>
            </w:r>
          </w:p>
        </w:tc>
        <w:tc>
          <w:tcPr>
            <w:tcW w:w="1028" w:type="pct"/>
            <w:hideMark/>
          </w:tcPr>
          <w:p w14:paraId="367EC955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NRAS market index</w:t>
            </w:r>
          </w:p>
        </w:tc>
        <w:tc>
          <w:tcPr>
            <w:tcW w:w="1020" w:type="pct"/>
            <w:hideMark/>
          </w:tcPr>
          <w:p w14:paraId="367EC956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15/06/2017</w:t>
            </w:r>
          </w:p>
        </w:tc>
        <w:tc>
          <w:tcPr>
            <w:tcW w:w="2243" w:type="pct"/>
            <w:hideMark/>
          </w:tcPr>
          <w:p w14:paraId="367EC957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307263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5D" w14:textId="77777777" w:rsidTr="00090728">
        <w:tc>
          <w:tcPr>
            <w:tcW w:w="709" w:type="pct"/>
          </w:tcPr>
          <w:p w14:paraId="367EC959" w14:textId="77777777" w:rsidR="00090728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4</w:t>
            </w:r>
          </w:p>
        </w:tc>
        <w:tc>
          <w:tcPr>
            <w:tcW w:w="1028" w:type="pct"/>
          </w:tcPr>
          <w:p w14:paraId="367EC95A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NRAS market index</w:t>
            </w:r>
          </w:p>
        </w:tc>
        <w:tc>
          <w:tcPr>
            <w:tcW w:w="1020" w:type="pct"/>
          </w:tcPr>
          <w:p w14:paraId="367EC95B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  <w:szCs w:val="22"/>
              </w:rPr>
              <w:t>15/06/2018</w:t>
            </w:r>
          </w:p>
        </w:tc>
        <w:tc>
          <w:tcPr>
            <w:tcW w:w="2243" w:type="pct"/>
          </w:tcPr>
          <w:p w14:paraId="367EC95C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307263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C14C50" w:rsidRPr="0049129A" w14:paraId="367EC962" w14:textId="77777777" w:rsidTr="00090728">
        <w:tc>
          <w:tcPr>
            <w:tcW w:w="709" w:type="pct"/>
          </w:tcPr>
          <w:p w14:paraId="367EC95E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5</w:t>
            </w:r>
          </w:p>
        </w:tc>
        <w:tc>
          <w:tcPr>
            <w:tcW w:w="1028" w:type="pct"/>
          </w:tcPr>
          <w:p w14:paraId="367EC95F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Valuations</w:t>
            </w:r>
          </w:p>
        </w:tc>
        <w:tc>
          <w:tcPr>
            <w:tcW w:w="1020" w:type="pct"/>
          </w:tcPr>
          <w:p w14:paraId="367EC960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  <w:szCs w:val="22"/>
              </w:rPr>
              <w:t>15/06/2019</w:t>
            </w:r>
          </w:p>
        </w:tc>
        <w:tc>
          <w:tcPr>
            <w:tcW w:w="2243" w:type="pct"/>
          </w:tcPr>
          <w:p w14:paraId="367EC961" w14:textId="77777777" w:rsidR="00C14C50" w:rsidRPr="0049129A" w:rsidRDefault="00C14C50" w:rsidP="003054EF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New Market Rent Valuation provided</w:t>
            </w:r>
          </w:p>
        </w:tc>
      </w:tr>
    </w:tbl>
    <w:p w14:paraId="367EC963" w14:textId="77777777" w:rsidR="00F36C2A" w:rsidRPr="0049129A" w:rsidRDefault="00F36C2A" w:rsidP="0049129A">
      <w:pPr>
        <w:spacing w:before="200"/>
        <w:rPr>
          <w:rFonts w:eastAsia="Calibri" w:cs="Arial"/>
          <w:lang w:eastAsia="en-AU"/>
        </w:rPr>
      </w:pPr>
      <w:r w:rsidRPr="0049129A">
        <w:rPr>
          <w:rFonts w:eastAsia="Calibri" w:cs="Arial"/>
          <w:lang w:eastAsia="en-AU"/>
        </w:rPr>
        <w:lastRenderedPageBreak/>
        <w:t xml:space="preserve">This will continue throughout the incentive period with the exception of the </w:t>
      </w:r>
      <w:r w:rsidR="009A0DFF">
        <w:rPr>
          <w:rFonts w:eastAsia="Calibri" w:cs="Arial"/>
          <w:lang w:eastAsia="en-AU"/>
        </w:rPr>
        <w:t xml:space="preserve">fifth </w:t>
      </w:r>
      <w:r w:rsidRPr="0049129A">
        <w:rPr>
          <w:rFonts w:eastAsia="Calibri" w:cs="Arial"/>
          <w:lang w:eastAsia="en-AU"/>
        </w:rPr>
        <w:t xml:space="preserve">and </w:t>
      </w:r>
      <w:r w:rsidR="009A0DFF">
        <w:rPr>
          <w:rFonts w:eastAsia="Calibri" w:cs="Arial"/>
          <w:lang w:eastAsia="en-AU"/>
        </w:rPr>
        <w:t>eighth</w:t>
      </w:r>
      <w:r w:rsidRPr="0049129A">
        <w:rPr>
          <w:rFonts w:eastAsia="Calibri" w:cs="Arial"/>
          <w:lang w:eastAsia="en-AU"/>
        </w:rPr>
        <w:t xml:space="preserve"> </w:t>
      </w:r>
      <w:r w:rsidR="00E54725">
        <w:rPr>
          <w:rFonts w:eastAsia="Calibri" w:cs="Arial"/>
          <w:lang w:eastAsia="en-AU"/>
        </w:rPr>
        <w:t xml:space="preserve">NRAS </w:t>
      </w:r>
      <w:r w:rsidRPr="0049129A">
        <w:rPr>
          <w:rFonts w:eastAsia="Calibri" w:cs="Arial"/>
          <w:lang w:eastAsia="en-AU"/>
        </w:rPr>
        <w:t xml:space="preserve">years, where the </w:t>
      </w:r>
      <w:r w:rsidR="000F5A7C">
        <w:rPr>
          <w:rFonts w:eastAsia="Calibri" w:cs="Arial"/>
          <w:lang w:eastAsia="en-AU"/>
        </w:rPr>
        <w:t xml:space="preserve">new </w:t>
      </w:r>
      <w:r w:rsidR="009A0DFF">
        <w:rPr>
          <w:rFonts w:eastAsia="Calibri" w:cs="Arial"/>
          <w:lang w:eastAsia="en-AU"/>
        </w:rPr>
        <w:t>m</w:t>
      </w:r>
      <w:r w:rsidRPr="0049129A">
        <w:rPr>
          <w:rFonts w:eastAsia="Calibri" w:cs="Arial"/>
          <w:lang w:eastAsia="en-AU"/>
        </w:rPr>
        <w:t xml:space="preserve">arket </w:t>
      </w:r>
      <w:r w:rsidR="000B5E00">
        <w:rPr>
          <w:rFonts w:eastAsia="Calibri" w:cs="Arial"/>
          <w:lang w:eastAsia="en-AU"/>
        </w:rPr>
        <w:t>r</w:t>
      </w:r>
      <w:r w:rsidRPr="0049129A">
        <w:rPr>
          <w:rFonts w:eastAsia="Calibri" w:cs="Arial"/>
          <w:lang w:eastAsia="en-AU"/>
        </w:rPr>
        <w:t xml:space="preserve">ent </w:t>
      </w:r>
      <w:r w:rsidR="000B5E00">
        <w:rPr>
          <w:rFonts w:eastAsia="Calibri" w:cs="Arial"/>
          <w:lang w:eastAsia="en-AU"/>
        </w:rPr>
        <w:t>v</w:t>
      </w:r>
      <w:r w:rsidRPr="0049129A">
        <w:rPr>
          <w:rFonts w:eastAsia="Calibri" w:cs="Arial"/>
          <w:lang w:eastAsia="en-AU"/>
        </w:rPr>
        <w:t>aluation is applied.</w:t>
      </w:r>
    </w:p>
    <w:p w14:paraId="367EC964" w14:textId="77777777" w:rsidR="00952540" w:rsidRPr="0049129A" w:rsidRDefault="00952540" w:rsidP="007E1E50">
      <w:pPr>
        <w:spacing w:after="0"/>
        <w:rPr>
          <w:rFonts w:eastAsia="Calibri" w:cs="Arial"/>
          <w:b/>
          <w:lang w:eastAsia="en-AU"/>
        </w:rPr>
      </w:pPr>
      <w:r w:rsidRPr="0049129A">
        <w:rPr>
          <w:rFonts w:eastAsia="Calibri" w:cs="Arial"/>
          <w:b/>
          <w:lang w:eastAsia="en-AU"/>
        </w:rPr>
        <w:t xml:space="preserve">2. The application of </w:t>
      </w:r>
      <w:r w:rsidR="00E94F70" w:rsidRPr="0049129A">
        <w:rPr>
          <w:rFonts w:eastAsia="Calibri" w:cs="Arial"/>
          <w:b/>
          <w:lang w:eastAsia="en-AU"/>
        </w:rPr>
        <w:t xml:space="preserve">the NRAS </w:t>
      </w:r>
      <w:r w:rsidRPr="0049129A">
        <w:rPr>
          <w:rFonts w:eastAsia="Calibri" w:cs="Arial"/>
          <w:b/>
          <w:lang w:eastAsia="en-AU"/>
        </w:rPr>
        <w:t xml:space="preserve">market index to a dwelling being substituted in </w:t>
      </w:r>
      <w:r w:rsidR="00953C2B">
        <w:rPr>
          <w:rFonts w:eastAsia="Calibri" w:cs="Arial"/>
          <w:b/>
          <w:lang w:eastAsia="en-AU"/>
        </w:rPr>
        <w:t>into the</w:t>
      </w:r>
      <w:r w:rsidRPr="0049129A">
        <w:rPr>
          <w:rFonts w:eastAsia="Calibri" w:cs="Arial"/>
          <w:b/>
          <w:lang w:eastAsia="en-AU"/>
        </w:rPr>
        <w:t xml:space="preserve"> Scheme.</w:t>
      </w:r>
    </w:p>
    <w:p w14:paraId="367EC965" w14:textId="77777777" w:rsidR="00952540" w:rsidRPr="0049129A" w:rsidRDefault="00952540" w:rsidP="001D4CC1">
      <w:pPr>
        <w:numPr>
          <w:ilvl w:val="0"/>
          <w:numId w:val="3"/>
        </w:numPr>
        <w:rPr>
          <w:rFonts w:eastAsia="Calibri" w:cs="Arial"/>
          <w:lang w:eastAsia="en-AU"/>
        </w:rPr>
      </w:pPr>
      <w:r w:rsidRPr="0049129A">
        <w:rPr>
          <w:rFonts w:eastAsia="Calibri" w:cs="Arial"/>
          <w:lang w:eastAsia="en-AU"/>
        </w:rPr>
        <w:t xml:space="preserve">A dwelling was allocated into the </w:t>
      </w:r>
      <w:r w:rsidR="00093A0C">
        <w:rPr>
          <w:rFonts w:eastAsia="Calibri" w:cs="Arial"/>
          <w:lang w:eastAsia="en-AU"/>
        </w:rPr>
        <w:t>S</w:t>
      </w:r>
      <w:r w:rsidRPr="0049129A">
        <w:rPr>
          <w:rFonts w:eastAsia="Calibri" w:cs="Arial"/>
          <w:lang w:eastAsia="en-AU"/>
        </w:rPr>
        <w:t>cheme on 15 June 2015 (the start of the incentive period)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  <w:tblCaption w:val="Example of the application of market rent index"/>
      </w:tblPr>
      <w:tblGrid>
        <w:gridCol w:w="1480"/>
        <w:gridCol w:w="2391"/>
        <w:gridCol w:w="1939"/>
        <w:gridCol w:w="4101"/>
      </w:tblGrid>
      <w:tr w:rsidR="00952540" w:rsidRPr="0049129A" w14:paraId="367EC96A" w14:textId="77777777" w:rsidTr="0049129A">
        <w:trPr>
          <w:tblHeader/>
        </w:trPr>
        <w:tc>
          <w:tcPr>
            <w:tcW w:w="747" w:type="pct"/>
            <w:hideMark/>
          </w:tcPr>
          <w:p w14:paraId="367EC966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49129A">
              <w:rPr>
                <w:rFonts w:eastAsia="Calibri" w:cs="Arial"/>
                <w:b/>
                <w:bCs/>
                <w:color w:val="000000"/>
                <w:szCs w:val="22"/>
              </w:rPr>
              <w:t>Dwelling A - Market rent record (year)</w:t>
            </w:r>
          </w:p>
        </w:tc>
        <w:tc>
          <w:tcPr>
            <w:tcW w:w="1206" w:type="pct"/>
            <w:hideMark/>
          </w:tcPr>
          <w:p w14:paraId="367EC967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49129A">
              <w:rPr>
                <w:rFonts w:eastAsia="Calibri" w:cs="Arial"/>
                <w:b/>
                <w:bCs/>
                <w:color w:val="000000"/>
                <w:szCs w:val="22"/>
              </w:rPr>
              <w:t>Dwelling A - Valuation or NRAS market index increase</w:t>
            </w:r>
          </w:p>
        </w:tc>
        <w:tc>
          <w:tcPr>
            <w:tcW w:w="978" w:type="pct"/>
            <w:hideMark/>
          </w:tcPr>
          <w:p w14:paraId="367EC968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49129A">
              <w:rPr>
                <w:rFonts w:eastAsia="Calibri" w:cs="Arial"/>
                <w:b/>
                <w:bCs/>
                <w:color w:val="000000"/>
                <w:szCs w:val="22"/>
              </w:rPr>
              <w:t>Dwelling A - Effective from date</w:t>
            </w:r>
          </w:p>
        </w:tc>
        <w:tc>
          <w:tcPr>
            <w:tcW w:w="2069" w:type="pct"/>
            <w:hideMark/>
          </w:tcPr>
          <w:p w14:paraId="367EC969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49129A">
              <w:rPr>
                <w:rFonts w:eastAsia="Calibri" w:cs="Arial"/>
                <w:b/>
                <w:bCs/>
                <w:color w:val="000000"/>
                <w:szCs w:val="22"/>
              </w:rPr>
              <w:t>Dwelling A - Relation to incentive period</w:t>
            </w:r>
          </w:p>
        </w:tc>
      </w:tr>
      <w:tr w:rsidR="00952540" w:rsidRPr="0049129A" w14:paraId="367EC96F" w14:textId="77777777" w:rsidTr="0049129A">
        <w:tc>
          <w:tcPr>
            <w:tcW w:w="747" w:type="pct"/>
            <w:hideMark/>
          </w:tcPr>
          <w:p w14:paraId="367EC96B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1</w:t>
            </w:r>
          </w:p>
        </w:tc>
        <w:tc>
          <w:tcPr>
            <w:tcW w:w="1206" w:type="pct"/>
            <w:hideMark/>
          </w:tcPr>
          <w:p w14:paraId="367EC96C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Valuation</w:t>
            </w:r>
          </w:p>
        </w:tc>
        <w:tc>
          <w:tcPr>
            <w:tcW w:w="978" w:type="pct"/>
            <w:hideMark/>
          </w:tcPr>
          <w:p w14:paraId="367EC96D" w14:textId="77777777" w:rsidR="00952540" w:rsidRPr="0049129A" w:rsidRDefault="00952540" w:rsidP="001F6B89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15/06/2015</w:t>
            </w:r>
          </w:p>
        </w:tc>
        <w:tc>
          <w:tcPr>
            <w:tcW w:w="2069" w:type="pct"/>
            <w:hideMark/>
          </w:tcPr>
          <w:p w14:paraId="367EC96E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AFAR date (Incentive period begins)</w:t>
            </w:r>
          </w:p>
        </w:tc>
      </w:tr>
      <w:tr w:rsidR="00090728" w:rsidRPr="0049129A" w14:paraId="367EC974" w14:textId="77777777" w:rsidTr="0049129A">
        <w:tc>
          <w:tcPr>
            <w:tcW w:w="747" w:type="pct"/>
            <w:hideMark/>
          </w:tcPr>
          <w:p w14:paraId="367EC970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2</w:t>
            </w:r>
          </w:p>
        </w:tc>
        <w:tc>
          <w:tcPr>
            <w:tcW w:w="1206" w:type="pct"/>
            <w:hideMark/>
          </w:tcPr>
          <w:p w14:paraId="367EC971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NRAS market index</w:t>
            </w:r>
          </w:p>
        </w:tc>
        <w:tc>
          <w:tcPr>
            <w:tcW w:w="978" w:type="pct"/>
            <w:hideMark/>
          </w:tcPr>
          <w:p w14:paraId="367EC972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15/06/2016</w:t>
            </w:r>
            <w:r>
              <w:rPr>
                <w:rFonts w:eastAsia="Calibri" w:cs="Arial"/>
                <w:color w:val="000000"/>
                <w:szCs w:val="22"/>
              </w:rPr>
              <w:t xml:space="preserve"> </w:t>
            </w:r>
          </w:p>
        </w:tc>
        <w:tc>
          <w:tcPr>
            <w:tcW w:w="2069" w:type="pct"/>
            <w:hideMark/>
          </w:tcPr>
          <w:p w14:paraId="367EC973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2C5950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79" w14:textId="77777777" w:rsidTr="0049129A">
        <w:tc>
          <w:tcPr>
            <w:tcW w:w="747" w:type="pct"/>
            <w:hideMark/>
          </w:tcPr>
          <w:p w14:paraId="367EC975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3</w:t>
            </w:r>
          </w:p>
        </w:tc>
        <w:tc>
          <w:tcPr>
            <w:tcW w:w="1206" w:type="pct"/>
            <w:hideMark/>
          </w:tcPr>
          <w:p w14:paraId="367EC976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NRAS market index</w:t>
            </w:r>
          </w:p>
        </w:tc>
        <w:tc>
          <w:tcPr>
            <w:tcW w:w="978" w:type="pct"/>
            <w:hideMark/>
          </w:tcPr>
          <w:p w14:paraId="367EC977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15/06/2017</w:t>
            </w:r>
          </w:p>
        </w:tc>
        <w:tc>
          <w:tcPr>
            <w:tcW w:w="2069" w:type="pct"/>
            <w:hideMark/>
          </w:tcPr>
          <w:p w14:paraId="367EC978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2C5950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</w:tbl>
    <w:p w14:paraId="367EC97A" w14:textId="77777777" w:rsidR="00F0511A" w:rsidRPr="000B4B1D" w:rsidRDefault="00F0511A" w:rsidP="001F6B89">
      <w:pPr>
        <w:spacing w:after="0"/>
        <w:rPr>
          <w:rFonts w:eastAsia="Calibri" w:cs="Arial"/>
          <w:color w:val="000000"/>
        </w:rPr>
      </w:pPr>
    </w:p>
    <w:p w14:paraId="367EC97B" w14:textId="77777777" w:rsidR="00952540" w:rsidRPr="001F6B89" w:rsidRDefault="00952540" w:rsidP="001F6B89">
      <w:pPr>
        <w:pStyle w:val="ListParagraph"/>
        <w:numPr>
          <w:ilvl w:val="0"/>
          <w:numId w:val="3"/>
        </w:numPr>
        <w:rPr>
          <w:rFonts w:eastAsia="Calibri" w:cs="Arial"/>
          <w:color w:val="000000"/>
        </w:rPr>
      </w:pPr>
      <w:r w:rsidRPr="001F6B89">
        <w:rPr>
          <w:rFonts w:eastAsia="Calibri" w:cs="Arial"/>
          <w:color w:val="000000"/>
        </w:rPr>
        <w:t xml:space="preserve">Dwelling A </w:t>
      </w:r>
      <w:r w:rsidR="000F5A7C" w:rsidRPr="001F6B89">
        <w:rPr>
          <w:rFonts w:eastAsia="Calibri" w:cs="Arial"/>
          <w:color w:val="000000"/>
        </w:rPr>
        <w:t xml:space="preserve">left the </w:t>
      </w:r>
      <w:r w:rsidRPr="001F6B89">
        <w:rPr>
          <w:rFonts w:eastAsia="Calibri" w:cs="Arial"/>
          <w:color w:val="000000"/>
        </w:rPr>
        <w:t>Scheme 9/10/2017</w:t>
      </w:r>
    </w:p>
    <w:p w14:paraId="367EC97C" w14:textId="77777777" w:rsidR="00952540" w:rsidRPr="0049129A" w:rsidRDefault="00952540" w:rsidP="000B5E00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eastAsia="Calibri" w:cs="Arial"/>
          <w:color w:val="000000"/>
        </w:rPr>
      </w:pPr>
      <w:r w:rsidRPr="0049129A">
        <w:rPr>
          <w:rFonts w:eastAsia="Calibri" w:cs="Arial"/>
          <w:color w:val="000000"/>
        </w:rPr>
        <w:t>Dwelling B substituted into Scheme on 10/11/2017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  <w:tblCaption w:val="Application of market rent index for substituted dwellings"/>
        <w:tblDescription w:val="This table provides an example of the application of market rent index to a dwelling being substituted in and out of the Scheme. "/>
      </w:tblPr>
      <w:tblGrid>
        <w:gridCol w:w="1480"/>
        <w:gridCol w:w="2391"/>
        <w:gridCol w:w="1939"/>
        <w:gridCol w:w="4101"/>
      </w:tblGrid>
      <w:tr w:rsidR="00952540" w:rsidRPr="0049129A" w14:paraId="367EC981" w14:textId="77777777" w:rsidTr="000B5E00">
        <w:trPr>
          <w:trHeight w:val="847"/>
          <w:tblHeader/>
        </w:trPr>
        <w:tc>
          <w:tcPr>
            <w:tcW w:w="747" w:type="pct"/>
          </w:tcPr>
          <w:p w14:paraId="367EC97D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49129A">
              <w:rPr>
                <w:rFonts w:eastAsia="Calibri" w:cs="Arial"/>
                <w:b/>
                <w:bCs/>
                <w:color w:val="000000"/>
                <w:szCs w:val="22"/>
              </w:rPr>
              <w:t>Dwelling B - Market rent record (year)</w:t>
            </w:r>
          </w:p>
        </w:tc>
        <w:tc>
          <w:tcPr>
            <w:tcW w:w="1206" w:type="pct"/>
          </w:tcPr>
          <w:p w14:paraId="367EC97E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49129A">
              <w:rPr>
                <w:rFonts w:eastAsia="Calibri" w:cs="Arial"/>
                <w:b/>
                <w:bCs/>
                <w:color w:val="000000"/>
                <w:szCs w:val="22"/>
              </w:rPr>
              <w:t>Dwelling B - Valuation or NRAS market index increase</w:t>
            </w:r>
          </w:p>
        </w:tc>
        <w:tc>
          <w:tcPr>
            <w:tcW w:w="978" w:type="pct"/>
          </w:tcPr>
          <w:p w14:paraId="367EC97F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49129A">
              <w:rPr>
                <w:rFonts w:eastAsia="Calibri" w:cs="Arial"/>
                <w:b/>
                <w:bCs/>
                <w:color w:val="000000"/>
                <w:szCs w:val="22"/>
              </w:rPr>
              <w:t>Dwelling B - Effective from date</w:t>
            </w:r>
          </w:p>
        </w:tc>
        <w:tc>
          <w:tcPr>
            <w:tcW w:w="2069" w:type="pct"/>
          </w:tcPr>
          <w:p w14:paraId="367EC980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49129A">
              <w:rPr>
                <w:rFonts w:eastAsia="Calibri" w:cs="Arial"/>
                <w:b/>
                <w:bCs/>
                <w:color w:val="000000"/>
                <w:szCs w:val="22"/>
              </w:rPr>
              <w:t>Dwelling B - Relation to incentive period</w:t>
            </w:r>
          </w:p>
        </w:tc>
      </w:tr>
      <w:tr w:rsidR="00952540" w:rsidRPr="0049129A" w14:paraId="367EC986" w14:textId="77777777" w:rsidTr="000B4B1D">
        <w:trPr>
          <w:trHeight w:val="688"/>
        </w:trPr>
        <w:tc>
          <w:tcPr>
            <w:tcW w:w="747" w:type="pct"/>
            <w:hideMark/>
          </w:tcPr>
          <w:p w14:paraId="367EC982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3</w:t>
            </w:r>
          </w:p>
        </w:tc>
        <w:tc>
          <w:tcPr>
            <w:tcW w:w="1206" w:type="pct"/>
            <w:hideMark/>
          </w:tcPr>
          <w:p w14:paraId="367EC983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 xml:space="preserve">Valuation </w:t>
            </w:r>
          </w:p>
        </w:tc>
        <w:tc>
          <w:tcPr>
            <w:tcW w:w="978" w:type="pct"/>
            <w:hideMark/>
          </w:tcPr>
          <w:p w14:paraId="367EC984" w14:textId="77777777" w:rsidR="00952540" w:rsidRPr="0049129A" w:rsidRDefault="00952540" w:rsidP="003054EF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10/11/2017</w:t>
            </w:r>
          </w:p>
        </w:tc>
        <w:tc>
          <w:tcPr>
            <w:tcW w:w="2069" w:type="pct"/>
          </w:tcPr>
          <w:p w14:paraId="367EC985" w14:textId="77777777" w:rsidR="00952540" w:rsidRPr="0049129A" w:rsidRDefault="00953C2B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>
              <w:rPr>
                <w:rFonts w:eastAsia="Calibri" w:cs="Arial"/>
                <w:color w:val="000000"/>
                <w:szCs w:val="22"/>
              </w:rPr>
              <w:t>Initial valuation provided at time of</w:t>
            </w:r>
            <w:r w:rsidR="00F0511A">
              <w:rPr>
                <w:rFonts w:eastAsia="Calibri" w:cs="Arial"/>
                <w:color w:val="000000"/>
                <w:szCs w:val="22"/>
              </w:rPr>
              <w:t> </w:t>
            </w:r>
            <w:r>
              <w:rPr>
                <w:rFonts w:eastAsia="Calibri" w:cs="Arial"/>
                <w:color w:val="000000"/>
                <w:szCs w:val="22"/>
              </w:rPr>
              <w:t>substitute dwelling commencing in</w:t>
            </w:r>
            <w:r w:rsidR="00F0511A">
              <w:rPr>
                <w:rFonts w:eastAsia="Calibri" w:cs="Arial"/>
                <w:color w:val="000000"/>
                <w:szCs w:val="22"/>
              </w:rPr>
              <w:t> </w:t>
            </w:r>
            <w:r>
              <w:rPr>
                <w:rFonts w:eastAsia="Calibri" w:cs="Arial"/>
                <w:color w:val="000000"/>
                <w:szCs w:val="22"/>
              </w:rPr>
              <w:t>Scheme.</w:t>
            </w:r>
          </w:p>
        </w:tc>
      </w:tr>
      <w:tr w:rsidR="00090728" w:rsidRPr="0049129A" w14:paraId="367EC98B" w14:textId="77777777" w:rsidTr="000B5E00">
        <w:tc>
          <w:tcPr>
            <w:tcW w:w="747" w:type="pct"/>
            <w:hideMark/>
          </w:tcPr>
          <w:p w14:paraId="367EC987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4</w:t>
            </w:r>
          </w:p>
        </w:tc>
        <w:tc>
          <w:tcPr>
            <w:tcW w:w="1206" w:type="pct"/>
            <w:hideMark/>
          </w:tcPr>
          <w:p w14:paraId="367EC988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NRAS market index</w:t>
            </w:r>
          </w:p>
        </w:tc>
        <w:tc>
          <w:tcPr>
            <w:tcW w:w="978" w:type="pct"/>
            <w:hideMark/>
          </w:tcPr>
          <w:p w14:paraId="367EC989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15/06/2018</w:t>
            </w:r>
            <w:r>
              <w:rPr>
                <w:rFonts w:eastAsia="Calibri" w:cs="Arial"/>
                <w:color w:val="000000"/>
                <w:szCs w:val="22"/>
              </w:rPr>
              <w:t xml:space="preserve"> </w:t>
            </w:r>
          </w:p>
        </w:tc>
        <w:tc>
          <w:tcPr>
            <w:tcW w:w="2069" w:type="pct"/>
            <w:hideMark/>
          </w:tcPr>
          <w:p w14:paraId="367EC98A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861B78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90" w14:textId="77777777" w:rsidTr="000B5E00">
        <w:tc>
          <w:tcPr>
            <w:tcW w:w="747" w:type="pct"/>
            <w:hideMark/>
          </w:tcPr>
          <w:p w14:paraId="367EC98C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5</w:t>
            </w:r>
          </w:p>
        </w:tc>
        <w:tc>
          <w:tcPr>
            <w:tcW w:w="1206" w:type="pct"/>
            <w:hideMark/>
          </w:tcPr>
          <w:p w14:paraId="367EC98D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Valuation</w:t>
            </w:r>
          </w:p>
        </w:tc>
        <w:tc>
          <w:tcPr>
            <w:tcW w:w="978" w:type="pct"/>
            <w:hideMark/>
          </w:tcPr>
          <w:p w14:paraId="367EC98E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 xml:space="preserve">15/06/2019 </w:t>
            </w:r>
          </w:p>
        </w:tc>
        <w:tc>
          <w:tcPr>
            <w:tcW w:w="2069" w:type="pct"/>
            <w:hideMark/>
          </w:tcPr>
          <w:p w14:paraId="367EC98F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861B78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95" w14:textId="77777777" w:rsidTr="000B5E00">
        <w:tc>
          <w:tcPr>
            <w:tcW w:w="747" w:type="pct"/>
            <w:hideMark/>
          </w:tcPr>
          <w:p w14:paraId="367EC991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6</w:t>
            </w:r>
          </w:p>
        </w:tc>
        <w:tc>
          <w:tcPr>
            <w:tcW w:w="1206" w:type="pct"/>
            <w:hideMark/>
          </w:tcPr>
          <w:p w14:paraId="367EC992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NRAS market index</w:t>
            </w:r>
          </w:p>
        </w:tc>
        <w:tc>
          <w:tcPr>
            <w:tcW w:w="978" w:type="pct"/>
            <w:hideMark/>
          </w:tcPr>
          <w:p w14:paraId="367EC993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 xml:space="preserve">15/06/2020 </w:t>
            </w:r>
          </w:p>
        </w:tc>
        <w:tc>
          <w:tcPr>
            <w:tcW w:w="2069" w:type="pct"/>
            <w:hideMark/>
          </w:tcPr>
          <w:p w14:paraId="367EC994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861B78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9A" w14:textId="77777777" w:rsidTr="000B5E00">
        <w:tc>
          <w:tcPr>
            <w:tcW w:w="747" w:type="pct"/>
            <w:hideMark/>
          </w:tcPr>
          <w:p w14:paraId="367EC996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7</w:t>
            </w:r>
          </w:p>
        </w:tc>
        <w:tc>
          <w:tcPr>
            <w:tcW w:w="1206" w:type="pct"/>
            <w:hideMark/>
          </w:tcPr>
          <w:p w14:paraId="367EC997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NRAS market index</w:t>
            </w:r>
          </w:p>
        </w:tc>
        <w:tc>
          <w:tcPr>
            <w:tcW w:w="978" w:type="pct"/>
            <w:hideMark/>
          </w:tcPr>
          <w:p w14:paraId="367EC998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 xml:space="preserve">15/06/2021 </w:t>
            </w:r>
          </w:p>
        </w:tc>
        <w:tc>
          <w:tcPr>
            <w:tcW w:w="2069" w:type="pct"/>
            <w:hideMark/>
          </w:tcPr>
          <w:p w14:paraId="367EC999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861B78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9F" w14:textId="77777777" w:rsidTr="000B5E00">
        <w:tc>
          <w:tcPr>
            <w:tcW w:w="747" w:type="pct"/>
            <w:hideMark/>
          </w:tcPr>
          <w:p w14:paraId="367EC99B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8</w:t>
            </w:r>
          </w:p>
        </w:tc>
        <w:tc>
          <w:tcPr>
            <w:tcW w:w="1206" w:type="pct"/>
            <w:hideMark/>
          </w:tcPr>
          <w:p w14:paraId="367EC99C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Valuation</w:t>
            </w:r>
          </w:p>
        </w:tc>
        <w:tc>
          <w:tcPr>
            <w:tcW w:w="978" w:type="pct"/>
            <w:hideMark/>
          </w:tcPr>
          <w:p w14:paraId="367EC99D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 xml:space="preserve">15/06/2022 </w:t>
            </w:r>
          </w:p>
        </w:tc>
        <w:tc>
          <w:tcPr>
            <w:tcW w:w="2069" w:type="pct"/>
            <w:hideMark/>
          </w:tcPr>
          <w:p w14:paraId="367EC99E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861B78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A4" w14:textId="77777777" w:rsidTr="000B5E00">
        <w:tc>
          <w:tcPr>
            <w:tcW w:w="747" w:type="pct"/>
            <w:hideMark/>
          </w:tcPr>
          <w:p w14:paraId="367EC9A0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9</w:t>
            </w:r>
          </w:p>
        </w:tc>
        <w:tc>
          <w:tcPr>
            <w:tcW w:w="1206" w:type="pct"/>
            <w:hideMark/>
          </w:tcPr>
          <w:p w14:paraId="367EC9A1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NRAS market index</w:t>
            </w:r>
          </w:p>
        </w:tc>
        <w:tc>
          <w:tcPr>
            <w:tcW w:w="978" w:type="pct"/>
            <w:hideMark/>
          </w:tcPr>
          <w:p w14:paraId="367EC9A2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15/06/2023</w:t>
            </w:r>
            <w:r>
              <w:rPr>
                <w:rFonts w:eastAsia="Calibri" w:cs="Arial"/>
                <w:color w:val="000000"/>
                <w:szCs w:val="22"/>
              </w:rPr>
              <w:t xml:space="preserve"> </w:t>
            </w:r>
          </w:p>
        </w:tc>
        <w:tc>
          <w:tcPr>
            <w:tcW w:w="2069" w:type="pct"/>
            <w:hideMark/>
          </w:tcPr>
          <w:p w14:paraId="367EC9A3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861B78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A9" w14:textId="77777777" w:rsidTr="000B5E00">
        <w:tc>
          <w:tcPr>
            <w:tcW w:w="747" w:type="pct"/>
            <w:hideMark/>
          </w:tcPr>
          <w:p w14:paraId="367EC9A5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10</w:t>
            </w:r>
          </w:p>
        </w:tc>
        <w:tc>
          <w:tcPr>
            <w:tcW w:w="1206" w:type="pct"/>
            <w:hideMark/>
          </w:tcPr>
          <w:p w14:paraId="367EC9A6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>NRAS market index</w:t>
            </w:r>
          </w:p>
        </w:tc>
        <w:tc>
          <w:tcPr>
            <w:tcW w:w="978" w:type="pct"/>
            <w:hideMark/>
          </w:tcPr>
          <w:p w14:paraId="367EC9A7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49129A">
              <w:rPr>
                <w:rFonts w:eastAsia="Calibri" w:cs="Arial"/>
                <w:color w:val="000000"/>
                <w:szCs w:val="22"/>
              </w:rPr>
              <w:t xml:space="preserve">15/06/2024 </w:t>
            </w:r>
          </w:p>
        </w:tc>
        <w:tc>
          <w:tcPr>
            <w:tcW w:w="2069" w:type="pct"/>
            <w:hideMark/>
          </w:tcPr>
          <w:p w14:paraId="367EC9A8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  <w:szCs w:val="22"/>
              </w:rPr>
            </w:pPr>
            <w:r w:rsidRPr="00861B78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</w:tbl>
    <w:p w14:paraId="367EC9AA" w14:textId="77777777" w:rsidR="001F6B89" w:rsidRDefault="001F6B89" w:rsidP="0049129A">
      <w:pPr>
        <w:spacing w:before="200"/>
        <w:rPr>
          <w:rFonts w:eastAsia="Calibri" w:cs="Arial"/>
          <w:b/>
          <w:lang w:eastAsia="en-AU"/>
        </w:rPr>
      </w:pPr>
    </w:p>
    <w:p w14:paraId="367EC9AB" w14:textId="77777777" w:rsidR="001F6B89" w:rsidRDefault="001F6B89">
      <w:pPr>
        <w:rPr>
          <w:rFonts w:eastAsia="Calibri" w:cs="Arial"/>
          <w:b/>
          <w:lang w:eastAsia="en-AU"/>
        </w:rPr>
      </w:pPr>
      <w:r>
        <w:rPr>
          <w:rFonts w:eastAsia="Calibri" w:cs="Arial"/>
          <w:b/>
          <w:lang w:eastAsia="en-AU"/>
        </w:rPr>
        <w:br w:type="page"/>
      </w:r>
    </w:p>
    <w:p w14:paraId="367EC9AC" w14:textId="77777777" w:rsidR="0011748E" w:rsidRPr="0049129A" w:rsidRDefault="00952540" w:rsidP="007E1E50">
      <w:pPr>
        <w:spacing w:after="0"/>
        <w:rPr>
          <w:rFonts w:eastAsia="Calibri" w:cs="Arial"/>
          <w:b/>
          <w:lang w:eastAsia="en-AU"/>
        </w:rPr>
      </w:pPr>
      <w:r w:rsidRPr="0049129A">
        <w:rPr>
          <w:rFonts w:eastAsia="Calibri" w:cs="Arial"/>
          <w:b/>
          <w:lang w:eastAsia="en-AU"/>
        </w:rPr>
        <w:lastRenderedPageBreak/>
        <w:t xml:space="preserve">3. </w:t>
      </w:r>
      <w:r w:rsidR="001B4655" w:rsidRPr="0049129A">
        <w:rPr>
          <w:rFonts w:eastAsia="Calibri" w:cs="Arial"/>
          <w:b/>
          <w:lang w:eastAsia="en-AU"/>
        </w:rPr>
        <w:t>T</w:t>
      </w:r>
      <w:r w:rsidR="0011748E" w:rsidRPr="0049129A">
        <w:rPr>
          <w:rFonts w:eastAsia="Calibri" w:cs="Arial"/>
          <w:b/>
          <w:lang w:eastAsia="en-AU"/>
        </w:rPr>
        <w:t xml:space="preserve">he application of </w:t>
      </w:r>
      <w:r w:rsidR="00E94F70" w:rsidRPr="0049129A">
        <w:rPr>
          <w:rFonts w:eastAsia="Calibri" w:cs="Arial"/>
          <w:b/>
          <w:lang w:eastAsia="en-AU"/>
        </w:rPr>
        <w:t xml:space="preserve">the NRAS </w:t>
      </w:r>
      <w:r w:rsidR="0011748E" w:rsidRPr="0049129A">
        <w:rPr>
          <w:rFonts w:eastAsia="Calibri" w:cs="Arial"/>
          <w:b/>
          <w:lang w:eastAsia="en-AU"/>
        </w:rPr>
        <w:t>market rent index to provisionally allocated dwellings.</w:t>
      </w:r>
    </w:p>
    <w:p w14:paraId="367EC9AD" w14:textId="77777777" w:rsidR="0011748E" w:rsidRPr="0049129A" w:rsidRDefault="0011748E" w:rsidP="0049129A">
      <w:pPr>
        <w:numPr>
          <w:ilvl w:val="0"/>
          <w:numId w:val="3"/>
        </w:numPr>
        <w:spacing w:after="120"/>
        <w:ind w:left="714" w:hanging="357"/>
        <w:rPr>
          <w:rFonts w:eastAsia="Calibri" w:cs="Arial"/>
          <w:lang w:eastAsia="en-AU"/>
        </w:rPr>
      </w:pPr>
      <w:r w:rsidRPr="0049129A">
        <w:rPr>
          <w:rFonts w:eastAsia="Calibri" w:cs="Arial"/>
          <w:lang w:eastAsia="en-AU"/>
        </w:rPr>
        <w:t xml:space="preserve">A dwelling was provisionally allocated from 15 June 2015 (the start of the incentive period) </w:t>
      </w:r>
    </w:p>
    <w:p w14:paraId="367EC9AE" w14:textId="77777777" w:rsidR="0011748E" w:rsidRPr="0049129A" w:rsidRDefault="0011748E" w:rsidP="0049129A">
      <w:pPr>
        <w:numPr>
          <w:ilvl w:val="0"/>
          <w:numId w:val="3"/>
        </w:numPr>
        <w:spacing w:after="120"/>
        <w:ind w:left="714" w:hanging="357"/>
        <w:rPr>
          <w:rFonts w:eastAsia="Calibri" w:cs="Arial"/>
          <w:lang w:eastAsia="en-AU"/>
        </w:rPr>
      </w:pPr>
      <w:r w:rsidRPr="0049129A">
        <w:rPr>
          <w:rFonts w:eastAsia="Calibri" w:cs="Arial"/>
          <w:lang w:eastAsia="en-AU"/>
        </w:rPr>
        <w:t xml:space="preserve">the dwelling was </w:t>
      </w:r>
      <w:r w:rsidR="00953C2B">
        <w:rPr>
          <w:rFonts w:eastAsia="Calibri" w:cs="Arial"/>
          <w:lang w:eastAsia="en-AU"/>
        </w:rPr>
        <w:t xml:space="preserve">activated </w:t>
      </w:r>
      <w:r w:rsidRPr="0049129A">
        <w:rPr>
          <w:rFonts w:eastAsia="Calibri" w:cs="Arial"/>
          <w:lang w:eastAsia="en-AU"/>
        </w:rPr>
        <w:t>into the Scheme on 1 September 2015 (the AFAR date)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tion of market rent index for provisionally alllocated dwellings"/>
        <w:tblDescription w:val="This table provides an example of the application of market rent index to provisionally allocated dwellings. "/>
      </w:tblPr>
      <w:tblGrid>
        <w:gridCol w:w="1501"/>
        <w:gridCol w:w="2693"/>
        <w:gridCol w:w="1791"/>
        <w:gridCol w:w="3818"/>
      </w:tblGrid>
      <w:tr w:rsidR="0011748E" w:rsidRPr="0049129A" w14:paraId="367EC9B3" w14:textId="77777777" w:rsidTr="0049129A">
        <w:trPr>
          <w:tblHeader/>
        </w:trPr>
        <w:tc>
          <w:tcPr>
            <w:tcW w:w="1501" w:type="dxa"/>
            <w:hideMark/>
          </w:tcPr>
          <w:p w14:paraId="367EC9AF" w14:textId="77777777" w:rsidR="0011748E" w:rsidRPr="0049129A" w:rsidRDefault="0011748E" w:rsidP="00D7113E">
            <w:pPr>
              <w:spacing w:before="60" w:after="60"/>
              <w:rPr>
                <w:rFonts w:eastAsia="Calibri" w:cs="Arial"/>
                <w:b/>
                <w:bCs/>
                <w:color w:val="000000"/>
              </w:rPr>
            </w:pPr>
            <w:r w:rsidRPr="0049129A">
              <w:rPr>
                <w:rFonts w:eastAsia="Calibri" w:cs="Arial"/>
              </w:rPr>
              <w:t> </w:t>
            </w:r>
            <w:r w:rsidRPr="0049129A">
              <w:rPr>
                <w:rFonts w:eastAsia="Calibri" w:cs="Arial"/>
                <w:b/>
                <w:bCs/>
                <w:color w:val="000000"/>
              </w:rPr>
              <w:t>Market rent record (year)</w:t>
            </w:r>
          </w:p>
        </w:tc>
        <w:tc>
          <w:tcPr>
            <w:tcW w:w="2693" w:type="dxa"/>
            <w:hideMark/>
          </w:tcPr>
          <w:p w14:paraId="367EC9B0" w14:textId="77777777" w:rsidR="0011748E" w:rsidRPr="0049129A" w:rsidRDefault="0011748E" w:rsidP="00ED399D">
            <w:pPr>
              <w:spacing w:before="60" w:after="60"/>
              <w:rPr>
                <w:rFonts w:eastAsia="Calibri" w:cs="Arial"/>
                <w:b/>
                <w:bCs/>
                <w:color w:val="000000"/>
              </w:rPr>
            </w:pPr>
            <w:r w:rsidRPr="0049129A">
              <w:rPr>
                <w:rFonts w:eastAsia="Calibri" w:cs="Arial"/>
                <w:b/>
                <w:bCs/>
                <w:color w:val="000000"/>
              </w:rPr>
              <w:t>Valuation or NRAS market index increase</w:t>
            </w:r>
          </w:p>
        </w:tc>
        <w:tc>
          <w:tcPr>
            <w:tcW w:w="1791" w:type="dxa"/>
            <w:hideMark/>
          </w:tcPr>
          <w:p w14:paraId="367EC9B1" w14:textId="77777777" w:rsidR="0011748E" w:rsidRPr="0049129A" w:rsidRDefault="0011748E" w:rsidP="00ED399D">
            <w:pPr>
              <w:spacing w:before="60" w:after="60"/>
              <w:rPr>
                <w:rFonts w:eastAsia="Calibri" w:cs="Arial"/>
                <w:b/>
                <w:bCs/>
                <w:color w:val="000000"/>
              </w:rPr>
            </w:pPr>
            <w:r w:rsidRPr="0049129A">
              <w:rPr>
                <w:rFonts w:eastAsia="Calibri" w:cs="Arial"/>
                <w:b/>
                <w:bCs/>
                <w:color w:val="000000"/>
              </w:rPr>
              <w:t>Effective from date</w:t>
            </w:r>
          </w:p>
        </w:tc>
        <w:tc>
          <w:tcPr>
            <w:tcW w:w="3818" w:type="dxa"/>
            <w:hideMark/>
          </w:tcPr>
          <w:p w14:paraId="367EC9B2" w14:textId="77777777" w:rsidR="0011748E" w:rsidRPr="0049129A" w:rsidRDefault="0011748E" w:rsidP="00ED399D">
            <w:pPr>
              <w:spacing w:before="60" w:after="60"/>
              <w:rPr>
                <w:rFonts w:eastAsia="Calibri" w:cs="Arial"/>
                <w:b/>
                <w:bCs/>
                <w:color w:val="000000"/>
              </w:rPr>
            </w:pPr>
            <w:r w:rsidRPr="0049129A">
              <w:rPr>
                <w:rFonts w:eastAsia="Calibri" w:cs="Arial"/>
                <w:b/>
                <w:bCs/>
                <w:color w:val="000000"/>
              </w:rPr>
              <w:t>Relation to incentive period</w:t>
            </w:r>
          </w:p>
        </w:tc>
      </w:tr>
      <w:tr w:rsidR="000F5A7C" w:rsidRPr="0049129A" w14:paraId="367EC9B8" w14:textId="77777777" w:rsidTr="0049129A">
        <w:tc>
          <w:tcPr>
            <w:tcW w:w="1501" w:type="dxa"/>
          </w:tcPr>
          <w:p w14:paraId="367EC9B4" w14:textId="77777777" w:rsidR="000F5A7C" w:rsidRPr="0049129A" w:rsidRDefault="000F5A7C" w:rsidP="00D7113E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</w:t>
            </w:r>
          </w:p>
        </w:tc>
        <w:tc>
          <w:tcPr>
            <w:tcW w:w="2693" w:type="dxa"/>
          </w:tcPr>
          <w:p w14:paraId="367EC9B5" w14:textId="77777777" w:rsidR="000F5A7C" w:rsidRPr="0049129A" w:rsidRDefault="000F5A7C" w:rsidP="00ED399D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Dwelling allocated (Provisionally) </w:t>
            </w:r>
          </w:p>
        </w:tc>
        <w:tc>
          <w:tcPr>
            <w:tcW w:w="1791" w:type="dxa"/>
          </w:tcPr>
          <w:p w14:paraId="367EC9B6" w14:textId="77777777" w:rsidR="000F5A7C" w:rsidRPr="0049129A" w:rsidRDefault="000F5A7C" w:rsidP="00ED399D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15/06/2015</w:t>
            </w:r>
          </w:p>
        </w:tc>
        <w:tc>
          <w:tcPr>
            <w:tcW w:w="3818" w:type="dxa"/>
          </w:tcPr>
          <w:p w14:paraId="367EC9B7" w14:textId="77777777" w:rsidR="000F5A7C" w:rsidRPr="0049129A" w:rsidRDefault="000F5A7C" w:rsidP="00D92202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No incentive eligible until dwelling is</w:t>
            </w:r>
            <w:r w:rsidR="00D92202">
              <w:rPr>
                <w:rFonts w:eastAsia="Calibri" w:cs="Arial"/>
                <w:color w:val="000000"/>
              </w:rPr>
              <w:t xml:space="preserve"> rented to eligible tenants</w:t>
            </w:r>
            <w:r>
              <w:rPr>
                <w:rFonts w:eastAsia="Calibri" w:cs="Arial"/>
                <w:color w:val="000000"/>
              </w:rPr>
              <w:t>.</w:t>
            </w:r>
          </w:p>
        </w:tc>
      </w:tr>
      <w:tr w:rsidR="0011748E" w:rsidRPr="0049129A" w14:paraId="367EC9BD" w14:textId="77777777" w:rsidTr="0049129A">
        <w:tc>
          <w:tcPr>
            <w:tcW w:w="1501" w:type="dxa"/>
            <w:hideMark/>
          </w:tcPr>
          <w:p w14:paraId="367EC9B9" w14:textId="77777777" w:rsidR="0011748E" w:rsidRPr="0049129A" w:rsidRDefault="0011748E" w:rsidP="00D7113E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1</w:t>
            </w:r>
          </w:p>
        </w:tc>
        <w:tc>
          <w:tcPr>
            <w:tcW w:w="2693" w:type="dxa"/>
            <w:hideMark/>
          </w:tcPr>
          <w:p w14:paraId="367EC9BA" w14:textId="77777777" w:rsidR="0011748E" w:rsidRPr="0049129A" w:rsidRDefault="0011748E" w:rsidP="00ED399D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Valuation</w:t>
            </w:r>
          </w:p>
        </w:tc>
        <w:tc>
          <w:tcPr>
            <w:tcW w:w="1791" w:type="dxa"/>
            <w:hideMark/>
          </w:tcPr>
          <w:p w14:paraId="367EC9BB" w14:textId="77777777" w:rsidR="0011748E" w:rsidRPr="0049129A" w:rsidRDefault="0011748E" w:rsidP="001F6B89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01/09/2015</w:t>
            </w:r>
          </w:p>
        </w:tc>
        <w:tc>
          <w:tcPr>
            <w:tcW w:w="3818" w:type="dxa"/>
            <w:hideMark/>
          </w:tcPr>
          <w:p w14:paraId="367EC9BC" w14:textId="77777777" w:rsidR="0011748E" w:rsidRPr="0049129A" w:rsidRDefault="0011748E" w:rsidP="00ED399D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AFAR date</w:t>
            </w:r>
          </w:p>
        </w:tc>
      </w:tr>
      <w:tr w:rsidR="00090728" w:rsidRPr="0049129A" w14:paraId="367EC9C2" w14:textId="77777777" w:rsidTr="000B4B1D">
        <w:tc>
          <w:tcPr>
            <w:tcW w:w="1501" w:type="dxa"/>
            <w:hideMark/>
          </w:tcPr>
          <w:p w14:paraId="367EC9BE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2</w:t>
            </w:r>
          </w:p>
        </w:tc>
        <w:tc>
          <w:tcPr>
            <w:tcW w:w="2693" w:type="dxa"/>
            <w:hideMark/>
          </w:tcPr>
          <w:p w14:paraId="367EC9BF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NRAS market index</w:t>
            </w:r>
          </w:p>
        </w:tc>
        <w:tc>
          <w:tcPr>
            <w:tcW w:w="1791" w:type="dxa"/>
          </w:tcPr>
          <w:p w14:paraId="367EC9C0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15/06/2016</w:t>
            </w:r>
          </w:p>
        </w:tc>
        <w:tc>
          <w:tcPr>
            <w:tcW w:w="3818" w:type="dxa"/>
            <w:hideMark/>
          </w:tcPr>
          <w:p w14:paraId="367EC9C1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DA7B89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C7" w14:textId="77777777" w:rsidTr="000B4B1D">
        <w:tc>
          <w:tcPr>
            <w:tcW w:w="1501" w:type="dxa"/>
            <w:hideMark/>
          </w:tcPr>
          <w:p w14:paraId="367EC9C3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3</w:t>
            </w:r>
          </w:p>
        </w:tc>
        <w:tc>
          <w:tcPr>
            <w:tcW w:w="2693" w:type="dxa"/>
            <w:hideMark/>
          </w:tcPr>
          <w:p w14:paraId="367EC9C4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NRAS market index</w:t>
            </w:r>
          </w:p>
        </w:tc>
        <w:tc>
          <w:tcPr>
            <w:tcW w:w="1791" w:type="dxa"/>
          </w:tcPr>
          <w:p w14:paraId="367EC9C5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15/06/2017</w:t>
            </w:r>
          </w:p>
        </w:tc>
        <w:tc>
          <w:tcPr>
            <w:tcW w:w="3818" w:type="dxa"/>
            <w:hideMark/>
          </w:tcPr>
          <w:p w14:paraId="367EC9C6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DA7B89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CC" w14:textId="77777777" w:rsidTr="000B4B1D">
        <w:tc>
          <w:tcPr>
            <w:tcW w:w="1501" w:type="dxa"/>
            <w:hideMark/>
          </w:tcPr>
          <w:p w14:paraId="367EC9C8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4</w:t>
            </w:r>
          </w:p>
        </w:tc>
        <w:tc>
          <w:tcPr>
            <w:tcW w:w="2693" w:type="dxa"/>
            <w:hideMark/>
          </w:tcPr>
          <w:p w14:paraId="367EC9C9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NRAS market index</w:t>
            </w:r>
          </w:p>
        </w:tc>
        <w:tc>
          <w:tcPr>
            <w:tcW w:w="1791" w:type="dxa"/>
          </w:tcPr>
          <w:p w14:paraId="367EC9CA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15/06/2018</w:t>
            </w:r>
          </w:p>
        </w:tc>
        <w:tc>
          <w:tcPr>
            <w:tcW w:w="3818" w:type="dxa"/>
            <w:hideMark/>
          </w:tcPr>
          <w:p w14:paraId="367EC9CB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DA7B89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D1" w14:textId="77777777" w:rsidTr="000B4B1D">
        <w:tc>
          <w:tcPr>
            <w:tcW w:w="1501" w:type="dxa"/>
            <w:hideMark/>
          </w:tcPr>
          <w:p w14:paraId="367EC9CD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5</w:t>
            </w:r>
          </w:p>
        </w:tc>
        <w:tc>
          <w:tcPr>
            <w:tcW w:w="2693" w:type="dxa"/>
            <w:hideMark/>
          </w:tcPr>
          <w:p w14:paraId="367EC9CE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Valuation</w:t>
            </w:r>
          </w:p>
        </w:tc>
        <w:tc>
          <w:tcPr>
            <w:tcW w:w="1791" w:type="dxa"/>
          </w:tcPr>
          <w:p w14:paraId="367EC9CF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15/06/2019</w:t>
            </w:r>
          </w:p>
        </w:tc>
        <w:tc>
          <w:tcPr>
            <w:tcW w:w="3818" w:type="dxa"/>
            <w:hideMark/>
          </w:tcPr>
          <w:p w14:paraId="367EC9D0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DA7B89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D6" w14:textId="77777777" w:rsidTr="0049129A">
        <w:tc>
          <w:tcPr>
            <w:tcW w:w="1501" w:type="dxa"/>
            <w:hideMark/>
          </w:tcPr>
          <w:p w14:paraId="367EC9D2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6</w:t>
            </w:r>
          </w:p>
        </w:tc>
        <w:tc>
          <w:tcPr>
            <w:tcW w:w="2693" w:type="dxa"/>
            <w:hideMark/>
          </w:tcPr>
          <w:p w14:paraId="367EC9D3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NRAS market index</w:t>
            </w:r>
          </w:p>
        </w:tc>
        <w:tc>
          <w:tcPr>
            <w:tcW w:w="1791" w:type="dxa"/>
            <w:hideMark/>
          </w:tcPr>
          <w:p w14:paraId="367EC9D4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 xml:space="preserve">15/06/2020 </w:t>
            </w:r>
          </w:p>
        </w:tc>
        <w:tc>
          <w:tcPr>
            <w:tcW w:w="3818" w:type="dxa"/>
            <w:hideMark/>
          </w:tcPr>
          <w:p w14:paraId="367EC9D5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DA7B89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DB" w14:textId="77777777" w:rsidTr="0049129A">
        <w:tc>
          <w:tcPr>
            <w:tcW w:w="1501" w:type="dxa"/>
            <w:hideMark/>
          </w:tcPr>
          <w:p w14:paraId="367EC9D7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7</w:t>
            </w:r>
          </w:p>
        </w:tc>
        <w:tc>
          <w:tcPr>
            <w:tcW w:w="2693" w:type="dxa"/>
            <w:hideMark/>
          </w:tcPr>
          <w:p w14:paraId="367EC9D8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NRAS market index</w:t>
            </w:r>
          </w:p>
        </w:tc>
        <w:tc>
          <w:tcPr>
            <w:tcW w:w="1791" w:type="dxa"/>
            <w:hideMark/>
          </w:tcPr>
          <w:p w14:paraId="367EC9D9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 xml:space="preserve">15/06/2021 </w:t>
            </w:r>
          </w:p>
        </w:tc>
        <w:tc>
          <w:tcPr>
            <w:tcW w:w="3818" w:type="dxa"/>
            <w:hideMark/>
          </w:tcPr>
          <w:p w14:paraId="367EC9DA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DA7B89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E0" w14:textId="77777777" w:rsidTr="0049129A">
        <w:tc>
          <w:tcPr>
            <w:tcW w:w="1501" w:type="dxa"/>
            <w:hideMark/>
          </w:tcPr>
          <w:p w14:paraId="367EC9DC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8</w:t>
            </w:r>
          </w:p>
        </w:tc>
        <w:tc>
          <w:tcPr>
            <w:tcW w:w="2693" w:type="dxa"/>
            <w:hideMark/>
          </w:tcPr>
          <w:p w14:paraId="367EC9DD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Valuation</w:t>
            </w:r>
          </w:p>
        </w:tc>
        <w:tc>
          <w:tcPr>
            <w:tcW w:w="1791" w:type="dxa"/>
            <w:hideMark/>
          </w:tcPr>
          <w:p w14:paraId="367EC9DE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 xml:space="preserve">15/06/2022 </w:t>
            </w:r>
          </w:p>
        </w:tc>
        <w:tc>
          <w:tcPr>
            <w:tcW w:w="3818" w:type="dxa"/>
            <w:hideMark/>
          </w:tcPr>
          <w:p w14:paraId="367EC9DF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DA7B89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E5" w14:textId="77777777" w:rsidTr="0049129A">
        <w:tc>
          <w:tcPr>
            <w:tcW w:w="1501" w:type="dxa"/>
            <w:hideMark/>
          </w:tcPr>
          <w:p w14:paraId="367EC9E1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9</w:t>
            </w:r>
          </w:p>
        </w:tc>
        <w:tc>
          <w:tcPr>
            <w:tcW w:w="2693" w:type="dxa"/>
            <w:hideMark/>
          </w:tcPr>
          <w:p w14:paraId="367EC9E2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NRAS market index</w:t>
            </w:r>
          </w:p>
        </w:tc>
        <w:tc>
          <w:tcPr>
            <w:tcW w:w="1791" w:type="dxa"/>
            <w:hideMark/>
          </w:tcPr>
          <w:p w14:paraId="367EC9E3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15/06/2023</w:t>
            </w:r>
            <w:r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3818" w:type="dxa"/>
            <w:hideMark/>
          </w:tcPr>
          <w:p w14:paraId="367EC9E4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DA7B89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  <w:tr w:rsidR="00090728" w:rsidRPr="0049129A" w14:paraId="367EC9EA" w14:textId="77777777" w:rsidTr="0049129A">
        <w:tc>
          <w:tcPr>
            <w:tcW w:w="1501" w:type="dxa"/>
            <w:hideMark/>
          </w:tcPr>
          <w:p w14:paraId="367EC9E6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10</w:t>
            </w:r>
          </w:p>
        </w:tc>
        <w:tc>
          <w:tcPr>
            <w:tcW w:w="2693" w:type="dxa"/>
            <w:hideMark/>
          </w:tcPr>
          <w:p w14:paraId="367EC9E7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>NRAS market index</w:t>
            </w:r>
          </w:p>
        </w:tc>
        <w:tc>
          <w:tcPr>
            <w:tcW w:w="1791" w:type="dxa"/>
            <w:hideMark/>
          </w:tcPr>
          <w:p w14:paraId="367EC9E8" w14:textId="77777777" w:rsidR="00090728" w:rsidRPr="0049129A" w:rsidRDefault="00090728" w:rsidP="001F6B89">
            <w:pPr>
              <w:spacing w:before="60" w:after="60"/>
              <w:rPr>
                <w:rFonts w:eastAsia="Calibri" w:cs="Arial"/>
                <w:color w:val="000000"/>
              </w:rPr>
            </w:pPr>
            <w:r w:rsidRPr="0049129A">
              <w:rPr>
                <w:rFonts w:eastAsia="Calibri" w:cs="Arial"/>
                <w:color w:val="000000"/>
              </w:rPr>
              <w:t xml:space="preserve">15/06/2024 </w:t>
            </w:r>
          </w:p>
        </w:tc>
        <w:tc>
          <w:tcPr>
            <w:tcW w:w="3818" w:type="dxa"/>
            <w:hideMark/>
          </w:tcPr>
          <w:p w14:paraId="367EC9E9" w14:textId="77777777" w:rsidR="00090728" w:rsidRPr="0049129A" w:rsidRDefault="00090728" w:rsidP="00090728">
            <w:pPr>
              <w:spacing w:before="60" w:after="60"/>
              <w:rPr>
                <w:rFonts w:eastAsia="Calibri" w:cs="Arial"/>
                <w:color w:val="000000"/>
              </w:rPr>
            </w:pPr>
            <w:r w:rsidRPr="00DA7B89">
              <w:rPr>
                <w:rFonts w:eastAsia="Calibri" w:cs="Arial"/>
                <w:color w:val="000000"/>
                <w:szCs w:val="22"/>
              </w:rPr>
              <w:t>Anniversary of the commencement of the incentive period</w:t>
            </w:r>
          </w:p>
        </w:tc>
      </w:tr>
    </w:tbl>
    <w:p w14:paraId="367EC9EB" w14:textId="77777777" w:rsidR="001F6B89" w:rsidRDefault="001F6B89" w:rsidP="003F2672">
      <w:pPr>
        <w:pStyle w:val="Heading3"/>
        <w:rPr>
          <w:color w:val="500778"/>
        </w:rPr>
      </w:pPr>
    </w:p>
    <w:p w14:paraId="367EC9EC" w14:textId="77777777" w:rsidR="0011748E" w:rsidRPr="005C0848" w:rsidRDefault="0011748E" w:rsidP="003F2672">
      <w:pPr>
        <w:pStyle w:val="Heading3"/>
        <w:rPr>
          <w:color w:val="500778"/>
        </w:rPr>
      </w:pPr>
      <w:r w:rsidRPr="005C0848">
        <w:rPr>
          <w:color w:val="500778"/>
        </w:rPr>
        <w:t>Further information</w:t>
      </w:r>
    </w:p>
    <w:p w14:paraId="367EC9ED" w14:textId="77777777" w:rsidR="00BE32E5" w:rsidRDefault="0011748E" w:rsidP="0049129A">
      <w:pPr>
        <w:rPr>
          <w:rFonts w:eastAsia="Times New Roman" w:cs="Times New Roman"/>
          <w:spacing w:val="4"/>
          <w:szCs w:val="24"/>
          <w:lang w:eastAsia="en-AU"/>
        </w:rPr>
      </w:pPr>
      <w:r w:rsidRPr="0049129A">
        <w:rPr>
          <w:rFonts w:eastAsia="Times New Roman" w:cs="Times New Roman"/>
          <w:spacing w:val="4"/>
          <w:szCs w:val="24"/>
          <w:lang w:eastAsia="en-AU"/>
        </w:rPr>
        <w:t xml:space="preserve">Further queries on </w:t>
      </w:r>
      <w:r w:rsidR="001F6B89">
        <w:rPr>
          <w:rFonts w:eastAsia="Times New Roman" w:cs="Times New Roman"/>
          <w:spacing w:val="4"/>
          <w:szCs w:val="24"/>
          <w:lang w:eastAsia="en-AU"/>
        </w:rPr>
        <w:t xml:space="preserve">the NRAS Market Index </w:t>
      </w:r>
      <w:r w:rsidRPr="0049129A">
        <w:rPr>
          <w:rFonts w:eastAsia="Times New Roman" w:cs="Times New Roman"/>
          <w:spacing w:val="4"/>
          <w:szCs w:val="24"/>
          <w:lang w:eastAsia="en-AU"/>
        </w:rPr>
        <w:t xml:space="preserve">can be sent to </w:t>
      </w:r>
      <w:hyperlink r:id="rId13" w:history="1">
        <w:r w:rsidRPr="000B4B1D">
          <w:rPr>
            <w:rFonts w:eastAsia="Times New Roman" w:cs="Times New Roman"/>
            <w:b/>
            <w:spacing w:val="4"/>
            <w:szCs w:val="24"/>
            <w:u w:val="single"/>
            <w:lang w:eastAsia="en-AU"/>
          </w:rPr>
          <w:t>nras@dss.gov.au</w:t>
        </w:r>
      </w:hyperlink>
      <w:r w:rsidR="00A947FB" w:rsidRPr="000B4B1D">
        <w:rPr>
          <w:rFonts w:eastAsia="Times New Roman" w:cs="Times New Roman"/>
          <w:spacing w:val="4"/>
          <w:szCs w:val="24"/>
          <w:lang w:eastAsia="en-AU"/>
        </w:rPr>
        <w:t>.</w:t>
      </w:r>
      <w:r w:rsidR="001F6B89">
        <w:rPr>
          <w:rFonts w:eastAsia="Times New Roman" w:cs="Times New Roman"/>
          <w:spacing w:val="4"/>
          <w:szCs w:val="24"/>
          <w:lang w:eastAsia="en-AU"/>
        </w:rPr>
        <w:t xml:space="preserve"> </w:t>
      </w:r>
    </w:p>
    <w:p w14:paraId="367EC9EE" w14:textId="77777777" w:rsidR="00BE32E5" w:rsidRPr="008E5118" w:rsidRDefault="00BE32E5" w:rsidP="0049129A">
      <w:pPr>
        <w:rPr>
          <w:rStyle w:val="BookTitle"/>
          <w:i w:val="0"/>
          <w:iCs w:val="0"/>
          <w:smallCaps w:val="0"/>
          <w:spacing w:val="0"/>
          <w:sz w:val="20"/>
        </w:rPr>
      </w:pPr>
    </w:p>
    <w:sectPr w:rsidR="00BE32E5" w:rsidRPr="008E5118" w:rsidSect="0011748E">
      <w:footerReference w:type="default" r:id="rId14"/>
      <w:footerReference w:type="first" r:id="rId15"/>
      <w:pgSz w:w="11906" w:h="16838" w:code="9"/>
      <w:pgMar w:top="568" w:right="1134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C9F3" w14:textId="77777777" w:rsidR="00D10E90" w:rsidRDefault="00D10E90">
      <w:pPr>
        <w:spacing w:after="0" w:line="240" w:lineRule="auto"/>
      </w:pPr>
      <w:r>
        <w:separator/>
      </w:r>
    </w:p>
  </w:endnote>
  <w:endnote w:type="continuationSeparator" w:id="0">
    <w:p w14:paraId="367EC9F4" w14:textId="77777777" w:rsidR="00D10E90" w:rsidRDefault="00D1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249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EC9F5" w14:textId="7F737582" w:rsidR="000B5E00" w:rsidRDefault="000B5E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2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EC9F6" w14:textId="77777777" w:rsidR="000B5E00" w:rsidRDefault="000B5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249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EC9F7" w14:textId="271F5060" w:rsidR="000B5E00" w:rsidRDefault="000B5E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7EC9F8" w14:textId="77777777" w:rsidR="000B5E00" w:rsidRDefault="000B5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EC9F1" w14:textId="77777777" w:rsidR="00D10E90" w:rsidRDefault="00D10E90">
      <w:pPr>
        <w:spacing w:after="0" w:line="240" w:lineRule="auto"/>
      </w:pPr>
      <w:r>
        <w:separator/>
      </w:r>
    </w:p>
  </w:footnote>
  <w:footnote w:type="continuationSeparator" w:id="0">
    <w:p w14:paraId="367EC9F2" w14:textId="77777777" w:rsidR="00D10E90" w:rsidRDefault="00D10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56D"/>
    <w:multiLevelType w:val="hybridMultilevel"/>
    <w:tmpl w:val="DBB89E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DF6"/>
    <w:multiLevelType w:val="hybridMultilevel"/>
    <w:tmpl w:val="BF26B26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3E05FE">
      <w:start w:val="1"/>
      <w:numFmt w:val="lowerLetter"/>
      <w:lvlText w:val="(%2)"/>
      <w:lvlJc w:val="left"/>
      <w:pPr>
        <w:ind w:left="1530" w:hanging="45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6B82"/>
    <w:multiLevelType w:val="hybridMultilevel"/>
    <w:tmpl w:val="5BF8C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94B33"/>
    <w:multiLevelType w:val="hybridMultilevel"/>
    <w:tmpl w:val="E518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8E"/>
    <w:rsid w:val="000056E2"/>
    <w:rsid w:val="00014F46"/>
    <w:rsid w:val="000151E7"/>
    <w:rsid w:val="00024329"/>
    <w:rsid w:val="0003790E"/>
    <w:rsid w:val="00070456"/>
    <w:rsid w:val="000802D7"/>
    <w:rsid w:val="00090728"/>
    <w:rsid w:val="00093A0C"/>
    <w:rsid w:val="000B0A4A"/>
    <w:rsid w:val="000B4B1D"/>
    <w:rsid w:val="000B5E00"/>
    <w:rsid w:val="000F5A7C"/>
    <w:rsid w:val="0010272D"/>
    <w:rsid w:val="00110C6C"/>
    <w:rsid w:val="0011748E"/>
    <w:rsid w:val="00122B3D"/>
    <w:rsid w:val="0017053F"/>
    <w:rsid w:val="00185663"/>
    <w:rsid w:val="001B4655"/>
    <w:rsid w:val="001D4CC1"/>
    <w:rsid w:val="001E3264"/>
    <w:rsid w:val="001E630D"/>
    <w:rsid w:val="001F6B89"/>
    <w:rsid w:val="00213C84"/>
    <w:rsid w:val="00234EEC"/>
    <w:rsid w:val="0023592E"/>
    <w:rsid w:val="00237B14"/>
    <w:rsid w:val="00250CD0"/>
    <w:rsid w:val="00270A40"/>
    <w:rsid w:val="0027718A"/>
    <w:rsid w:val="00284081"/>
    <w:rsid w:val="00294911"/>
    <w:rsid w:val="002A75AE"/>
    <w:rsid w:val="002B2E55"/>
    <w:rsid w:val="002B5777"/>
    <w:rsid w:val="002C20E4"/>
    <w:rsid w:val="002E2258"/>
    <w:rsid w:val="002F3491"/>
    <w:rsid w:val="003068BE"/>
    <w:rsid w:val="00306AB9"/>
    <w:rsid w:val="003108A6"/>
    <w:rsid w:val="00311E76"/>
    <w:rsid w:val="003139FD"/>
    <w:rsid w:val="00316B7E"/>
    <w:rsid w:val="00352A0B"/>
    <w:rsid w:val="00390BD6"/>
    <w:rsid w:val="0039250A"/>
    <w:rsid w:val="003A7917"/>
    <w:rsid w:val="003B2BB8"/>
    <w:rsid w:val="003C2FE6"/>
    <w:rsid w:val="003D34FF"/>
    <w:rsid w:val="003D7F1F"/>
    <w:rsid w:val="003E4CCE"/>
    <w:rsid w:val="003F2672"/>
    <w:rsid w:val="00441CC5"/>
    <w:rsid w:val="004515D7"/>
    <w:rsid w:val="00484D14"/>
    <w:rsid w:val="0049129A"/>
    <w:rsid w:val="004A38ED"/>
    <w:rsid w:val="004B54CA"/>
    <w:rsid w:val="004E5CBF"/>
    <w:rsid w:val="00547F11"/>
    <w:rsid w:val="00551467"/>
    <w:rsid w:val="0056534E"/>
    <w:rsid w:val="00574741"/>
    <w:rsid w:val="00577433"/>
    <w:rsid w:val="005B1428"/>
    <w:rsid w:val="005B2025"/>
    <w:rsid w:val="005C0848"/>
    <w:rsid w:val="005C3AA9"/>
    <w:rsid w:val="005D34BA"/>
    <w:rsid w:val="00622A6C"/>
    <w:rsid w:val="0063026F"/>
    <w:rsid w:val="006618FC"/>
    <w:rsid w:val="00663693"/>
    <w:rsid w:val="006A4CE7"/>
    <w:rsid w:val="006E1F73"/>
    <w:rsid w:val="006E3A95"/>
    <w:rsid w:val="006F4DB9"/>
    <w:rsid w:val="006F76A3"/>
    <w:rsid w:val="007259DE"/>
    <w:rsid w:val="00727873"/>
    <w:rsid w:val="00736BB0"/>
    <w:rsid w:val="00767A4E"/>
    <w:rsid w:val="00785261"/>
    <w:rsid w:val="00794429"/>
    <w:rsid w:val="007B0256"/>
    <w:rsid w:val="007B62C0"/>
    <w:rsid w:val="007E1E50"/>
    <w:rsid w:val="007F0A6F"/>
    <w:rsid w:val="007F1223"/>
    <w:rsid w:val="00817159"/>
    <w:rsid w:val="00837CF0"/>
    <w:rsid w:val="00845283"/>
    <w:rsid w:val="00856B20"/>
    <w:rsid w:val="00861EE9"/>
    <w:rsid w:val="00870E9C"/>
    <w:rsid w:val="008D0C1C"/>
    <w:rsid w:val="008E5118"/>
    <w:rsid w:val="00907CF5"/>
    <w:rsid w:val="009225F0"/>
    <w:rsid w:val="009262A1"/>
    <w:rsid w:val="00947D49"/>
    <w:rsid w:val="00952540"/>
    <w:rsid w:val="00953C2B"/>
    <w:rsid w:val="009A0DFF"/>
    <w:rsid w:val="009C69CD"/>
    <w:rsid w:val="009D2FB0"/>
    <w:rsid w:val="009D670E"/>
    <w:rsid w:val="00A25454"/>
    <w:rsid w:val="00A559F0"/>
    <w:rsid w:val="00A55C72"/>
    <w:rsid w:val="00A73C66"/>
    <w:rsid w:val="00A75E58"/>
    <w:rsid w:val="00A947FB"/>
    <w:rsid w:val="00A95684"/>
    <w:rsid w:val="00AA3293"/>
    <w:rsid w:val="00AB3125"/>
    <w:rsid w:val="00AD778C"/>
    <w:rsid w:val="00AF2577"/>
    <w:rsid w:val="00B021D5"/>
    <w:rsid w:val="00B23FDE"/>
    <w:rsid w:val="00B36D50"/>
    <w:rsid w:val="00B61F38"/>
    <w:rsid w:val="00B63AEB"/>
    <w:rsid w:val="00BA2DB9"/>
    <w:rsid w:val="00BB2AC1"/>
    <w:rsid w:val="00BC500D"/>
    <w:rsid w:val="00BD1173"/>
    <w:rsid w:val="00BD3E4D"/>
    <w:rsid w:val="00BE017D"/>
    <w:rsid w:val="00BE32E5"/>
    <w:rsid w:val="00BE7148"/>
    <w:rsid w:val="00BF0227"/>
    <w:rsid w:val="00C14C50"/>
    <w:rsid w:val="00C518C4"/>
    <w:rsid w:val="00C55DAB"/>
    <w:rsid w:val="00C5727C"/>
    <w:rsid w:val="00C734B4"/>
    <w:rsid w:val="00C76FDC"/>
    <w:rsid w:val="00CB7FCC"/>
    <w:rsid w:val="00CC3DF7"/>
    <w:rsid w:val="00D07B15"/>
    <w:rsid w:val="00D10E90"/>
    <w:rsid w:val="00D14720"/>
    <w:rsid w:val="00D2623E"/>
    <w:rsid w:val="00D7113E"/>
    <w:rsid w:val="00D81825"/>
    <w:rsid w:val="00D92202"/>
    <w:rsid w:val="00DB2C50"/>
    <w:rsid w:val="00DD39C7"/>
    <w:rsid w:val="00DE4872"/>
    <w:rsid w:val="00E1301E"/>
    <w:rsid w:val="00E31143"/>
    <w:rsid w:val="00E375B3"/>
    <w:rsid w:val="00E42E6A"/>
    <w:rsid w:val="00E4665B"/>
    <w:rsid w:val="00E4710A"/>
    <w:rsid w:val="00E54725"/>
    <w:rsid w:val="00E94F70"/>
    <w:rsid w:val="00EC3A04"/>
    <w:rsid w:val="00ED399D"/>
    <w:rsid w:val="00EF418B"/>
    <w:rsid w:val="00EF5E6D"/>
    <w:rsid w:val="00F0511A"/>
    <w:rsid w:val="00F36C2A"/>
    <w:rsid w:val="00F430DD"/>
    <w:rsid w:val="00F509E7"/>
    <w:rsid w:val="00F60925"/>
    <w:rsid w:val="00F9748D"/>
    <w:rsid w:val="00FA6A74"/>
    <w:rsid w:val="00FC3658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7EC930"/>
  <w15:docId w15:val="{CEB91C2C-F45A-47B6-B938-55B3EE6C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672"/>
    <w:pPr>
      <w:spacing w:before="240" w:after="360" w:line="240" w:lineRule="auto"/>
      <w:contextualSpacing/>
      <w:outlineLvl w:val="0"/>
    </w:pPr>
    <w:rPr>
      <w:rFonts w:ascii="Georgia" w:eastAsia="Times New Roman" w:hAnsi="Georgia" w:cs="Arial"/>
      <w:bCs/>
      <w:color w:val="005A70"/>
      <w:kern w:val="28"/>
      <w:sz w:val="7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672"/>
    <w:pPr>
      <w:spacing w:before="360" w:after="180" w:line="280" w:lineRule="atLeast"/>
      <w:outlineLvl w:val="1"/>
    </w:pPr>
    <w:rPr>
      <w:rFonts w:ascii="Georgia" w:eastAsia="Times New Roman" w:hAnsi="Georgia" w:cs="Times New Roman"/>
      <w:color w:val="215868" w:themeColor="accent5" w:themeShade="80"/>
      <w:spacing w:val="4"/>
      <w:sz w:val="40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672"/>
    <w:pPr>
      <w:keepNext/>
      <w:keepLines/>
      <w:spacing w:before="240" w:after="180" w:line="240" w:lineRule="auto"/>
      <w:contextualSpacing/>
      <w:outlineLvl w:val="2"/>
    </w:pPr>
    <w:rPr>
      <w:rFonts w:ascii="Georgia" w:eastAsia="Times New Roman" w:hAnsi="Georgia" w:cs="Arial"/>
      <w:bCs/>
      <w:iCs/>
      <w:color w:val="005A70"/>
      <w:spacing w:val="4"/>
      <w:sz w:val="32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72"/>
    <w:rPr>
      <w:rFonts w:ascii="Georgia" w:eastAsia="Times New Roman" w:hAnsi="Georgia" w:cs="Arial"/>
      <w:bCs/>
      <w:color w:val="005A70"/>
      <w:kern w:val="28"/>
      <w:sz w:val="7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F2672"/>
    <w:rPr>
      <w:rFonts w:ascii="Georgia" w:eastAsia="Times New Roman" w:hAnsi="Georgia" w:cs="Times New Roman"/>
      <w:color w:val="215868" w:themeColor="accent5" w:themeShade="80"/>
      <w:spacing w:val="4"/>
      <w:sz w:val="40"/>
      <w:szCs w:val="3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F2672"/>
    <w:rPr>
      <w:rFonts w:ascii="Georgia" w:eastAsia="Times New Roman" w:hAnsi="Georgia" w:cs="Arial"/>
      <w:bCs/>
      <w:iCs/>
      <w:color w:val="005A70"/>
      <w:spacing w:val="4"/>
      <w:sz w:val="32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rsid w:val="0011748E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pacing w:val="4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11748E"/>
    <w:rPr>
      <w:rFonts w:ascii="Arial" w:eastAsia="Times New Roman" w:hAnsi="Arial" w:cs="Times New Roman"/>
      <w:spacing w:val="4"/>
      <w:sz w:val="24"/>
      <w:szCs w:val="24"/>
      <w:lang w:eastAsia="en-AU"/>
    </w:rPr>
  </w:style>
  <w:style w:type="table" w:styleId="TableGrid">
    <w:name w:val="Table Grid"/>
    <w:basedOn w:val="TableNormal"/>
    <w:rsid w:val="0011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3D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E1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F7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F7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A7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ras@dss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8E10-0891-46A0-A034-FFEA67D85723}">
  <ds:schemaRefs>
    <ds:schemaRef ds:uri="http://schemas.microsoft.com/office/2006/metadata/properties"/>
    <ds:schemaRef ds:uri="da13057a-72c5-49de-bee4-ff261e81e83e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06c5a57-8f5c-4de1-a895-399cda7859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25F9E2-A0AA-4B53-875F-1245E5BEC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4F33A-4C9E-4200-A3C0-2F0DA7588C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1B39E7-3F06-458A-9329-21429F5AD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3CCCC3-B7FE-40AD-B8AA-E33D2594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1295</Words>
  <Characters>6868</Characters>
  <Application>Microsoft Office Word</Application>
  <DocSecurity>0</DocSecurity>
  <Lines>257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HARREX, Sarah</dc:creator>
  <cp:keywords>[SEC=OFFICIAL]</cp:keywords>
  <cp:lastModifiedBy>ASCENCIO NAVARRO, David</cp:lastModifiedBy>
  <cp:revision>7</cp:revision>
  <cp:lastPrinted>2018-08-07T03:49:00Z</cp:lastPrinted>
  <dcterms:created xsi:type="dcterms:W3CDTF">2022-03-07T04:42:00Z</dcterms:created>
  <dcterms:modified xsi:type="dcterms:W3CDTF">2022-07-13T21:31:00Z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0x0101000C448144A633C940BB39A129AC7045CA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EBB90F333ED0456A917E11EA138051B1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2472B23DD73C4C4AA3AFF8BAA407407A5E72F7DA</vt:lpwstr>
  </property>
  <property fmtid="{D5CDD505-2E9C-101B-9397-08002B2CF9AE}" pid="12" name="PM_OriginationTimeStamp">
    <vt:lpwstr>2022-07-13T21:31:09Z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3AC8CC5F603305ABEF3D46474B11EEF6</vt:lpwstr>
  </property>
  <property fmtid="{D5CDD505-2E9C-101B-9397-08002B2CF9AE}" pid="22" name="PM_Hash_Salt">
    <vt:lpwstr>EC7E5008C5C8C8659782960529C377AF</vt:lpwstr>
  </property>
  <property fmtid="{D5CDD505-2E9C-101B-9397-08002B2CF9AE}" pid="23" name="PM_Hash_SHA1">
    <vt:lpwstr>2BC7F007B2CCCED663BF8330E643DC0E6F884B88</vt:lpwstr>
  </property>
  <property fmtid="{D5CDD505-2E9C-101B-9397-08002B2CF9AE}" pid="24" name="PM_OriginatorUserAccountName_SHA256">
    <vt:lpwstr>60A01F387B52F7E04CD45DC01F9778E294265ACB0335A7A53D7AB6032A0BDF38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