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96B7" w14:textId="77777777"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6EBB6718" wp14:editId="266F02F4">
            <wp:extent cx="7541998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4A4E" w14:textId="03E6408F" w:rsidR="003E6DA7" w:rsidRDefault="00C460F3" w:rsidP="003E6DA7">
      <w:pPr>
        <w:pStyle w:val="Title"/>
      </w:pPr>
      <w:r>
        <w:t>Fact</w:t>
      </w:r>
      <w:r w:rsidR="003E6DA7">
        <w:t xml:space="preserve"> S</w:t>
      </w:r>
      <w:r>
        <w:t>heet</w:t>
      </w:r>
      <w:r w:rsidR="003E6DA7">
        <w:t>:</w:t>
      </w:r>
    </w:p>
    <w:p w14:paraId="3347737C" w14:textId="2C9A6BDF" w:rsidR="00252444" w:rsidRDefault="00252444" w:rsidP="003E6DA7">
      <w:pPr>
        <w:pStyle w:val="Title"/>
      </w:pPr>
      <w:r>
        <w:t>Operational Guidelines</w:t>
      </w:r>
    </w:p>
    <w:p w14:paraId="79867E8D" w14:textId="6DFCC318" w:rsidR="004D2BDC" w:rsidRPr="00EA2E51" w:rsidRDefault="00C460F3" w:rsidP="00EA2E51">
      <w:pPr>
        <w:pStyle w:val="Heading1"/>
      </w:pPr>
      <w:r>
        <w:t xml:space="preserve">New </w:t>
      </w:r>
      <w:proofErr w:type="spellStart"/>
      <w:r w:rsidRPr="0082380D">
        <w:t>FaC</w:t>
      </w:r>
      <w:proofErr w:type="spellEnd"/>
      <w:r w:rsidRPr="0082380D">
        <w:t xml:space="preserve"> Activity</w:t>
      </w:r>
      <w:r>
        <w:t xml:space="preserve"> requirements from 1 July 2021</w:t>
      </w:r>
    </w:p>
    <w:p w14:paraId="59CF0DA6" w14:textId="77B7D0FC" w:rsidR="00DD466C" w:rsidRPr="00EA2E51" w:rsidRDefault="00F73231" w:rsidP="00EA2E51">
      <w:pPr>
        <w:pStyle w:val="Heading2"/>
        <w:rPr>
          <w:sz w:val="28"/>
        </w:rPr>
      </w:pPr>
      <w:bookmarkStart w:id="1" w:name="_Toc391890681"/>
      <w:r>
        <w:rPr>
          <w:sz w:val="28"/>
        </w:rPr>
        <w:t>What is the purpose of the Operational Guidelines?</w:t>
      </w:r>
    </w:p>
    <w:bookmarkEnd w:id="1"/>
    <w:p w14:paraId="03E013B9" w14:textId="0E1B74E3" w:rsidR="00F73231" w:rsidRDefault="00DD5C40" w:rsidP="00C460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82380D">
        <w:rPr>
          <w:rFonts w:asciiTheme="minorHAnsi" w:hAnsiTheme="minorHAnsi" w:cstheme="minorHAnsi"/>
          <w:sz w:val="22"/>
          <w:szCs w:val="22"/>
        </w:rPr>
        <w:t xml:space="preserve">purpose of the </w:t>
      </w:r>
      <w:r w:rsidR="00F73231" w:rsidRPr="00F73231">
        <w:rPr>
          <w:rFonts w:asciiTheme="minorHAnsi" w:hAnsiTheme="minorHAnsi" w:cstheme="minorHAnsi"/>
          <w:sz w:val="22"/>
          <w:szCs w:val="22"/>
        </w:rPr>
        <w:t xml:space="preserve">Operational Guidelines </w:t>
      </w:r>
      <w:r w:rsidR="0082380D">
        <w:rPr>
          <w:rFonts w:asciiTheme="minorHAnsi" w:hAnsiTheme="minorHAnsi" w:cstheme="minorHAnsi"/>
          <w:sz w:val="22"/>
          <w:szCs w:val="22"/>
        </w:rPr>
        <w:t>is</w:t>
      </w:r>
      <w:r w:rsidR="009A46E1">
        <w:rPr>
          <w:rFonts w:asciiTheme="minorHAnsi" w:hAnsiTheme="minorHAnsi" w:cstheme="minorHAnsi"/>
          <w:sz w:val="22"/>
          <w:szCs w:val="22"/>
        </w:rPr>
        <w:t xml:space="preserve"> to assist </w:t>
      </w:r>
      <w:r w:rsidR="00F73231" w:rsidRPr="00F73231">
        <w:rPr>
          <w:rFonts w:asciiTheme="minorHAnsi" w:hAnsiTheme="minorHAnsi" w:cstheme="minorHAnsi"/>
          <w:sz w:val="22"/>
          <w:szCs w:val="22"/>
        </w:rPr>
        <w:t>service providers to work in a</w:t>
      </w:r>
      <w:r w:rsidR="00DE2717">
        <w:rPr>
          <w:rFonts w:eastAsiaTheme="minorHAnsi"/>
          <w:sz w:val="22"/>
          <w:szCs w:val="22"/>
        </w:rPr>
        <w:t> </w:t>
      </w:r>
      <w:r w:rsidR="00F73231" w:rsidRPr="00F73231">
        <w:rPr>
          <w:rFonts w:asciiTheme="minorHAnsi" w:hAnsiTheme="minorHAnsi" w:cstheme="minorHAnsi"/>
          <w:sz w:val="22"/>
          <w:szCs w:val="22"/>
        </w:rPr>
        <w:t>nationally</w:t>
      </w:r>
      <w:r w:rsidR="00DD4E38">
        <w:rPr>
          <w:rFonts w:asciiTheme="minorHAnsi" w:hAnsiTheme="minorHAnsi" w:cstheme="minorHAnsi"/>
          <w:sz w:val="22"/>
          <w:szCs w:val="22"/>
        </w:rPr>
        <w:noBreakHyphen/>
      </w:r>
      <w:r w:rsidR="00F73231" w:rsidRPr="00F73231">
        <w:rPr>
          <w:rFonts w:asciiTheme="minorHAnsi" w:hAnsiTheme="minorHAnsi" w:cstheme="minorHAnsi"/>
          <w:sz w:val="22"/>
          <w:szCs w:val="22"/>
        </w:rPr>
        <w:t>consistent, coordinated and cooperative way. They outline the key elements of service delivery and seek to clarify policy and process questions that may arise during the delivery of</w:t>
      </w:r>
      <w:r w:rsidR="00DE2717">
        <w:rPr>
          <w:rFonts w:eastAsiaTheme="minorHAnsi"/>
          <w:sz w:val="22"/>
          <w:szCs w:val="22"/>
        </w:rPr>
        <w:t> </w:t>
      </w:r>
      <w:r w:rsidR="00F73231" w:rsidRPr="00F73231">
        <w:rPr>
          <w:rFonts w:asciiTheme="minorHAnsi" w:hAnsiTheme="minorHAnsi" w:cstheme="minorHAnsi"/>
          <w:sz w:val="22"/>
          <w:szCs w:val="22"/>
        </w:rPr>
        <w:t xml:space="preserve">the </w:t>
      </w:r>
      <w:r w:rsidR="00F73231">
        <w:rPr>
          <w:rFonts w:asciiTheme="minorHAnsi" w:hAnsiTheme="minorHAnsi" w:cstheme="minorHAnsi"/>
          <w:sz w:val="22"/>
          <w:szCs w:val="22"/>
        </w:rPr>
        <w:t>a</w:t>
      </w:r>
      <w:r w:rsidR="00F73231" w:rsidRPr="00F73231">
        <w:rPr>
          <w:rFonts w:asciiTheme="minorHAnsi" w:hAnsiTheme="minorHAnsi" w:cstheme="minorHAnsi"/>
          <w:sz w:val="22"/>
          <w:szCs w:val="22"/>
        </w:rPr>
        <w:t>ctivity.</w:t>
      </w:r>
    </w:p>
    <w:p w14:paraId="04DD087B" w14:textId="761D9B48" w:rsidR="00D34130" w:rsidRDefault="00DD5C40" w:rsidP="00C460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department has </w:t>
      </w:r>
      <w:r w:rsidR="00FA453E">
        <w:rPr>
          <w:rFonts w:asciiTheme="minorHAnsi" w:hAnsiTheme="minorHAnsi" w:cstheme="minorHAnsi"/>
          <w:sz w:val="22"/>
          <w:szCs w:val="22"/>
        </w:rPr>
        <w:t>included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4CB8">
        <w:rPr>
          <w:rFonts w:asciiTheme="minorHAnsi" w:hAnsiTheme="minorHAnsi" w:cstheme="minorHAnsi"/>
          <w:sz w:val="22"/>
          <w:szCs w:val="22"/>
        </w:rPr>
        <w:t xml:space="preserve">specific </w:t>
      </w:r>
      <w:r>
        <w:rPr>
          <w:rFonts w:asciiTheme="minorHAnsi" w:hAnsiTheme="minorHAnsi" w:cstheme="minorHAnsi"/>
          <w:sz w:val="22"/>
          <w:szCs w:val="22"/>
        </w:rPr>
        <w:t xml:space="preserve">guidance to support </w:t>
      </w:r>
      <w:r w:rsidR="00D34130" w:rsidRPr="007E56BA">
        <w:rPr>
          <w:rFonts w:asciiTheme="minorHAnsi" w:hAnsiTheme="minorHAnsi" w:cstheme="minorHAnsi"/>
          <w:sz w:val="22"/>
          <w:szCs w:val="22"/>
        </w:rPr>
        <w:t xml:space="preserve">implementation of </w:t>
      </w:r>
      <w:r w:rsidRPr="007E56BA">
        <w:rPr>
          <w:rFonts w:asciiTheme="minorHAnsi" w:hAnsiTheme="minorHAnsi" w:cstheme="minorHAnsi"/>
          <w:sz w:val="22"/>
          <w:szCs w:val="22"/>
        </w:rPr>
        <w:t>the new service improvement measures</w:t>
      </w:r>
      <w:r w:rsidR="00D34130" w:rsidRPr="007E56BA">
        <w:rPr>
          <w:rFonts w:asciiTheme="minorHAnsi" w:hAnsiTheme="minorHAnsi" w:cstheme="minorHAnsi"/>
          <w:sz w:val="22"/>
          <w:szCs w:val="22"/>
        </w:rPr>
        <w:t>, which are a</w:t>
      </w:r>
      <w:r w:rsidR="00E514BB" w:rsidRPr="007E56BA">
        <w:rPr>
          <w:rFonts w:asciiTheme="minorHAnsi" w:hAnsiTheme="minorHAnsi" w:cstheme="minorHAnsi"/>
          <w:sz w:val="22"/>
          <w:szCs w:val="22"/>
        </w:rPr>
        <w:t xml:space="preserve"> </w:t>
      </w:r>
      <w:r w:rsidR="00D34130" w:rsidRPr="007E56BA">
        <w:rPr>
          <w:rFonts w:asciiTheme="minorHAnsi" w:hAnsiTheme="minorHAnsi" w:cstheme="minorHAnsi"/>
          <w:sz w:val="22"/>
          <w:szCs w:val="22"/>
        </w:rPr>
        <w:t xml:space="preserve">requirement of the </w:t>
      </w:r>
      <w:r w:rsidR="006A3AA6" w:rsidRPr="007E56BA">
        <w:rPr>
          <w:rFonts w:asciiTheme="minorHAnsi" w:hAnsiTheme="minorHAnsi" w:cstheme="minorHAnsi"/>
          <w:sz w:val="22"/>
          <w:szCs w:val="22"/>
        </w:rPr>
        <w:t xml:space="preserve">new </w:t>
      </w:r>
      <w:r w:rsidR="00D34130" w:rsidRPr="007E56BA">
        <w:rPr>
          <w:rFonts w:asciiTheme="minorHAnsi" w:hAnsiTheme="minorHAnsi" w:cstheme="minorHAnsi"/>
          <w:sz w:val="22"/>
          <w:szCs w:val="22"/>
        </w:rPr>
        <w:t>funding extensions</w:t>
      </w:r>
      <w:r w:rsidR="007B0EE7" w:rsidRPr="007E56BA">
        <w:rPr>
          <w:rFonts w:asciiTheme="minorHAnsi" w:hAnsiTheme="minorHAnsi" w:cstheme="minorHAnsi"/>
          <w:sz w:val="22"/>
          <w:szCs w:val="22"/>
        </w:rPr>
        <w:t xml:space="preserve"> commencing 1 July 2021</w:t>
      </w:r>
      <w:r w:rsidR="00D34130" w:rsidRPr="007E56BA">
        <w:rPr>
          <w:rFonts w:asciiTheme="minorHAnsi" w:hAnsiTheme="minorHAnsi" w:cstheme="minorHAnsi"/>
          <w:sz w:val="22"/>
          <w:szCs w:val="22"/>
        </w:rPr>
        <w:t xml:space="preserve"> for:</w:t>
      </w:r>
    </w:p>
    <w:p w14:paraId="471E67BB" w14:textId="71327EBC" w:rsidR="00D34130" w:rsidRDefault="00D34130" w:rsidP="00D3413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960B0">
        <w:rPr>
          <w:rFonts w:asciiTheme="minorHAnsi" w:hAnsiTheme="minorHAnsi" w:cstheme="minorHAnsi"/>
          <w:sz w:val="22"/>
          <w:szCs w:val="22"/>
        </w:rPr>
        <w:t>Communities for Children Facilitatin</w:t>
      </w:r>
      <w:r>
        <w:rPr>
          <w:rFonts w:asciiTheme="minorHAnsi" w:hAnsiTheme="minorHAnsi" w:cstheme="minorHAnsi"/>
          <w:sz w:val="22"/>
          <w:szCs w:val="22"/>
        </w:rPr>
        <w:t>g Partner</w:t>
      </w:r>
      <w:r w:rsidRPr="00B960B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960B0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Pr="00B960B0">
        <w:rPr>
          <w:rFonts w:asciiTheme="minorHAnsi" w:hAnsiTheme="minorHAnsi" w:cstheme="minorHAnsi"/>
          <w:sz w:val="22"/>
          <w:szCs w:val="22"/>
        </w:rPr>
        <w:t xml:space="preserve"> FPs)</w:t>
      </w:r>
    </w:p>
    <w:p w14:paraId="6B22FD9E" w14:textId="24A3AE94" w:rsidR="00D34130" w:rsidRDefault="00D34130" w:rsidP="00D3413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960B0">
        <w:rPr>
          <w:rFonts w:asciiTheme="minorHAnsi" w:hAnsiTheme="minorHAnsi" w:cstheme="minorHAnsi"/>
          <w:sz w:val="22"/>
          <w:szCs w:val="22"/>
        </w:rPr>
        <w:t>Children and Parenting Support (</w:t>
      </w:r>
      <w:proofErr w:type="spellStart"/>
      <w:r w:rsidRPr="00B960B0">
        <w:rPr>
          <w:rFonts w:asciiTheme="minorHAnsi" w:hAnsiTheme="minorHAnsi" w:cstheme="minorHAnsi"/>
          <w:sz w:val="22"/>
          <w:szCs w:val="22"/>
        </w:rPr>
        <w:t>CaPS</w:t>
      </w:r>
      <w:proofErr w:type="spellEnd"/>
      <w:r w:rsidRPr="00B960B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services</w:t>
      </w:r>
    </w:p>
    <w:p w14:paraId="3F170C85" w14:textId="299F7AC7" w:rsidR="00D34130" w:rsidRPr="00B960B0" w:rsidRDefault="00D34130" w:rsidP="00D3413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Based Funded (BBF) services</w:t>
      </w:r>
    </w:p>
    <w:p w14:paraId="747E3C02" w14:textId="5A5F69F1" w:rsidR="00D34130" w:rsidRDefault="00D34130" w:rsidP="00D3413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960B0">
        <w:rPr>
          <w:rFonts w:asciiTheme="minorHAnsi" w:hAnsiTheme="minorHAnsi" w:cstheme="minorHAnsi"/>
          <w:sz w:val="22"/>
          <w:szCs w:val="22"/>
        </w:rPr>
        <w:t>Family a</w:t>
      </w:r>
      <w:r>
        <w:rPr>
          <w:rFonts w:asciiTheme="minorHAnsi" w:hAnsiTheme="minorHAnsi" w:cstheme="minorHAnsi"/>
          <w:sz w:val="22"/>
          <w:szCs w:val="22"/>
        </w:rPr>
        <w:t>nd Relationship Services (</w:t>
      </w:r>
      <w:proofErr w:type="spellStart"/>
      <w:r>
        <w:rPr>
          <w:rFonts w:asciiTheme="minorHAnsi" w:hAnsiTheme="minorHAnsi" w:cstheme="minorHAnsi"/>
          <w:sz w:val="22"/>
          <w:szCs w:val="22"/>
        </w:rPr>
        <w:t>FaRS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19702E86" w14:textId="24B0203D" w:rsidR="00D34130" w:rsidRPr="00B960B0" w:rsidRDefault="00D34130" w:rsidP="00D3413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FaRS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Specialised Family Violence Services (SFVS)</w:t>
      </w:r>
    </w:p>
    <w:p w14:paraId="5F43CD0D" w14:textId="3E9C13CA" w:rsidR="00D34130" w:rsidRPr="00D34130" w:rsidRDefault="00D34130" w:rsidP="00AD29F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34130">
        <w:rPr>
          <w:rFonts w:asciiTheme="minorHAnsi" w:hAnsiTheme="minorHAnsi" w:cstheme="minorHAnsi"/>
          <w:sz w:val="22"/>
          <w:szCs w:val="22"/>
        </w:rPr>
        <w:t>Family Mental Health Support Services (FMHSS)</w:t>
      </w:r>
    </w:p>
    <w:p w14:paraId="7B362EFC" w14:textId="201D557C" w:rsidR="00DD5C40" w:rsidRDefault="006A3AA6" w:rsidP="00C460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important that service providers read the </w:t>
      </w:r>
      <w:r w:rsidR="00DD5C40">
        <w:rPr>
          <w:rFonts w:asciiTheme="minorHAnsi" w:hAnsiTheme="minorHAnsi" w:cstheme="minorHAnsi"/>
          <w:sz w:val="22"/>
          <w:szCs w:val="22"/>
        </w:rPr>
        <w:t xml:space="preserve">Operational Guidelines </w:t>
      </w:r>
      <w:r w:rsidR="00E514BB">
        <w:rPr>
          <w:rFonts w:asciiTheme="minorHAnsi" w:hAnsiTheme="minorHAnsi" w:cstheme="minorHAnsi"/>
          <w:sz w:val="22"/>
          <w:szCs w:val="22"/>
        </w:rPr>
        <w:t>in conjunction with their g</w:t>
      </w:r>
      <w:r w:rsidR="00C94CB8">
        <w:rPr>
          <w:rFonts w:asciiTheme="minorHAnsi" w:hAnsiTheme="minorHAnsi" w:cstheme="minorHAnsi"/>
          <w:sz w:val="22"/>
          <w:szCs w:val="22"/>
        </w:rPr>
        <w:t xml:space="preserve">rant </w:t>
      </w:r>
      <w:r w:rsidR="00E514BB">
        <w:rPr>
          <w:rFonts w:asciiTheme="minorHAnsi" w:hAnsiTheme="minorHAnsi" w:cstheme="minorHAnsi"/>
          <w:sz w:val="22"/>
          <w:szCs w:val="22"/>
        </w:rPr>
        <w:t>a</w:t>
      </w:r>
      <w:r w:rsidR="00C94CB8">
        <w:rPr>
          <w:rFonts w:asciiTheme="minorHAnsi" w:hAnsiTheme="minorHAnsi" w:cstheme="minorHAnsi"/>
          <w:sz w:val="22"/>
          <w:szCs w:val="22"/>
        </w:rPr>
        <w:t>greement/s and become familiar with the</w:t>
      </w:r>
      <w:r w:rsidR="007B0EE7">
        <w:rPr>
          <w:rFonts w:asciiTheme="minorHAnsi" w:hAnsiTheme="minorHAnsi" w:cstheme="minorHAnsi"/>
          <w:sz w:val="22"/>
          <w:szCs w:val="22"/>
        </w:rPr>
        <w:t>se</w:t>
      </w:r>
      <w:r w:rsidR="00C94CB8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14:paraId="68BA3A8A" w14:textId="5053205B" w:rsidR="00C7214E" w:rsidRDefault="00E514BB" w:rsidP="00C460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department is releasing the Guidelines now to give service providers visibility of what the expectations are under the terms of the new grant agreements. However, the </w:t>
      </w:r>
      <w:r w:rsidR="00C7214E">
        <w:rPr>
          <w:rFonts w:asciiTheme="minorHAnsi" w:hAnsiTheme="minorHAnsi" w:cstheme="minorHAnsi"/>
          <w:sz w:val="22"/>
          <w:szCs w:val="22"/>
        </w:rPr>
        <w:t xml:space="preserve">Guidelines will become effective from 1 July 2021 to coincide with the start of the new </w:t>
      </w:r>
      <w:r>
        <w:rPr>
          <w:rFonts w:asciiTheme="minorHAnsi" w:hAnsiTheme="minorHAnsi" w:cstheme="minorHAnsi"/>
          <w:sz w:val="22"/>
          <w:szCs w:val="22"/>
        </w:rPr>
        <w:t>agreements</w:t>
      </w:r>
      <w:r w:rsidR="00C7214E">
        <w:rPr>
          <w:rFonts w:asciiTheme="minorHAnsi" w:hAnsiTheme="minorHAnsi" w:cstheme="minorHAnsi"/>
          <w:sz w:val="22"/>
          <w:szCs w:val="22"/>
        </w:rPr>
        <w:t>.</w:t>
      </w:r>
    </w:p>
    <w:p w14:paraId="44A0D0BE" w14:textId="343B43EA" w:rsidR="00DD5C40" w:rsidRPr="00EA2E51" w:rsidRDefault="00DD5C40" w:rsidP="00DD5C40">
      <w:pPr>
        <w:pStyle w:val="Heading2"/>
        <w:rPr>
          <w:sz w:val="28"/>
        </w:rPr>
      </w:pPr>
      <w:r>
        <w:rPr>
          <w:sz w:val="28"/>
        </w:rPr>
        <w:t>Our program never had Operational Guidelines before, why now?</w:t>
      </w:r>
    </w:p>
    <w:p w14:paraId="6874F3DE" w14:textId="354D6AA0" w:rsidR="00DD5C40" w:rsidRDefault="00FA453E" w:rsidP="00DD5C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Operational Guidelines aim to provide the necessary guidance to assist service providers </w:t>
      </w:r>
      <w:r w:rsidR="00F11EC4">
        <w:rPr>
          <w:rFonts w:asciiTheme="minorHAnsi" w:hAnsiTheme="minorHAnsi" w:cstheme="minorHAnsi"/>
          <w:sz w:val="22"/>
          <w:szCs w:val="22"/>
        </w:rPr>
        <w:t xml:space="preserve">under specific sub-activities </w:t>
      </w:r>
      <w:r>
        <w:rPr>
          <w:rFonts w:asciiTheme="minorHAnsi" w:hAnsiTheme="minorHAnsi" w:cstheme="minorHAnsi"/>
          <w:sz w:val="22"/>
          <w:szCs w:val="22"/>
        </w:rPr>
        <w:t xml:space="preserve">to work in a consistent manner. </w:t>
      </w:r>
      <w:r w:rsidR="00CA01C8">
        <w:rPr>
          <w:rFonts w:asciiTheme="minorHAnsi" w:hAnsiTheme="minorHAnsi" w:cstheme="minorHAnsi"/>
          <w:sz w:val="22"/>
          <w:szCs w:val="22"/>
        </w:rPr>
        <w:t xml:space="preserve">New and updated </w:t>
      </w:r>
      <w:r>
        <w:rPr>
          <w:rFonts w:asciiTheme="minorHAnsi" w:hAnsiTheme="minorHAnsi" w:cstheme="minorHAnsi"/>
          <w:sz w:val="22"/>
          <w:szCs w:val="22"/>
        </w:rPr>
        <w:t xml:space="preserve">Guidelines provide a greater level of detail than is </w:t>
      </w:r>
      <w:r w:rsidR="00194783">
        <w:rPr>
          <w:rFonts w:asciiTheme="minorHAnsi" w:hAnsiTheme="minorHAnsi" w:cstheme="minorHAnsi"/>
          <w:sz w:val="22"/>
          <w:szCs w:val="22"/>
        </w:rPr>
        <w:t xml:space="preserve">currently </w:t>
      </w:r>
      <w:r>
        <w:rPr>
          <w:rFonts w:asciiTheme="minorHAnsi" w:hAnsiTheme="minorHAnsi" w:cstheme="minorHAnsi"/>
          <w:sz w:val="22"/>
          <w:szCs w:val="22"/>
        </w:rPr>
        <w:t xml:space="preserve">available and supports the grant agreement documentation. </w:t>
      </w:r>
    </w:p>
    <w:p w14:paraId="1A61A3AD" w14:textId="34328A9A" w:rsidR="00F409DF" w:rsidRPr="00EA2E51" w:rsidRDefault="00F409DF" w:rsidP="00F409DF">
      <w:pPr>
        <w:pStyle w:val="Heading2"/>
        <w:rPr>
          <w:sz w:val="28"/>
        </w:rPr>
      </w:pPr>
      <w:r>
        <w:rPr>
          <w:sz w:val="28"/>
        </w:rPr>
        <w:t>Our program has existing Operational Guidelines, how do the new guidelines (effective 1 July 2021) differ?</w:t>
      </w:r>
    </w:p>
    <w:p w14:paraId="17EA80F3" w14:textId="760049D3" w:rsidR="00F409DF" w:rsidRPr="00993C59" w:rsidRDefault="00FA453E" w:rsidP="00993C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E514BB">
        <w:rPr>
          <w:rFonts w:asciiTheme="minorHAnsi" w:hAnsiTheme="minorHAnsi" w:cstheme="minorHAnsi"/>
          <w:sz w:val="22"/>
          <w:szCs w:val="22"/>
        </w:rPr>
        <w:t xml:space="preserve">pdates to the </w:t>
      </w:r>
      <w:proofErr w:type="spellStart"/>
      <w:r w:rsidR="00E514BB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="00E514BB">
        <w:rPr>
          <w:rFonts w:asciiTheme="minorHAnsi" w:hAnsiTheme="minorHAnsi" w:cstheme="minorHAnsi"/>
          <w:sz w:val="22"/>
          <w:szCs w:val="22"/>
        </w:rPr>
        <w:t xml:space="preserve"> FP and FMHSS </w:t>
      </w:r>
      <w:r w:rsidR="0082380D">
        <w:rPr>
          <w:rFonts w:asciiTheme="minorHAnsi" w:hAnsiTheme="minorHAnsi" w:cstheme="minorHAnsi"/>
          <w:sz w:val="22"/>
          <w:szCs w:val="22"/>
        </w:rPr>
        <w:t>Operational Guidelines</w:t>
      </w:r>
      <w:r>
        <w:rPr>
          <w:rFonts w:asciiTheme="minorHAnsi" w:hAnsiTheme="minorHAnsi" w:cstheme="minorHAnsi"/>
          <w:sz w:val="22"/>
          <w:szCs w:val="22"/>
        </w:rPr>
        <w:t xml:space="preserve"> aim to </w:t>
      </w:r>
      <w:r w:rsidR="00993C59">
        <w:rPr>
          <w:rFonts w:asciiTheme="minorHAnsi" w:hAnsiTheme="minorHAnsi" w:cstheme="minorHAnsi"/>
          <w:sz w:val="22"/>
          <w:szCs w:val="22"/>
        </w:rPr>
        <w:t>align processes and guidance (where relevant) across the above listed activities</w:t>
      </w:r>
      <w:r w:rsidR="00194783">
        <w:rPr>
          <w:rFonts w:asciiTheme="minorHAnsi" w:hAnsiTheme="minorHAnsi" w:cstheme="minorHAnsi"/>
          <w:sz w:val="22"/>
          <w:szCs w:val="22"/>
        </w:rPr>
        <w:t xml:space="preserve">, and incorporates specific </w:t>
      </w:r>
      <w:r w:rsidR="00194783" w:rsidRPr="0082380D">
        <w:rPr>
          <w:rFonts w:asciiTheme="minorHAnsi" w:hAnsiTheme="minorHAnsi" w:cstheme="minorHAnsi"/>
          <w:sz w:val="22"/>
          <w:szCs w:val="22"/>
        </w:rPr>
        <w:t xml:space="preserve">guidance on the new </w:t>
      </w:r>
      <w:r w:rsidR="00194783" w:rsidRPr="0082380D">
        <w:rPr>
          <w:rFonts w:asciiTheme="minorHAnsi" w:hAnsiTheme="minorHAnsi" w:cstheme="minorHAnsi"/>
          <w:sz w:val="22"/>
          <w:szCs w:val="22"/>
        </w:rPr>
        <w:lastRenderedPageBreak/>
        <w:t>servic</w:t>
      </w:r>
      <w:r w:rsidR="00194783">
        <w:rPr>
          <w:rFonts w:asciiTheme="minorHAnsi" w:hAnsiTheme="minorHAnsi" w:cstheme="minorHAnsi"/>
          <w:sz w:val="22"/>
          <w:szCs w:val="22"/>
        </w:rPr>
        <w:t xml:space="preserve">e improvement measures. </w:t>
      </w:r>
      <w:r w:rsidR="00993C59">
        <w:rPr>
          <w:rFonts w:asciiTheme="minorHAnsi" w:hAnsiTheme="minorHAnsi" w:cstheme="minorHAnsi"/>
          <w:sz w:val="22"/>
          <w:szCs w:val="22"/>
        </w:rPr>
        <w:t xml:space="preserve">It is recommended </w:t>
      </w:r>
      <w:proofErr w:type="spellStart"/>
      <w:r w:rsidR="00194783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="00194783">
        <w:rPr>
          <w:rFonts w:asciiTheme="minorHAnsi" w:hAnsiTheme="minorHAnsi" w:cstheme="minorHAnsi"/>
          <w:sz w:val="22"/>
          <w:szCs w:val="22"/>
        </w:rPr>
        <w:t xml:space="preserve"> FP and FMHSS </w:t>
      </w:r>
      <w:r w:rsidR="00993C59">
        <w:rPr>
          <w:rFonts w:asciiTheme="minorHAnsi" w:hAnsiTheme="minorHAnsi" w:cstheme="minorHAnsi"/>
          <w:sz w:val="22"/>
          <w:szCs w:val="22"/>
        </w:rPr>
        <w:t>providers re-acquaint themselves with the Operational Guidance material.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735D02" w14:textId="280F4188" w:rsidR="004A3CA8" w:rsidRPr="00EA2E51" w:rsidRDefault="004A3CA8" w:rsidP="004A3CA8">
      <w:pPr>
        <w:pStyle w:val="Heading2"/>
        <w:rPr>
          <w:sz w:val="28"/>
        </w:rPr>
      </w:pPr>
      <w:r>
        <w:rPr>
          <w:sz w:val="28"/>
        </w:rPr>
        <w:t xml:space="preserve">Operational procedures can change over time. Can the Operational Guidelines be updated? </w:t>
      </w:r>
    </w:p>
    <w:p w14:paraId="1F788F26" w14:textId="7AC8125D" w:rsidR="004A3CA8" w:rsidRDefault="004A3CA8" w:rsidP="00C460F3">
      <w:pPr>
        <w:rPr>
          <w:rFonts w:cs="Arial"/>
          <w:sz w:val="22"/>
          <w:szCs w:val="22"/>
        </w:rPr>
      </w:pPr>
      <w:r w:rsidRPr="002F75C1">
        <w:rPr>
          <w:rFonts w:cs="Arial"/>
          <w:sz w:val="22"/>
          <w:szCs w:val="22"/>
        </w:rPr>
        <w:t xml:space="preserve">The Operational Guidelines are </w:t>
      </w:r>
      <w:r w:rsidR="0031324F">
        <w:rPr>
          <w:rFonts w:cs="Arial"/>
          <w:sz w:val="22"/>
          <w:szCs w:val="22"/>
        </w:rPr>
        <w:t xml:space="preserve">intended to be </w:t>
      </w:r>
      <w:r w:rsidRPr="002F75C1">
        <w:rPr>
          <w:rFonts w:cs="Arial"/>
          <w:sz w:val="22"/>
          <w:szCs w:val="22"/>
        </w:rPr>
        <w:t>a living document. As additional issues arise, and policy clarifications are developed, these will be included in an updated version of</w:t>
      </w:r>
      <w:r w:rsidR="00F409DF">
        <w:rPr>
          <w:rFonts w:cs="Arial"/>
          <w:sz w:val="22"/>
          <w:szCs w:val="22"/>
        </w:rPr>
        <w:t xml:space="preserve"> the relevant</w:t>
      </w:r>
      <w:r>
        <w:rPr>
          <w:rFonts w:cs="Arial"/>
          <w:sz w:val="22"/>
          <w:szCs w:val="22"/>
        </w:rPr>
        <w:t xml:space="preserve"> Operational Guidelines</w:t>
      </w:r>
      <w:r w:rsidR="008E2B3A">
        <w:rPr>
          <w:rFonts w:cs="Arial"/>
          <w:sz w:val="22"/>
          <w:szCs w:val="22"/>
        </w:rPr>
        <w:t xml:space="preserve"> at regular intervals</w:t>
      </w:r>
      <w:r>
        <w:rPr>
          <w:rFonts w:cs="Arial"/>
          <w:sz w:val="22"/>
          <w:szCs w:val="22"/>
        </w:rPr>
        <w:t xml:space="preserve">. </w:t>
      </w:r>
    </w:p>
    <w:p w14:paraId="48D368F3" w14:textId="74CECBDC" w:rsidR="004A3CA8" w:rsidRDefault="0031324F" w:rsidP="00C460F3">
      <w:pPr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sz w:val="22"/>
          <w:szCs w:val="22"/>
        </w:rPr>
        <w:t xml:space="preserve">The department is keen to </w:t>
      </w:r>
      <w:r w:rsidR="00F409DF">
        <w:rPr>
          <w:rFonts w:cs="Arial"/>
          <w:sz w:val="22"/>
          <w:szCs w:val="22"/>
        </w:rPr>
        <w:t>ensure Operational G</w:t>
      </w:r>
      <w:r>
        <w:rPr>
          <w:rFonts w:cs="Arial"/>
          <w:sz w:val="22"/>
          <w:szCs w:val="22"/>
        </w:rPr>
        <w:t>uidelines are clear, provide sufficient guidance and contain accurate information.</w:t>
      </w:r>
      <w:r w:rsidR="00E51219">
        <w:rPr>
          <w:rFonts w:cs="Arial"/>
          <w:sz w:val="22"/>
          <w:szCs w:val="22"/>
        </w:rPr>
        <w:t xml:space="preserve"> We encourage s</w:t>
      </w:r>
      <w:r w:rsidR="004A3CA8">
        <w:rPr>
          <w:rFonts w:cs="Arial"/>
          <w:sz w:val="22"/>
          <w:szCs w:val="22"/>
        </w:rPr>
        <w:t xml:space="preserve">ervice providers </w:t>
      </w:r>
      <w:r w:rsidR="00E51219">
        <w:rPr>
          <w:rFonts w:cs="Arial"/>
          <w:sz w:val="22"/>
          <w:szCs w:val="22"/>
        </w:rPr>
        <w:t xml:space="preserve">to </w:t>
      </w:r>
      <w:r w:rsidR="004A3CA8">
        <w:rPr>
          <w:rFonts w:cs="Arial"/>
          <w:sz w:val="22"/>
          <w:szCs w:val="22"/>
        </w:rPr>
        <w:t>discuss any operational guidance issues with their Funding Arrangement Manager (FAM) in the first instance.</w:t>
      </w:r>
      <w:r>
        <w:rPr>
          <w:rFonts w:cs="Arial"/>
          <w:sz w:val="22"/>
          <w:szCs w:val="22"/>
        </w:rPr>
        <w:t xml:space="preserve"> The department can then</w:t>
      </w:r>
      <w:r w:rsidR="00E51219">
        <w:rPr>
          <w:rFonts w:cs="Arial"/>
          <w:sz w:val="22"/>
          <w:szCs w:val="22"/>
        </w:rPr>
        <w:t xml:space="preserve"> work to adjust the relevant </w:t>
      </w:r>
      <w:r w:rsidR="00F409DF">
        <w:rPr>
          <w:rFonts w:cs="Arial"/>
          <w:sz w:val="22"/>
          <w:szCs w:val="22"/>
        </w:rPr>
        <w:t>Operational G</w:t>
      </w:r>
      <w:r w:rsidR="00E51219">
        <w:rPr>
          <w:rFonts w:cs="Arial"/>
          <w:sz w:val="22"/>
          <w:szCs w:val="22"/>
        </w:rPr>
        <w:t>uidelines as required.</w:t>
      </w:r>
    </w:p>
    <w:p w14:paraId="2F7FAF2E" w14:textId="13526EBE" w:rsidR="00DD5C40" w:rsidRPr="00EA2E51" w:rsidRDefault="00DD5C40" w:rsidP="00DD5C40">
      <w:pPr>
        <w:pStyle w:val="Heading2"/>
        <w:rPr>
          <w:sz w:val="28"/>
        </w:rPr>
      </w:pPr>
      <w:r>
        <w:rPr>
          <w:sz w:val="28"/>
        </w:rPr>
        <w:t xml:space="preserve">Who do I talk to if I have questions about the Guidelines? </w:t>
      </w:r>
    </w:p>
    <w:p w14:paraId="5C6F28DE" w14:textId="242CBD56" w:rsidR="00DD5C40" w:rsidRPr="00245DBD" w:rsidRDefault="00DD5C40" w:rsidP="00C460F3">
      <w:pPr>
        <w:rPr>
          <w:rFonts w:eastAsiaTheme="minorHAnsi" w:cs="Arial"/>
          <w:sz w:val="22"/>
          <w:szCs w:val="10"/>
          <w:lang w:eastAsia="en-US"/>
        </w:rPr>
      </w:pPr>
      <w:r>
        <w:rPr>
          <w:rFonts w:eastAsiaTheme="minorHAnsi" w:cs="Arial"/>
          <w:sz w:val="22"/>
          <w:szCs w:val="10"/>
          <w:lang w:eastAsia="en-US"/>
        </w:rPr>
        <w:t>You should contact your Funding Arrangement Manager in the first instance to discuss</w:t>
      </w:r>
      <w:r w:rsidR="00DD4E38">
        <w:rPr>
          <w:rFonts w:eastAsiaTheme="minorHAnsi" w:cs="Arial"/>
          <w:sz w:val="22"/>
          <w:szCs w:val="10"/>
          <w:lang w:eastAsia="en-US"/>
        </w:rPr>
        <w:t xml:space="preserve"> any issues</w:t>
      </w:r>
      <w:r>
        <w:rPr>
          <w:rFonts w:eastAsiaTheme="minorHAnsi" w:cs="Arial"/>
          <w:sz w:val="22"/>
          <w:szCs w:val="10"/>
          <w:lang w:eastAsia="en-US"/>
        </w:rPr>
        <w:t>.</w:t>
      </w:r>
    </w:p>
    <w:sectPr w:rsidR="00DD5C40" w:rsidRPr="00245DBD" w:rsidSect="00741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12" w:right="851" w:bottom="851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AB53" w14:textId="77777777" w:rsidR="00505A5A" w:rsidRDefault="00505A5A">
      <w:r>
        <w:separator/>
      </w:r>
    </w:p>
  </w:endnote>
  <w:endnote w:type="continuationSeparator" w:id="0">
    <w:p w14:paraId="3A0130BA" w14:textId="77777777" w:rsidR="00505A5A" w:rsidRDefault="005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EE8A" w14:textId="77777777" w:rsidR="00A13337" w:rsidRDefault="00A13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8EC1" w14:textId="77777777" w:rsidR="00A13337" w:rsidRDefault="00A13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2F3CA" w14:textId="77777777" w:rsidR="00A13337" w:rsidRDefault="00A1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D0E2" w14:textId="77777777" w:rsidR="00505A5A" w:rsidRDefault="00505A5A">
      <w:r>
        <w:separator/>
      </w:r>
    </w:p>
  </w:footnote>
  <w:footnote w:type="continuationSeparator" w:id="0">
    <w:p w14:paraId="1A18D002" w14:textId="77777777" w:rsidR="00505A5A" w:rsidRDefault="0050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238C" w14:textId="77777777" w:rsidR="00A13337" w:rsidRDefault="00A1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F0F02" w14:textId="77777777" w:rsidR="00A13337" w:rsidRDefault="00A13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C893" w14:textId="77777777" w:rsidR="00142F3E" w:rsidRDefault="00A1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776"/>
    <w:multiLevelType w:val="hybridMultilevel"/>
    <w:tmpl w:val="3F483548"/>
    <w:lvl w:ilvl="0" w:tplc="0C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25F71B8E"/>
    <w:multiLevelType w:val="hybridMultilevel"/>
    <w:tmpl w:val="80663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1546"/>
    <w:multiLevelType w:val="hybridMultilevel"/>
    <w:tmpl w:val="97F0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65643"/>
    <w:multiLevelType w:val="hybridMultilevel"/>
    <w:tmpl w:val="1BD29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B384F"/>
    <w:multiLevelType w:val="hybridMultilevel"/>
    <w:tmpl w:val="EA9E5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AB"/>
    <w:rsid w:val="00002C18"/>
    <w:rsid w:val="00007CA4"/>
    <w:rsid w:val="00010549"/>
    <w:rsid w:val="00012A54"/>
    <w:rsid w:val="00012F84"/>
    <w:rsid w:val="00013F99"/>
    <w:rsid w:val="00017194"/>
    <w:rsid w:val="00025376"/>
    <w:rsid w:val="00025580"/>
    <w:rsid w:val="00026836"/>
    <w:rsid w:val="00027B26"/>
    <w:rsid w:val="0003104E"/>
    <w:rsid w:val="00031195"/>
    <w:rsid w:val="00032861"/>
    <w:rsid w:val="000345E9"/>
    <w:rsid w:val="00035CA1"/>
    <w:rsid w:val="0003679F"/>
    <w:rsid w:val="00037976"/>
    <w:rsid w:val="000405B7"/>
    <w:rsid w:val="00040F68"/>
    <w:rsid w:val="00041434"/>
    <w:rsid w:val="000435BB"/>
    <w:rsid w:val="0004467F"/>
    <w:rsid w:val="00044A4F"/>
    <w:rsid w:val="00045CCD"/>
    <w:rsid w:val="00047524"/>
    <w:rsid w:val="00047ACD"/>
    <w:rsid w:val="000505B2"/>
    <w:rsid w:val="00050E5B"/>
    <w:rsid w:val="000547EF"/>
    <w:rsid w:val="00054B89"/>
    <w:rsid w:val="0006601E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405C"/>
    <w:rsid w:val="00096F54"/>
    <w:rsid w:val="00097BFF"/>
    <w:rsid w:val="000A5E56"/>
    <w:rsid w:val="000A669D"/>
    <w:rsid w:val="000A66A8"/>
    <w:rsid w:val="000A7DCF"/>
    <w:rsid w:val="000B1083"/>
    <w:rsid w:val="000B134D"/>
    <w:rsid w:val="000B2605"/>
    <w:rsid w:val="000C014D"/>
    <w:rsid w:val="000D0178"/>
    <w:rsid w:val="000D4703"/>
    <w:rsid w:val="000D693C"/>
    <w:rsid w:val="000D7920"/>
    <w:rsid w:val="000E12D4"/>
    <w:rsid w:val="000E2440"/>
    <w:rsid w:val="000E2FB3"/>
    <w:rsid w:val="00100DAB"/>
    <w:rsid w:val="00104669"/>
    <w:rsid w:val="00110028"/>
    <w:rsid w:val="0011449B"/>
    <w:rsid w:val="00116EDF"/>
    <w:rsid w:val="00124B26"/>
    <w:rsid w:val="00124B54"/>
    <w:rsid w:val="00130C4E"/>
    <w:rsid w:val="00131B54"/>
    <w:rsid w:val="001354B7"/>
    <w:rsid w:val="001404FA"/>
    <w:rsid w:val="00140604"/>
    <w:rsid w:val="001413C5"/>
    <w:rsid w:val="00142956"/>
    <w:rsid w:val="00143502"/>
    <w:rsid w:val="00143BFB"/>
    <w:rsid w:val="00144494"/>
    <w:rsid w:val="00144868"/>
    <w:rsid w:val="0014488F"/>
    <w:rsid w:val="00151265"/>
    <w:rsid w:val="00151D95"/>
    <w:rsid w:val="001523BD"/>
    <w:rsid w:val="00157709"/>
    <w:rsid w:val="00161470"/>
    <w:rsid w:val="00163699"/>
    <w:rsid w:val="00164B54"/>
    <w:rsid w:val="00167330"/>
    <w:rsid w:val="00167CF4"/>
    <w:rsid w:val="0017271C"/>
    <w:rsid w:val="0018132A"/>
    <w:rsid w:val="00185F6A"/>
    <w:rsid w:val="0018667F"/>
    <w:rsid w:val="001943DD"/>
    <w:rsid w:val="00194783"/>
    <w:rsid w:val="00195374"/>
    <w:rsid w:val="001A127F"/>
    <w:rsid w:val="001A1F53"/>
    <w:rsid w:val="001A2321"/>
    <w:rsid w:val="001A25E4"/>
    <w:rsid w:val="001A2881"/>
    <w:rsid w:val="001A3515"/>
    <w:rsid w:val="001A3B2F"/>
    <w:rsid w:val="001A3CA4"/>
    <w:rsid w:val="001A3EA4"/>
    <w:rsid w:val="001A7604"/>
    <w:rsid w:val="001B1B10"/>
    <w:rsid w:val="001B2AD5"/>
    <w:rsid w:val="001B35C4"/>
    <w:rsid w:val="001B3AEC"/>
    <w:rsid w:val="001B5000"/>
    <w:rsid w:val="001B6F28"/>
    <w:rsid w:val="001B7B1F"/>
    <w:rsid w:val="001D36F2"/>
    <w:rsid w:val="001D4585"/>
    <w:rsid w:val="001D5D54"/>
    <w:rsid w:val="001E36CE"/>
    <w:rsid w:val="001E41C8"/>
    <w:rsid w:val="001F3AD7"/>
    <w:rsid w:val="001F45EB"/>
    <w:rsid w:val="00207630"/>
    <w:rsid w:val="0021138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45DBD"/>
    <w:rsid w:val="00252444"/>
    <w:rsid w:val="0025272A"/>
    <w:rsid w:val="00253552"/>
    <w:rsid w:val="0025475A"/>
    <w:rsid w:val="002561FC"/>
    <w:rsid w:val="00261570"/>
    <w:rsid w:val="00266AC3"/>
    <w:rsid w:val="00271922"/>
    <w:rsid w:val="0027204E"/>
    <w:rsid w:val="00272F99"/>
    <w:rsid w:val="00273412"/>
    <w:rsid w:val="00274ACF"/>
    <w:rsid w:val="00283644"/>
    <w:rsid w:val="00285F1B"/>
    <w:rsid w:val="00291372"/>
    <w:rsid w:val="00295831"/>
    <w:rsid w:val="00296F1B"/>
    <w:rsid w:val="0029744D"/>
    <w:rsid w:val="002A4F3A"/>
    <w:rsid w:val="002A6DF5"/>
    <w:rsid w:val="002D00B0"/>
    <w:rsid w:val="002D2E16"/>
    <w:rsid w:val="002D4DA9"/>
    <w:rsid w:val="002D6CF8"/>
    <w:rsid w:val="002D748B"/>
    <w:rsid w:val="002E2DFA"/>
    <w:rsid w:val="002F0424"/>
    <w:rsid w:val="002F19EF"/>
    <w:rsid w:val="002F1D90"/>
    <w:rsid w:val="002F74FB"/>
    <w:rsid w:val="00302415"/>
    <w:rsid w:val="00302DC0"/>
    <w:rsid w:val="003031D4"/>
    <w:rsid w:val="00303A4E"/>
    <w:rsid w:val="0030541A"/>
    <w:rsid w:val="0030693C"/>
    <w:rsid w:val="00307F87"/>
    <w:rsid w:val="003102F6"/>
    <w:rsid w:val="0031324F"/>
    <w:rsid w:val="00313304"/>
    <w:rsid w:val="00313C48"/>
    <w:rsid w:val="00314D15"/>
    <w:rsid w:val="003162AD"/>
    <w:rsid w:val="00317AEF"/>
    <w:rsid w:val="00321148"/>
    <w:rsid w:val="00321798"/>
    <w:rsid w:val="00322EC6"/>
    <w:rsid w:val="00324F52"/>
    <w:rsid w:val="00325F44"/>
    <w:rsid w:val="00326976"/>
    <w:rsid w:val="00326F73"/>
    <w:rsid w:val="003311D7"/>
    <w:rsid w:val="00332B8B"/>
    <w:rsid w:val="003374BD"/>
    <w:rsid w:val="00337C48"/>
    <w:rsid w:val="00342476"/>
    <w:rsid w:val="00344386"/>
    <w:rsid w:val="00347104"/>
    <w:rsid w:val="003473D7"/>
    <w:rsid w:val="0035213F"/>
    <w:rsid w:val="003555D2"/>
    <w:rsid w:val="00363DF3"/>
    <w:rsid w:val="003656B1"/>
    <w:rsid w:val="0037056B"/>
    <w:rsid w:val="00377173"/>
    <w:rsid w:val="003774DA"/>
    <w:rsid w:val="00382079"/>
    <w:rsid w:val="00392557"/>
    <w:rsid w:val="003945C0"/>
    <w:rsid w:val="003A06C2"/>
    <w:rsid w:val="003A304E"/>
    <w:rsid w:val="003B13C4"/>
    <w:rsid w:val="003B6D2E"/>
    <w:rsid w:val="003C1742"/>
    <w:rsid w:val="003C430D"/>
    <w:rsid w:val="003C7404"/>
    <w:rsid w:val="003D3C5A"/>
    <w:rsid w:val="003D404A"/>
    <w:rsid w:val="003D46A9"/>
    <w:rsid w:val="003E582B"/>
    <w:rsid w:val="003E6DA7"/>
    <w:rsid w:val="003E6FDA"/>
    <w:rsid w:val="003F3072"/>
    <w:rsid w:val="003F324C"/>
    <w:rsid w:val="00401A2A"/>
    <w:rsid w:val="004059D8"/>
    <w:rsid w:val="00407470"/>
    <w:rsid w:val="004103D7"/>
    <w:rsid w:val="0041307C"/>
    <w:rsid w:val="004167B4"/>
    <w:rsid w:val="00430D7E"/>
    <w:rsid w:val="00432202"/>
    <w:rsid w:val="00433B04"/>
    <w:rsid w:val="00435DA4"/>
    <w:rsid w:val="004379A6"/>
    <w:rsid w:val="00440BD3"/>
    <w:rsid w:val="00441535"/>
    <w:rsid w:val="00443691"/>
    <w:rsid w:val="004446BF"/>
    <w:rsid w:val="00446BB3"/>
    <w:rsid w:val="00446F93"/>
    <w:rsid w:val="004476A5"/>
    <w:rsid w:val="004649E2"/>
    <w:rsid w:val="00464E8C"/>
    <w:rsid w:val="0046617E"/>
    <w:rsid w:val="00466D36"/>
    <w:rsid w:val="00467185"/>
    <w:rsid w:val="0047050C"/>
    <w:rsid w:val="00475504"/>
    <w:rsid w:val="00480376"/>
    <w:rsid w:val="00480F21"/>
    <w:rsid w:val="00484FED"/>
    <w:rsid w:val="00492595"/>
    <w:rsid w:val="00495AF1"/>
    <w:rsid w:val="00496513"/>
    <w:rsid w:val="004A09B3"/>
    <w:rsid w:val="004A3CA8"/>
    <w:rsid w:val="004A4947"/>
    <w:rsid w:val="004A7EBE"/>
    <w:rsid w:val="004B3301"/>
    <w:rsid w:val="004C201F"/>
    <w:rsid w:val="004C3D08"/>
    <w:rsid w:val="004D2BDC"/>
    <w:rsid w:val="004D44E8"/>
    <w:rsid w:val="004E1295"/>
    <w:rsid w:val="004E1AC8"/>
    <w:rsid w:val="004F775C"/>
    <w:rsid w:val="004F77BF"/>
    <w:rsid w:val="005015E4"/>
    <w:rsid w:val="0050291D"/>
    <w:rsid w:val="00505A5A"/>
    <w:rsid w:val="0050697E"/>
    <w:rsid w:val="0050705F"/>
    <w:rsid w:val="00512C67"/>
    <w:rsid w:val="00524B3C"/>
    <w:rsid w:val="00527579"/>
    <w:rsid w:val="005300B9"/>
    <w:rsid w:val="005315A9"/>
    <w:rsid w:val="005316BE"/>
    <w:rsid w:val="00532B56"/>
    <w:rsid w:val="005379EA"/>
    <w:rsid w:val="00537B50"/>
    <w:rsid w:val="00540AD0"/>
    <w:rsid w:val="0054164B"/>
    <w:rsid w:val="0054322A"/>
    <w:rsid w:val="00543923"/>
    <w:rsid w:val="005519C9"/>
    <w:rsid w:val="005523D1"/>
    <w:rsid w:val="00554A9C"/>
    <w:rsid w:val="005565FD"/>
    <w:rsid w:val="00557624"/>
    <w:rsid w:val="0056023E"/>
    <w:rsid w:val="005658EF"/>
    <w:rsid w:val="00573824"/>
    <w:rsid w:val="005811DA"/>
    <w:rsid w:val="005822A3"/>
    <w:rsid w:val="00585EC6"/>
    <w:rsid w:val="0059070B"/>
    <w:rsid w:val="00594445"/>
    <w:rsid w:val="005A4561"/>
    <w:rsid w:val="005B1225"/>
    <w:rsid w:val="005B492D"/>
    <w:rsid w:val="005C09F4"/>
    <w:rsid w:val="005C561A"/>
    <w:rsid w:val="005C5B93"/>
    <w:rsid w:val="005C66FF"/>
    <w:rsid w:val="005C785A"/>
    <w:rsid w:val="005D03CA"/>
    <w:rsid w:val="005D3405"/>
    <w:rsid w:val="005D45AB"/>
    <w:rsid w:val="005E4662"/>
    <w:rsid w:val="005E567E"/>
    <w:rsid w:val="005F093F"/>
    <w:rsid w:val="005F214A"/>
    <w:rsid w:val="005F4329"/>
    <w:rsid w:val="005F6BD6"/>
    <w:rsid w:val="005F7F54"/>
    <w:rsid w:val="00601C99"/>
    <w:rsid w:val="00607597"/>
    <w:rsid w:val="0061538B"/>
    <w:rsid w:val="00616ED6"/>
    <w:rsid w:val="00623A73"/>
    <w:rsid w:val="00624C82"/>
    <w:rsid w:val="00624CB3"/>
    <w:rsid w:val="006255E4"/>
    <w:rsid w:val="00625D93"/>
    <w:rsid w:val="006325E2"/>
    <w:rsid w:val="00640E02"/>
    <w:rsid w:val="00641020"/>
    <w:rsid w:val="006410C1"/>
    <w:rsid w:val="00643F4D"/>
    <w:rsid w:val="00647F05"/>
    <w:rsid w:val="006530EF"/>
    <w:rsid w:val="00654D06"/>
    <w:rsid w:val="006569B4"/>
    <w:rsid w:val="00656CF8"/>
    <w:rsid w:val="0066005A"/>
    <w:rsid w:val="00661536"/>
    <w:rsid w:val="006678ED"/>
    <w:rsid w:val="006679D8"/>
    <w:rsid w:val="0067233D"/>
    <w:rsid w:val="00672F1C"/>
    <w:rsid w:val="006735AD"/>
    <w:rsid w:val="006745AE"/>
    <w:rsid w:val="00675BEF"/>
    <w:rsid w:val="00676496"/>
    <w:rsid w:val="00676AF3"/>
    <w:rsid w:val="00676D10"/>
    <w:rsid w:val="00680F71"/>
    <w:rsid w:val="00682A53"/>
    <w:rsid w:val="00683BAF"/>
    <w:rsid w:val="00686880"/>
    <w:rsid w:val="0069174B"/>
    <w:rsid w:val="00693FA1"/>
    <w:rsid w:val="006A2713"/>
    <w:rsid w:val="006A3AA6"/>
    <w:rsid w:val="006B05E3"/>
    <w:rsid w:val="006B09BC"/>
    <w:rsid w:val="006B2E11"/>
    <w:rsid w:val="006B2E77"/>
    <w:rsid w:val="006B42A0"/>
    <w:rsid w:val="006B4E59"/>
    <w:rsid w:val="006C0767"/>
    <w:rsid w:val="006C3402"/>
    <w:rsid w:val="006C3622"/>
    <w:rsid w:val="006C395C"/>
    <w:rsid w:val="006C45D4"/>
    <w:rsid w:val="006C7278"/>
    <w:rsid w:val="006D151C"/>
    <w:rsid w:val="006D2E54"/>
    <w:rsid w:val="006D6494"/>
    <w:rsid w:val="006E1F3C"/>
    <w:rsid w:val="006E6073"/>
    <w:rsid w:val="006E77D9"/>
    <w:rsid w:val="006F5B91"/>
    <w:rsid w:val="006F7300"/>
    <w:rsid w:val="00703C09"/>
    <w:rsid w:val="0070764A"/>
    <w:rsid w:val="007106A7"/>
    <w:rsid w:val="00711437"/>
    <w:rsid w:val="00712300"/>
    <w:rsid w:val="00713FF0"/>
    <w:rsid w:val="00720739"/>
    <w:rsid w:val="00721695"/>
    <w:rsid w:val="007242B4"/>
    <w:rsid w:val="00725FB2"/>
    <w:rsid w:val="0072783B"/>
    <w:rsid w:val="00730C64"/>
    <w:rsid w:val="007322AF"/>
    <w:rsid w:val="00735477"/>
    <w:rsid w:val="00736DCA"/>
    <w:rsid w:val="00740164"/>
    <w:rsid w:val="007410A3"/>
    <w:rsid w:val="00742399"/>
    <w:rsid w:val="00742502"/>
    <w:rsid w:val="007457E8"/>
    <w:rsid w:val="0074640C"/>
    <w:rsid w:val="007467FA"/>
    <w:rsid w:val="0075003D"/>
    <w:rsid w:val="00751B37"/>
    <w:rsid w:val="0075246D"/>
    <w:rsid w:val="0075331D"/>
    <w:rsid w:val="00754D44"/>
    <w:rsid w:val="00761BB8"/>
    <w:rsid w:val="007658E1"/>
    <w:rsid w:val="00767B7E"/>
    <w:rsid w:val="007746A9"/>
    <w:rsid w:val="007843DA"/>
    <w:rsid w:val="00785465"/>
    <w:rsid w:val="00787656"/>
    <w:rsid w:val="00795C73"/>
    <w:rsid w:val="007A67EA"/>
    <w:rsid w:val="007A6885"/>
    <w:rsid w:val="007B0EE7"/>
    <w:rsid w:val="007B15AF"/>
    <w:rsid w:val="007B26EE"/>
    <w:rsid w:val="007B7E83"/>
    <w:rsid w:val="007C079C"/>
    <w:rsid w:val="007C1631"/>
    <w:rsid w:val="007C415F"/>
    <w:rsid w:val="007C636F"/>
    <w:rsid w:val="007D0077"/>
    <w:rsid w:val="007D0EF8"/>
    <w:rsid w:val="007D26B9"/>
    <w:rsid w:val="007D39EB"/>
    <w:rsid w:val="007D4708"/>
    <w:rsid w:val="007E510C"/>
    <w:rsid w:val="007E56BA"/>
    <w:rsid w:val="007E7FBA"/>
    <w:rsid w:val="007F2CEA"/>
    <w:rsid w:val="007F461B"/>
    <w:rsid w:val="007F728A"/>
    <w:rsid w:val="00800A4D"/>
    <w:rsid w:val="00802371"/>
    <w:rsid w:val="00807B4F"/>
    <w:rsid w:val="008131E7"/>
    <w:rsid w:val="008136EF"/>
    <w:rsid w:val="00813711"/>
    <w:rsid w:val="00814279"/>
    <w:rsid w:val="0082380D"/>
    <w:rsid w:val="008263C2"/>
    <w:rsid w:val="00826524"/>
    <w:rsid w:val="00832AD2"/>
    <w:rsid w:val="00841090"/>
    <w:rsid w:val="00842959"/>
    <w:rsid w:val="008451FE"/>
    <w:rsid w:val="00845B90"/>
    <w:rsid w:val="008466A1"/>
    <w:rsid w:val="00846C1D"/>
    <w:rsid w:val="00851152"/>
    <w:rsid w:val="00851758"/>
    <w:rsid w:val="008520EF"/>
    <w:rsid w:val="0085392E"/>
    <w:rsid w:val="00856D5A"/>
    <w:rsid w:val="008609EB"/>
    <w:rsid w:val="00860A8E"/>
    <w:rsid w:val="00862D6D"/>
    <w:rsid w:val="00864E1B"/>
    <w:rsid w:val="008653E0"/>
    <w:rsid w:val="008657FB"/>
    <w:rsid w:val="00865EA9"/>
    <w:rsid w:val="00871D4F"/>
    <w:rsid w:val="00873F3E"/>
    <w:rsid w:val="00874FB3"/>
    <w:rsid w:val="00880BDE"/>
    <w:rsid w:val="00880BE3"/>
    <w:rsid w:val="00882588"/>
    <w:rsid w:val="00895792"/>
    <w:rsid w:val="008A3738"/>
    <w:rsid w:val="008A384C"/>
    <w:rsid w:val="008A6981"/>
    <w:rsid w:val="008B342B"/>
    <w:rsid w:val="008B645B"/>
    <w:rsid w:val="008B67B8"/>
    <w:rsid w:val="008B774D"/>
    <w:rsid w:val="008C123E"/>
    <w:rsid w:val="008C3ED0"/>
    <w:rsid w:val="008C5585"/>
    <w:rsid w:val="008C5E94"/>
    <w:rsid w:val="008D4E4B"/>
    <w:rsid w:val="008E2B3A"/>
    <w:rsid w:val="008E5ED1"/>
    <w:rsid w:val="008E6D8C"/>
    <w:rsid w:val="008E6E9D"/>
    <w:rsid w:val="008F1897"/>
    <w:rsid w:val="008F3E0C"/>
    <w:rsid w:val="008F4774"/>
    <w:rsid w:val="008F68F7"/>
    <w:rsid w:val="008F7480"/>
    <w:rsid w:val="008F7B7C"/>
    <w:rsid w:val="009037B6"/>
    <w:rsid w:val="00906CBE"/>
    <w:rsid w:val="00906FFA"/>
    <w:rsid w:val="00907CBA"/>
    <w:rsid w:val="00910384"/>
    <w:rsid w:val="009139C0"/>
    <w:rsid w:val="009161C8"/>
    <w:rsid w:val="009164AD"/>
    <w:rsid w:val="00921765"/>
    <w:rsid w:val="00922289"/>
    <w:rsid w:val="00936E97"/>
    <w:rsid w:val="00936EBE"/>
    <w:rsid w:val="00936F46"/>
    <w:rsid w:val="0094271E"/>
    <w:rsid w:val="00943142"/>
    <w:rsid w:val="00943A29"/>
    <w:rsid w:val="0095197E"/>
    <w:rsid w:val="00952AB2"/>
    <w:rsid w:val="009551E0"/>
    <w:rsid w:val="00955801"/>
    <w:rsid w:val="00955AB9"/>
    <w:rsid w:val="0095654E"/>
    <w:rsid w:val="00956914"/>
    <w:rsid w:val="00956F3C"/>
    <w:rsid w:val="0095779B"/>
    <w:rsid w:val="0096485D"/>
    <w:rsid w:val="00981468"/>
    <w:rsid w:val="009817E7"/>
    <w:rsid w:val="009818A7"/>
    <w:rsid w:val="009900F0"/>
    <w:rsid w:val="00990A5A"/>
    <w:rsid w:val="00991769"/>
    <w:rsid w:val="00993C59"/>
    <w:rsid w:val="00994E9F"/>
    <w:rsid w:val="00996931"/>
    <w:rsid w:val="009A0F18"/>
    <w:rsid w:val="009A1477"/>
    <w:rsid w:val="009A178E"/>
    <w:rsid w:val="009A3517"/>
    <w:rsid w:val="009A46E1"/>
    <w:rsid w:val="009A4CD8"/>
    <w:rsid w:val="009A4E6F"/>
    <w:rsid w:val="009A531A"/>
    <w:rsid w:val="009A6AFA"/>
    <w:rsid w:val="009A726D"/>
    <w:rsid w:val="009B3ED1"/>
    <w:rsid w:val="009B4444"/>
    <w:rsid w:val="009B6C3F"/>
    <w:rsid w:val="009C07EC"/>
    <w:rsid w:val="009C206F"/>
    <w:rsid w:val="009C433C"/>
    <w:rsid w:val="009C5B91"/>
    <w:rsid w:val="009C7215"/>
    <w:rsid w:val="009D28B7"/>
    <w:rsid w:val="009D4EF3"/>
    <w:rsid w:val="009D7E1A"/>
    <w:rsid w:val="009E2162"/>
    <w:rsid w:val="009F2345"/>
    <w:rsid w:val="009F2F95"/>
    <w:rsid w:val="009F501D"/>
    <w:rsid w:val="009F7E42"/>
    <w:rsid w:val="00A006EB"/>
    <w:rsid w:val="00A03709"/>
    <w:rsid w:val="00A06C77"/>
    <w:rsid w:val="00A10147"/>
    <w:rsid w:val="00A12E4C"/>
    <w:rsid w:val="00A13337"/>
    <w:rsid w:val="00A13D26"/>
    <w:rsid w:val="00A146A5"/>
    <w:rsid w:val="00A17411"/>
    <w:rsid w:val="00A17B0C"/>
    <w:rsid w:val="00A2223D"/>
    <w:rsid w:val="00A223EF"/>
    <w:rsid w:val="00A27AB6"/>
    <w:rsid w:val="00A34214"/>
    <w:rsid w:val="00A34A74"/>
    <w:rsid w:val="00A35351"/>
    <w:rsid w:val="00A417B7"/>
    <w:rsid w:val="00A42ADE"/>
    <w:rsid w:val="00A50705"/>
    <w:rsid w:val="00A50A9D"/>
    <w:rsid w:val="00A53DF8"/>
    <w:rsid w:val="00A55BA1"/>
    <w:rsid w:val="00A60693"/>
    <w:rsid w:val="00A63B54"/>
    <w:rsid w:val="00A67728"/>
    <w:rsid w:val="00A736B5"/>
    <w:rsid w:val="00A808C3"/>
    <w:rsid w:val="00A81A4F"/>
    <w:rsid w:val="00A82E14"/>
    <w:rsid w:val="00A901E9"/>
    <w:rsid w:val="00A95B7C"/>
    <w:rsid w:val="00A9762C"/>
    <w:rsid w:val="00AA1532"/>
    <w:rsid w:val="00AA4067"/>
    <w:rsid w:val="00AB1A5B"/>
    <w:rsid w:val="00AB25BE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2859"/>
    <w:rsid w:val="00AE3BC3"/>
    <w:rsid w:val="00AE457D"/>
    <w:rsid w:val="00AE5956"/>
    <w:rsid w:val="00AE5BB5"/>
    <w:rsid w:val="00AE619F"/>
    <w:rsid w:val="00AF08BE"/>
    <w:rsid w:val="00AF373A"/>
    <w:rsid w:val="00AF7EFE"/>
    <w:rsid w:val="00B03BEE"/>
    <w:rsid w:val="00B0407B"/>
    <w:rsid w:val="00B049AA"/>
    <w:rsid w:val="00B0517E"/>
    <w:rsid w:val="00B056E2"/>
    <w:rsid w:val="00B11314"/>
    <w:rsid w:val="00B1192C"/>
    <w:rsid w:val="00B138E3"/>
    <w:rsid w:val="00B13930"/>
    <w:rsid w:val="00B149A2"/>
    <w:rsid w:val="00B210D1"/>
    <w:rsid w:val="00B23267"/>
    <w:rsid w:val="00B2569C"/>
    <w:rsid w:val="00B25891"/>
    <w:rsid w:val="00B27149"/>
    <w:rsid w:val="00B40D26"/>
    <w:rsid w:val="00B4451B"/>
    <w:rsid w:val="00B45A78"/>
    <w:rsid w:val="00B51316"/>
    <w:rsid w:val="00B55B33"/>
    <w:rsid w:val="00B72D62"/>
    <w:rsid w:val="00B757A7"/>
    <w:rsid w:val="00B76920"/>
    <w:rsid w:val="00B775AD"/>
    <w:rsid w:val="00B83174"/>
    <w:rsid w:val="00B843C8"/>
    <w:rsid w:val="00B906D0"/>
    <w:rsid w:val="00B94B39"/>
    <w:rsid w:val="00B951E2"/>
    <w:rsid w:val="00B952D1"/>
    <w:rsid w:val="00B95B1D"/>
    <w:rsid w:val="00B96F37"/>
    <w:rsid w:val="00BA21BD"/>
    <w:rsid w:val="00BA5B26"/>
    <w:rsid w:val="00BA607C"/>
    <w:rsid w:val="00BA6124"/>
    <w:rsid w:val="00BB036F"/>
    <w:rsid w:val="00BB3E2A"/>
    <w:rsid w:val="00BC16F5"/>
    <w:rsid w:val="00BC1AD9"/>
    <w:rsid w:val="00BC287D"/>
    <w:rsid w:val="00BC4A76"/>
    <w:rsid w:val="00BC5209"/>
    <w:rsid w:val="00BD0ED6"/>
    <w:rsid w:val="00BD32E5"/>
    <w:rsid w:val="00BD67DE"/>
    <w:rsid w:val="00BD7ADD"/>
    <w:rsid w:val="00BE2944"/>
    <w:rsid w:val="00BE41C3"/>
    <w:rsid w:val="00BE6767"/>
    <w:rsid w:val="00BE68D7"/>
    <w:rsid w:val="00BF0784"/>
    <w:rsid w:val="00BF7763"/>
    <w:rsid w:val="00C01253"/>
    <w:rsid w:val="00C02ED3"/>
    <w:rsid w:val="00C0388E"/>
    <w:rsid w:val="00C04D5E"/>
    <w:rsid w:val="00C1364F"/>
    <w:rsid w:val="00C17FF1"/>
    <w:rsid w:val="00C24EA2"/>
    <w:rsid w:val="00C24F70"/>
    <w:rsid w:val="00C25D5B"/>
    <w:rsid w:val="00C325C4"/>
    <w:rsid w:val="00C33479"/>
    <w:rsid w:val="00C35B48"/>
    <w:rsid w:val="00C460F3"/>
    <w:rsid w:val="00C47BA2"/>
    <w:rsid w:val="00C612DC"/>
    <w:rsid w:val="00C622CB"/>
    <w:rsid w:val="00C642FC"/>
    <w:rsid w:val="00C64D15"/>
    <w:rsid w:val="00C716E3"/>
    <w:rsid w:val="00C7214E"/>
    <w:rsid w:val="00C74F74"/>
    <w:rsid w:val="00C7554B"/>
    <w:rsid w:val="00C76376"/>
    <w:rsid w:val="00C77084"/>
    <w:rsid w:val="00C80192"/>
    <w:rsid w:val="00C817E7"/>
    <w:rsid w:val="00C83E31"/>
    <w:rsid w:val="00C916A4"/>
    <w:rsid w:val="00C94CB8"/>
    <w:rsid w:val="00CA01C8"/>
    <w:rsid w:val="00CA2A52"/>
    <w:rsid w:val="00CA2B15"/>
    <w:rsid w:val="00CA4A80"/>
    <w:rsid w:val="00CA6490"/>
    <w:rsid w:val="00CB01AF"/>
    <w:rsid w:val="00CB05BE"/>
    <w:rsid w:val="00CB5744"/>
    <w:rsid w:val="00CB7022"/>
    <w:rsid w:val="00CC1B7F"/>
    <w:rsid w:val="00CC637E"/>
    <w:rsid w:val="00CD1937"/>
    <w:rsid w:val="00CE214C"/>
    <w:rsid w:val="00CE4D2A"/>
    <w:rsid w:val="00CE6858"/>
    <w:rsid w:val="00CF3CCA"/>
    <w:rsid w:val="00CF50BE"/>
    <w:rsid w:val="00CF553B"/>
    <w:rsid w:val="00CF6A52"/>
    <w:rsid w:val="00D03583"/>
    <w:rsid w:val="00D03D7A"/>
    <w:rsid w:val="00D064A9"/>
    <w:rsid w:val="00D116EC"/>
    <w:rsid w:val="00D117B4"/>
    <w:rsid w:val="00D14425"/>
    <w:rsid w:val="00D169F7"/>
    <w:rsid w:val="00D21382"/>
    <w:rsid w:val="00D26D01"/>
    <w:rsid w:val="00D33DA3"/>
    <w:rsid w:val="00D34130"/>
    <w:rsid w:val="00D34D32"/>
    <w:rsid w:val="00D45D9D"/>
    <w:rsid w:val="00D4723B"/>
    <w:rsid w:val="00D50DDA"/>
    <w:rsid w:val="00D52FA8"/>
    <w:rsid w:val="00D55D3E"/>
    <w:rsid w:val="00D55EE8"/>
    <w:rsid w:val="00D56360"/>
    <w:rsid w:val="00D5785A"/>
    <w:rsid w:val="00D64C48"/>
    <w:rsid w:val="00D659A8"/>
    <w:rsid w:val="00D7266F"/>
    <w:rsid w:val="00D731C4"/>
    <w:rsid w:val="00D76BB8"/>
    <w:rsid w:val="00D81BAA"/>
    <w:rsid w:val="00D85BE0"/>
    <w:rsid w:val="00D8793F"/>
    <w:rsid w:val="00D87C1A"/>
    <w:rsid w:val="00D87F42"/>
    <w:rsid w:val="00D87FD7"/>
    <w:rsid w:val="00D92167"/>
    <w:rsid w:val="00D9502B"/>
    <w:rsid w:val="00D958B7"/>
    <w:rsid w:val="00D97047"/>
    <w:rsid w:val="00D97108"/>
    <w:rsid w:val="00DC13BD"/>
    <w:rsid w:val="00DC5665"/>
    <w:rsid w:val="00DD466C"/>
    <w:rsid w:val="00DD46FC"/>
    <w:rsid w:val="00DD4E38"/>
    <w:rsid w:val="00DD4F44"/>
    <w:rsid w:val="00DD5C40"/>
    <w:rsid w:val="00DD5D8B"/>
    <w:rsid w:val="00DE0F9E"/>
    <w:rsid w:val="00DE2717"/>
    <w:rsid w:val="00DE5D76"/>
    <w:rsid w:val="00E04C8D"/>
    <w:rsid w:val="00E128D8"/>
    <w:rsid w:val="00E25773"/>
    <w:rsid w:val="00E27484"/>
    <w:rsid w:val="00E307B9"/>
    <w:rsid w:val="00E30D45"/>
    <w:rsid w:val="00E40288"/>
    <w:rsid w:val="00E42FE4"/>
    <w:rsid w:val="00E44A67"/>
    <w:rsid w:val="00E46FAA"/>
    <w:rsid w:val="00E50FB5"/>
    <w:rsid w:val="00E51219"/>
    <w:rsid w:val="00E514BB"/>
    <w:rsid w:val="00E5750B"/>
    <w:rsid w:val="00E60E2E"/>
    <w:rsid w:val="00E630B7"/>
    <w:rsid w:val="00E63A24"/>
    <w:rsid w:val="00E67232"/>
    <w:rsid w:val="00E67913"/>
    <w:rsid w:val="00E67B8A"/>
    <w:rsid w:val="00E67D02"/>
    <w:rsid w:val="00E71A2D"/>
    <w:rsid w:val="00E72CB5"/>
    <w:rsid w:val="00E73600"/>
    <w:rsid w:val="00E8698A"/>
    <w:rsid w:val="00E87ABF"/>
    <w:rsid w:val="00E91EB6"/>
    <w:rsid w:val="00E923F2"/>
    <w:rsid w:val="00E924CF"/>
    <w:rsid w:val="00E96C17"/>
    <w:rsid w:val="00EA15D9"/>
    <w:rsid w:val="00EA2E51"/>
    <w:rsid w:val="00EA31CC"/>
    <w:rsid w:val="00EB14DF"/>
    <w:rsid w:val="00EB252D"/>
    <w:rsid w:val="00EB2B64"/>
    <w:rsid w:val="00EB3A07"/>
    <w:rsid w:val="00EB4143"/>
    <w:rsid w:val="00EB4728"/>
    <w:rsid w:val="00EB6DB0"/>
    <w:rsid w:val="00EC05C1"/>
    <w:rsid w:val="00EC1364"/>
    <w:rsid w:val="00EC207A"/>
    <w:rsid w:val="00EC33B0"/>
    <w:rsid w:val="00EC3F31"/>
    <w:rsid w:val="00ED3C91"/>
    <w:rsid w:val="00ED4112"/>
    <w:rsid w:val="00ED5E0D"/>
    <w:rsid w:val="00EE3DA0"/>
    <w:rsid w:val="00EF1347"/>
    <w:rsid w:val="00EF2BEB"/>
    <w:rsid w:val="00F01129"/>
    <w:rsid w:val="00F03D93"/>
    <w:rsid w:val="00F03D9E"/>
    <w:rsid w:val="00F104C1"/>
    <w:rsid w:val="00F11CCA"/>
    <w:rsid w:val="00F11EC4"/>
    <w:rsid w:val="00F176F4"/>
    <w:rsid w:val="00F227BF"/>
    <w:rsid w:val="00F22EAB"/>
    <w:rsid w:val="00F24BD1"/>
    <w:rsid w:val="00F2732C"/>
    <w:rsid w:val="00F27745"/>
    <w:rsid w:val="00F303EE"/>
    <w:rsid w:val="00F309F5"/>
    <w:rsid w:val="00F374B2"/>
    <w:rsid w:val="00F409DF"/>
    <w:rsid w:val="00F40AFC"/>
    <w:rsid w:val="00F42C7B"/>
    <w:rsid w:val="00F43DF6"/>
    <w:rsid w:val="00F4730E"/>
    <w:rsid w:val="00F50A92"/>
    <w:rsid w:val="00F53F24"/>
    <w:rsid w:val="00F63341"/>
    <w:rsid w:val="00F65873"/>
    <w:rsid w:val="00F70324"/>
    <w:rsid w:val="00F70577"/>
    <w:rsid w:val="00F73231"/>
    <w:rsid w:val="00F75284"/>
    <w:rsid w:val="00F7536E"/>
    <w:rsid w:val="00F81F93"/>
    <w:rsid w:val="00F839A8"/>
    <w:rsid w:val="00F86F1B"/>
    <w:rsid w:val="00F92A21"/>
    <w:rsid w:val="00F92E9B"/>
    <w:rsid w:val="00F95814"/>
    <w:rsid w:val="00F95853"/>
    <w:rsid w:val="00F969DA"/>
    <w:rsid w:val="00FA01D9"/>
    <w:rsid w:val="00FA031C"/>
    <w:rsid w:val="00FA453E"/>
    <w:rsid w:val="00FA73B5"/>
    <w:rsid w:val="00FB13C1"/>
    <w:rsid w:val="00FB267C"/>
    <w:rsid w:val="00FB2B1E"/>
    <w:rsid w:val="00FB420B"/>
    <w:rsid w:val="00FC1C5F"/>
    <w:rsid w:val="00FC5A4D"/>
    <w:rsid w:val="00FC5C0C"/>
    <w:rsid w:val="00FC64EF"/>
    <w:rsid w:val="00FC71CB"/>
    <w:rsid w:val="00FD2673"/>
    <w:rsid w:val="00FD6B54"/>
    <w:rsid w:val="00FD7608"/>
    <w:rsid w:val="00FE026D"/>
    <w:rsid w:val="00FE22FA"/>
    <w:rsid w:val="00FE26C9"/>
    <w:rsid w:val="00FE2A29"/>
    <w:rsid w:val="00FE644B"/>
    <w:rsid w:val="00FE7B86"/>
    <w:rsid w:val="00FF380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F3D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817E7"/>
    <w:pPr>
      <w:keepNext/>
      <w:keepLines/>
      <w:spacing w:before="360" w:after="30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9817E7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2974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4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44D"/>
    <w:rPr>
      <w:rFonts w:ascii="Arial" w:hAnsi="Arial"/>
      <w:b/>
      <w:bCs/>
      <w:spacing w:val="4"/>
    </w:rPr>
  </w:style>
  <w:style w:type="paragraph" w:styleId="NormalWeb">
    <w:name w:val="Normal (Web)"/>
    <w:basedOn w:val="Normal"/>
    <w:uiPriority w:val="99"/>
    <w:unhideWhenUsed/>
    <w:rsid w:val="009A726D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styleId="Emphasis">
    <w:name w:val="Emphasis"/>
    <w:basedOn w:val="DefaultParagraphFont"/>
    <w:uiPriority w:val="20"/>
    <w:qFormat/>
    <w:rsid w:val="009A726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461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1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2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9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F2CD-A60B-4E0A-A004-FC33F2CB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2021-04-28T23:40:00Z</dcterms:created>
  <dcterms:modified xsi:type="dcterms:W3CDTF">2021-04-28T23:40:00Z</dcterms:modified>
</cp:coreProperties>
</file>