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3537E" w14:textId="0176566D" w:rsidR="00F547A0" w:rsidRPr="00F94FC2" w:rsidRDefault="00F547A0" w:rsidP="00F547A0">
      <w:pPr>
        <w:rPr>
          <w:rFonts w:ascii="Arial" w:hAnsi="Arial" w:cs="Arial"/>
          <w:b/>
          <w:color w:val="2C2A29"/>
          <w:sz w:val="26"/>
          <w:szCs w:val="26"/>
        </w:rPr>
      </w:pPr>
      <w:r w:rsidRPr="00F94FC2">
        <w:rPr>
          <w:rFonts w:ascii="Arial" w:hAnsi="Arial" w:cs="Arial"/>
          <w:b/>
          <w:color w:val="2C2A29"/>
          <w:sz w:val="26"/>
          <w:szCs w:val="26"/>
        </w:rPr>
        <w:t>NDIS National Workforce Plan</w:t>
      </w:r>
      <w:r w:rsidR="00F0111C">
        <w:rPr>
          <w:rFonts w:ascii="Arial" w:hAnsi="Arial" w:cs="Arial"/>
          <w:b/>
          <w:color w:val="2C2A29"/>
          <w:sz w:val="26"/>
          <w:szCs w:val="26"/>
        </w:rPr>
        <w:t>: 2021-2025</w:t>
      </w:r>
      <w:r w:rsidRPr="00F94FC2">
        <w:rPr>
          <w:rFonts w:ascii="Arial" w:hAnsi="Arial" w:cs="Arial"/>
          <w:b/>
          <w:color w:val="2C2A29"/>
          <w:sz w:val="26"/>
          <w:szCs w:val="26"/>
        </w:rPr>
        <w:t xml:space="preserve"> – quarterly update</w:t>
      </w:r>
      <w:r w:rsidR="00F0111C">
        <w:rPr>
          <w:rFonts w:ascii="Arial" w:hAnsi="Arial" w:cs="Arial"/>
          <w:b/>
          <w:color w:val="2C2A29"/>
          <w:sz w:val="26"/>
          <w:szCs w:val="26"/>
        </w:rPr>
        <w:t xml:space="preserve"> –</w:t>
      </w:r>
      <w:r w:rsidRPr="00F94FC2">
        <w:rPr>
          <w:rFonts w:ascii="Arial" w:hAnsi="Arial" w:cs="Arial"/>
          <w:b/>
          <w:color w:val="2C2A29"/>
          <w:sz w:val="26"/>
          <w:szCs w:val="26"/>
        </w:rPr>
        <w:t xml:space="preserve"> </w:t>
      </w:r>
      <w:r w:rsidR="002F269D">
        <w:rPr>
          <w:rFonts w:ascii="Arial" w:hAnsi="Arial" w:cs="Arial"/>
          <w:b/>
          <w:color w:val="2C2A29"/>
          <w:sz w:val="26"/>
          <w:szCs w:val="26"/>
        </w:rPr>
        <w:t>March</w:t>
      </w:r>
      <w:r w:rsidRPr="00F94FC2">
        <w:rPr>
          <w:rFonts w:ascii="Arial" w:hAnsi="Arial" w:cs="Arial"/>
          <w:b/>
          <w:color w:val="2C2A29"/>
          <w:sz w:val="26"/>
          <w:szCs w:val="26"/>
        </w:rPr>
        <w:t xml:space="preserve"> 202</w:t>
      </w:r>
      <w:r w:rsidR="002F269D">
        <w:rPr>
          <w:rFonts w:ascii="Arial" w:hAnsi="Arial" w:cs="Arial"/>
          <w:b/>
          <w:color w:val="2C2A29"/>
          <w:sz w:val="26"/>
          <w:szCs w:val="26"/>
        </w:rPr>
        <w:t>2</w:t>
      </w:r>
    </w:p>
    <w:p w14:paraId="1726DF52" w14:textId="7B215F8A" w:rsidR="000F0AE4" w:rsidRDefault="00F0111C" w:rsidP="000F0AE4">
      <w:pPr>
        <w:rPr>
          <w:rFonts w:ascii="Arial" w:hAnsi="Arial" w:cs="Arial"/>
          <w:b/>
          <w:color w:val="2C2A29"/>
        </w:rPr>
      </w:pPr>
      <w:r>
        <w:rPr>
          <w:rFonts w:ascii="Arial" w:hAnsi="Arial" w:cs="Arial"/>
          <w:b/>
          <w:color w:val="2C2A29"/>
        </w:rPr>
        <w:t>Planned i</w:t>
      </w:r>
      <w:r w:rsidR="000F0AE4" w:rsidRPr="00F94FC2">
        <w:rPr>
          <w:rFonts w:ascii="Arial" w:hAnsi="Arial" w:cs="Arial"/>
          <w:b/>
          <w:color w:val="2C2A29"/>
        </w:rPr>
        <w:t>mplementation t</w:t>
      </w:r>
      <w:r w:rsidR="00F94FC2">
        <w:rPr>
          <w:rFonts w:ascii="Arial" w:hAnsi="Arial" w:cs="Arial"/>
          <w:b/>
          <w:color w:val="2C2A29"/>
        </w:rPr>
        <w:t>imeline</w:t>
      </w:r>
    </w:p>
    <w:p w14:paraId="654AFBFA" w14:textId="19D2F6BA" w:rsidR="002F269D" w:rsidRDefault="000B3A1F" w:rsidP="000B3A1F">
      <w:pPr>
        <w:jc w:val="center"/>
        <w:rPr>
          <w:rFonts w:ascii="Arial" w:hAnsi="Arial" w:cs="Arial"/>
          <w:b/>
          <w:color w:val="2C2A29"/>
        </w:rPr>
      </w:pPr>
      <w:r>
        <w:rPr>
          <w:rFonts w:ascii="Arial" w:hAnsi="Arial" w:cs="Arial"/>
          <w:b/>
          <w:noProof/>
          <w:color w:val="2C2A29"/>
          <w:lang w:eastAsia="en-AU"/>
        </w:rPr>
        <w:drawing>
          <wp:inline distT="0" distB="0" distL="0" distR="0" wp14:anchorId="72637967" wp14:editId="11CFECB3">
            <wp:extent cx="13150949" cy="82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50949" cy="8280000"/>
                    </a:xfrm>
                    <a:prstGeom prst="rect">
                      <a:avLst/>
                    </a:prstGeom>
                    <a:noFill/>
                  </pic:spPr>
                </pic:pic>
              </a:graphicData>
            </a:graphic>
          </wp:inline>
        </w:drawing>
      </w:r>
      <w:r w:rsidR="002F269D">
        <w:rPr>
          <w:rFonts w:ascii="Arial" w:hAnsi="Arial" w:cs="Arial"/>
          <w:b/>
          <w:color w:val="2C2A29"/>
        </w:rPr>
        <w:br w:type="page"/>
      </w:r>
    </w:p>
    <w:p w14:paraId="0487343A" w14:textId="19F5A7C7" w:rsidR="00A667E3" w:rsidRDefault="00F94FC2" w:rsidP="000F0AE4">
      <w:pPr>
        <w:rPr>
          <w:rFonts w:ascii="Arial" w:hAnsi="Arial" w:cs="Arial"/>
          <w:b/>
          <w:color w:val="2C2A29"/>
        </w:rPr>
      </w:pPr>
      <w:r w:rsidRPr="00F94FC2">
        <w:rPr>
          <w:rFonts w:ascii="Arial" w:hAnsi="Arial" w:cs="Arial"/>
          <w:b/>
          <w:color w:val="2C2A29"/>
        </w:rPr>
        <w:lastRenderedPageBreak/>
        <w:t>Achievements and next steps</w:t>
      </w:r>
      <w:bookmarkStart w:id="0" w:name="_GoBack"/>
      <w:bookmarkEnd w:id="0"/>
    </w:p>
    <w:tbl>
      <w:tblPr>
        <w:tblStyle w:val="GridTable4-Accent5"/>
        <w:tblW w:w="0" w:type="auto"/>
        <w:tblLayout w:type="fixed"/>
        <w:tblLook w:val="04A0" w:firstRow="1" w:lastRow="0" w:firstColumn="1" w:lastColumn="0" w:noHBand="0" w:noVBand="1"/>
      </w:tblPr>
      <w:tblGrid>
        <w:gridCol w:w="5760"/>
        <w:gridCol w:w="7865"/>
        <w:gridCol w:w="7296"/>
      </w:tblGrid>
      <w:tr w:rsidR="00F550F5" w14:paraId="4CDD7EAB" w14:textId="77777777" w:rsidTr="00A456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60" w:type="dxa"/>
            <w:shd w:val="clear" w:color="auto" w:fill="005A70"/>
            <w:hideMark/>
          </w:tcPr>
          <w:p w14:paraId="62BB77A3" w14:textId="77777777" w:rsidR="00FD27C5" w:rsidRPr="001E602F" w:rsidRDefault="00FD27C5">
            <w:pPr>
              <w:rPr>
                <w:rFonts w:ascii="Arial" w:hAnsi="Arial" w:cs="Arial"/>
                <w:color w:val="FFFFFF"/>
              </w:rPr>
            </w:pPr>
            <w:r w:rsidRPr="001E602F">
              <w:rPr>
                <w:rFonts w:ascii="Arial" w:hAnsi="Arial" w:cs="Arial"/>
                <w:color w:val="FFFFFF"/>
              </w:rPr>
              <w:t>Initiative</w:t>
            </w:r>
          </w:p>
        </w:tc>
        <w:tc>
          <w:tcPr>
            <w:tcW w:w="7865" w:type="dxa"/>
            <w:shd w:val="clear" w:color="auto" w:fill="005A70"/>
            <w:hideMark/>
          </w:tcPr>
          <w:p w14:paraId="4CE98C78" w14:textId="77777777" w:rsidR="00FD27C5" w:rsidRPr="001E602F" w:rsidRDefault="00FD27C5">
            <w:pPr>
              <w:cnfStyle w:val="100000000000" w:firstRow="1" w:lastRow="0" w:firstColumn="0" w:lastColumn="0" w:oddVBand="0" w:evenVBand="0" w:oddHBand="0" w:evenHBand="0" w:firstRowFirstColumn="0" w:firstRowLastColumn="0" w:lastRowFirstColumn="0" w:lastRowLastColumn="0"/>
              <w:rPr>
                <w:rFonts w:ascii="Arial" w:hAnsi="Arial" w:cs="Arial"/>
                <w:color w:val="FFFFFF"/>
              </w:rPr>
            </w:pPr>
            <w:r w:rsidRPr="001E602F">
              <w:rPr>
                <w:rFonts w:ascii="Arial" w:hAnsi="Arial" w:cs="Arial"/>
                <w:color w:val="FFFFFF"/>
              </w:rPr>
              <w:t>Achievements</w:t>
            </w:r>
          </w:p>
        </w:tc>
        <w:tc>
          <w:tcPr>
            <w:tcW w:w="7296" w:type="dxa"/>
            <w:shd w:val="clear" w:color="auto" w:fill="005A70"/>
            <w:hideMark/>
          </w:tcPr>
          <w:p w14:paraId="36BEB2C8" w14:textId="77777777" w:rsidR="00FD27C5" w:rsidRPr="001E602F" w:rsidRDefault="00FD27C5">
            <w:pPr>
              <w:cnfStyle w:val="100000000000" w:firstRow="1" w:lastRow="0" w:firstColumn="0" w:lastColumn="0" w:oddVBand="0" w:evenVBand="0" w:oddHBand="0" w:evenHBand="0" w:firstRowFirstColumn="0" w:firstRowLastColumn="0" w:lastRowFirstColumn="0" w:lastRowLastColumn="0"/>
              <w:rPr>
                <w:rFonts w:ascii="Arial" w:hAnsi="Arial" w:cs="Arial"/>
                <w:color w:val="FFFFFF"/>
              </w:rPr>
            </w:pPr>
            <w:r w:rsidRPr="001E602F">
              <w:rPr>
                <w:rFonts w:ascii="Arial" w:hAnsi="Arial" w:cs="Arial"/>
                <w:color w:val="FFFFFF"/>
              </w:rPr>
              <w:t>Next steps</w:t>
            </w:r>
          </w:p>
        </w:tc>
      </w:tr>
      <w:tr w:rsidR="00F550F5" w14:paraId="3F71CA4D" w14:textId="77777777" w:rsidTr="00A45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6851420E" w14:textId="5DE77A7C" w:rsidR="00FD27C5" w:rsidRPr="00FD27C5" w:rsidRDefault="00FD27C5" w:rsidP="001E602F">
            <w:pPr>
              <w:pStyle w:val="ListParagraph"/>
              <w:numPr>
                <w:ilvl w:val="0"/>
                <w:numId w:val="23"/>
              </w:numPr>
              <w:spacing w:line="256" w:lineRule="auto"/>
              <w:rPr>
                <w:rFonts w:ascii="Arial" w:hAnsi="Arial" w:cs="Arial"/>
                <w:b w:val="0"/>
                <w:color w:val="2C2A29"/>
              </w:rPr>
            </w:pPr>
            <w:r w:rsidRPr="00FD27C5">
              <w:rPr>
                <w:rFonts w:ascii="Arial" w:hAnsi="Arial" w:cs="Arial"/>
                <w:b w:val="0"/>
                <w:color w:val="2C2A29"/>
              </w:rPr>
              <w:t>Promote opportunities</w:t>
            </w:r>
            <w:r w:rsidR="00E057E7">
              <w:rPr>
                <w:rFonts w:ascii="Arial" w:hAnsi="Arial" w:cs="Arial"/>
                <w:b w:val="0"/>
                <w:color w:val="2C2A29"/>
              </w:rPr>
              <w:t xml:space="preserve"> in the care and support sector – the </w:t>
            </w:r>
            <w:r w:rsidR="00E057E7" w:rsidRPr="00E057E7">
              <w:rPr>
                <w:rFonts w:ascii="Arial" w:hAnsi="Arial" w:cs="Arial"/>
                <w:b w:val="0"/>
                <w:i/>
                <w:color w:val="2C2A29"/>
              </w:rPr>
              <w:t>A Life Changing Life</w:t>
            </w:r>
            <w:r w:rsidR="00E057E7">
              <w:rPr>
                <w:rFonts w:ascii="Arial" w:hAnsi="Arial" w:cs="Arial"/>
                <w:b w:val="0"/>
                <w:color w:val="2C2A29"/>
              </w:rPr>
              <w:t xml:space="preserve"> campaign, launched </w:t>
            </w:r>
            <w:r w:rsidR="00E057E7">
              <w:rPr>
                <w:rFonts w:ascii="Arial" w:hAnsi="Arial" w:cs="Arial"/>
                <w:b w:val="0"/>
                <w:color w:val="2C2A29"/>
              </w:rPr>
              <w:br/>
              <w:t>15 August 2021</w:t>
            </w:r>
          </w:p>
          <w:p w14:paraId="10600E6C" w14:textId="77777777" w:rsidR="00FD27C5" w:rsidRPr="00F0111C" w:rsidRDefault="00FD27C5" w:rsidP="00FD27C5">
            <w:pPr>
              <w:ind w:left="360"/>
              <w:rPr>
                <w:rFonts w:ascii="Arial" w:hAnsi="Arial" w:cs="Arial"/>
                <w:color w:val="2C2A29"/>
              </w:rPr>
            </w:pPr>
            <w:r w:rsidRPr="00F0111C">
              <w:rPr>
                <w:rFonts w:ascii="Arial" w:hAnsi="Arial" w:cs="Arial"/>
                <w:color w:val="2C2A29"/>
              </w:rPr>
              <w:t>Funding:</w:t>
            </w:r>
          </w:p>
          <w:p w14:paraId="5015F7F6" w14:textId="77777777" w:rsidR="00FD27C5" w:rsidRPr="00FD27C5" w:rsidRDefault="00FD27C5" w:rsidP="00FD27C5">
            <w:pPr>
              <w:ind w:left="360"/>
              <w:rPr>
                <w:rFonts w:ascii="Arial" w:hAnsi="Arial" w:cs="Arial"/>
                <w:b w:val="0"/>
                <w:color w:val="2C2A29"/>
              </w:rPr>
            </w:pPr>
            <w:r w:rsidRPr="00FD27C5">
              <w:rPr>
                <w:rFonts w:ascii="Arial" w:hAnsi="Arial" w:cs="Arial"/>
                <w:b w:val="0"/>
                <w:color w:val="2C2A29"/>
              </w:rPr>
              <w:t>2020-21</w:t>
            </w:r>
            <w:r w:rsidRPr="00FD27C5">
              <w:rPr>
                <w:rFonts w:ascii="Arial" w:hAnsi="Arial" w:cs="Arial"/>
                <w:b w:val="0"/>
                <w:color w:val="2C2A29"/>
              </w:rPr>
              <w:br/>
              <w:t>$13.3 million</w:t>
            </w:r>
          </w:p>
          <w:p w14:paraId="75D67114" w14:textId="68518A09" w:rsidR="00FD27C5" w:rsidRPr="00FD27C5" w:rsidRDefault="00FD27C5" w:rsidP="00FD27C5">
            <w:pPr>
              <w:ind w:left="360"/>
              <w:rPr>
                <w:rFonts w:ascii="Arial" w:hAnsi="Arial" w:cs="Arial"/>
                <w:b w:val="0"/>
                <w:color w:val="2C2A29"/>
              </w:rPr>
            </w:pPr>
            <w:r w:rsidRPr="00FD27C5">
              <w:rPr>
                <w:rFonts w:ascii="Arial" w:hAnsi="Arial" w:cs="Arial"/>
                <w:b w:val="0"/>
                <w:color w:val="2C2A29"/>
              </w:rPr>
              <w:t>2021-22 (extension)</w:t>
            </w:r>
            <w:r w:rsidRPr="00FD27C5">
              <w:rPr>
                <w:rFonts w:ascii="Arial" w:hAnsi="Arial" w:cs="Arial"/>
                <w:b w:val="0"/>
                <w:color w:val="2C2A29"/>
              </w:rPr>
              <w:br/>
              <w:t>$9.</w:t>
            </w:r>
            <w:r w:rsidR="000B3A1F">
              <w:rPr>
                <w:rFonts w:ascii="Arial" w:hAnsi="Arial" w:cs="Arial"/>
                <w:b w:val="0"/>
                <w:color w:val="2C2A29"/>
              </w:rPr>
              <w:t>45</w:t>
            </w:r>
            <w:r w:rsidRPr="00FD27C5">
              <w:rPr>
                <w:rFonts w:ascii="Arial" w:hAnsi="Arial" w:cs="Arial"/>
                <w:b w:val="0"/>
                <w:color w:val="2C2A29"/>
              </w:rPr>
              <w:t xml:space="preserve"> million</w:t>
            </w:r>
          </w:p>
          <w:p w14:paraId="3EBD0EDE" w14:textId="655CBBB1" w:rsidR="00FD27C5" w:rsidRPr="00FD27C5" w:rsidRDefault="00FD27C5" w:rsidP="000B3A1F">
            <w:pPr>
              <w:ind w:left="360"/>
              <w:rPr>
                <w:rFonts w:ascii="Arial" w:hAnsi="Arial" w:cs="Arial"/>
                <w:b w:val="0"/>
                <w:color w:val="2C2A29"/>
              </w:rPr>
            </w:pPr>
            <w:r w:rsidRPr="00FD27C5">
              <w:rPr>
                <w:rFonts w:ascii="Arial" w:hAnsi="Arial" w:cs="Arial"/>
                <w:b w:val="0"/>
                <w:color w:val="2C2A29"/>
              </w:rPr>
              <w:t>Total</w:t>
            </w:r>
            <w:r w:rsidRPr="00FD27C5">
              <w:rPr>
                <w:rFonts w:ascii="Arial" w:hAnsi="Arial" w:cs="Arial"/>
                <w:b w:val="0"/>
                <w:color w:val="2C2A29"/>
              </w:rPr>
              <w:br/>
              <w:t>$2</w:t>
            </w:r>
            <w:r w:rsidR="000B3A1F">
              <w:rPr>
                <w:rFonts w:ascii="Arial" w:hAnsi="Arial" w:cs="Arial"/>
                <w:b w:val="0"/>
                <w:color w:val="2C2A29"/>
              </w:rPr>
              <w:t>2.7</w:t>
            </w:r>
            <w:r w:rsidRPr="00FD27C5">
              <w:rPr>
                <w:rFonts w:ascii="Arial" w:hAnsi="Arial" w:cs="Arial"/>
                <w:b w:val="0"/>
                <w:color w:val="2C2A29"/>
              </w:rPr>
              <w:t xml:space="preserve"> million</w:t>
            </w:r>
          </w:p>
        </w:tc>
        <w:tc>
          <w:tcPr>
            <w:tcW w:w="78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18D00B78" w14:textId="101F72A0" w:rsidR="00FD27C5"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 xml:space="preserve">Communication activities </w:t>
            </w:r>
            <w:r w:rsidR="00570DD0">
              <w:rPr>
                <w:rFonts w:ascii="Arial" w:hAnsi="Arial" w:cs="Arial"/>
                <w:color w:val="2C2A29"/>
              </w:rPr>
              <w:t>have</w:t>
            </w:r>
            <w:r w:rsidR="00570DD0" w:rsidRPr="001E602F">
              <w:rPr>
                <w:rFonts w:ascii="Arial" w:hAnsi="Arial" w:cs="Arial"/>
                <w:color w:val="2C2A29"/>
              </w:rPr>
              <w:t xml:space="preserve"> </w:t>
            </w:r>
            <w:r w:rsidRPr="001E602F">
              <w:rPr>
                <w:rFonts w:ascii="Arial" w:hAnsi="Arial" w:cs="Arial"/>
                <w:color w:val="2C2A29"/>
              </w:rPr>
              <w:t>continue</w:t>
            </w:r>
            <w:r w:rsidR="00570DD0">
              <w:rPr>
                <w:rFonts w:ascii="Arial" w:hAnsi="Arial" w:cs="Arial"/>
                <w:color w:val="2C2A29"/>
              </w:rPr>
              <w:t>d</w:t>
            </w:r>
            <w:r w:rsidRPr="001E602F">
              <w:rPr>
                <w:rFonts w:ascii="Arial" w:hAnsi="Arial" w:cs="Arial"/>
                <w:color w:val="2C2A29"/>
              </w:rPr>
              <w:t xml:space="preserve"> throughout the second half of 2021</w:t>
            </w:r>
            <w:r w:rsidR="00570DD0">
              <w:rPr>
                <w:rFonts w:ascii="Arial" w:hAnsi="Arial" w:cs="Arial"/>
                <w:color w:val="2C2A29"/>
              </w:rPr>
              <w:t xml:space="preserve"> and first half of 2022</w:t>
            </w:r>
            <w:r w:rsidRPr="001E602F">
              <w:rPr>
                <w:rFonts w:ascii="Arial" w:hAnsi="Arial" w:cs="Arial"/>
                <w:color w:val="2C2A29"/>
              </w:rPr>
              <w:t xml:space="preserve"> to</w:t>
            </w:r>
            <w:r w:rsidR="00F0111C">
              <w:rPr>
                <w:rFonts w:ascii="Arial" w:hAnsi="Arial" w:cs="Arial"/>
                <w:color w:val="2C2A29"/>
              </w:rPr>
              <w:t> </w:t>
            </w:r>
            <w:r w:rsidRPr="001E602F">
              <w:rPr>
                <w:rFonts w:ascii="Arial" w:hAnsi="Arial" w:cs="Arial"/>
                <w:color w:val="2C2A29"/>
              </w:rPr>
              <w:t xml:space="preserve">promote the care and support workforce. </w:t>
            </w:r>
          </w:p>
          <w:p w14:paraId="614F2D6E" w14:textId="6AE12BAE" w:rsidR="00570DD0" w:rsidRPr="001E602F" w:rsidRDefault="0036429E">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 xml:space="preserve">The </w:t>
            </w:r>
            <w:r w:rsidR="00570DD0" w:rsidRPr="0036429E">
              <w:rPr>
                <w:rFonts w:ascii="Arial" w:hAnsi="Arial" w:cs="Arial"/>
                <w:i/>
                <w:color w:val="2C2A29"/>
              </w:rPr>
              <w:t>A Life Changing Life</w:t>
            </w:r>
            <w:r w:rsidR="00570DD0">
              <w:rPr>
                <w:rFonts w:ascii="Arial" w:hAnsi="Arial" w:cs="Arial"/>
                <w:color w:val="2C2A29"/>
              </w:rPr>
              <w:t xml:space="preserve"> campaign </w:t>
            </w:r>
            <w:r w:rsidR="00570DD0" w:rsidRPr="00C6375D">
              <w:rPr>
                <w:rFonts w:ascii="Arial" w:hAnsi="Arial" w:cs="Arial"/>
                <w:color w:val="2C2A29"/>
              </w:rPr>
              <w:t xml:space="preserve">advertising </w:t>
            </w:r>
            <w:r w:rsidR="00570DD0" w:rsidRPr="00B81630">
              <w:rPr>
                <w:rFonts w:ascii="Arial" w:hAnsi="Arial" w:cs="Arial"/>
                <w:color w:val="2C2A29"/>
              </w:rPr>
              <w:t>second and third bursts</w:t>
            </w:r>
            <w:r w:rsidR="00570DD0" w:rsidRPr="00A456DC">
              <w:rPr>
                <w:rFonts w:ascii="Arial" w:hAnsi="Arial" w:cs="Arial"/>
                <w:color w:val="2C2A29"/>
              </w:rPr>
              <w:t xml:space="preserve"> ran from 17 September 2021 – 6 November 2021 and</w:t>
            </w:r>
            <w:r w:rsidR="005E6E08" w:rsidRPr="00A456DC">
              <w:rPr>
                <w:rFonts w:ascii="Arial" w:hAnsi="Arial" w:cs="Arial"/>
                <w:color w:val="2C2A29"/>
              </w:rPr>
              <w:t xml:space="preserve"> 30</w:t>
            </w:r>
            <w:r w:rsidR="005E6E08">
              <w:rPr>
                <w:rFonts w:ascii="Arial" w:hAnsi="Arial" w:cs="Arial"/>
                <w:color w:val="2C2A29"/>
              </w:rPr>
              <w:t xml:space="preserve"> January 2022 – 19 February 2022, respectively.</w:t>
            </w:r>
            <w:r w:rsidR="00570DD0">
              <w:rPr>
                <w:rFonts w:ascii="Arial" w:hAnsi="Arial" w:cs="Arial"/>
                <w:color w:val="2C2A29"/>
              </w:rPr>
              <w:t xml:space="preserve"> </w:t>
            </w:r>
            <w:r w:rsidR="005E6E08">
              <w:rPr>
                <w:rFonts w:ascii="Arial" w:hAnsi="Arial" w:cs="Arial"/>
                <w:color w:val="2C2A29"/>
              </w:rPr>
              <w:t xml:space="preserve">The fourth burst of advertising commenced </w:t>
            </w:r>
            <w:r w:rsidR="00B33FFE">
              <w:rPr>
                <w:rFonts w:ascii="Arial" w:hAnsi="Arial" w:cs="Arial"/>
                <w:color w:val="2C2A29"/>
              </w:rPr>
              <w:t xml:space="preserve">20 </w:t>
            </w:r>
            <w:r w:rsidR="005E6E08">
              <w:rPr>
                <w:rFonts w:ascii="Arial" w:hAnsi="Arial" w:cs="Arial"/>
                <w:color w:val="2C2A29"/>
              </w:rPr>
              <w:t>March</w:t>
            </w:r>
            <w:r w:rsidR="00B33FFE">
              <w:rPr>
                <w:rFonts w:ascii="Arial" w:hAnsi="Arial" w:cs="Arial"/>
                <w:color w:val="2C2A29"/>
              </w:rPr>
              <w:t xml:space="preserve"> 2022</w:t>
            </w:r>
            <w:r w:rsidR="005E6E08">
              <w:rPr>
                <w:rFonts w:ascii="Arial" w:hAnsi="Arial" w:cs="Arial"/>
                <w:color w:val="2C2A29"/>
              </w:rPr>
              <w:t xml:space="preserve"> and </w:t>
            </w:r>
            <w:r w:rsidR="00B33FFE">
              <w:rPr>
                <w:rFonts w:ascii="Arial" w:hAnsi="Arial" w:cs="Arial"/>
                <w:color w:val="2C2A29"/>
              </w:rPr>
              <w:t>is planned to finish 9</w:t>
            </w:r>
            <w:r w:rsidR="005E6E08">
              <w:rPr>
                <w:rFonts w:ascii="Arial" w:hAnsi="Arial" w:cs="Arial"/>
                <w:color w:val="2C2A29"/>
              </w:rPr>
              <w:t xml:space="preserve"> April</w:t>
            </w:r>
            <w:r w:rsidR="00B33FFE">
              <w:rPr>
                <w:rFonts w:ascii="Arial" w:hAnsi="Arial" w:cs="Arial"/>
                <w:color w:val="2C2A29"/>
              </w:rPr>
              <w:t xml:space="preserve"> 2022</w:t>
            </w:r>
            <w:r w:rsidR="005E6E08">
              <w:rPr>
                <w:rFonts w:ascii="Arial" w:hAnsi="Arial" w:cs="Arial"/>
                <w:color w:val="2C2A29"/>
              </w:rPr>
              <w:t>.</w:t>
            </w:r>
          </w:p>
          <w:p w14:paraId="4B1CC06B" w14:textId="520015E0"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 xml:space="preserve">SEEK webinars </w:t>
            </w:r>
            <w:r w:rsidR="0040734B" w:rsidRPr="001E602F">
              <w:rPr>
                <w:rFonts w:ascii="Arial" w:hAnsi="Arial" w:cs="Arial"/>
                <w:color w:val="2C2A29"/>
              </w:rPr>
              <w:t>w</w:t>
            </w:r>
            <w:r w:rsidR="0040734B">
              <w:rPr>
                <w:rFonts w:ascii="Arial" w:hAnsi="Arial" w:cs="Arial"/>
                <w:color w:val="2C2A29"/>
              </w:rPr>
              <w:t>ere</w:t>
            </w:r>
            <w:r w:rsidR="0040734B" w:rsidRPr="001E602F">
              <w:rPr>
                <w:rFonts w:ascii="Arial" w:hAnsi="Arial" w:cs="Arial"/>
                <w:color w:val="2C2A29"/>
              </w:rPr>
              <w:t xml:space="preserve"> </w:t>
            </w:r>
            <w:r w:rsidRPr="00C6375D">
              <w:rPr>
                <w:rFonts w:ascii="Arial" w:hAnsi="Arial" w:cs="Arial"/>
                <w:color w:val="2C2A29"/>
              </w:rPr>
              <w:t xml:space="preserve">hosted on </w:t>
            </w:r>
            <w:r w:rsidR="00570DD0">
              <w:rPr>
                <w:rFonts w:ascii="Arial" w:hAnsi="Arial" w:cs="Arial"/>
                <w:color w:val="2C2A29"/>
              </w:rPr>
              <w:t xml:space="preserve">30 November 2021 and 8 March </w:t>
            </w:r>
            <w:r w:rsidRPr="00C6375D">
              <w:rPr>
                <w:rFonts w:ascii="Arial" w:hAnsi="Arial" w:cs="Arial"/>
                <w:color w:val="2C2A29"/>
              </w:rPr>
              <w:t>202</w:t>
            </w:r>
            <w:r w:rsidR="00570DD0">
              <w:rPr>
                <w:rFonts w:ascii="Arial" w:hAnsi="Arial" w:cs="Arial"/>
                <w:color w:val="2C2A29"/>
              </w:rPr>
              <w:t>2</w:t>
            </w:r>
            <w:r w:rsidRPr="00C6375D">
              <w:rPr>
                <w:rFonts w:ascii="Arial" w:hAnsi="Arial" w:cs="Arial"/>
                <w:color w:val="2C2A29"/>
              </w:rPr>
              <w:t>.</w:t>
            </w:r>
            <w:r w:rsidR="0040734B">
              <w:rPr>
                <w:rFonts w:ascii="Arial" w:hAnsi="Arial" w:cs="Arial"/>
                <w:color w:val="2C2A29"/>
              </w:rPr>
              <w:t xml:space="preserve"> The webinars </w:t>
            </w:r>
            <w:r w:rsidR="00AF3758">
              <w:rPr>
                <w:rFonts w:ascii="Arial" w:hAnsi="Arial" w:cs="Arial"/>
                <w:color w:val="2C2A29"/>
              </w:rPr>
              <w:t xml:space="preserve">are available </w:t>
            </w:r>
            <w:r w:rsidR="00570DD0">
              <w:rPr>
                <w:rFonts w:ascii="Arial" w:hAnsi="Arial" w:cs="Arial"/>
                <w:color w:val="2C2A29"/>
              </w:rPr>
              <w:t>at</w:t>
            </w:r>
            <w:r w:rsidR="00AF3758">
              <w:rPr>
                <w:rFonts w:ascii="Arial" w:hAnsi="Arial" w:cs="Arial"/>
                <w:color w:val="2C2A29"/>
              </w:rPr>
              <w:t xml:space="preserve"> </w:t>
            </w:r>
            <w:hyperlink r:id="rId9" w:history="1">
              <w:r w:rsidR="00AF3758" w:rsidRPr="001E602F">
                <w:rPr>
                  <w:rStyle w:val="Hyperlink"/>
                  <w:rFonts w:ascii="Arial" w:hAnsi="Arial" w:cs="Arial"/>
                  <w:color w:val="00B0B9"/>
                </w:rPr>
                <w:t>https://www.careandsupportjobs.gov.au/</w:t>
              </w:r>
            </w:hyperlink>
            <w:r w:rsidR="00AF3758" w:rsidRPr="001E602F">
              <w:rPr>
                <w:rFonts w:ascii="Arial" w:hAnsi="Arial" w:cs="Arial"/>
                <w:color w:val="2C2A29"/>
              </w:rPr>
              <w:t>.</w:t>
            </w:r>
          </w:p>
          <w:p w14:paraId="0E200B42" w14:textId="5FA7FB26" w:rsidR="005E6E08" w:rsidRDefault="005E6E08" w:rsidP="00570DD0">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5E6E08">
              <w:rPr>
                <w:rFonts w:ascii="Arial" w:hAnsi="Arial" w:cs="Arial"/>
                <w:color w:val="2C2A29"/>
              </w:rPr>
              <w:t xml:space="preserve">The </w:t>
            </w:r>
            <w:r w:rsidR="00A85CBD">
              <w:rPr>
                <w:rFonts w:ascii="Arial" w:hAnsi="Arial" w:cs="Arial"/>
                <w:color w:val="2C2A29"/>
              </w:rPr>
              <w:t xml:space="preserve">content </w:t>
            </w:r>
            <w:r w:rsidRPr="005E6E08">
              <w:rPr>
                <w:rFonts w:ascii="Arial" w:hAnsi="Arial" w:cs="Arial"/>
                <w:color w:val="2C2A29"/>
              </w:rPr>
              <w:t>partnership with Year13 (online platform for post-school career and life advice) went live on 24 November</w:t>
            </w:r>
            <w:r>
              <w:rPr>
                <w:rFonts w:ascii="Arial" w:hAnsi="Arial" w:cs="Arial"/>
                <w:color w:val="2C2A29"/>
              </w:rPr>
              <w:t xml:space="preserve"> 2022</w:t>
            </w:r>
            <w:r w:rsidRPr="005E6E08">
              <w:rPr>
                <w:rFonts w:ascii="Arial" w:hAnsi="Arial" w:cs="Arial"/>
                <w:color w:val="2C2A29"/>
              </w:rPr>
              <w:t xml:space="preserve"> with the launch of an e-learning program, which is designed to move students through the decision making process of their post-school pathway.</w:t>
            </w:r>
          </w:p>
          <w:p w14:paraId="4C87D5C3" w14:textId="1412C776" w:rsidR="005E6E08" w:rsidRDefault="005E6E08" w:rsidP="00C6375D">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 xml:space="preserve">The </w:t>
            </w:r>
            <w:r w:rsidR="00A85CBD">
              <w:rPr>
                <w:rFonts w:ascii="Arial" w:hAnsi="Arial" w:cs="Arial"/>
                <w:color w:val="2C2A29"/>
              </w:rPr>
              <w:t>c</w:t>
            </w:r>
            <w:r w:rsidRPr="005E6E08">
              <w:rPr>
                <w:rFonts w:ascii="Arial" w:hAnsi="Arial" w:cs="Arial"/>
                <w:color w:val="2C2A29"/>
              </w:rPr>
              <w:t>ontent partnership with popular youth culture and news website, Junkee began on 18 October</w:t>
            </w:r>
            <w:r>
              <w:rPr>
                <w:rFonts w:ascii="Arial" w:hAnsi="Arial" w:cs="Arial"/>
                <w:color w:val="2C2A29"/>
              </w:rPr>
              <w:t xml:space="preserve"> 2022</w:t>
            </w:r>
            <w:r w:rsidRPr="005E6E08">
              <w:rPr>
                <w:rFonts w:ascii="Arial" w:hAnsi="Arial" w:cs="Arial"/>
                <w:color w:val="2C2A29"/>
              </w:rPr>
              <w:t xml:space="preserve">.  </w:t>
            </w:r>
          </w:p>
          <w:p w14:paraId="523D8626" w14:textId="00378014" w:rsidR="00B9011D" w:rsidRDefault="00B9011D" w:rsidP="00B9011D">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5E6E08">
              <w:rPr>
                <w:rFonts w:ascii="Arial" w:hAnsi="Arial" w:cs="Arial"/>
                <w:color w:val="2C2A29"/>
              </w:rPr>
              <w:t xml:space="preserve">The </w:t>
            </w:r>
            <w:r>
              <w:rPr>
                <w:rFonts w:ascii="Arial" w:hAnsi="Arial" w:cs="Arial"/>
                <w:color w:val="2C2A29"/>
              </w:rPr>
              <w:t>culturally and linguistically diverse (</w:t>
            </w:r>
            <w:r w:rsidRPr="005E6E08">
              <w:rPr>
                <w:rFonts w:ascii="Arial" w:hAnsi="Arial" w:cs="Arial"/>
                <w:color w:val="2C2A29"/>
              </w:rPr>
              <w:t>CALD</w:t>
            </w:r>
            <w:r>
              <w:rPr>
                <w:rFonts w:ascii="Arial" w:hAnsi="Arial" w:cs="Arial"/>
                <w:color w:val="2C2A29"/>
              </w:rPr>
              <w:t>)</w:t>
            </w:r>
            <w:r w:rsidRPr="005E6E08">
              <w:rPr>
                <w:rFonts w:ascii="Arial" w:hAnsi="Arial" w:cs="Arial"/>
                <w:color w:val="2C2A29"/>
              </w:rPr>
              <w:t xml:space="preserve"> campaign supporters kit was distributed in </w:t>
            </w:r>
            <w:r>
              <w:rPr>
                <w:rFonts w:ascii="Arial" w:hAnsi="Arial" w:cs="Arial"/>
                <w:color w:val="2C2A29"/>
              </w:rPr>
              <w:t>ten</w:t>
            </w:r>
            <w:r w:rsidRPr="005E6E08">
              <w:rPr>
                <w:rFonts w:ascii="Arial" w:hAnsi="Arial" w:cs="Arial"/>
                <w:color w:val="2C2A29"/>
              </w:rPr>
              <w:t xml:space="preserve"> languages (Tagalog, Punjabi, Hindi, Farsi, Dari, Indonesian</w:t>
            </w:r>
            <w:r>
              <w:rPr>
                <w:rFonts w:ascii="Arial" w:hAnsi="Arial" w:cs="Arial"/>
                <w:color w:val="2C2A29"/>
              </w:rPr>
              <w:t xml:space="preserve">, </w:t>
            </w:r>
            <w:r w:rsidRPr="005E6E08">
              <w:rPr>
                <w:rFonts w:ascii="Arial" w:hAnsi="Arial" w:cs="Arial"/>
                <w:color w:val="2C2A29"/>
              </w:rPr>
              <w:t>Thai</w:t>
            </w:r>
            <w:r>
              <w:rPr>
                <w:rFonts w:ascii="Arial" w:hAnsi="Arial" w:cs="Arial"/>
                <w:color w:val="2C2A29"/>
              </w:rPr>
              <w:t>, Arabic, Vietnamese and Korean</w:t>
            </w:r>
            <w:r w:rsidRPr="005E6E08">
              <w:rPr>
                <w:rFonts w:ascii="Arial" w:hAnsi="Arial" w:cs="Arial"/>
                <w:color w:val="2C2A29"/>
              </w:rPr>
              <w:t>) to stakeholders</w:t>
            </w:r>
            <w:r>
              <w:rPr>
                <w:rFonts w:ascii="Arial" w:hAnsi="Arial" w:cs="Arial"/>
                <w:color w:val="2C2A29"/>
              </w:rPr>
              <w:t>.</w:t>
            </w:r>
          </w:p>
          <w:p w14:paraId="1D504256" w14:textId="77777777" w:rsidR="00B9011D" w:rsidRDefault="00B9011D" w:rsidP="00B9011D">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612A0B">
              <w:rPr>
                <w:rFonts w:ascii="Arial" w:hAnsi="Arial" w:cs="Arial"/>
                <w:color w:val="2C2A29"/>
              </w:rPr>
              <w:t>Conducted cultural awareness and engagement training webinar for employers on 31 March 2022</w:t>
            </w:r>
            <w:r w:rsidRPr="00526FD5">
              <w:rPr>
                <w:rFonts w:ascii="Arial" w:hAnsi="Arial" w:cs="Arial"/>
                <w:color w:val="2C2A29"/>
              </w:rPr>
              <w:t xml:space="preserve">. </w:t>
            </w:r>
          </w:p>
          <w:p w14:paraId="290EA842" w14:textId="2B0DB19D" w:rsidR="00E4699E" w:rsidRPr="001E602F" w:rsidRDefault="00B9011D" w:rsidP="00B9011D">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Held</w:t>
            </w:r>
            <w:r w:rsidRPr="00B33FFE">
              <w:rPr>
                <w:rFonts w:ascii="Arial" w:hAnsi="Arial" w:cs="Arial"/>
                <w:color w:val="2C2A29"/>
              </w:rPr>
              <w:t xml:space="preserve"> a series of webinars with employment service and training providers, and service providers</w:t>
            </w:r>
            <w:r w:rsidRPr="00526FD5" w:rsidDel="005E6E08">
              <w:rPr>
                <w:rFonts w:ascii="Arial" w:hAnsi="Arial" w:cs="Arial"/>
                <w:color w:val="2C2A29"/>
              </w:rPr>
              <w:t xml:space="preserve"> </w:t>
            </w:r>
            <w:r>
              <w:rPr>
                <w:rFonts w:ascii="Arial" w:hAnsi="Arial" w:cs="Arial"/>
                <w:color w:val="2C2A29"/>
              </w:rPr>
              <w:t>in late March 2022.</w:t>
            </w:r>
          </w:p>
        </w:tc>
        <w:tc>
          <w:tcPr>
            <w:tcW w:w="729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60F82653" w14:textId="0508601E" w:rsidR="00E4699E" w:rsidRDefault="00E4699E">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 xml:space="preserve">Continue </w:t>
            </w:r>
            <w:r w:rsidR="005E6E08">
              <w:rPr>
                <w:rFonts w:ascii="Arial" w:hAnsi="Arial" w:cs="Arial"/>
                <w:color w:val="2C2A29"/>
              </w:rPr>
              <w:t>fourth advertising burst. Conduct fifth advertising burst</w:t>
            </w:r>
            <w:r w:rsidR="00B33FFE">
              <w:rPr>
                <w:rFonts w:ascii="Arial" w:hAnsi="Arial" w:cs="Arial"/>
                <w:color w:val="2C2A29"/>
              </w:rPr>
              <w:t xml:space="preserve"> in mid-2022.</w:t>
            </w:r>
          </w:p>
          <w:p w14:paraId="3B2E8416" w14:textId="097FEC30" w:rsidR="0036429E" w:rsidRDefault="0036429E">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Ongoing public relations activities, including development of more case studies, media outreach, stakeholder communications and follow-ups.</w:t>
            </w:r>
          </w:p>
          <w:p w14:paraId="36BF2EDA" w14:textId="2BC18C42" w:rsidR="00FD27C5" w:rsidRPr="001E602F" w:rsidRDefault="005E6E08">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Ongoing</w:t>
            </w:r>
            <w:r w:rsidR="00570DD0">
              <w:rPr>
                <w:rFonts w:ascii="Arial" w:hAnsi="Arial" w:cs="Arial"/>
                <w:color w:val="2C2A29"/>
              </w:rPr>
              <w:t xml:space="preserve"> </w:t>
            </w:r>
            <w:r w:rsidR="00FD27C5" w:rsidRPr="001E602F">
              <w:rPr>
                <w:rFonts w:ascii="Arial" w:hAnsi="Arial" w:cs="Arial"/>
                <w:color w:val="2C2A29"/>
              </w:rPr>
              <w:t xml:space="preserve">Aboriginal and Torres Strait Islander targeted public relations and engagement. </w:t>
            </w:r>
          </w:p>
          <w:p w14:paraId="5F75332A" w14:textId="54C34A8C" w:rsidR="00FD27C5" w:rsidRPr="001E602F" w:rsidRDefault="005E6E08">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Ongoing</w:t>
            </w:r>
            <w:r w:rsidR="00FD27C5" w:rsidRPr="001E602F">
              <w:rPr>
                <w:rFonts w:ascii="Arial" w:hAnsi="Arial" w:cs="Arial"/>
                <w:color w:val="2C2A29"/>
              </w:rPr>
              <w:t xml:space="preserve"> Culturally and Linguistically Diverse targeted public relations and engagement. </w:t>
            </w:r>
          </w:p>
          <w:p w14:paraId="03A90B98" w14:textId="755A1B37" w:rsidR="00570DD0" w:rsidRDefault="00570DD0">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Conduct f</w:t>
            </w:r>
            <w:r w:rsidR="000B3A1F">
              <w:rPr>
                <w:rFonts w:ascii="Arial" w:hAnsi="Arial" w:cs="Arial"/>
                <w:color w:val="2C2A29"/>
              </w:rPr>
              <w:t>inal</w:t>
            </w:r>
            <w:r>
              <w:rPr>
                <w:rFonts w:ascii="Arial" w:hAnsi="Arial" w:cs="Arial"/>
                <w:color w:val="2C2A29"/>
              </w:rPr>
              <w:t xml:space="preserve"> SEEK webinar in June 2022. </w:t>
            </w:r>
          </w:p>
          <w:p w14:paraId="05BFFC96" w14:textId="09BF1787" w:rsidR="00570DD0" w:rsidRDefault="00570DD0">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Continue content partnerships with Year 13 and Junkee.</w:t>
            </w:r>
          </w:p>
          <w:p w14:paraId="03B4857D" w14:textId="6C9C46A8" w:rsidR="00B33FFE" w:rsidRPr="001E602F" w:rsidRDefault="00B33FFE" w:rsidP="00B9011D">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B33FFE">
              <w:rPr>
                <w:rFonts w:ascii="Arial" w:hAnsi="Arial" w:cs="Arial"/>
                <w:color w:val="2C2A29"/>
              </w:rPr>
              <w:t>Work with</w:t>
            </w:r>
            <w:r>
              <w:rPr>
                <w:rFonts w:ascii="Arial" w:hAnsi="Arial" w:cs="Arial"/>
                <w:color w:val="2C2A29"/>
              </w:rPr>
              <w:t xml:space="preserve"> the</w:t>
            </w:r>
            <w:r w:rsidRPr="00B33FFE">
              <w:rPr>
                <w:rFonts w:ascii="Arial" w:hAnsi="Arial" w:cs="Arial"/>
                <w:color w:val="2C2A29"/>
              </w:rPr>
              <w:t xml:space="preserve"> D</w:t>
            </w:r>
            <w:r>
              <w:rPr>
                <w:rFonts w:ascii="Arial" w:hAnsi="Arial" w:cs="Arial"/>
                <w:color w:val="2C2A29"/>
              </w:rPr>
              <w:t xml:space="preserve">epartment of </w:t>
            </w:r>
            <w:r w:rsidRPr="00B33FFE">
              <w:rPr>
                <w:rFonts w:ascii="Arial" w:hAnsi="Arial" w:cs="Arial"/>
                <w:color w:val="2C2A29"/>
              </w:rPr>
              <w:t>E</w:t>
            </w:r>
            <w:r>
              <w:rPr>
                <w:rFonts w:ascii="Arial" w:hAnsi="Arial" w:cs="Arial"/>
                <w:color w:val="2C2A29"/>
              </w:rPr>
              <w:t xml:space="preserve">ducation, </w:t>
            </w:r>
            <w:r w:rsidRPr="00B33FFE">
              <w:rPr>
                <w:rFonts w:ascii="Arial" w:hAnsi="Arial" w:cs="Arial"/>
                <w:color w:val="2C2A29"/>
              </w:rPr>
              <w:t>S</w:t>
            </w:r>
            <w:r>
              <w:rPr>
                <w:rFonts w:ascii="Arial" w:hAnsi="Arial" w:cs="Arial"/>
                <w:color w:val="2C2A29"/>
              </w:rPr>
              <w:t xml:space="preserve">kills and </w:t>
            </w:r>
            <w:r w:rsidRPr="00B33FFE">
              <w:rPr>
                <w:rFonts w:ascii="Arial" w:hAnsi="Arial" w:cs="Arial"/>
                <w:color w:val="2C2A29"/>
              </w:rPr>
              <w:t>E</w:t>
            </w:r>
            <w:r>
              <w:rPr>
                <w:rFonts w:ascii="Arial" w:hAnsi="Arial" w:cs="Arial"/>
                <w:color w:val="2C2A29"/>
              </w:rPr>
              <w:t>mployment</w:t>
            </w:r>
            <w:r w:rsidRPr="00B33FFE">
              <w:rPr>
                <w:rFonts w:ascii="Arial" w:hAnsi="Arial" w:cs="Arial"/>
                <w:color w:val="2C2A29"/>
              </w:rPr>
              <w:t xml:space="preserve"> and Boosting the Local Care Workforce (BLCW) Program to provide exhibition packs to jobs fairs and events</w:t>
            </w:r>
            <w:r w:rsidR="00B9011D">
              <w:rPr>
                <w:rFonts w:ascii="Arial" w:hAnsi="Arial" w:cs="Arial"/>
                <w:color w:val="2C2A29"/>
              </w:rPr>
              <w:t>.</w:t>
            </w:r>
          </w:p>
        </w:tc>
      </w:tr>
      <w:tr w:rsidR="00B9011D" w14:paraId="330A8AF6" w14:textId="77777777" w:rsidTr="00A456DC">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0B6AC72A" w14:textId="7C743777" w:rsidR="00B9011D" w:rsidRPr="001E602F" w:rsidRDefault="00B9011D" w:rsidP="00B9011D">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t>Develop a simple and accessible online tool for job seekers to self-assess their suitability for new roles based on values, attributes, skills and experience.</w:t>
            </w:r>
          </w:p>
        </w:tc>
        <w:tc>
          <w:tcPr>
            <w:tcW w:w="78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40005EEB" w14:textId="77777777" w:rsidR="00B9011D" w:rsidRDefault="00B9011D" w:rsidP="00B9011D">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t>Completed new worker user journey mapping.</w:t>
            </w:r>
          </w:p>
          <w:p w14:paraId="07D7DF39" w14:textId="694639D5" w:rsidR="00B9011D" w:rsidRPr="001E602F" w:rsidRDefault="00B9011D" w:rsidP="00B9011D">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t>Department of Education, Skills and Employment and NDIS Quality and Safeguards Commission are continuing development of self-reflection and self-assessment online tools for jobseekers in the care and support sector.</w:t>
            </w:r>
          </w:p>
        </w:tc>
        <w:tc>
          <w:tcPr>
            <w:tcW w:w="729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0165A228" w14:textId="27A33E73" w:rsidR="00B9011D" w:rsidRPr="001E602F" w:rsidRDefault="00B9011D" w:rsidP="00B9011D">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t>Promote</w:t>
            </w:r>
            <w:r w:rsidRPr="001E602F">
              <w:rPr>
                <w:rFonts w:ascii="Arial" w:hAnsi="Arial" w:cs="Arial"/>
                <w:color w:val="2C2A29"/>
              </w:rPr>
              <w:t xml:space="preserve"> the </w:t>
            </w:r>
            <w:r>
              <w:rPr>
                <w:rFonts w:ascii="Arial" w:hAnsi="Arial" w:cs="Arial"/>
                <w:color w:val="2C2A29"/>
              </w:rPr>
              <w:t>online self-reflection tools for use by job seekers, employers and employment service providers once they are launched</w:t>
            </w:r>
            <w:r w:rsidRPr="001E602F">
              <w:rPr>
                <w:rFonts w:ascii="Arial" w:hAnsi="Arial" w:cs="Arial"/>
                <w:color w:val="2C2A29"/>
              </w:rPr>
              <w:t>.</w:t>
            </w:r>
          </w:p>
        </w:tc>
      </w:tr>
      <w:tr w:rsidR="00B9011D" w14:paraId="0E9B1D86" w14:textId="77777777" w:rsidTr="00A45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209EA015" w14:textId="77777777" w:rsidR="00B9011D" w:rsidRDefault="00B9011D" w:rsidP="00B9011D">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t>Improve effectiveness of jobs boards to match job seekers to vacancies in the sector.</w:t>
            </w:r>
          </w:p>
          <w:p w14:paraId="3681BC36" w14:textId="7DE2D950" w:rsidR="00B9011D" w:rsidRPr="00A456DC" w:rsidRDefault="00B9011D" w:rsidP="00B9011D">
            <w:pPr>
              <w:pStyle w:val="ListParagraph"/>
              <w:spacing w:line="256" w:lineRule="auto"/>
              <w:ind w:left="360"/>
              <w:rPr>
                <w:rFonts w:ascii="Arial" w:hAnsi="Arial" w:cs="Arial"/>
                <w:b w:val="0"/>
                <w:color w:val="2C2A29"/>
              </w:rPr>
            </w:pPr>
            <w:r>
              <w:rPr>
                <w:rFonts w:ascii="Arial" w:hAnsi="Arial" w:cs="Arial"/>
                <w:b w:val="0"/>
                <w:color w:val="2C2A29"/>
              </w:rPr>
              <w:br/>
              <w:t>T</w:t>
            </w:r>
            <w:r w:rsidRPr="0070008D">
              <w:rPr>
                <w:rFonts w:ascii="Arial" w:hAnsi="Arial" w:cs="Arial"/>
                <w:b w:val="0"/>
                <w:color w:val="2C2A29"/>
              </w:rPr>
              <w:t xml:space="preserve">argeted, pre-filled JobActive </w:t>
            </w:r>
            <w:r>
              <w:rPr>
                <w:rFonts w:ascii="Arial" w:hAnsi="Arial" w:cs="Arial"/>
                <w:b w:val="0"/>
                <w:color w:val="2C2A29"/>
              </w:rPr>
              <w:t xml:space="preserve">and SEEK </w:t>
            </w:r>
            <w:r w:rsidRPr="0070008D">
              <w:rPr>
                <w:rFonts w:ascii="Arial" w:hAnsi="Arial" w:cs="Arial"/>
                <w:b w:val="0"/>
                <w:color w:val="2C2A29"/>
              </w:rPr>
              <w:t>jobs board</w:t>
            </w:r>
            <w:r>
              <w:rPr>
                <w:rFonts w:ascii="Arial" w:hAnsi="Arial" w:cs="Arial"/>
                <w:b w:val="0"/>
                <w:color w:val="2C2A29"/>
              </w:rPr>
              <w:t>s</w:t>
            </w:r>
            <w:r w:rsidRPr="0070008D">
              <w:rPr>
                <w:rFonts w:ascii="Arial" w:hAnsi="Arial" w:cs="Arial"/>
                <w:b w:val="0"/>
                <w:color w:val="2C2A29"/>
              </w:rPr>
              <w:t xml:space="preserve"> </w:t>
            </w:r>
            <w:r>
              <w:rPr>
                <w:rFonts w:ascii="Arial" w:hAnsi="Arial" w:cs="Arial"/>
                <w:b w:val="0"/>
                <w:color w:val="2C2A29"/>
              </w:rPr>
              <w:t xml:space="preserve">available at </w:t>
            </w:r>
            <w:hyperlink r:id="rId10" w:history="1">
              <w:r w:rsidRPr="00A456DC">
                <w:rPr>
                  <w:rStyle w:val="Hyperlink"/>
                  <w:rFonts w:ascii="Arial" w:hAnsi="Arial" w:cs="Arial"/>
                  <w:b w:val="0"/>
                  <w:color w:val="00B0B9"/>
                </w:rPr>
                <w:t>https://www.careandsupportjobs.gov.au/</w:t>
              </w:r>
            </w:hyperlink>
            <w:r w:rsidRPr="00A456DC">
              <w:rPr>
                <w:rFonts w:ascii="Arial" w:hAnsi="Arial" w:cs="Arial"/>
                <w:b w:val="0"/>
                <w:color w:val="2C2A29"/>
              </w:rPr>
              <w:t>.</w:t>
            </w:r>
          </w:p>
        </w:tc>
        <w:tc>
          <w:tcPr>
            <w:tcW w:w="78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4C9B8DB3" w14:textId="77777777" w:rsidR="00B9011D" w:rsidRDefault="00B9011D" w:rsidP="00B9011D">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 xml:space="preserve">Ongoing review of JobActive and SEEK jobs boards performance data. </w:t>
            </w:r>
            <w:r w:rsidRPr="0070008D">
              <w:rPr>
                <w:rFonts w:ascii="Arial" w:hAnsi="Arial" w:cs="Arial"/>
                <w:color w:val="2C2A29"/>
              </w:rPr>
              <w:t>To date there has been strong correlation with a</w:t>
            </w:r>
            <w:r>
              <w:rPr>
                <w:rFonts w:ascii="Arial" w:hAnsi="Arial" w:cs="Arial"/>
                <w:color w:val="2C2A29"/>
              </w:rPr>
              <w:t>dvertising bursts, SEEK webinars and j</w:t>
            </w:r>
            <w:r w:rsidRPr="0070008D">
              <w:rPr>
                <w:rFonts w:ascii="Arial" w:hAnsi="Arial" w:cs="Arial"/>
                <w:color w:val="2C2A29"/>
              </w:rPr>
              <w:t xml:space="preserve">obs </w:t>
            </w:r>
            <w:r>
              <w:rPr>
                <w:rFonts w:ascii="Arial" w:hAnsi="Arial" w:cs="Arial"/>
                <w:color w:val="2C2A29"/>
              </w:rPr>
              <w:t>b</w:t>
            </w:r>
            <w:r w:rsidRPr="0070008D">
              <w:rPr>
                <w:rFonts w:ascii="Arial" w:hAnsi="Arial" w:cs="Arial"/>
                <w:color w:val="2C2A29"/>
              </w:rPr>
              <w:t>oards usage.</w:t>
            </w:r>
          </w:p>
          <w:p w14:paraId="7DF39150" w14:textId="3C9F76C1" w:rsidR="00B9011D" w:rsidRPr="001E602F" w:rsidRDefault="00B9011D" w:rsidP="00B9011D">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p>
        </w:tc>
        <w:tc>
          <w:tcPr>
            <w:tcW w:w="729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041AAE3D" w14:textId="0B6E91EE" w:rsidR="00B9011D" w:rsidRPr="001E602F" w:rsidRDefault="00B9011D" w:rsidP="00B9011D">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 xml:space="preserve">Analyse data on usage of </w:t>
            </w:r>
            <w:hyperlink r:id="rId11" w:history="1">
              <w:r w:rsidRPr="001E602F">
                <w:rPr>
                  <w:rStyle w:val="Hyperlink"/>
                  <w:rFonts w:ascii="Arial" w:hAnsi="Arial" w:cs="Arial"/>
                  <w:color w:val="00B0B9"/>
                </w:rPr>
                <w:t>https://www.careandsupportjobs.gov.au/</w:t>
              </w:r>
            </w:hyperlink>
            <w:r w:rsidRPr="001E602F">
              <w:rPr>
                <w:rFonts w:ascii="Arial" w:hAnsi="Arial" w:cs="Arial"/>
                <w:color w:val="2C2A29"/>
              </w:rPr>
              <w:t>, JobActive website and SEEK job</w:t>
            </w:r>
            <w:r>
              <w:rPr>
                <w:rFonts w:ascii="Arial" w:hAnsi="Arial" w:cs="Arial"/>
                <w:color w:val="2C2A29"/>
              </w:rPr>
              <w:t>s</w:t>
            </w:r>
            <w:r w:rsidRPr="001E602F">
              <w:rPr>
                <w:rFonts w:ascii="Arial" w:hAnsi="Arial" w:cs="Arial"/>
                <w:color w:val="2C2A29"/>
              </w:rPr>
              <w:t xml:space="preserve"> boards to identify if further enhancements to the </w:t>
            </w:r>
            <w:r>
              <w:rPr>
                <w:rFonts w:ascii="Arial" w:hAnsi="Arial" w:cs="Arial"/>
                <w:color w:val="2C2A29"/>
              </w:rPr>
              <w:t>j</w:t>
            </w:r>
            <w:r w:rsidRPr="001E602F">
              <w:rPr>
                <w:rFonts w:ascii="Arial" w:hAnsi="Arial" w:cs="Arial"/>
                <w:color w:val="2C2A29"/>
              </w:rPr>
              <w:t xml:space="preserve">obs </w:t>
            </w:r>
            <w:r>
              <w:rPr>
                <w:rFonts w:ascii="Arial" w:hAnsi="Arial" w:cs="Arial"/>
                <w:color w:val="2C2A29"/>
              </w:rPr>
              <w:t>b</w:t>
            </w:r>
            <w:r w:rsidRPr="001E602F">
              <w:rPr>
                <w:rFonts w:ascii="Arial" w:hAnsi="Arial" w:cs="Arial"/>
                <w:color w:val="2C2A29"/>
              </w:rPr>
              <w:t>oards are required.</w:t>
            </w:r>
          </w:p>
        </w:tc>
      </w:tr>
      <w:tr w:rsidR="00B9011D" w14:paraId="3F2C91DA" w14:textId="77777777" w:rsidTr="00A456DC">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6FC85C78" w14:textId="77777777" w:rsidR="00B9011D" w:rsidRPr="001E602F" w:rsidRDefault="00B9011D" w:rsidP="00B9011D">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t>Leverage employment programs to ensure suitable job seekers can find work in the sector.</w:t>
            </w:r>
          </w:p>
        </w:tc>
        <w:tc>
          <w:tcPr>
            <w:tcW w:w="78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7242784E" w14:textId="77777777" w:rsidR="00B9011D" w:rsidRPr="001E602F" w:rsidRDefault="00B9011D" w:rsidP="00B9011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Ongoing consultation with program owners to determine the scope of trials into:</w:t>
            </w:r>
          </w:p>
          <w:p w14:paraId="7B0E4EAE" w14:textId="77777777" w:rsidR="00B9011D" w:rsidRPr="001E602F" w:rsidRDefault="00B9011D" w:rsidP="00B9011D">
            <w:pPr>
              <w:pStyle w:val="ListParagraph"/>
              <w:numPr>
                <w:ilvl w:val="0"/>
                <w:numId w:val="22"/>
              </w:numPr>
              <w:spacing w:after="0" w:line="256" w:lineRule="auto"/>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Disability Employment Services</w:t>
            </w:r>
          </w:p>
          <w:p w14:paraId="6EED5D46" w14:textId="77777777" w:rsidR="00B9011D" w:rsidRPr="001E602F" w:rsidRDefault="00B9011D" w:rsidP="00B9011D">
            <w:pPr>
              <w:pStyle w:val="ListParagraph"/>
              <w:numPr>
                <w:ilvl w:val="0"/>
                <w:numId w:val="22"/>
              </w:numPr>
              <w:spacing w:after="0" w:line="256" w:lineRule="auto"/>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Community Development Program</w:t>
            </w:r>
          </w:p>
          <w:p w14:paraId="4BADFAD5" w14:textId="23202E35" w:rsidR="00B9011D" w:rsidRPr="001E602F" w:rsidRDefault="00B9011D" w:rsidP="00B9011D">
            <w:pPr>
              <w:pStyle w:val="ListParagraph"/>
              <w:numPr>
                <w:ilvl w:val="0"/>
                <w:numId w:val="24"/>
              </w:numPr>
              <w:spacing w:line="256" w:lineRule="auto"/>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t>Workforce Australia</w:t>
            </w:r>
            <w:r w:rsidRPr="001E602F" w:rsidDel="0070008D">
              <w:rPr>
                <w:rFonts w:ascii="Arial" w:hAnsi="Arial" w:cs="Arial"/>
                <w:color w:val="2C2A29"/>
              </w:rPr>
              <w:t xml:space="preserve"> </w:t>
            </w:r>
          </w:p>
        </w:tc>
        <w:tc>
          <w:tcPr>
            <w:tcW w:w="729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2D87A396" w14:textId="77777777" w:rsidR="00B9011D" w:rsidRPr="001E602F" w:rsidRDefault="00B9011D" w:rsidP="00B9011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t>Continued</w:t>
            </w:r>
            <w:r w:rsidRPr="001E602F">
              <w:rPr>
                <w:rFonts w:ascii="Arial" w:hAnsi="Arial" w:cs="Arial"/>
                <w:color w:val="2C2A29"/>
              </w:rPr>
              <w:t xml:space="preserve"> consultation with program owners </w:t>
            </w:r>
            <w:r>
              <w:rPr>
                <w:rFonts w:ascii="Arial" w:hAnsi="Arial" w:cs="Arial"/>
                <w:color w:val="2C2A29"/>
              </w:rPr>
              <w:t>of</w:t>
            </w:r>
            <w:r w:rsidRPr="001E602F">
              <w:rPr>
                <w:rFonts w:ascii="Arial" w:hAnsi="Arial" w:cs="Arial"/>
                <w:color w:val="2C2A29"/>
              </w:rPr>
              <w:t>:</w:t>
            </w:r>
          </w:p>
          <w:p w14:paraId="479B748E" w14:textId="77777777" w:rsidR="00B9011D" w:rsidRPr="001E602F" w:rsidRDefault="00B9011D" w:rsidP="00B9011D">
            <w:pPr>
              <w:pStyle w:val="ListParagraph"/>
              <w:numPr>
                <w:ilvl w:val="0"/>
                <w:numId w:val="7"/>
              </w:numPr>
              <w:spacing w:after="0" w:line="256" w:lineRule="auto"/>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Disability Employment Services</w:t>
            </w:r>
          </w:p>
          <w:p w14:paraId="31D334DE" w14:textId="77777777" w:rsidR="00B9011D" w:rsidRPr="001E602F" w:rsidRDefault="00B9011D" w:rsidP="00B9011D">
            <w:pPr>
              <w:pStyle w:val="ListParagraph"/>
              <w:numPr>
                <w:ilvl w:val="0"/>
                <w:numId w:val="7"/>
              </w:numPr>
              <w:spacing w:after="0" w:line="256" w:lineRule="auto"/>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Community Development Program</w:t>
            </w:r>
          </w:p>
          <w:p w14:paraId="0E9FF4DB" w14:textId="77777777" w:rsidR="00B9011D" w:rsidRDefault="00B9011D" w:rsidP="00B9011D">
            <w:pPr>
              <w:pStyle w:val="ListParagraph"/>
              <w:numPr>
                <w:ilvl w:val="0"/>
                <w:numId w:val="7"/>
              </w:numPr>
              <w:spacing w:line="256" w:lineRule="auto"/>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t>Workforce Australia</w:t>
            </w:r>
          </w:p>
          <w:p w14:paraId="70B3DCDA" w14:textId="29811E9F" w:rsidR="00B9011D" w:rsidRPr="00A456DC" w:rsidRDefault="00B9011D" w:rsidP="00B9011D">
            <w:pPr>
              <w:spacing w:line="256" w:lineRule="auto"/>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t>Participation in BLCW steering group for pilot of remote community initiatives across WA, SA and NT to increase Aboriginal and Torres Strait Islander workforce participation in the care and support sector.</w:t>
            </w:r>
          </w:p>
        </w:tc>
      </w:tr>
      <w:tr w:rsidR="00F550F5" w14:paraId="24DEB285" w14:textId="77777777" w:rsidTr="00A45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2BE43F60" w14:textId="77777777" w:rsidR="00FD27C5" w:rsidRDefault="00FD27C5" w:rsidP="001E602F">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lastRenderedPageBreak/>
              <w:t>Better connect NDIS and care and support providers to employment and training providers and workers.</w:t>
            </w:r>
          </w:p>
          <w:p w14:paraId="6E5FFDEB" w14:textId="77777777" w:rsidR="00FD27C5" w:rsidRPr="00F0111C" w:rsidRDefault="00FD27C5" w:rsidP="00FD27C5">
            <w:pPr>
              <w:spacing w:after="0"/>
              <w:ind w:left="357"/>
              <w:rPr>
                <w:rFonts w:ascii="Arial" w:hAnsi="Arial" w:cs="Arial"/>
                <w:color w:val="2C2A29"/>
              </w:rPr>
            </w:pPr>
            <w:r w:rsidRPr="00F0111C">
              <w:rPr>
                <w:rFonts w:ascii="Arial" w:hAnsi="Arial" w:cs="Arial"/>
                <w:color w:val="2C2A29"/>
              </w:rPr>
              <w:t>Funding:</w:t>
            </w:r>
          </w:p>
          <w:p w14:paraId="739D1B7A" w14:textId="77777777" w:rsidR="00FD27C5" w:rsidRPr="00FD27C5" w:rsidRDefault="00FD27C5" w:rsidP="00FD27C5">
            <w:pPr>
              <w:ind w:left="360"/>
              <w:rPr>
                <w:rFonts w:ascii="Arial" w:hAnsi="Arial" w:cs="Arial"/>
                <w:color w:val="2C2A29"/>
              </w:rPr>
            </w:pPr>
            <w:r w:rsidRPr="00FD27C5">
              <w:rPr>
                <w:rFonts w:ascii="Arial" w:hAnsi="Arial" w:cs="Arial"/>
                <w:b w:val="0"/>
                <w:color w:val="2C2A29"/>
              </w:rPr>
              <w:t>$16.9 million (2021-22 to 2022-23)</w:t>
            </w:r>
          </w:p>
        </w:tc>
        <w:tc>
          <w:tcPr>
            <w:tcW w:w="78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01D19E33" w14:textId="77777777" w:rsidR="001340C3" w:rsidRDefault="001340C3" w:rsidP="001340C3">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Via the Boosting Local Care Workforce (BLCW) Program delivered:</w:t>
            </w:r>
          </w:p>
          <w:p w14:paraId="61AEB6F5" w14:textId="77777777" w:rsidR="001340C3" w:rsidRDefault="001340C3" w:rsidP="001340C3">
            <w:pPr>
              <w:pStyle w:val="ListParagraph"/>
              <w:numPr>
                <w:ilvl w:val="0"/>
                <w:numId w:val="28"/>
              </w:numPr>
              <w:spacing w:line="256" w:lineRule="auto"/>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 xml:space="preserve">Three National Remote Roundtables on the workforce challenges and opportunities in Remote Australia with Registered Training Organisations, service providers and the Community Development Program.  </w:t>
            </w:r>
          </w:p>
          <w:p w14:paraId="06ADCA33" w14:textId="77777777" w:rsidR="001340C3" w:rsidRDefault="001340C3" w:rsidP="001340C3">
            <w:pPr>
              <w:pStyle w:val="ListParagraph"/>
              <w:numPr>
                <w:ilvl w:val="0"/>
                <w:numId w:val="28"/>
              </w:numPr>
              <w:spacing w:line="256" w:lineRule="auto"/>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Employment Consultant Objection clinics for employment provider consultants.</w:t>
            </w:r>
          </w:p>
          <w:p w14:paraId="6D3401F1" w14:textId="5432ADF0" w:rsidR="00FD27C5" w:rsidRPr="001E602F" w:rsidRDefault="001340C3" w:rsidP="001340C3">
            <w:pPr>
              <w:pStyle w:val="ListParagraph"/>
              <w:numPr>
                <w:ilvl w:val="0"/>
                <w:numId w:val="28"/>
              </w:numPr>
              <w:spacing w:line="256" w:lineRule="auto"/>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Case studies and business strategy models for Allied Health student placements.</w:t>
            </w:r>
          </w:p>
        </w:tc>
        <w:tc>
          <w:tcPr>
            <w:tcW w:w="729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0DA10472" w14:textId="77777777" w:rsidR="001340C3" w:rsidRDefault="001340C3" w:rsidP="001340C3">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Continue to host workshops and events to support workers and providers across the care and support sector, with a focus on workforce attraction, retention and organisational strategy.</w:t>
            </w:r>
          </w:p>
          <w:p w14:paraId="75344DE5" w14:textId="77777777" w:rsidR="001340C3" w:rsidRDefault="001340C3" w:rsidP="001340C3">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Pilot small-scale initiatives within 9 communities across WA, SA and NT.</w:t>
            </w:r>
          </w:p>
          <w:p w14:paraId="7F3B66AB" w14:textId="729D4B24" w:rsidR="00867339" w:rsidRPr="001E602F" w:rsidRDefault="001340C3" w:rsidP="001340C3">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Update the BLCW Program website to improve usability and add resources developed through NDIS Jobs and Market Fund grant projects.</w:t>
            </w:r>
          </w:p>
        </w:tc>
      </w:tr>
      <w:tr w:rsidR="006E7A6E" w14:paraId="764EFB56" w14:textId="77777777" w:rsidTr="00A456DC">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0E7370A9" w14:textId="0016DB99" w:rsidR="006E7A6E" w:rsidRPr="00A633C9" w:rsidRDefault="006E7A6E" w:rsidP="006E7A6E">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t>Develop micro-credentials and update nationally recognised training to improve the quality of supports and enhance career pathways.</w:t>
            </w:r>
          </w:p>
        </w:tc>
        <w:tc>
          <w:tcPr>
            <w:tcW w:w="78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316A8005" w14:textId="27CFE179" w:rsidR="006E7A6E" w:rsidRDefault="006E7A6E" w:rsidP="006E7A6E">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t xml:space="preserve">A vendor has been procured to work with the department and the Human Services Skills Organisation to </w:t>
            </w:r>
            <w:r w:rsidR="00BC2917">
              <w:rPr>
                <w:rFonts w:ascii="Arial" w:hAnsi="Arial" w:cs="Arial"/>
                <w:color w:val="2C2A29"/>
              </w:rPr>
              <w:t xml:space="preserve">map job families and career pathways in the NDIS workforce as well as develop </w:t>
            </w:r>
            <w:r>
              <w:rPr>
                <w:rFonts w:ascii="Arial" w:hAnsi="Arial" w:cs="Arial"/>
                <w:color w:val="2C2A29"/>
              </w:rPr>
              <w:t>guidance on topics, content, assessment criteria, delivery modality and options for industry recognition for short-courses or micro-credentials to offer more flexible and efficient means of skilling the workforce to improve the quality of supports and enhance career pathways.</w:t>
            </w:r>
          </w:p>
          <w:p w14:paraId="049F7268" w14:textId="4C36C39C" w:rsidR="006E7A6E" w:rsidRPr="001E602F" w:rsidRDefault="00BC2917" w:rsidP="00BC2917">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t>A</w:t>
            </w:r>
            <w:r w:rsidR="006E7A6E">
              <w:rPr>
                <w:rFonts w:ascii="Arial" w:hAnsi="Arial" w:cs="Arial"/>
                <w:color w:val="2C2A29"/>
              </w:rPr>
              <w:t xml:space="preserve"> program of stakeholder consultation is underway with training and disability service industry bodies and across Government. </w:t>
            </w:r>
          </w:p>
        </w:tc>
        <w:tc>
          <w:tcPr>
            <w:tcW w:w="729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76FD77D7" w14:textId="77777777" w:rsidR="006E7A6E" w:rsidRDefault="006E7A6E" w:rsidP="006E7A6E">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t xml:space="preserve">Drawing on disability services, workforce and training data holdings and stakeholder inputs, a job architecture and career pathway map will be developed for the disability care sector during the first half of 2022. </w:t>
            </w:r>
          </w:p>
          <w:p w14:paraId="0B8B33CD" w14:textId="74EB7B9F" w:rsidR="006E7A6E" w:rsidRPr="001E602F" w:rsidRDefault="006E7A6E" w:rsidP="006E7A6E">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t>Following a training needs analysis, it is anticipated that guidance for the delivery of priority short-courses for the workforce will be made available to Registered Training Organisations in the second half of 2022, along with a plan to enable their industry recognition.</w:t>
            </w:r>
          </w:p>
        </w:tc>
      </w:tr>
      <w:tr w:rsidR="006E7A6E" w14:paraId="665D39E5" w14:textId="77777777" w:rsidTr="00A45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4F0D1777" w14:textId="77777777" w:rsidR="006E7A6E" w:rsidRPr="001E602F" w:rsidRDefault="006E7A6E" w:rsidP="006E7A6E">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t>Support the sector to develop a Care and Support Worker Professional Network.</w:t>
            </w:r>
          </w:p>
        </w:tc>
        <w:tc>
          <w:tcPr>
            <w:tcW w:w="78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7C6A5A8C" w14:textId="77777777" w:rsidR="006E7A6E" w:rsidRDefault="006E7A6E" w:rsidP="006E7A6E">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A vendor has been procured to establish and pilot professional networks led by sub-contracted organisations, and produce a report on the learning from the pilot to produce model activity guides and next steps to consider as part of the workforce plan implementation. </w:t>
            </w:r>
          </w:p>
          <w:p w14:paraId="444A0892" w14:textId="4778FD69" w:rsidR="00BC2917" w:rsidRPr="001E602F" w:rsidRDefault="00BC2917" w:rsidP="006E7A6E">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Consultation on options for networks has been undertaken.</w:t>
            </w:r>
          </w:p>
        </w:tc>
        <w:tc>
          <w:tcPr>
            <w:tcW w:w="729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1DEEA773" w14:textId="3891A6C3" w:rsidR="006E7A6E" w:rsidRDefault="006E7A6E" w:rsidP="006E7A6E">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 xml:space="preserve">Expressions of interest will be sought from industry organisations to co-design and lead </w:t>
            </w:r>
            <w:r w:rsidR="00BC2917">
              <w:rPr>
                <w:rFonts w:ascii="Arial" w:hAnsi="Arial" w:cs="Arial"/>
                <w:color w:val="2C2A29"/>
              </w:rPr>
              <w:t xml:space="preserve">the </w:t>
            </w:r>
            <w:r>
              <w:rPr>
                <w:rFonts w:ascii="Arial" w:hAnsi="Arial" w:cs="Arial"/>
                <w:color w:val="2C2A29"/>
              </w:rPr>
              <w:t xml:space="preserve">pilot networks with the vendor. </w:t>
            </w:r>
          </w:p>
          <w:p w14:paraId="5D537931" w14:textId="6BCE002D" w:rsidR="006E7A6E" w:rsidRPr="001E602F" w:rsidRDefault="006E7A6E" w:rsidP="006E7A6E">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The network pilots will commence in April 2022, with a complementary program of action learning and evaluation to monitor and measure outcomes as the pilots’ progress.</w:t>
            </w:r>
          </w:p>
        </w:tc>
      </w:tr>
      <w:tr w:rsidR="006E7A6E" w14:paraId="5AE50C6B" w14:textId="77777777" w:rsidTr="00A456DC">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2182F204" w14:textId="77777777" w:rsidR="006E7A6E" w:rsidRPr="001E602F" w:rsidRDefault="006E7A6E" w:rsidP="006E7A6E">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t>Work with the sector to establish a</w:t>
            </w:r>
            <w:r>
              <w:rPr>
                <w:rFonts w:ascii="Arial" w:hAnsi="Arial" w:cs="Arial"/>
                <w:b w:val="0"/>
                <w:color w:val="2C2A29"/>
              </w:rPr>
              <w:t> </w:t>
            </w:r>
            <w:r w:rsidRPr="001E602F">
              <w:rPr>
                <w:rFonts w:ascii="Arial" w:hAnsi="Arial" w:cs="Arial"/>
                <w:b w:val="0"/>
                <w:color w:val="2C2A29"/>
              </w:rPr>
              <w:t>skills passport.</w:t>
            </w:r>
          </w:p>
        </w:tc>
        <w:tc>
          <w:tcPr>
            <w:tcW w:w="78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1EE9A9AC" w14:textId="77777777" w:rsidR="006E7A6E" w:rsidRDefault="006E7A6E" w:rsidP="006E7A6E">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t>A vendor has been procured to develop and trial a digital platform that integrates existing ICT infrastructure to provide a verified record of worker information to facilitate industry recognition and portability of qualifications, skills, screening checks etc.</w:t>
            </w:r>
          </w:p>
          <w:p w14:paraId="378B458A" w14:textId="25991F50" w:rsidR="006E7A6E" w:rsidRPr="001E602F" w:rsidRDefault="000E47A3" w:rsidP="006E7A6E">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t>A</w:t>
            </w:r>
            <w:r w:rsidR="006E7A6E">
              <w:rPr>
                <w:rFonts w:ascii="Arial" w:hAnsi="Arial" w:cs="Arial"/>
                <w:color w:val="2C2A29"/>
              </w:rPr>
              <w:t xml:space="preserve"> program of stakeholder consultation and co-design is underway to scope the framework for credentials and the technology to facilitate their verification. </w:t>
            </w:r>
          </w:p>
        </w:tc>
        <w:tc>
          <w:tcPr>
            <w:tcW w:w="729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74F7A0E9" w14:textId="304D6661" w:rsidR="006E7A6E" w:rsidRPr="001E602F" w:rsidRDefault="006E7A6E" w:rsidP="000E47A3">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t xml:space="preserve">The project will continue and expand the stakeholder consultation and co-design program with </w:t>
            </w:r>
            <w:r w:rsidR="00A85CBD">
              <w:rPr>
                <w:rFonts w:ascii="Arial" w:hAnsi="Arial" w:cs="Arial"/>
                <w:color w:val="2C2A29"/>
              </w:rPr>
              <w:t>g</w:t>
            </w:r>
            <w:r>
              <w:rPr>
                <w:rFonts w:ascii="Arial" w:hAnsi="Arial" w:cs="Arial"/>
                <w:color w:val="2C2A29"/>
              </w:rPr>
              <w:t>overnment and non-</w:t>
            </w:r>
            <w:r w:rsidR="00A85CBD">
              <w:rPr>
                <w:rFonts w:ascii="Arial" w:hAnsi="Arial" w:cs="Arial"/>
                <w:color w:val="2C2A29"/>
              </w:rPr>
              <w:t>g</w:t>
            </w:r>
            <w:r>
              <w:rPr>
                <w:rFonts w:ascii="Arial" w:hAnsi="Arial" w:cs="Arial"/>
                <w:color w:val="2C2A29"/>
              </w:rPr>
              <w:t>overnment stakeholders, including NDIS participants and providers; disability support workers and their representatives and training bodies.</w:t>
            </w:r>
          </w:p>
        </w:tc>
      </w:tr>
      <w:tr w:rsidR="00F550F5" w14:paraId="4C722AAE" w14:textId="77777777" w:rsidTr="00A45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201A55CA" w14:textId="77777777" w:rsidR="00FD27C5" w:rsidRPr="001E602F" w:rsidRDefault="00FD27C5" w:rsidP="001E602F">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t>Support the sector to grow the number of traineeships and student placements, working closely with education institutions and professional bodies.</w:t>
            </w:r>
          </w:p>
        </w:tc>
        <w:tc>
          <w:tcPr>
            <w:tcW w:w="78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3CB205AE" w14:textId="1087A064" w:rsidR="00753B05" w:rsidRDefault="00753B05" w:rsidP="00C6375D">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753B05">
              <w:rPr>
                <w:rFonts w:ascii="Arial" w:hAnsi="Arial" w:cs="Arial"/>
                <w:color w:val="2C2A29"/>
              </w:rPr>
              <w:t xml:space="preserve">The </w:t>
            </w:r>
            <w:r>
              <w:rPr>
                <w:rFonts w:ascii="Arial" w:hAnsi="Arial" w:cs="Arial"/>
                <w:color w:val="2C2A29"/>
              </w:rPr>
              <w:t>d</w:t>
            </w:r>
            <w:r w:rsidRPr="00753B05">
              <w:rPr>
                <w:rFonts w:ascii="Arial" w:hAnsi="Arial" w:cs="Arial"/>
                <w:color w:val="2C2A29"/>
              </w:rPr>
              <w:t>epartment established the Allied Health Policy Roundtable (the Roundtable)</w:t>
            </w:r>
            <w:r w:rsidR="00DB0810">
              <w:rPr>
                <w:rFonts w:ascii="Arial" w:hAnsi="Arial" w:cs="Arial"/>
                <w:color w:val="2C2A29"/>
              </w:rPr>
              <w:t xml:space="preserve"> </w:t>
            </w:r>
            <w:r w:rsidR="00DB0810" w:rsidRPr="00753B05">
              <w:rPr>
                <w:rFonts w:ascii="Arial" w:hAnsi="Arial" w:cs="Arial"/>
                <w:color w:val="2C2A29"/>
              </w:rPr>
              <w:t>to bring together industry and government to promote the growth of the Allied Health workforce in the care and support sector.</w:t>
            </w:r>
            <w:r w:rsidRPr="00753B05">
              <w:rPr>
                <w:rFonts w:ascii="Arial" w:hAnsi="Arial" w:cs="Arial"/>
                <w:color w:val="2C2A29"/>
              </w:rPr>
              <w:t xml:space="preserve"> The Roundtable includes representatives from Allied Health Professions Australia</w:t>
            </w:r>
            <w:r w:rsidR="00B81630">
              <w:rPr>
                <w:rFonts w:ascii="Arial" w:hAnsi="Arial" w:cs="Arial"/>
                <w:color w:val="2C2A29"/>
              </w:rPr>
              <w:t xml:space="preserve"> (AHPA)</w:t>
            </w:r>
            <w:r w:rsidRPr="00753B05">
              <w:rPr>
                <w:rFonts w:ascii="Arial" w:hAnsi="Arial" w:cs="Arial"/>
                <w:color w:val="2C2A29"/>
              </w:rPr>
              <w:t>, Australian Council of Deans of Health Sciences, Indigenous Allied Health Australia, Services for Australian Rural and Remote Allied Health</w:t>
            </w:r>
            <w:r w:rsidR="00B81630">
              <w:rPr>
                <w:rFonts w:ascii="Arial" w:hAnsi="Arial" w:cs="Arial"/>
                <w:color w:val="2C2A29"/>
              </w:rPr>
              <w:t xml:space="preserve"> (SARRAH)</w:t>
            </w:r>
            <w:r w:rsidRPr="00753B05">
              <w:rPr>
                <w:rFonts w:ascii="Arial" w:hAnsi="Arial" w:cs="Arial"/>
                <w:color w:val="2C2A29"/>
              </w:rPr>
              <w:t>, Universities Australia, Boosting the Local Care Workforce, the Department of Health and the Department of Social Services.</w:t>
            </w:r>
          </w:p>
          <w:p w14:paraId="7A73259D" w14:textId="77777777" w:rsidR="00DB0810" w:rsidRDefault="00753B05" w:rsidP="00A456DC">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753B05">
              <w:rPr>
                <w:rFonts w:ascii="Arial" w:hAnsi="Arial" w:cs="Arial"/>
                <w:color w:val="2C2A29"/>
              </w:rPr>
              <w:t>The first Roundtable was held on 10 February 2022 and discussed policy ideas to increase successful Allied Health student placements in the sector</w:t>
            </w:r>
            <w:r w:rsidR="00DB0810">
              <w:rPr>
                <w:rFonts w:ascii="Arial" w:hAnsi="Arial" w:cs="Arial"/>
                <w:color w:val="2C2A29"/>
              </w:rPr>
              <w:t>.</w:t>
            </w:r>
          </w:p>
          <w:p w14:paraId="7CE272C5" w14:textId="77777777" w:rsidR="00FD27C5" w:rsidRDefault="00DB0810" w:rsidP="00A456DC">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DB0810">
              <w:rPr>
                <w:rFonts w:ascii="Arial" w:hAnsi="Arial" w:cs="Arial"/>
                <w:color w:val="2C2A29"/>
              </w:rPr>
              <w:t xml:space="preserve">The BLCW </w:t>
            </w:r>
            <w:r>
              <w:rPr>
                <w:rFonts w:ascii="Arial" w:hAnsi="Arial" w:cs="Arial"/>
                <w:color w:val="2C2A29"/>
              </w:rPr>
              <w:t>subject matter specialists d</w:t>
            </w:r>
            <w:r w:rsidRPr="00DB0810">
              <w:rPr>
                <w:rFonts w:ascii="Arial" w:hAnsi="Arial" w:cs="Arial"/>
                <w:color w:val="2C2A29"/>
              </w:rPr>
              <w:t xml:space="preserve">eveloped case studies and business strategy models for Allied Health student placements. </w:t>
            </w:r>
            <w:r w:rsidR="00753B05" w:rsidRPr="00753B05" w:rsidDel="00753B05">
              <w:rPr>
                <w:rFonts w:ascii="Arial" w:hAnsi="Arial" w:cs="Arial"/>
                <w:color w:val="2C2A29"/>
              </w:rPr>
              <w:t xml:space="preserve"> </w:t>
            </w:r>
          </w:p>
          <w:p w14:paraId="2D59F5F5" w14:textId="1BC8AEB1" w:rsidR="000E47A3" w:rsidRPr="001E602F" w:rsidRDefault="000E47A3" w:rsidP="00A456DC">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p>
        </w:tc>
        <w:tc>
          <w:tcPr>
            <w:tcW w:w="729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3BB58285" w14:textId="1ABFA6F5" w:rsidR="00FD27C5" w:rsidRDefault="00DB0810">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Conduct q</w:t>
            </w:r>
            <w:r w:rsidR="0038695D">
              <w:rPr>
                <w:rFonts w:ascii="Arial" w:hAnsi="Arial" w:cs="Arial"/>
                <w:color w:val="2C2A29"/>
              </w:rPr>
              <w:t xml:space="preserve">uarterly roundtables </w:t>
            </w:r>
            <w:r>
              <w:rPr>
                <w:rFonts w:ascii="Arial" w:hAnsi="Arial" w:cs="Arial"/>
                <w:color w:val="2C2A29"/>
              </w:rPr>
              <w:t>to facilitate development of policy ideas to increase the success of Allied Health student placements.</w:t>
            </w:r>
          </w:p>
          <w:p w14:paraId="4FA3D492" w14:textId="527CF5B1" w:rsidR="0038695D" w:rsidRDefault="0038695D">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38695D">
              <w:rPr>
                <w:rFonts w:ascii="Arial" w:hAnsi="Arial" w:cs="Arial"/>
                <w:color w:val="2C2A29"/>
              </w:rPr>
              <w:t>Continue to work with BLCW subject matter specialist on</w:t>
            </w:r>
            <w:r>
              <w:rPr>
                <w:rFonts w:ascii="Arial" w:hAnsi="Arial" w:cs="Arial"/>
                <w:color w:val="2C2A29"/>
              </w:rPr>
              <w:t xml:space="preserve"> business strategy models for Allied Health</w:t>
            </w:r>
            <w:r w:rsidRPr="0038695D">
              <w:rPr>
                <w:rFonts w:ascii="Arial" w:hAnsi="Arial" w:cs="Arial"/>
                <w:color w:val="2C2A29"/>
              </w:rPr>
              <w:t xml:space="preserve"> student placements.</w:t>
            </w:r>
          </w:p>
          <w:p w14:paraId="203FD8F0" w14:textId="7A783ED3" w:rsidR="00DB0810" w:rsidRPr="001E602F" w:rsidRDefault="00436BC9" w:rsidP="00436BC9">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Once</w:t>
            </w:r>
            <w:r w:rsidRPr="0038695D">
              <w:rPr>
                <w:rFonts w:ascii="Arial" w:hAnsi="Arial" w:cs="Arial"/>
                <w:color w:val="2C2A29"/>
              </w:rPr>
              <w:t xml:space="preserve"> </w:t>
            </w:r>
            <w:r w:rsidR="0038695D" w:rsidRPr="0038695D">
              <w:rPr>
                <w:rFonts w:ascii="Arial" w:hAnsi="Arial" w:cs="Arial"/>
                <w:color w:val="2C2A29"/>
              </w:rPr>
              <w:t xml:space="preserve">outcomes of </w:t>
            </w:r>
            <w:r w:rsidR="0038695D">
              <w:rPr>
                <w:rFonts w:ascii="Arial" w:hAnsi="Arial" w:cs="Arial"/>
                <w:color w:val="2C2A29"/>
              </w:rPr>
              <w:t xml:space="preserve">the </w:t>
            </w:r>
            <w:r w:rsidR="0038695D" w:rsidRPr="0038695D">
              <w:rPr>
                <w:rFonts w:ascii="Arial" w:hAnsi="Arial" w:cs="Arial"/>
                <w:color w:val="2C2A29"/>
              </w:rPr>
              <w:t>H</w:t>
            </w:r>
            <w:r w:rsidR="0038695D">
              <w:rPr>
                <w:rFonts w:ascii="Arial" w:hAnsi="Arial" w:cs="Arial"/>
                <w:color w:val="2C2A29"/>
              </w:rPr>
              <w:t xml:space="preserve">uman </w:t>
            </w:r>
            <w:r w:rsidR="0038695D" w:rsidRPr="0038695D">
              <w:rPr>
                <w:rFonts w:ascii="Arial" w:hAnsi="Arial" w:cs="Arial"/>
                <w:color w:val="2C2A29"/>
              </w:rPr>
              <w:t>S</w:t>
            </w:r>
            <w:r w:rsidR="0038695D">
              <w:rPr>
                <w:rFonts w:ascii="Arial" w:hAnsi="Arial" w:cs="Arial"/>
                <w:color w:val="2C2A29"/>
              </w:rPr>
              <w:t xml:space="preserve">ervices </w:t>
            </w:r>
            <w:r w:rsidR="0038695D" w:rsidRPr="0038695D">
              <w:rPr>
                <w:rFonts w:ascii="Arial" w:hAnsi="Arial" w:cs="Arial"/>
                <w:color w:val="2C2A29"/>
              </w:rPr>
              <w:t>S</w:t>
            </w:r>
            <w:r w:rsidR="0038695D">
              <w:rPr>
                <w:rFonts w:ascii="Arial" w:hAnsi="Arial" w:cs="Arial"/>
                <w:color w:val="2C2A29"/>
              </w:rPr>
              <w:t xml:space="preserve">kills </w:t>
            </w:r>
            <w:r w:rsidR="0038695D" w:rsidRPr="0038695D">
              <w:rPr>
                <w:rFonts w:ascii="Arial" w:hAnsi="Arial" w:cs="Arial"/>
                <w:color w:val="2C2A29"/>
              </w:rPr>
              <w:t>O</w:t>
            </w:r>
            <w:r w:rsidR="0038695D">
              <w:rPr>
                <w:rFonts w:ascii="Arial" w:hAnsi="Arial" w:cs="Arial"/>
                <w:color w:val="2C2A29"/>
              </w:rPr>
              <w:t>rganisation’s project</w:t>
            </w:r>
            <w:r w:rsidR="0038695D" w:rsidRPr="0038695D">
              <w:rPr>
                <w:rFonts w:ascii="Arial" w:hAnsi="Arial" w:cs="Arial"/>
                <w:color w:val="2C2A29"/>
              </w:rPr>
              <w:t xml:space="preserve"> on</w:t>
            </w:r>
            <w:r w:rsidR="0038695D">
              <w:rPr>
                <w:rFonts w:ascii="Arial" w:hAnsi="Arial" w:cs="Arial"/>
                <w:color w:val="2C2A29"/>
              </w:rPr>
              <w:t xml:space="preserve"> mapping</w:t>
            </w:r>
            <w:r w:rsidR="0038695D" w:rsidRPr="0038695D">
              <w:rPr>
                <w:rFonts w:ascii="Arial" w:hAnsi="Arial" w:cs="Arial"/>
                <w:color w:val="2C2A29"/>
              </w:rPr>
              <w:t xml:space="preserve"> existing student traineeships and placements</w:t>
            </w:r>
            <w:r>
              <w:rPr>
                <w:rFonts w:ascii="Arial" w:hAnsi="Arial" w:cs="Arial"/>
                <w:color w:val="2C2A29"/>
              </w:rPr>
              <w:t xml:space="preserve"> are received, an action plan for next steps</w:t>
            </w:r>
            <w:r w:rsidR="006D3B3B">
              <w:rPr>
                <w:rFonts w:ascii="Arial" w:hAnsi="Arial" w:cs="Arial"/>
                <w:color w:val="2C2A29"/>
              </w:rPr>
              <w:t xml:space="preserve"> will be co-designed with stakeholders</w:t>
            </w:r>
          </w:p>
        </w:tc>
      </w:tr>
      <w:tr w:rsidR="00F550F5" w14:paraId="093190DF" w14:textId="77777777" w:rsidTr="00A456DC">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52DC3797" w14:textId="77777777" w:rsidR="00FD27C5" w:rsidRDefault="00FD27C5" w:rsidP="001E602F">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lastRenderedPageBreak/>
              <w:t>Improve alignment of provider regulation and worker screening across the care and support sector.</w:t>
            </w:r>
          </w:p>
          <w:p w14:paraId="654D88A6" w14:textId="77777777" w:rsidR="00FD27C5" w:rsidRPr="00F0111C" w:rsidRDefault="00FD27C5" w:rsidP="00FD27C5">
            <w:pPr>
              <w:spacing w:after="0"/>
              <w:ind w:left="357"/>
              <w:rPr>
                <w:rFonts w:ascii="Arial" w:hAnsi="Arial" w:cs="Arial"/>
                <w:color w:val="2C2A29"/>
              </w:rPr>
            </w:pPr>
            <w:r w:rsidRPr="00F0111C">
              <w:rPr>
                <w:rFonts w:ascii="Arial" w:hAnsi="Arial" w:cs="Arial"/>
                <w:color w:val="2C2A29"/>
              </w:rPr>
              <w:t>Funding:</w:t>
            </w:r>
          </w:p>
          <w:p w14:paraId="1E94FBF8" w14:textId="77777777" w:rsidR="00FD27C5" w:rsidRDefault="00FD27C5" w:rsidP="00FD27C5">
            <w:pPr>
              <w:ind w:left="360"/>
              <w:rPr>
                <w:rFonts w:ascii="Arial" w:hAnsi="Arial" w:cs="Arial"/>
                <w:b w:val="0"/>
                <w:color w:val="2C2A29"/>
              </w:rPr>
            </w:pPr>
            <w:r w:rsidRPr="00FD27C5">
              <w:rPr>
                <w:rFonts w:ascii="Arial" w:hAnsi="Arial" w:cs="Arial"/>
                <w:b w:val="0"/>
                <w:color w:val="2C2A29"/>
              </w:rPr>
              <w:t>$12.3 million (2021-22 to 2022-23)</w:t>
            </w:r>
          </w:p>
          <w:p w14:paraId="6A803E9D" w14:textId="4CF16B1E" w:rsidR="00A633C9" w:rsidRPr="00FD27C5" w:rsidRDefault="00A633C9" w:rsidP="00FD27C5">
            <w:pPr>
              <w:ind w:left="360"/>
              <w:rPr>
                <w:rFonts w:ascii="Arial" w:hAnsi="Arial" w:cs="Arial"/>
                <w:color w:val="2C2A29"/>
              </w:rPr>
            </w:pPr>
            <w:r>
              <w:rPr>
                <w:rFonts w:ascii="Arial" w:hAnsi="Arial" w:cs="Arial"/>
                <w:b w:val="0"/>
                <w:color w:val="2C2A29"/>
              </w:rPr>
              <w:t>$10.8 million (2022-23)</w:t>
            </w:r>
          </w:p>
        </w:tc>
        <w:tc>
          <w:tcPr>
            <w:tcW w:w="78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1BFDF26E" w14:textId="136F12DC" w:rsidR="00A633C9" w:rsidRDefault="00A633C9" w:rsidP="00A633C9">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A633C9">
              <w:rPr>
                <w:rFonts w:ascii="Arial" w:hAnsi="Arial" w:cs="Arial"/>
                <w:color w:val="2C2A29"/>
              </w:rPr>
              <w:t xml:space="preserve">The </w:t>
            </w:r>
            <w:r w:rsidR="00A85CBD">
              <w:rPr>
                <w:rFonts w:ascii="Arial" w:hAnsi="Arial" w:cs="Arial"/>
                <w:color w:val="2C2A29"/>
              </w:rPr>
              <w:t>joint</w:t>
            </w:r>
            <w:r w:rsidRPr="00A633C9">
              <w:rPr>
                <w:rFonts w:ascii="Arial" w:hAnsi="Arial" w:cs="Arial"/>
                <w:color w:val="2C2A29"/>
              </w:rPr>
              <w:t xml:space="preserve">-agency taskforce </w:t>
            </w:r>
            <w:r w:rsidR="000E47A3">
              <w:rPr>
                <w:rFonts w:ascii="Arial" w:hAnsi="Arial" w:cs="Arial"/>
                <w:color w:val="2C2A29"/>
              </w:rPr>
              <w:t>led by Health undertook consultation with stakeholders</w:t>
            </w:r>
            <w:r w:rsidRPr="00A633C9">
              <w:rPr>
                <w:rFonts w:ascii="Arial" w:hAnsi="Arial" w:cs="Arial"/>
                <w:color w:val="2C2A29"/>
              </w:rPr>
              <w:t xml:space="preserve"> </w:t>
            </w:r>
            <w:r w:rsidR="000E47A3">
              <w:rPr>
                <w:rFonts w:ascii="Arial" w:hAnsi="Arial" w:cs="Arial"/>
                <w:color w:val="2C2A29"/>
              </w:rPr>
              <w:t xml:space="preserve">over </w:t>
            </w:r>
            <w:r w:rsidRPr="00A633C9">
              <w:rPr>
                <w:rFonts w:ascii="Arial" w:hAnsi="Arial" w:cs="Arial"/>
                <w:color w:val="2C2A29"/>
              </w:rPr>
              <w:t>October 2021 to January 2022.</w:t>
            </w:r>
          </w:p>
          <w:p w14:paraId="669F64D0" w14:textId="6EC1923F" w:rsidR="00AC49AC" w:rsidRPr="000E47A3" w:rsidRDefault="005761A5" w:rsidP="000E47A3">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0E47A3">
              <w:rPr>
                <w:rFonts w:ascii="Arial" w:hAnsi="Arial" w:cs="Arial"/>
                <w:color w:val="2C2A29"/>
              </w:rPr>
              <w:t>NDIS Amendments (Improving support for at risk participa</w:t>
            </w:r>
            <w:r w:rsidR="000E47A3">
              <w:rPr>
                <w:rFonts w:ascii="Arial" w:hAnsi="Arial" w:cs="Arial"/>
                <w:color w:val="2C2A29"/>
              </w:rPr>
              <w:t xml:space="preserve">nts) Act – passed </w:t>
            </w:r>
            <w:r w:rsidR="00FA23D8">
              <w:rPr>
                <w:rFonts w:ascii="Arial" w:hAnsi="Arial" w:cs="Arial"/>
                <w:color w:val="2C2A29"/>
              </w:rPr>
              <w:t>November 2021 and enables sharing of appropriate and relevant information across regulators and other bodies.</w:t>
            </w:r>
          </w:p>
          <w:p w14:paraId="710FBE6F" w14:textId="1506101E" w:rsidR="00AC49AC" w:rsidRPr="00FA23D8" w:rsidRDefault="005761A5" w:rsidP="00FA23D8">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FA23D8">
              <w:rPr>
                <w:rFonts w:ascii="Arial" w:hAnsi="Arial" w:cs="Arial"/>
                <w:color w:val="2C2A29"/>
              </w:rPr>
              <w:t xml:space="preserve">Residential aged care providers who support NDIS participants can now recognise </w:t>
            </w:r>
            <w:r w:rsidR="00FA23D8">
              <w:rPr>
                <w:rFonts w:ascii="Arial" w:hAnsi="Arial" w:cs="Arial"/>
                <w:color w:val="2C2A29"/>
              </w:rPr>
              <w:t xml:space="preserve">the NDIS </w:t>
            </w:r>
            <w:r w:rsidRPr="00FA23D8">
              <w:rPr>
                <w:rFonts w:ascii="Arial" w:hAnsi="Arial" w:cs="Arial"/>
                <w:color w:val="2C2A29"/>
              </w:rPr>
              <w:t>worker screening check.</w:t>
            </w:r>
          </w:p>
          <w:p w14:paraId="468CC220" w14:textId="57D60763" w:rsidR="00FD27C5" w:rsidRPr="001E602F" w:rsidRDefault="005761A5" w:rsidP="00FA23D8">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FA23D8">
              <w:rPr>
                <w:rFonts w:ascii="Arial" w:hAnsi="Arial" w:cs="Arial"/>
                <w:color w:val="2C2A29"/>
              </w:rPr>
              <w:t>Aged Care and Other Legislation Amendm</w:t>
            </w:r>
            <w:r w:rsidR="00FA23D8">
              <w:rPr>
                <w:rFonts w:ascii="Arial" w:hAnsi="Arial" w:cs="Arial"/>
                <w:color w:val="2C2A29"/>
              </w:rPr>
              <w:t xml:space="preserve">ent (Royal Commission Response </w:t>
            </w:r>
            <w:r w:rsidRPr="00FA23D8">
              <w:rPr>
                <w:rFonts w:ascii="Arial" w:hAnsi="Arial" w:cs="Arial"/>
                <w:color w:val="2C2A29"/>
              </w:rPr>
              <w:t>No. 2) Bill 2021</w:t>
            </w:r>
            <w:r w:rsidR="00FA23D8">
              <w:rPr>
                <w:rFonts w:ascii="Arial" w:hAnsi="Arial" w:cs="Arial"/>
                <w:color w:val="2C2A29"/>
              </w:rPr>
              <w:t xml:space="preserve"> – </w:t>
            </w:r>
            <w:r w:rsidR="00A633C9" w:rsidRPr="00A633C9">
              <w:rPr>
                <w:rFonts w:ascii="Arial" w:hAnsi="Arial" w:cs="Arial"/>
                <w:color w:val="2C2A29"/>
              </w:rPr>
              <w:t>to establish worker screening arrangements for aged care consis</w:t>
            </w:r>
            <w:r w:rsidR="000E47A3">
              <w:rPr>
                <w:rFonts w:ascii="Arial" w:hAnsi="Arial" w:cs="Arial"/>
                <w:color w:val="2C2A29"/>
              </w:rPr>
              <w:t xml:space="preserve">tent with NDIS worker screening, </w:t>
            </w:r>
            <w:r w:rsidR="00A633C9" w:rsidRPr="00A633C9">
              <w:rPr>
                <w:rFonts w:ascii="Arial" w:hAnsi="Arial" w:cs="Arial"/>
                <w:color w:val="2C2A29"/>
              </w:rPr>
              <w:t xml:space="preserve">allow for a care and support code of conduct </w:t>
            </w:r>
            <w:r w:rsidR="000E47A3">
              <w:rPr>
                <w:rFonts w:ascii="Arial" w:hAnsi="Arial" w:cs="Arial"/>
                <w:color w:val="2C2A29"/>
              </w:rPr>
              <w:t xml:space="preserve">and enable information sharing between regulators </w:t>
            </w:r>
            <w:r w:rsidR="00A633C9" w:rsidRPr="00A633C9">
              <w:rPr>
                <w:rFonts w:ascii="Arial" w:hAnsi="Arial" w:cs="Arial"/>
                <w:color w:val="2C2A29"/>
              </w:rPr>
              <w:t>is currently before Parliament.</w:t>
            </w:r>
          </w:p>
        </w:tc>
        <w:tc>
          <w:tcPr>
            <w:tcW w:w="729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59E5D2A8" w14:textId="23B3238F" w:rsidR="00A633C9" w:rsidRPr="00A633C9" w:rsidRDefault="00A85CBD" w:rsidP="00A633C9">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t>Joint</w:t>
            </w:r>
            <w:r w:rsidR="00A633C9" w:rsidRPr="00A633C9">
              <w:rPr>
                <w:rFonts w:ascii="Arial" w:hAnsi="Arial" w:cs="Arial"/>
                <w:color w:val="2C2A29"/>
              </w:rPr>
              <w:t xml:space="preserve">-agency taskforce to release </w:t>
            </w:r>
            <w:r w:rsidR="000E47A3">
              <w:rPr>
                <w:rFonts w:ascii="Arial" w:hAnsi="Arial" w:cs="Arial"/>
                <w:color w:val="2C2A29"/>
              </w:rPr>
              <w:t>summary of findings from the consultation.</w:t>
            </w:r>
          </w:p>
          <w:p w14:paraId="60CF5870" w14:textId="0DE0D36B" w:rsidR="00A633C9" w:rsidRPr="00A633C9" w:rsidRDefault="00A633C9" w:rsidP="00A633C9">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A633C9">
              <w:rPr>
                <w:rFonts w:ascii="Arial" w:hAnsi="Arial" w:cs="Arial"/>
                <w:color w:val="2C2A29"/>
              </w:rPr>
              <w:t xml:space="preserve">The </w:t>
            </w:r>
            <w:r w:rsidR="00A85CBD">
              <w:rPr>
                <w:rFonts w:ascii="Arial" w:hAnsi="Arial" w:cs="Arial"/>
                <w:color w:val="2C2A29"/>
              </w:rPr>
              <w:t>joint</w:t>
            </w:r>
            <w:r w:rsidRPr="00A633C9">
              <w:rPr>
                <w:rFonts w:ascii="Arial" w:hAnsi="Arial" w:cs="Arial"/>
                <w:color w:val="2C2A29"/>
              </w:rPr>
              <w:t xml:space="preserve">-agency taskforce will continuing to progress initiatives to </w:t>
            </w:r>
            <w:r w:rsidR="00A85CBD">
              <w:rPr>
                <w:rFonts w:ascii="Arial" w:hAnsi="Arial" w:cs="Arial"/>
                <w:color w:val="2C2A29"/>
              </w:rPr>
              <w:t>align</w:t>
            </w:r>
            <w:r w:rsidR="00A85CBD" w:rsidRPr="00A633C9">
              <w:rPr>
                <w:rFonts w:ascii="Arial" w:hAnsi="Arial" w:cs="Arial"/>
                <w:color w:val="2C2A29"/>
              </w:rPr>
              <w:t xml:space="preserve"> </w:t>
            </w:r>
            <w:r w:rsidRPr="00A633C9">
              <w:rPr>
                <w:rFonts w:ascii="Arial" w:hAnsi="Arial" w:cs="Arial"/>
                <w:color w:val="2C2A29"/>
              </w:rPr>
              <w:t>regulatory arrangements for the care and support sector including further analysis and development of options for a comprehensive roadmap for regulatory alignment and consideration of options for standards alignment</w:t>
            </w:r>
            <w:r w:rsidR="000E47A3">
              <w:rPr>
                <w:rFonts w:ascii="Arial" w:hAnsi="Arial" w:cs="Arial"/>
                <w:color w:val="2C2A29"/>
              </w:rPr>
              <w:t xml:space="preserve"> and models to pilot integrated audits/assessments</w:t>
            </w:r>
            <w:r w:rsidRPr="00A633C9">
              <w:rPr>
                <w:rFonts w:ascii="Arial" w:hAnsi="Arial" w:cs="Arial"/>
                <w:color w:val="2C2A29"/>
              </w:rPr>
              <w:t>.</w:t>
            </w:r>
          </w:p>
          <w:p w14:paraId="23F40607" w14:textId="547BBB44" w:rsidR="00A633C9" w:rsidRPr="00A633C9" w:rsidRDefault="00A85CBD" w:rsidP="00A633C9">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t>Joint</w:t>
            </w:r>
            <w:r w:rsidR="00A633C9" w:rsidRPr="00A633C9">
              <w:rPr>
                <w:rFonts w:ascii="Arial" w:hAnsi="Arial" w:cs="Arial"/>
                <w:color w:val="2C2A29"/>
              </w:rPr>
              <w:t xml:space="preserve">-agency taskforce </w:t>
            </w:r>
            <w:r w:rsidR="000E47A3">
              <w:rPr>
                <w:rFonts w:ascii="Arial" w:hAnsi="Arial" w:cs="Arial"/>
                <w:color w:val="2C2A29"/>
              </w:rPr>
              <w:t xml:space="preserve">will undertake further </w:t>
            </w:r>
            <w:r w:rsidR="00A633C9" w:rsidRPr="00A633C9">
              <w:rPr>
                <w:rFonts w:ascii="Arial" w:hAnsi="Arial" w:cs="Arial"/>
                <w:color w:val="2C2A29"/>
              </w:rPr>
              <w:t xml:space="preserve">consultation and engagement strategy </w:t>
            </w:r>
            <w:r w:rsidR="000E47A3">
              <w:rPr>
                <w:rFonts w:ascii="Arial" w:hAnsi="Arial" w:cs="Arial"/>
                <w:color w:val="2C2A29"/>
              </w:rPr>
              <w:t>with the sector.</w:t>
            </w:r>
          </w:p>
          <w:p w14:paraId="0BC11439" w14:textId="3868BC0C" w:rsidR="00FD27C5" w:rsidRPr="001E602F" w:rsidRDefault="00A633C9" w:rsidP="000E47A3">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A633C9">
              <w:rPr>
                <w:rFonts w:ascii="Arial" w:hAnsi="Arial" w:cs="Arial"/>
                <w:color w:val="2C2A29"/>
              </w:rPr>
              <w:t xml:space="preserve">A consultant to be engaged </w:t>
            </w:r>
            <w:r w:rsidR="000E47A3">
              <w:rPr>
                <w:rFonts w:ascii="Arial" w:hAnsi="Arial" w:cs="Arial"/>
                <w:color w:val="2C2A29"/>
              </w:rPr>
              <w:t xml:space="preserve">by DSS </w:t>
            </w:r>
            <w:r w:rsidRPr="00A633C9">
              <w:rPr>
                <w:rFonts w:ascii="Arial" w:hAnsi="Arial" w:cs="Arial"/>
                <w:color w:val="2C2A29"/>
              </w:rPr>
              <w:t xml:space="preserve">to undertaken the NDIS Quality and Safeguards Framework Review. </w:t>
            </w:r>
          </w:p>
        </w:tc>
      </w:tr>
      <w:tr w:rsidR="00F550F5" w14:paraId="65A56464" w14:textId="77777777" w:rsidTr="00A45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4D8F7D66" w14:textId="77777777" w:rsidR="00FD27C5" w:rsidRPr="001E602F" w:rsidRDefault="00FD27C5" w:rsidP="001E602F">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t>Continue to improve NDIS pricing approaches to ensure effective operation of the market, including in thin markets.</w:t>
            </w:r>
          </w:p>
        </w:tc>
        <w:tc>
          <w:tcPr>
            <w:tcW w:w="78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14CA8959" w14:textId="517C1509" w:rsidR="00FD27C5" w:rsidRPr="001E602F" w:rsidRDefault="00E4699E" w:rsidP="00A85CBD">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 xml:space="preserve">The department is </w:t>
            </w:r>
            <w:r w:rsidR="00A85CBD">
              <w:rPr>
                <w:rFonts w:ascii="Arial" w:hAnsi="Arial" w:cs="Arial"/>
                <w:color w:val="2C2A29"/>
              </w:rPr>
              <w:t>planning for</w:t>
            </w:r>
            <w:r w:rsidRPr="001E602F">
              <w:rPr>
                <w:rFonts w:ascii="Arial" w:hAnsi="Arial" w:cs="Arial"/>
                <w:color w:val="2C2A29"/>
              </w:rPr>
              <w:t xml:space="preserve"> a </w:t>
            </w:r>
            <w:r w:rsidR="00A85CBD">
              <w:rPr>
                <w:rFonts w:ascii="Arial" w:hAnsi="Arial" w:cs="Arial"/>
                <w:color w:val="2C2A29"/>
              </w:rPr>
              <w:t xml:space="preserve">proposed </w:t>
            </w:r>
            <w:r w:rsidRPr="001E602F">
              <w:rPr>
                <w:rFonts w:ascii="Arial" w:hAnsi="Arial" w:cs="Arial"/>
                <w:color w:val="2C2A29"/>
              </w:rPr>
              <w:t>project on pricing for the effective operation of the NDIS market by identifying potential options for price and payment arrangements to improve outcomes for participants while supporting longer</w:t>
            </w:r>
            <w:r w:rsidRPr="001E602F">
              <w:rPr>
                <w:rFonts w:ascii="Arial" w:hAnsi="Arial" w:cs="Arial"/>
                <w:color w:val="2C2A29"/>
              </w:rPr>
              <w:noBreakHyphen/>
              <w:t>term sustainability.</w:t>
            </w:r>
          </w:p>
        </w:tc>
        <w:tc>
          <w:tcPr>
            <w:tcW w:w="729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3903E643" w14:textId="3282418C" w:rsidR="00FD27C5" w:rsidRPr="001E602F" w:rsidRDefault="00A85CBD" w:rsidP="00A85CBD">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 xml:space="preserve">Finalise proposed </w:t>
            </w:r>
            <w:r w:rsidR="00594138" w:rsidRPr="00594138">
              <w:rPr>
                <w:rFonts w:ascii="Arial" w:hAnsi="Arial" w:cs="Arial"/>
                <w:color w:val="2C2A29"/>
              </w:rPr>
              <w:t xml:space="preserve">consultation and survey </w:t>
            </w:r>
            <w:r>
              <w:rPr>
                <w:rFonts w:ascii="Arial" w:hAnsi="Arial" w:cs="Arial"/>
                <w:color w:val="2C2A29"/>
              </w:rPr>
              <w:t xml:space="preserve">for use with </w:t>
            </w:r>
            <w:r w:rsidR="00594138" w:rsidRPr="00594138">
              <w:rPr>
                <w:rFonts w:ascii="Arial" w:hAnsi="Arial" w:cs="Arial"/>
                <w:color w:val="2C2A29"/>
              </w:rPr>
              <w:t>disability support sector and NDIS participants</w:t>
            </w:r>
            <w:r>
              <w:rPr>
                <w:rFonts w:ascii="Arial" w:hAnsi="Arial" w:cs="Arial"/>
                <w:color w:val="2C2A29"/>
              </w:rPr>
              <w:t>.</w:t>
            </w:r>
            <w:r w:rsidR="00594138" w:rsidRPr="00594138">
              <w:rPr>
                <w:rFonts w:ascii="Arial" w:hAnsi="Arial" w:cs="Arial"/>
                <w:color w:val="2C2A29"/>
              </w:rPr>
              <w:t xml:space="preserve"> </w:t>
            </w:r>
          </w:p>
        </w:tc>
      </w:tr>
      <w:tr w:rsidR="00F550F5" w14:paraId="2EC0DD38" w14:textId="77777777" w:rsidTr="00A456DC">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1509382F" w14:textId="77777777" w:rsidR="00FD27C5" w:rsidRDefault="00FD27C5" w:rsidP="001E602F">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t>Provide market demand information across the care and support sector to help identify new business opportunities.</w:t>
            </w:r>
          </w:p>
          <w:p w14:paraId="1DBD0D1D" w14:textId="77777777" w:rsidR="00FD27C5" w:rsidRPr="00F0111C" w:rsidRDefault="00FD27C5" w:rsidP="00FD27C5">
            <w:pPr>
              <w:spacing w:after="0"/>
              <w:ind w:left="357"/>
              <w:rPr>
                <w:rFonts w:ascii="Arial" w:hAnsi="Arial" w:cs="Arial"/>
                <w:color w:val="2C2A29"/>
              </w:rPr>
            </w:pPr>
            <w:r w:rsidRPr="00F0111C">
              <w:rPr>
                <w:rFonts w:ascii="Arial" w:hAnsi="Arial" w:cs="Arial"/>
                <w:color w:val="2C2A29"/>
              </w:rPr>
              <w:t>Funding:</w:t>
            </w:r>
          </w:p>
          <w:p w14:paraId="78ACC130" w14:textId="77777777" w:rsidR="00FD27C5" w:rsidRPr="00FD27C5" w:rsidRDefault="00FD27C5" w:rsidP="00FD27C5">
            <w:pPr>
              <w:ind w:left="360"/>
              <w:rPr>
                <w:rFonts w:ascii="Arial" w:hAnsi="Arial" w:cs="Arial"/>
                <w:color w:val="2C2A29"/>
              </w:rPr>
            </w:pPr>
            <w:r w:rsidRPr="00FD27C5">
              <w:rPr>
                <w:rFonts w:ascii="Arial" w:hAnsi="Arial" w:cs="Arial"/>
                <w:b w:val="0"/>
                <w:color w:val="2C2A29"/>
              </w:rPr>
              <w:t>$2.4 million</w:t>
            </w:r>
          </w:p>
        </w:tc>
        <w:tc>
          <w:tcPr>
            <w:tcW w:w="78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0A1D675D" w14:textId="017E38A2" w:rsidR="00E4699E" w:rsidRDefault="00E4699E">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A667E3">
              <w:rPr>
                <w:rFonts w:ascii="Arial" w:hAnsi="Arial" w:cs="Arial"/>
                <w:color w:val="2C2A29"/>
              </w:rPr>
              <w:t>The department hosted initial workshops with members of key provider peaks including National Disability Services, Ability First Australia, and National Aboriginal Community Controlled Health Organisations in regard to developing a whole of care and support online demand map tool.</w:t>
            </w:r>
          </w:p>
          <w:p w14:paraId="28CD96C5" w14:textId="4E137305" w:rsidR="00B81630" w:rsidRDefault="00B81630" w:rsidP="00A456DC">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t>A</w:t>
            </w:r>
            <w:r w:rsidRPr="001E602F">
              <w:rPr>
                <w:rFonts w:ascii="Arial" w:hAnsi="Arial" w:cs="Arial"/>
                <w:color w:val="2C2A29"/>
              </w:rPr>
              <w:t xml:space="preserve">n ICT </w:t>
            </w:r>
            <w:r>
              <w:rPr>
                <w:rFonts w:ascii="Arial" w:hAnsi="Arial" w:cs="Arial"/>
                <w:color w:val="2C2A29"/>
              </w:rPr>
              <w:t>Business Analyst was procured</w:t>
            </w:r>
            <w:r w:rsidRPr="001E602F">
              <w:rPr>
                <w:rFonts w:ascii="Arial" w:hAnsi="Arial" w:cs="Arial"/>
                <w:color w:val="2C2A29"/>
              </w:rPr>
              <w:t xml:space="preserve"> to</w:t>
            </w:r>
            <w:r>
              <w:t xml:space="preserve"> </w:t>
            </w:r>
            <w:r w:rsidRPr="00B81630">
              <w:rPr>
                <w:rFonts w:ascii="Arial" w:hAnsi="Arial" w:cs="Arial"/>
                <w:color w:val="2C2A29"/>
              </w:rPr>
              <w:t>conceptualise business requirements through consultations</w:t>
            </w:r>
            <w:r>
              <w:rPr>
                <w:rFonts w:ascii="Arial" w:hAnsi="Arial" w:cs="Arial"/>
                <w:color w:val="2C2A29"/>
              </w:rPr>
              <w:t xml:space="preserve"> for the design and build of the</w:t>
            </w:r>
            <w:r w:rsidRPr="001E602F">
              <w:rPr>
                <w:rFonts w:ascii="Arial" w:hAnsi="Arial" w:cs="Arial"/>
                <w:color w:val="2C2A29"/>
              </w:rPr>
              <w:t xml:space="preserve"> Care and Support Sector Demand Map.</w:t>
            </w:r>
          </w:p>
          <w:p w14:paraId="167C3C5C" w14:textId="11867DC2" w:rsidR="008A4437" w:rsidRPr="001E602F" w:rsidRDefault="008A4437" w:rsidP="00A456DC">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t>Ongoing consultation with the Department of Health and the Department of Veterans’ Affairs on business requirements for the expanded Demand Map.</w:t>
            </w:r>
          </w:p>
        </w:tc>
        <w:tc>
          <w:tcPr>
            <w:tcW w:w="729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08BF5231" w14:textId="78B40A8A" w:rsidR="00E4699E" w:rsidRPr="001E602F" w:rsidRDefault="00E4699E">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t>Consult with care and support service providers to inform the design and implementation of the Care and Support Sector Demand Map.</w:t>
            </w:r>
          </w:p>
        </w:tc>
      </w:tr>
      <w:tr w:rsidR="00F550F5" w14:paraId="48902F14" w14:textId="77777777" w:rsidTr="00A45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37F388C2" w14:textId="77777777" w:rsidR="00FD27C5" w:rsidRPr="001E602F" w:rsidRDefault="00FD27C5" w:rsidP="001E602F">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t>Support participants to find more of the services and supports they need online.</w:t>
            </w:r>
          </w:p>
        </w:tc>
        <w:tc>
          <w:tcPr>
            <w:tcW w:w="78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14D24508" w14:textId="77777777" w:rsidR="00FD27C5" w:rsidRPr="001E602F" w:rsidRDefault="00FD27C5" w:rsidP="00B6470E">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The department has mapped the current</w:t>
            </w:r>
            <w:r>
              <w:rPr>
                <w:rFonts w:ascii="Arial" w:hAnsi="Arial" w:cs="Arial"/>
                <w:color w:val="2C2A29"/>
              </w:rPr>
              <w:t xml:space="preserve"> </w:t>
            </w:r>
            <w:r w:rsidRPr="001E602F">
              <w:rPr>
                <w:rFonts w:ascii="Arial" w:hAnsi="Arial" w:cs="Arial"/>
                <w:color w:val="2C2A29"/>
              </w:rPr>
              <w:t>services and supports available online in the care and support sector.</w:t>
            </w:r>
          </w:p>
        </w:tc>
        <w:tc>
          <w:tcPr>
            <w:tcW w:w="729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61AF137A" w14:textId="77777777" w:rsidR="00FD27C5" w:rsidRPr="001E602F" w:rsidRDefault="00FD27C5">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 xml:space="preserve">Investigate integration into current and future digital projects with NDIA. Potential projects include: </w:t>
            </w:r>
          </w:p>
          <w:p w14:paraId="148B2BC7" w14:textId="77777777" w:rsidR="00FD27C5" w:rsidRPr="001E602F" w:rsidRDefault="00FD27C5" w:rsidP="001E602F">
            <w:pPr>
              <w:pStyle w:val="ListParagraph"/>
              <w:numPr>
                <w:ilvl w:val="0"/>
                <w:numId w:val="25"/>
              </w:numPr>
              <w:spacing w:after="0" w:line="256" w:lineRule="auto"/>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Digital Partnership Program</w:t>
            </w:r>
          </w:p>
          <w:p w14:paraId="3A1B3FD2" w14:textId="77777777" w:rsidR="00FD27C5" w:rsidRPr="001E602F" w:rsidRDefault="00FD27C5" w:rsidP="001E602F">
            <w:pPr>
              <w:pStyle w:val="ListParagraph"/>
              <w:numPr>
                <w:ilvl w:val="0"/>
                <w:numId w:val="25"/>
              </w:numPr>
              <w:spacing w:line="256" w:lineRule="auto"/>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provider finder through MyPlace</w:t>
            </w:r>
          </w:p>
          <w:p w14:paraId="426C1C8D" w14:textId="77777777"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Investigate integration in MyPlace App Pilot with NDIA.</w:t>
            </w:r>
          </w:p>
        </w:tc>
      </w:tr>
      <w:tr w:rsidR="00F550F5" w14:paraId="415E987E" w14:textId="77777777" w:rsidTr="00A456DC">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5E6AF4A5" w14:textId="77777777" w:rsidR="00FD27C5" w:rsidRPr="001E602F" w:rsidRDefault="00FD27C5" w:rsidP="001E602F">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t>Explore options to support allied health professionals to work alongside allied health assistants and support workers to increase capacity to respond to participants’ needs.</w:t>
            </w:r>
          </w:p>
        </w:tc>
        <w:tc>
          <w:tcPr>
            <w:tcW w:w="78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5AC15250" w14:textId="76BBD891" w:rsidR="00FD27C5" w:rsidRDefault="000E47A3" w:rsidP="00F0111C">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t>Consideration of training opportunities are being explored through the micro-credentials project (see initiative 6).</w:t>
            </w:r>
          </w:p>
          <w:p w14:paraId="48384ABD" w14:textId="678568F8" w:rsidR="00E4699E" w:rsidRPr="001E602F" w:rsidRDefault="00E4699E" w:rsidP="00F0111C">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p>
        </w:tc>
        <w:tc>
          <w:tcPr>
            <w:tcW w:w="729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5EA02955" w14:textId="230F9160" w:rsidR="00FD27C5" w:rsidRPr="001E602F" w:rsidRDefault="00FD27C5">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 xml:space="preserve">Engage with </w:t>
            </w:r>
            <w:r w:rsidR="000E47A3">
              <w:rPr>
                <w:rFonts w:ascii="Arial" w:hAnsi="Arial" w:cs="Arial"/>
                <w:color w:val="2C2A29"/>
              </w:rPr>
              <w:t xml:space="preserve">stakeholders including </w:t>
            </w:r>
            <w:r w:rsidRPr="001E602F">
              <w:rPr>
                <w:rFonts w:ascii="Arial" w:hAnsi="Arial" w:cs="Arial"/>
                <w:color w:val="2C2A29"/>
              </w:rPr>
              <w:t>allied health assistants’ representative groups to explore challenges and options</w:t>
            </w:r>
            <w:r w:rsidR="000E47A3">
              <w:rPr>
                <w:rFonts w:ascii="Arial" w:hAnsi="Arial" w:cs="Arial"/>
                <w:color w:val="2C2A29"/>
              </w:rPr>
              <w:t>.</w:t>
            </w:r>
          </w:p>
        </w:tc>
      </w:tr>
      <w:tr w:rsidR="00F550F5" w14:paraId="0681659D" w14:textId="77777777" w:rsidTr="00A45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650CE1DA" w14:textId="51684C9B" w:rsidR="00FD27C5" w:rsidRPr="001E602F" w:rsidRDefault="00FD27C5" w:rsidP="00F550F5">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t xml:space="preserve">Enable allied health professionals in rural and remote areas to access professional support </w:t>
            </w:r>
            <w:r w:rsidR="00F550F5">
              <w:rPr>
                <w:rFonts w:ascii="Arial" w:hAnsi="Arial" w:cs="Arial"/>
                <w:b w:val="0"/>
                <w:color w:val="2C2A29"/>
              </w:rPr>
              <w:t xml:space="preserve">for case conferencing </w:t>
            </w:r>
            <w:r w:rsidRPr="001E602F">
              <w:rPr>
                <w:rFonts w:ascii="Arial" w:hAnsi="Arial" w:cs="Arial"/>
                <w:b w:val="0"/>
                <w:color w:val="2C2A29"/>
              </w:rPr>
              <w:t>via telehealth.</w:t>
            </w:r>
            <w:r w:rsidR="00F550F5">
              <w:rPr>
                <w:rFonts w:ascii="Arial" w:hAnsi="Arial" w:cs="Arial"/>
                <w:b w:val="0"/>
                <w:color w:val="2C2A29"/>
              </w:rPr>
              <w:t xml:space="preserve"> This enables a local allied health professional in regional and remote areas access specialist support from other allied health professionals where it helps support the NDIS participant.</w:t>
            </w:r>
          </w:p>
        </w:tc>
        <w:tc>
          <w:tcPr>
            <w:tcW w:w="78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3A415E5C" w14:textId="13DD43D0" w:rsidR="00FD27C5" w:rsidRPr="001E602F" w:rsidRDefault="00F550F5" w:rsidP="00F550F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 xml:space="preserve">NDIA has agreed to allow providers to charge for case conferencing for </w:t>
            </w:r>
            <w:r w:rsidR="00EE40DF">
              <w:rPr>
                <w:rFonts w:ascii="Arial" w:hAnsi="Arial" w:cs="Arial"/>
                <w:color w:val="2C2A29"/>
              </w:rPr>
              <w:t>professional support via telehealth</w:t>
            </w:r>
            <w:r w:rsidR="00C66118">
              <w:rPr>
                <w:rFonts w:ascii="Arial" w:hAnsi="Arial" w:cs="Arial"/>
                <w:color w:val="2C2A29"/>
              </w:rPr>
              <w:t xml:space="preserve"> </w:t>
            </w:r>
            <w:r>
              <w:rPr>
                <w:rFonts w:ascii="Arial" w:hAnsi="Arial" w:cs="Arial"/>
                <w:color w:val="2C2A29"/>
              </w:rPr>
              <w:t xml:space="preserve">to support </w:t>
            </w:r>
            <w:r w:rsidR="00C66118">
              <w:rPr>
                <w:rFonts w:ascii="Arial" w:hAnsi="Arial" w:cs="Arial"/>
                <w:color w:val="2C2A29"/>
              </w:rPr>
              <w:t>NDIS participants.</w:t>
            </w:r>
            <w:r w:rsidR="00EE40DF">
              <w:rPr>
                <w:rFonts w:ascii="Arial" w:hAnsi="Arial" w:cs="Arial"/>
                <w:color w:val="2C2A29"/>
              </w:rPr>
              <w:t xml:space="preserve"> </w:t>
            </w:r>
          </w:p>
        </w:tc>
        <w:tc>
          <w:tcPr>
            <w:tcW w:w="729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2CD2D5EC" w14:textId="77777777" w:rsidR="00B9011D" w:rsidRDefault="00B9011D" w:rsidP="00B9011D">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The department and NDIA are working with key stakeholders, particularly those in rural and remote areas, to highlight the availability of this service option.</w:t>
            </w:r>
          </w:p>
          <w:p w14:paraId="78CDB40E" w14:textId="2F6585B1" w:rsidR="00B81630" w:rsidRPr="001E602F" w:rsidRDefault="00B9011D" w:rsidP="00B9011D">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B81630">
              <w:rPr>
                <w:rFonts w:ascii="Arial" w:hAnsi="Arial" w:cs="Arial"/>
                <w:color w:val="2C2A29"/>
              </w:rPr>
              <w:t xml:space="preserve">This service will </w:t>
            </w:r>
            <w:r>
              <w:rPr>
                <w:rFonts w:ascii="Arial" w:hAnsi="Arial" w:cs="Arial"/>
                <w:color w:val="2C2A29"/>
              </w:rPr>
              <w:t xml:space="preserve">continue to </w:t>
            </w:r>
            <w:r w:rsidRPr="00B81630">
              <w:rPr>
                <w:rFonts w:ascii="Arial" w:hAnsi="Arial" w:cs="Arial"/>
                <w:color w:val="2C2A29"/>
              </w:rPr>
              <w:t xml:space="preserve">be promoted through the BLCW, </w:t>
            </w:r>
            <w:r>
              <w:rPr>
                <w:rFonts w:ascii="Arial" w:hAnsi="Arial" w:cs="Arial"/>
                <w:color w:val="2C2A29"/>
              </w:rPr>
              <w:t xml:space="preserve">the Chief Allied Health Officer </w:t>
            </w:r>
            <w:r w:rsidRPr="00B81630">
              <w:rPr>
                <w:rFonts w:ascii="Arial" w:hAnsi="Arial" w:cs="Arial"/>
                <w:color w:val="2C2A29"/>
              </w:rPr>
              <w:t>and Allied Health Peaks</w:t>
            </w:r>
            <w:r>
              <w:rPr>
                <w:rFonts w:ascii="Arial" w:hAnsi="Arial" w:cs="Arial"/>
                <w:color w:val="2C2A29"/>
              </w:rPr>
              <w:t>.</w:t>
            </w:r>
          </w:p>
        </w:tc>
      </w:tr>
      <w:tr w:rsidR="00F550F5" w14:paraId="6E7F7691" w14:textId="77777777" w:rsidTr="00A456DC">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2D23FA7F" w14:textId="77777777" w:rsidR="00FD27C5" w:rsidRDefault="00FD27C5" w:rsidP="001E602F">
            <w:pPr>
              <w:pStyle w:val="ListParagraph"/>
              <w:numPr>
                <w:ilvl w:val="0"/>
                <w:numId w:val="23"/>
              </w:numPr>
              <w:spacing w:line="256" w:lineRule="auto"/>
              <w:rPr>
                <w:rFonts w:ascii="Arial" w:hAnsi="Arial" w:cs="Arial"/>
                <w:b w:val="0"/>
                <w:color w:val="2C2A29"/>
              </w:rPr>
            </w:pPr>
            <w:r w:rsidRPr="00365EE3">
              <w:rPr>
                <w:rFonts w:ascii="Arial" w:hAnsi="Arial" w:cs="Arial"/>
                <w:b w:val="0"/>
                <w:color w:val="2C2A29"/>
              </w:rPr>
              <w:lastRenderedPageBreak/>
              <w:t>Help build the Aboriginal and Torres Strait Islander community controlled sector to enhance culturally safe NDIS services.</w:t>
            </w:r>
          </w:p>
          <w:p w14:paraId="584DB865" w14:textId="77777777" w:rsidR="00FD27C5" w:rsidRPr="00F0111C" w:rsidRDefault="00FD27C5" w:rsidP="00FD27C5">
            <w:pPr>
              <w:spacing w:after="0"/>
              <w:ind w:left="357"/>
              <w:rPr>
                <w:rFonts w:ascii="Arial" w:hAnsi="Arial" w:cs="Arial"/>
                <w:color w:val="2C2A29"/>
              </w:rPr>
            </w:pPr>
            <w:r w:rsidRPr="00F0111C">
              <w:rPr>
                <w:rFonts w:ascii="Arial" w:hAnsi="Arial" w:cs="Arial"/>
                <w:color w:val="2C2A29"/>
              </w:rPr>
              <w:t>Funding:</w:t>
            </w:r>
          </w:p>
          <w:p w14:paraId="38A7E7DD" w14:textId="77777777" w:rsidR="00FD27C5" w:rsidRPr="00FD27C5" w:rsidRDefault="00FD27C5" w:rsidP="00FD27C5">
            <w:pPr>
              <w:ind w:left="360"/>
              <w:rPr>
                <w:rFonts w:ascii="Arial" w:hAnsi="Arial" w:cs="Arial"/>
                <w:color w:val="2C2A29"/>
              </w:rPr>
            </w:pPr>
            <w:r w:rsidRPr="00FD27C5">
              <w:rPr>
                <w:rFonts w:ascii="Arial" w:hAnsi="Arial" w:cs="Arial"/>
                <w:b w:val="0"/>
                <w:color w:val="2C2A29"/>
              </w:rPr>
              <w:t>$5.9 million (NDIS Ready)</w:t>
            </w:r>
          </w:p>
        </w:tc>
        <w:tc>
          <w:tcPr>
            <w:tcW w:w="786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1C76D5B7" w14:textId="78B787BA" w:rsidR="00FD27C5" w:rsidRPr="00365EE3" w:rsidRDefault="001340C3" w:rsidP="00615E58">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t>57 Aboriginal Community Controlled Health Organisations and Aboriginal Community Controlled Organisations across Australia will receive Indigenous Business Support Funding grants, worth $22,000 each. The grants will enable organisations to address challenges in registering and delivering NDIS services, including engaging business and technical advice to develop better systems to deliver NDIS services. The funding will also provide an opportunity for organisations to scope future Aboriginal-led disability solutions within Aboriginal and Torres Strait Islander communities.</w:t>
            </w:r>
          </w:p>
        </w:tc>
        <w:tc>
          <w:tcPr>
            <w:tcW w:w="729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496CE6A4" w14:textId="77777777" w:rsidR="00B33FFE" w:rsidRDefault="001340C3">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t>Deliver the Remote and very Remote Yarning Circles.</w:t>
            </w:r>
          </w:p>
          <w:p w14:paraId="15F18B73" w14:textId="57321382" w:rsidR="00B9011D" w:rsidRPr="001E602F" w:rsidRDefault="00B9011D">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t xml:space="preserve">Explore opportunities for future projects to build the community controlled sector through the Sector Strengthening Plan on Disability and through the Closing the Gap National Agreement. </w:t>
            </w:r>
          </w:p>
        </w:tc>
      </w:tr>
    </w:tbl>
    <w:p w14:paraId="2AF496EE" w14:textId="7F8A926D" w:rsidR="00EA1E1A" w:rsidRDefault="00EA1E1A" w:rsidP="00F547A0"/>
    <w:p w14:paraId="2FE66955" w14:textId="11FC7F50" w:rsidR="00A667E3" w:rsidRPr="00C246E3" w:rsidRDefault="00A667E3" w:rsidP="00A667E3">
      <w:pPr>
        <w:rPr>
          <w:rFonts w:ascii="Arial" w:hAnsi="Arial" w:cs="Arial"/>
          <w:b/>
          <w:color w:val="2C2A29"/>
        </w:rPr>
      </w:pPr>
      <w:r w:rsidRPr="00C246E3">
        <w:rPr>
          <w:rFonts w:ascii="Arial" w:hAnsi="Arial" w:cs="Arial"/>
          <w:b/>
          <w:color w:val="2C2A29"/>
        </w:rPr>
        <w:t>Disability Workforce Industry Working Group</w:t>
      </w:r>
    </w:p>
    <w:p w14:paraId="55ABC50F" w14:textId="4D3E39ED" w:rsidR="00A667E3" w:rsidRPr="00C246E3" w:rsidRDefault="00A667E3" w:rsidP="00A667E3">
      <w:pPr>
        <w:rPr>
          <w:rFonts w:ascii="Arial" w:hAnsi="Arial" w:cs="Arial"/>
          <w:color w:val="2C2A29"/>
        </w:rPr>
      </w:pPr>
      <w:r w:rsidRPr="00C246E3">
        <w:rPr>
          <w:rFonts w:ascii="Arial" w:hAnsi="Arial" w:cs="Arial"/>
          <w:color w:val="2C2A29"/>
        </w:rPr>
        <w:t xml:space="preserve">The department established a Disability Workforce Industry Working Group to support the implementation of the </w:t>
      </w:r>
      <w:r w:rsidR="00A456DC" w:rsidRPr="00C246E3">
        <w:rPr>
          <w:rFonts w:ascii="Arial" w:hAnsi="Arial" w:cs="Arial"/>
          <w:color w:val="2C2A29"/>
        </w:rPr>
        <w:t xml:space="preserve">NDIS National </w:t>
      </w:r>
      <w:r w:rsidRPr="00C246E3">
        <w:rPr>
          <w:rFonts w:ascii="Arial" w:hAnsi="Arial" w:cs="Arial"/>
          <w:color w:val="2C2A29"/>
        </w:rPr>
        <w:t>Workforce Plan. The industry-led Working Group will provide a forum to collaborate, co-design and jointly implement initiatives.</w:t>
      </w:r>
    </w:p>
    <w:p w14:paraId="3BF4D1ED" w14:textId="3FF39A22" w:rsidR="00A667E3" w:rsidRPr="00C246E3" w:rsidRDefault="00A667E3" w:rsidP="00C246E3">
      <w:pPr>
        <w:pStyle w:val="ListParagraph"/>
        <w:numPr>
          <w:ilvl w:val="0"/>
          <w:numId w:val="29"/>
        </w:numPr>
        <w:rPr>
          <w:rFonts w:ascii="Arial" w:hAnsi="Arial" w:cs="Arial"/>
          <w:color w:val="2C2A29"/>
        </w:rPr>
      </w:pPr>
      <w:r w:rsidRPr="00C246E3">
        <w:rPr>
          <w:rFonts w:ascii="Arial" w:hAnsi="Arial" w:cs="Arial"/>
          <w:color w:val="2C2A29"/>
        </w:rPr>
        <w:t>The working group is co-chaired by National Disability Services who will hold the position for 12 months before another service provider is elected.</w:t>
      </w:r>
    </w:p>
    <w:p w14:paraId="6AB9837C" w14:textId="077EC6C3" w:rsidR="00A667E3" w:rsidRPr="00C246E3" w:rsidRDefault="00A667E3" w:rsidP="00C246E3">
      <w:pPr>
        <w:pStyle w:val="ListParagraph"/>
        <w:numPr>
          <w:ilvl w:val="0"/>
          <w:numId w:val="29"/>
        </w:numPr>
        <w:rPr>
          <w:rFonts w:ascii="Arial" w:hAnsi="Arial" w:cs="Arial"/>
          <w:color w:val="2C2A29"/>
        </w:rPr>
      </w:pPr>
      <w:r w:rsidRPr="00C246E3">
        <w:rPr>
          <w:rFonts w:ascii="Arial" w:hAnsi="Arial" w:cs="Arial"/>
          <w:color w:val="2C2A29"/>
        </w:rPr>
        <w:t>The Working Group also includes representatives from Ability First, Alliance20, Community Services Industry Alliance, Boosting the Local Care Workforce and the Human Services Skills Organisation.</w:t>
      </w:r>
    </w:p>
    <w:p w14:paraId="0220595C" w14:textId="02AEE1AB" w:rsidR="00A667E3" w:rsidRPr="00C246E3" w:rsidRDefault="00A667E3" w:rsidP="00C246E3">
      <w:pPr>
        <w:pStyle w:val="ListParagraph"/>
        <w:numPr>
          <w:ilvl w:val="0"/>
          <w:numId w:val="29"/>
        </w:numPr>
        <w:rPr>
          <w:rFonts w:ascii="Arial" w:hAnsi="Arial" w:cs="Arial"/>
          <w:color w:val="2C2A29"/>
        </w:rPr>
      </w:pPr>
      <w:r w:rsidRPr="00C246E3">
        <w:rPr>
          <w:rFonts w:ascii="Arial" w:hAnsi="Arial" w:cs="Arial"/>
          <w:color w:val="2C2A29"/>
        </w:rPr>
        <w:t>The Working Group meets every 6 weeks. The first meeting was conducted on 15 December 2022.</w:t>
      </w:r>
    </w:p>
    <w:p w14:paraId="5BDC9D97" w14:textId="77777777" w:rsidR="00A667E3" w:rsidRPr="00C246E3" w:rsidRDefault="00A667E3" w:rsidP="00C6375D">
      <w:pPr>
        <w:rPr>
          <w:rFonts w:ascii="Arial" w:hAnsi="Arial" w:cs="Arial"/>
          <w:color w:val="2C2A29"/>
        </w:rPr>
      </w:pPr>
    </w:p>
    <w:p w14:paraId="0A140C2C" w14:textId="36B51468" w:rsidR="00A667E3" w:rsidRPr="00C246E3" w:rsidRDefault="00A667E3" w:rsidP="00C6375D">
      <w:pPr>
        <w:rPr>
          <w:rFonts w:ascii="Arial" w:hAnsi="Arial" w:cs="Arial"/>
          <w:b/>
          <w:color w:val="2C2A29"/>
        </w:rPr>
      </w:pPr>
      <w:r w:rsidRPr="00C246E3">
        <w:rPr>
          <w:rFonts w:ascii="Arial" w:hAnsi="Arial" w:cs="Arial"/>
          <w:b/>
          <w:color w:val="2C2A29"/>
        </w:rPr>
        <w:t>Joint Standing Committee on the NDIS – Inquiry into NDIS Workforce</w:t>
      </w:r>
    </w:p>
    <w:p w14:paraId="158F9ED1" w14:textId="5B58B32C" w:rsidR="00A667E3" w:rsidRPr="00C246E3" w:rsidRDefault="00A667E3" w:rsidP="00A667E3">
      <w:pPr>
        <w:rPr>
          <w:rFonts w:ascii="Arial" w:hAnsi="Arial" w:cs="Arial"/>
          <w:color w:val="2C2A29"/>
        </w:rPr>
      </w:pPr>
      <w:r w:rsidRPr="00C246E3">
        <w:rPr>
          <w:rFonts w:ascii="Arial" w:hAnsi="Arial" w:cs="Arial"/>
          <w:color w:val="2C2A29"/>
        </w:rPr>
        <w:t>The Joint Standing Committee on the NDIS tabled its final report on the inquiry into the NDIS Workforce, including the NDIS National Workforce Plan, on 15 February 2022. The Government is currently considering the Joint Standing Committee’s final report.</w:t>
      </w:r>
    </w:p>
    <w:sectPr w:rsidR="00A667E3" w:rsidRPr="00C246E3" w:rsidSect="000F0AE4">
      <w:footerReference w:type="default" r:id="rId12"/>
      <w:pgSz w:w="23811" w:h="16838"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94A72" w14:textId="77777777" w:rsidR="004036CC" w:rsidRDefault="004036CC" w:rsidP="00B04ED8">
      <w:pPr>
        <w:spacing w:after="0" w:line="240" w:lineRule="auto"/>
      </w:pPr>
      <w:r>
        <w:separator/>
      </w:r>
    </w:p>
  </w:endnote>
  <w:endnote w:type="continuationSeparator" w:id="0">
    <w:p w14:paraId="145EAAF5" w14:textId="77777777" w:rsidR="004036CC" w:rsidRDefault="004036CC"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CCEAD" w14:textId="69895050" w:rsidR="008A4437" w:rsidRPr="00B37380" w:rsidRDefault="008A4437">
    <w:pPr>
      <w:pStyle w:val="Footer"/>
      <w:rPr>
        <w:rFonts w:ascii="Arial" w:hAnsi="Arial" w:cs="Arial"/>
        <w:color w:val="7F7F7F" w:themeColor="text1" w:themeTint="80"/>
        <w:sz w:val="20"/>
        <w:szCs w:val="20"/>
      </w:rPr>
    </w:pPr>
    <w:r w:rsidRPr="00B37380">
      <w:rPr>
        <w:rFonts w:ascii="Arial" w:hAnsi="Arial" w:cs="Arial"/>
        <w:color w:val="7F7F7F" w:themeColor="text1" w:themeTint="80"/>
        <w:sz w:val="20"/>
        <w:szCs w:val="20"/>
      </w:rPr>
      <w:t>NDIS National Workforce P</w:t>
    </w:r>
    <w:r>
      <w:rPr>
        <w:rFonts w:ascii="Arial" w:hAnsi="Arial" w:cs="Arial"/>
        <w:color w:val="7F7F7F" w:themeColor="text1" w:themeTint="80"/>
        <w:sz w:val="20"/>
        <w:szCs w:val="20"/>
      </w:rPr>
      <w:t>lan – quarterly update – March</w:t>
    </w:r>
    <w:r w:rsidRPr="00B37380">
      <w:rPr>
        <w:rFonts w:ascii="Arial" w:hAnsi="Arial" w:cs="Arial"/>
        <w:color w:val="7F7F7F" w:themeColor="text1" w:themeTint="80"/>
        <w:sz w:val="20"/>
        <w:szCs w:val="20"/>
      </w:rPr>
      <w:t xml:space="preserve"> 202</w:t>
    </w:r>
    <w:r>
      <w:rPr>
        <w:rFonts w:ascii="Arial" w:hAnsi="Arial" w:cs="Arial"/>
        <w:color w:val="7F7F7F" w:themeColor="text1" w:themeTint="80"/>
        <w:sz w:val="20"/>
        <w:szCs w:val="20"/>
      </w:rPr>
      <w:t>2</w:t>
    </w:r>
    <w:r>
      <w:rPr>
        <w:rFonts w:ascii="Arial" w:hAnsi="Arial" w:cs="Arial"/>
        <w:color w:val="7F7F7F" w:themeColor="text1" w:themeTint="80"/>
        <w:sz w:val="20"/>
        <w:szCs w:val="20"/>
      </w:rPr>
      <w:tab/>
    </w:r>
    <w:r>
      <w:rPr>
        <w:rFonts w:ascii="Arial" w:hAnsi="Arial" w:cs="Arial"/>
        <w:color w:val="7F7F7F" w:themeColor="text1" w:themeTint="80"/>
        <w:sz w:val="20"/>
        <w:szCs w:val="20"/>
      </w:rPr>
      <w:tab/>
    </w:r>
    <w:r>
      <w:rPr>
        <w:rFonts w:ascii="Arial" w:hAnsi="Arial" w:cs="Arial"/>
        <w:color w:val="7F7F7F" w:themeColor="text1" w:themeTint="80"/>
        <w:sz w:val="20"/>
        <w:szCs w:val="20"/>
      </w:rPr>
      <w:tab/>
    </w:r>
    <w:r>
      <w:rPr>
        <w:rFonts w:ascii="Arial" w:hAnsi="Arial" w:cs="Arial"/>
        <w:color w:val="7F7F7F" w:themeColor="text1" w:themeTint="80"/>
        <w:sz w:val="20"/>
        <w:szCs w:val="20"/>
      </w:rPr>
      <w:tab/>
    </w:r>
    <w:r>
      <w:rPr>
        <w:rFonts w:ascii="Arial" w:hAnsi="Arial" w:cs="Arial"/>
        <w:color w:val="7F7F7F" w:themeColor="text1" w:themeTint="80"/>
        <w:sz w:val="20"/>
        <w:szCs w:val="20"/>
      </w:rPr>
      <w:tab/>
    </w:r>
    <w:r>
      <w:rPr>
        <w:rFonts w:ascii="Arial" w:hAnsi="Arial" w:cs="Arial"/>
        <w:color w:val="7F7F7F" w:themeColor="text1" w:themeTint="80"/>
        <w:sz w:val="20"/>
        <w:szCs w:val="20"/>
      </w:rPr>
      <w:tab/>
    </w:r>
    <w:r>
      <w:rPr>
        <w:rFonts w:ascii="Arial" w:hAnsi="Arial" w:cs="Arial"/>
        <w:color w:val="7F7F7F" w:themeColor="text1" w:themeTint="80"/>
        <w:sz w:val="20"/>
        <w:szCs w:val="20"/>
      </w:rPr>
      <w:tab/>
    </w:r>
    <w:r>
      <w:rPr>
        <w:rFonts w:ascii="Arial" w:hAnsi="Arial" w:cs="Arial"/>
        <w:color w:val="7F7F7F" w:themeColor="text1" w:themeTint="80"/>
        <w:sz w:val="20"/>
        <w:szCs w:val="20"/>
      </w:rPr>
      <w:tab/>
    </w:r>
    <w:r>
      <w:rPr>
        <w:rFonts w:ascii="Arial" w:hAnsi="Arial" w:cs="Arial"/>
        <w:color w:val="7F7F7F" w:themeColor="text1" w:themeTint="80"/>
        <w:sz w:val="20"/>
        <w:szCs w:val="20"/>
      </w:rPr>
      <w:tab/>
    </w:r>
    <w:r>
      <w:rPr>
        <w:rFonts w:ascii="Arial" w:hAnsi="Arial" w:cs="Arial"/>
        <w:color w:val="7F7F7F" w:themeColor="text1" w:themeTint="80"/>
        <w:sz w:val="20"/>
        <w:szCs w:val="20"/>
      </w:rPr>
      <w:tab/>
    </w:r>
    <w:r>
      <w:rPr>
        <w:rFonts w:ascii="Arial" w:hAnsi="Arial" w:cs="Arial"/>
        <w:color w:val="7F7F7F" w:themeColor="text1" w:themeTint="80"/>
        <w:sz w:val="20"/>
        <w:szCs w:val="20"/>
      </w:rPr>
      <w:tab/>
    </w:r>
    <w:r>
      <w:rPr>
        <w:rFonts w:ascii="Arial" w:hAnsi="Arial" w:cs="Arial"/>
        <w:color w:val="7F7F7F" w:themeColor="text1" w:themeTint="80"/>
        <w:sz w:val="20"/>
        <w:szCs w:val="20"/>
      </w:rPr>
      <w:tab/>
    </w:r>
    <w:r>
      <w:rPr>
        <w:rFonts w:ascii="Arial" w:hAnsi="Arial" w:cs="Arial"/>
        <w:color w:val="7F7F7F" w:themeColor="text1" w:themeTint="80"/>
        <w:sz w:val="20"/>
        <w:szCs w:val="20"/>
      </w:rPr>
      <w:tab/>
    </w:r>
    <w:r>
      <w:rPr>
        <w:rFonts w:ascii="Arial" w:hAnsi="Arial" w:cs="Arial"/>
        <w:color w:val="7F7F7F" w:themeColor="text1" w:themeTint="80"/>
        <w:sz w:val="20"/>
        <w:szCs w:val="20"/>
      </w:rPr>
      <w:tab/>
    </w:r>
    <w:r>
      <w:rPr>
        <w:rFonts w:ascii="Arial" w:hAnsi="Arial" w:cs="Arial"/>
        <w:color w:val="7F7F7F" w:themeColor="text1" w:themeTint="80"/>
        <w:sz w:val="20"/>
        <w:szCs w:val="20"/>
      </w:rPr>
      <w:tab/>
    </w:r>
    <w:r>
      <w:rPr>
        <w:rFonts w:ascii="Arial" w:hAnsi="Arial" w:cs="Arial"/>
        <w:color w:val="7F7F7F" w:themeColor="text1" w:themeTint="80"/>
        <w:sz w:val="20"/>
        <w:szCs w:val="20"/>
      </w:rPr>
      <w:tab/>
    </w:r>
    <w:r>
      <w:rPr>
        <w:rFonts w:ascii="Arial" w:hAnsi="Arial" w:cs="Arial"/>
        <w:color w:val="7F7F7F" w:themeColor="text1" w:themeTint="80"/>
        <w:sz w:val="20"/>
        <w:szCs w:val="20"/>
      </w:rPr>
      <w:tab/>
    </w:r>
    <w:r w:rsidRPr="00B37380">
      <w:rPr>
        <w:rFonts w:ascii="Arial" w:hAnsi="Arial" w:cs="Arial"/>
        <w:color w:val="7F7F7F" w:themeColor="text1" w:themeTint="80"/>
        <w:sz w:val="20"/>
        <w:szCs w:val="20"/>
      </w:rPr>
      <w:fldChar w:fldCharType="begin"/>
    </w:r>
    <w:r w:rsidRPr="00B37380">
      <w:rPr>
        <w:rFonts w:ascii="Arial" w:hAnsi="Arial" w:cs="Arial"/>
        <w:color w:val="7F7F7F" w:themeColor="text1" w:themeTint="80"/>
        <w:sz w:val="20"/>
        <w:szCs w:val="20"/>
      </w:rPr>
      <w:instrText xml:space="preserve"> PAGE   \* MERGEFORMAT </w:instrText>
    </w:r>
    <w:r w:rsidRPr="00B37380">
      <w:rPr>
        <w:rFonts w:ascii="Arial" w:hAnsi="Arial" w:cs="Arial"/>
        <w:color w:val="7F7F7F" w:themeColor="text1" w:themeTint="80"/>
        <w:sz w:val="20"/>
        <w:szCs w:val="20"/>
      </w:rPr>
      <w:fldChar w:fldCharType="separate"/>
    </w:r>
    <w:r w:rsidR="00CF1E74">
      <w:rPr>
        <w:rFonts w:ascii="Arial" w:hAnsi="Arial" w:cs="Arial"/>
        <w:noProof/>
        <w:color w:val="7F7F7F" w:themeColor="text1" w:themeTint="80"/>
        <w:sz w:val="20"/>
        <w:szCs w:val="20"/>
      </w:rPr>
      <w:t>2</w:t>
    </w:r>
    <w:r w:rsidRPr="00B37380">
      <w:rPr>
        <w:rFonts w:ascii="Arial" w:hAnsi="Arial" w:cs="Arial"/>
        <w:noProof/>
        <w:color w:val="7F7F7F" w:themeColor="text1" w:themeTint="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314B8" w14:textId="77777777" w:rsidR="004036CC" w:rsidRDefault="004036CC" w:rsidP="00B04ED8">
      <w:pPr>
        <w:spacing w:after="0" w:line="240" w:lineRule="auto"/>
      </w:pPr>
      <w:r>
        <w:separator/>
      </w:r>
    </w:p>
  </w:footnote>
  <w:footnote w:type="continuationSeparator" w:id="0">
    <w:p w14:paraId="1466E47D" w14:textId="77777777" w:rsidR="004036CC" w:rsidRDefault="004036CC" w:rsidP="00B04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029D6"/>
    <w:multiLevelType w:val="hybridMultilevel"/>
    <w:tmpl w:val="CA70A8D0"/>
    <w:lvl w:ilvl="0" w:tplc="2A84924A">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113FAC"/>
    <w:multiLevelType w:val="hybridMultilevel"/>
    <w:tmpl w:val="B9EC1EF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2A3EA3"/>
    <w:multiLevelType w:val="hybridMultilevel"/>
    <w:tmpl w:val="5C0A461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826A9C"/>
    <w:multiLevelType w:val="multilevel"/>
    <w:tmpl w:val="508C9FFA"/>
    <w:lvl w:ilvl="0">
      <w:start w:val="1"/>
      <w:numFmt w:val="bullet"/>
      <w:pStyle w:val="Bullet"/>
      <w:lvlText w:val="•"/>
      <w:lvlJc w:val="left"/>
      <w:pPr>
        <w:tabs>
          <w:tab w:val="num" w:pos="472"/>
        </w:tabs>
        <w:ind w:left="472" w:hanging="472"/>
      </w:pPr>
      <w:rPr>
        <w:rFonts w:ascii="Times New Roman" w:hAnsi="Times New Roman" w:cs="Times New Roman"/>
        <w:color w:val="auto"/>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F2044FF"/>
    <w:multiLevelType w:val="hybridMultilevel"/>
    <w:tmpl w:val="7AEE7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20250D"/>
    <w:multiLevelType w:val="hybridMultilevel"/>
    <w:tmpl w:val="BE0EB7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51378DF"/>
    <w:multiLevelType w:val="hybridMultilevel"/>
    <w:tmpl w:val="BB02D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370976"/>
    <w:multiLevelType w:val="hybridMultilevel"/>
    <w:tmpl w:val="BDD2D7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CBF64CA"/>
    <w:multiLevelType w:val="hybridMultilevel"/>
    <w:tmpl w:val="6046E7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61E48D5"/>
    <w:multiLevelType w:val="hybridMultilevel"/>
    <w:tmpl w:val="CA4ED174"/>
    <w:lvl w:ilvl="0" w:tplc="6F9C187C">
      <w:start w:val="202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C210992"/>
    <w:multiLevelType w:val="hybridMultilevel"/>
    <w:tmpl w:val="9ED87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BB062D"/>
    <w:multiLevelType w:val="hybridMultilevel"/>
    <w:tmpl w:val="19C04E0A"/>
    <w:lvl w:ilvl="0" w:tplc="5014A1D0">
      <w:start w:val="1"/>
      <w:numFmt w:val="bullet"/>
      <w:lvlText w:val="-"/>
      <w:lvlJc w:val="left"/>
      <w:pPr>
        <w:tabs>
          <w:tab w:val="num" w:pos="720"/>
        </w:tabs>
        <w:ind w:left="720" w:hanging="360"/>
      </w:pPr>
      <w:rPr>
        <w:rFonts w:ascii="Times New Roman" w:hAnsi="Times New Roman" w:hint="default"/>
      </w:rPr>
    </w:lvl>
    <w:lvl w:ilvl="1" w:tplc="1A36E1E8" w:tentative="1">
      <w:start w:val="1"/>
      <w:numFmt w:val="bullet"/>
      <w:lvlText w:val="-"/>
      <w:lvlJc w:val="left"/>
      <w:pPr>
        <w:tabs>
          <w:tab w:val="num" w:pos="1440"/>
        </w:tabs>
        <w:ind w:left="1440" w:hanging="360"/>
      </w:pPr>
      <w:rPr>
        <w:rFonts w:ascii="Times New Roman" w:hAnsi="Times New Roman" w:hint="default"/>
      </w:rPr>
    </w:lvl>
    <w:lvl w:ilvl="2" w:tplc="1BAE6706" w:tentative="1">
      <w:start w:val="1"/>
      <w:numFmt w:val="bullet"/>
      <w:lvlText w:val="-"/>
      <w:lvlJc w:val="left"/>
      <w:pPr>
        <w:tabs>
          <w:tab w:val="num" w:pos="2160"/>
        </w:tabs>
        <w:ind w:left="2160" w:hanging="360"/>
      </w:pPr>
      <w:rPr>
        <w:rFonts w:ascii="Times New Roman" w:hAnsi="Times New Roman" w:hint="default"/>
      </w:rPr>
    </w:lvl>
    <w:lvl w:ilvl="3" w:tplc="E84AF700" w:tentative="1">
      <w:start w:val="1"/>
      <w:numFmt w:val="bullet"/>
      <w:lvlText w:val="-"/>
      <w:lvlJc w:val="left"/>
      <w:pPr>
        <w:tabs>
          <w:tab w:val="num" w:pos="2880"/>
        </w:tabs>
        <w:ind w:left="2880" w:hanging="360"/>
      </w:pPr>
      <w:rPr>
        <w:rFonts w:ascii="Times New Roman" w:hAnsi="Times New Roman" w:hint="default"/>
      </w:rPr>
    </w:lvl>
    <w:lvl w:ilvl="4" w:tplc="6BC6E8A2" w:tentative="1">
      <w:start w:val="1"/>
      <w:numFmt w:val="bullet"/>
      <w:lvlText w:val="-"/>
      <w:lvlJc w:val="left"/>
      <w:pPr>
        <w:tabs>
          <w:tab w:val="num" w:pos="3600"/>
        </w:tabs>
        <w:ind w:left="3600" w:hanging="360"/>
      </w:pPr>
      <w:rPr>
        <w:rFonts w:ascii="Times New Roman" w:hAnsi="Times New Roman" w:hint="default"/>
      </w:rPr>
    </w:lvl>
    <w:lvl w:ilvl="5" w:tplc="430EDC54" w:tentative="1">
      <w:start w:val="1"/>
      <w:numFmt w:val="bullet"/>
      <w:lvlText w:val="-"/>
      <w:lvlJc w:val="left"/>
      <w:pPr>
        <w:tabs>
          <w:tab w:val="num" w:pos="4320"/>
        </w:tabs>
        <w:ind w:left="4320" w:hanging="360"/>
      </w:pPr>
      <w:rPr>
        <w:rFonts w:ascii="Times New Roman" w:hAnsi="Times New Roman" w:hint="default"/>
      </w:rPr>
    </w:lvl>
    <w:lvl w:ilvl="6" w:tplc="3D568D80" w:tentative="1">
      <w:start w:val="1"/>
      <w:numFmt w:val="bullet"/>
      <w:lvlText w:val="-"/>
      <w:lvlJc w:val="left"/>
      <w:pPr>
        <w:tabs>
          <w:tab w:val="num" w:pos="5040"/>
        </w:tabs>
        <w:ind w:left="5040" w:hanging="360"/>
      </w:pPr>
      <w:rPr>
        <w:rFonts w:ascii="Times New Roman" w:hAnsi="Times New Roman" w:hint="default"/>
      </w:rPr>
    </w:lvl>
    <w:lvl w:ilvl="7" w:tplc="DDFC963A" w:tentative="1">
      <w:start w:val="1"/>
      <w:numFmt w:val="bullet"/>
      <w:lvlText w:val="-"/>
      <w:lvlJc w:val="left"/>
      <w:pPr>
        <w:tabs>
          <w:tab w:val="num" w:pos="5760"/>
        </w:tabs>
        <w:ind w:left="5760" w:hanging="360"/>
      </w:pPr>
      <w:rPr>
        <w:rFonts w:ascii="Times New Roman" w:hAnsi="Times New Roman" w:hint="default"/>
      </w:rPr>
    </w:lvl>
    <w:lvl w:ilvl="8" w:tplc="D2E406C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D9835FC"/>
    <w:multiLevelType w:val="hybridMultilevel"/>
    <w:tmpl w:val="792CED42"/>
    <w:lvl w:ilvl="0" w:tplc="B3CAF8FA">
      <w:start w:val="1"/>
      <w:numFmt w:val="bullet"/>
      <w:lvlText w:val="-"/>
      <w:lvlJc w:val="left"/>
      <w:pPr>
        <w:tabs>
          <w:tab w:val="num" w:pos="720"/>
        </w:tabs>
        <w:ind w:left="720" w:hanging="360"/>
      </w:pPr>
      <w:rPr>
        <w:rFonts w:ascii="Times New Roman" w:hAnsi="Times New Roman" w:hint="default"/>
      </w:rPr>
    </w:lvl>
    <w:lvl w:ilvl="1" w:tplc="3BCAFF08" w:tentative="1">
      <w:start w:val="1"/>
      <w:numFmt w:val="bullet"/>
      <w:lvlText w:val="-"/>
      <w:lvlJc w:val="left"/>
      <w:pPr>
        <w:tabs>
          <w:tab w:val="num" w:pos="1440"/>
        </w:tabs>
        <w:ind w:left="1440" w:hanging="360"/>
      </w:pPr>
      <w:rPr>
        <w:rFonts w:ascii="Times New Roman" w:hAnsi="Times New Roman" w:hint="default"/>
      </w:rPr>
    </w:lvl>
    <w:lvl w:ilvl="2" w:tplc="6C78C02C" w:tentative="1">
      <w:start w:val="1"/>
      <w:numFmt w:val="bullet"/>
      <w:lvlText w:val="-"/>
      <w:lvlJc w:val="left"/>
      <w:pPr>
        <w:tabs>
          <w:tab w:val="num" w:pos="2160"/>
        </w:tabs>
        <w:ind w:left="2160" w:hanging="360"/>
      </w:pPr>
      <w:rPr>
        <w:rFonts w:ascii="Times New Roman" w:hAnsi="Times New Roman" w:hint="default"/>
      </w:rPr>
    </w:lvl>
    <w:lvl w:ilvl="3" w:tplc="029C5CF8" w:tentative="1">
      <w:start w:val="1"/>
      <w:numFmt w:val="bullet"/>
      <w:lvlText w:val="-"/>
      <w:lvlJc w:val="left"/>
      <w:pPr>
        <w:tabs>
          <w:tab w:val="num" w:pos="2880"/>
        </w:tabs>
        <w:ind w:left="2880" w:hanging="360"/>
      </w:pPr>
      <w:rPr>
        <w:rFonts w:ascii="Times New Roman" w:hAnsi="Times New Roman" w:hint="default"/>
      </w:rPr>
    </w:lvl>
    <w:lvl w:ilvl="4" w:tplc="2B942480" w:tentative="1">
      <w:start w:val="1"/>
      <w:numFmt w:val="bullet"/>
      <w:lvlText w:val="-"/>
      <w:lvlJc w:val="left"/>
      <w:pPr>
        <w:tabs>
          <w:tab w:val="num" w:pos="3600"/>
        </w:tabs>
        <w:ind w:left="3600" w:hanging="360"/>
      </w:pPr>
      <w:rPr>
        <w:rFonts w:ascii="Times New Roman" w:hAnsi="Times New Roman" w:hint="default"/>
      </w:rPr>
    </w:lvl>
    <w:lvl w:ilvl="5" w:tplc="CCEE78B8" w:tentative="1">
      <w:start w:val="1"/>
      <w:numFmt w:val="bullet"/>
      <w:lvlText w:val="-"/>
      <w:lvlJc w:val="left"/>
      <w:pPr>
        <w:tabs>
          <w:tab w:val="num" w:pos="4320"/>
        </w:tabs>
        <w:ind w:left="4320" w:hanging="360"/>
      </w:pPr>
      <w:rPr>
        <w:rFonts w:ascii="Times New Roman" w:hAnsi="Times New Roman" w:hint="default"/>
      </w:rPr>
    </w:lvl>
    <w:lvl w:ilvl="6" w:tplc="B666D594" w:tentative="1">
      <w:start w:val="1"/>
      <w:numFmt w:val="bullet"/>
      <w:lvlText w:val="-"/>
      <w:lvlJc w:val="left"/>
      <w:pPr>
        <w:tabs>
          <w:tab w:val="num" w:pos="5040"/>
        </w:tabs>
        <w:ind w:left="5040" w:hanging="360"/>
      </w:pPr>
      <w:rPr>
        <w:rFonts w:ascii="Times New Roman" w:hAnsi="Times New Roman" w:hint="default"/>
      </w:rPr>
    </w:lvl>
    <w:lvl w:ilvl="7" w:tplc="4D8EBBB6" w:tentative="1">
      <w:start w:val="1"/>
      <w:numFmt w:val="bullet"/>
      <w:lvlText w:val="-"/>
      <w:lvlJc w:val="left"/>
      <w:pPr>
        <w:tabs>
          <w:tab w:val="num" w:pos="5760"/>
        </w:tabs>
        <w:ind w:left="5760" w:hanging="360"/>
      </w:pPr>
      <w:rPr>
        <w:rFonts w:ascii="Times New Roman" w:hAnsi="Times New Roman" w:hint="default"/>
      </w:rPr>
    </w:lvl>
    <w:lvl w:ilvl="8" w:tplc="C518CCF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195360C"/>
    <w:multiLevelType w:val="hybridMultilevel"/>
    <w:tmpl w:val="EAB26948"/>
    <w:lvl w:ilvl="0" w:tplc="0C090001">
      <w:start w:val="1"/>
      <w:numFmt w:val="bullet"/>
      <w:lvlText w:val=""/>
      <w:lvlJc w:val="left"/>
      <w:pPr>
        <w:ind w:left="23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5256307"/>
    <w:multiLevelType w:val="hybridMultilevel"/>
    <w:tmpl w:val="6046E7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60F65BB"/>
    <w:multiLevelType w:val="hybridMultilevel"/>
    <w:tmpl w:val="076655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EA96793"/>
    <w:multiLevelType w:val="hybridMultilevel"/>
    <w:tmpl w:val="BE0EB7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64136EA"/>
    <w:multiLevelType w:val="hybridMultilevel"/>
    <w:tmpl w:val="0DCE1C0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8E30CA"/>
    <w:multiLevelType w:val="hybridMultilevel"/>
    <w:tmpl w:val="D2E42DA4"/>
    <w:lvl w:ilvl="0" w:tplc="3F66BF4C">
      <w:start w:val="1"/>
      <w:numFmt w:val="bullet"/>
      <w:lvlText w:val="-"/>
      <w:lvlJc w:val="left"/>
      <w:pPr>
        <w:tabs>
          <w:tab w:val="num" w:pos="720"/>
        </w:tabs>
        <w:ind w:left="720" w:hanging="360"/>
      </w:pPr>
      <w:rPr>
        <w:rFonts w:ascii="Times New Roman" w:hAnsi="Times New Roman" w:hint="default"/>
      </w:rPr>
    </w:lvl>
    <w:lvl w:ilvl="1" w:tplc="36EC60CC" w:tentative="1">
      <w:start w:val="1"/>
      <w:numFmt w:val="bullet"/>
      <w:lvlText w:val="-"/>
      <w:lvlJc w:val="left"/>
      <w:pPr>
        <w:tabs>
          <w:tab w:val="num" w:pos="1440"/>
        </w:tabs>
        <w:ind w:left="1440" w:hanging="360"/>
      </w:pPr>
      <w:rPr>
        <w:rFonts w:ascii="Times New Roman" w:hAnsi="Times New Roman" w:hint="default"/>
      </w:rPr>
    </w:lvl>
    <w:lvl w:ilvl="2" w:tplc="EE6C4A9C" w:tentative="1">
      <w:start w:val="1"/>
      <w:numFmt w:val="bullet"/>
      <w:lvlText w:val="-"/>
      <w:lvlJc w:val="left"/>
      <w:pPr>
        <w:tabs>
          <w:tab w:val="num" w:pos="2160"/>
        </w:tabs>
        <w:ind w:left="2160" w:hanging="360"/>
      </w:pPr>
      <w:rPr>
        <w:rFonts w:ascii="Times New Roman" w:hAnsi="Times New Roman" w:hint="default"/>
      </w:rPr>
    </w:lvl>
    <w:lvl w:ilvl="3" w:tplc="CC5EDBD4" w:tentative="1">
      <w:start w:val="1"/>
      <w:numFmt w:val="bullet"/>
      <w:lvlText w:val="-"/>
      <w:lvlJc w:val="left"/>
      <w:pPr>
        <w:tabs>
          <w:tab w:val="num" w:pos="2880"/>
        </w:tabs>
        <w:ind w:left="2880" w:hanging="360"/>
      </w:pPr>
      <w:rPr>
        <w:rFonts w:ascii="Times New Roman" w:hAnsi="Times New Roman" w:hint="default"/>
      </w:rPr>
    </w:lvl>
    <w:lvl w:ilvl="4" w:tplc="CC50B890" w:tentative="1">
      <w:start w:val="1"/>
      <w:numFmt w:val="bullet"/>
      <w:lvlText w:val="-"/>
      <w:lvlJc w:val="left"/>
      <w:pPr>
        <w:tabs>
          <w:tab w:val="num" w:pos="3600"/>
        </w:tabs>
        <w:ind w:left="3600" w:hanging="360"/>
      </w:pPr>
      <w:rPr>
        <w:rFonts w:ascii="Times New Roman" w:hAnsi="Times New Roman" w:hint="default"/>
      </w:rPr>
    </w:lvl>
    <w:lvl w:ilvl="5" w:tplc="1FC06FFC" w:tentative="1">
      <w:start w:val="1"/>
      <w:numFmt w:val="bullet"/>
      <w:lvlText w:val="-"/>
      <w:lvlJc w:val="left"/>
      <w:pPr>
        <w:tabs>
          <w:tab w:val="num" w:pos="4320"/>
        </w:tabs>
        <w:ind w:left="4320" w:hanging="360"/>
      </w:pPr>
      <w:rPr>
        <w:rFonts w:ascii="Times New Roman" w:hAnsi="Times New Roman" w:hint="default"/>
      </w:rPr>
    </w:lvl>
    <w:lvl w:ilvl="6" w:tplc="ABC04FB4" w:tentative="1">
      <w:start w:val="1"/>
      <w:numFmt w:val="bullet"/>
      <w:lvlText w:val="-"/>
      <w:lvlJc w:val="left"/>
      <w:pPr>
        <w:tabs>
          <w:tab w:val="num" w:pos="5040"/>
        </w:tabs>
        <w:ind w:left="5040" w:hanging="360"/>
      </w:pPr>
      <w:rPr>
        <w:rFonts w:ascii="Times New Roman" w:hAnsi="Times New Roman" w:hint="default"/>
      </w:rPr>
    </w:lvl>
    <w:lvl w:ilvl="7" w:tplc="097633C8" w:tentative="1">
      <w:start w:val="1"/>
      <w:numFmt w:val="bullet"/>
      <w:lvlText w:val="-"/>
      <w:lvlJc w:val="left"/>
      <w:pPr>
        <w:tabs>
          <w:tab w:val="num" w:pos="5760"/>
        </w:tabs>
        <w:ind w:left="5760" w:hanging="360"/>
      </w:pPr>
      <w:rPr>
        <w:rFonts w:ascii="Times New Roman" w:hAnsi="Times New Roman" w:hint="default"/>
      </w:rPr>
    </w:lvl>
    <w:lvl w:ilvl="8" w:tplc="DC4CF0C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A204261"/>
    <w:multiLevelType w:val="hybridMultilevel"/>
    <w:tmpl w:val="814CC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2E2815"/>
    <w:multiLevelType w:val="hybridMultilevel"/>
    <w:tmpl w:val="F3A6A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545A02"/>
    <w:multiLevelType w:val="hybridMultilevel"/>
    <w:tmpl w:val="BFCCB0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E286F5C"/>
    <w:multiLevelType w:val="hybridMultilevel"/>
    <w:tmpl w:val="6046E7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33E0B36"/>
    <w:multiLevelType w:val="hybridMultilevel"/>
    <w:tmpl w:val="F190B9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7672EE3"/>
    <w:multiLevelType w:val="hybridMultilevel"/>
    <w:tmpl w:val="1A1AAC3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B0904A1"/>
    <w:multiLevelType w:val="hybridMultilevel"/>
    <w:tmpl w:val="41B4F01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D256AED"/>
    <w:multiLevelType w:val="hybridMultilevel"/>
    <w:tmpl w:val="BDD2D7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F6B0F9A"/>
    <w:multiLevelType w:val="hybridMultilevel"/>
    <w:tmpl w:val="01AEB7B6"/>
    <w:lvl w:ilvl="0" w:tplc="CBB2ED7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9"/>
  </w:num>
  <w:num w:numId="4">
    <w:abstractNumId w:val="10"/>
  </w:num>
  <w:num w:numId="5">
    <w:abstractNumId w:val="17"/>
  </w:num>
  <w:num w:numId="6">
    <w:abstractNumId w:val="13"/>
  </w:num>
  <w:num w:numId="7">
    <w:abstractNumId w:val="9"/>
  </w:num>
  <w:num w:numId="8">
    <w:abstractNumId w:val="26"/>
  </w:num>
  <w:num w:numId="9">
    <w:abstractNumId w:val="7"/>
  </w:num>
  <w:num w:numId="10">
    <w:abstractNumId w:val="15"/>
  </w:num>
  <w:num w:numId="11">
    <w:abstractNumId w:val="14"/>
  </w:num>
  <w:num w:numId="12">
    <w:abstractNumId w:val="21"/>
  </w:num>
  <w:num w:numId="13">
    <w:abstractNumId w:val="8"/>
  </w:num>
  <w:num w:numId="14">
    <w:abstractNumId w:val="22"/>
  </w:num>
  <w:num w:numId="15">
    <w:abstractNumId w:val="5"/>
  </w:num>
  <w:num w:numId="16">
    <w:abstractNumId w:val="24"/>
  </w:num>
  <w:num w:numId="17">
    <w:abstractNumId w:val="16"/>
  </w:num>
  <w:num w:numId="18">
    <w:abstractNumId w:val="23"/>
  </w:num>
  <w:num w:numId="19">
    <w:abstractNumId w:val="1"/>
  </w:num>
  <w:num w:numId="20">
    <w:abstractNumId w:val="2"/>
  </w:num>
  <w:num w:numId="21">
    <w:abstractNumId w:val="25"/>
  </w:num>
  <w:num w:numId="22">
    <w:abstractNumId w:val="0"/>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9"/>
  </w:num>
  <w:num w:numId="26">
    <w:abstractNumId w:val="20"/>
  </w:num>
  <w:num w:numId="27">
    <w:abstractNumId w:val="27"/>
  </w:num>
  <w:num w:numId="28">
    <w:abstractNumId w:val="9"/>
  </w:num>
  <w:num w:numId="29">
    <w:abstractNumId w:val="4"/>
  </w:num>
  <w:num w:numId="30">
    <w:abstractNumId w:val="11"/>
  </w:num>
  <w:num w:numId="31">
    <w:abstractNumId w:val="1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E1A"/>
    <w:rsid w:val="00005633"/>
    <w:rsid w:val="000319BF"/>
    <w:rsid w:val="00057B9A"/>
    <w:rsid w:val="000A18B0"/>
    <w:rsid w:val="000B3A1F"/>
    <w:rsid w:val="000E47A3"/>
    <w:rsid w:val="000F0AE4"/>
    <w:rsid w:val="00104FA4"/>
    <w:rsid w:val="00106305"/>
    <w:rsid w:val="00110BF2"/>
    <w:rsid w:val="00113E5A"/>
    <w:rsid w:val="001340C3"/>
    <w:rsid w:val="00164EE2"/>
    <w:rsid w:val="00176944"/>
    <w:rsid w:val="001775EC"/>
    <w:rsid w:val="001E602F"/>
    <w:rsid w:val="001E630D"/>
    <w:rsid w:val="001F0635"/>
    <w:rsid w:val="002059C3"/>
    <w:rsid w:val="002108CD"/>
    <w:rsid w:val="0023262F"/>
    <w:rsid w:val="0024777F"/>
    <w:rsid w:val="00284DC9"/>
    <w:rsid w:val="002B4705"/>
    <w:rsid w:val="002C7115"/>
    <w:rsid w:val="002C77CA"/>
    <w:rsid w:val="002E3623"/>
    <w:rsid w:val="002F269D"/>
    <w:rsid w:val="00302C89"/>
    <w:rsid w:val="0030418A"/>
    <w:rsid w:val="00317434"/>
    <w:rsid w:val="00340E34"/>
    <w:rsid w:val="0035112B"/>
    <w:rsid w:val="00355176"/>
    <w:rsid w:val="00360FE4"/>
    <w:rsid w:val="0036429E"/>
    <w:rsid w:val="00365EE1"/>
    <w:rsid w:val="00365EE3"/>
    <w:rsid w:val="0038695D"/>
    <w:rsid w:val="003B07E0"/>
    <w:rsid w:val="003B2BB8"/>
    <w:rsid w:val="003C3945"/>
    <w:rsid w:val="003D34FF"/>
    <w:rsid w:val="003D650B"/>
    <w:rsid w:val="004036CC"/>
    <w:rsid w:val="0040734B"/>
    <w:rsid w:val="00411C5C"/>
    <w:rsid w:val="00416B17"/>
    <w:rsid w:val="004234B2"/>
    <w:rsid w:val="004312A0"/>
    <w:rsid w:val="004323CA"/>
    <w:rsid w:val="004365D7"/>
    <w:rsid w:val="00436BC9"/>
    <w:rsid w:val="004450DB"/>
    <w:rsid w:val="004A1C19"/>
    <w:rsid w:val="004B54CA"/>
    <w:rsid w:val="004E5CBF"/>
    <w:rsid w:val="00534A43"/>
    <w:rsid w:val="00570DD0"/>
    <w:rsid w:val="005761A5"/>
    <w:rsid w:val="00591636"/>
    <w:rsid w:val="00594138"/>
    <w:rsid w:val="005A33E1"/>
    <w:rsid w:val="005A7A1E"/>
    <w:rsid w:val="005B12CC"/>
    <w:rsid w:val="005C3AA9"/>
    <w:rsid w:val="005D3710"/>
    <w:rsid w:val="005E6AA3"/>
    <w:rsid w:val="005E6E08"/>
    <w:rsid w:val="00615E58"/>
    <w:rsid w:val="00616E4E"/>
    <w:rsid w:val="00621FC5"/>
    <w:rsid w:val="00637B02"/>
    <w:rsid w:val="006472E9"/>
    <w:rsid w:val="006553FB"/>
    <w:rsid w:val="00656D8A"/>
    <w:rsid w:val="00662902"/>
    <w:rsid w:val="006650A8"/>
    <w:rsid w:val="00683A84"/>
    <w:rsid w:val="006A4CE7"/>
    <w:rsid w:val="006C0D9C"/>
    <w:rsid w:val="006D0E0E"/>
    <w:rsid w:val="006D28A4"/>
    <w:rsid w:val="006D3B3B"/>
    <w:rsid w:val="006E7A6E"/>
    <w:rsid w:val="0070008D"/>
    <w:rsid w:val="007178B7"/>
    <w:rsid w:val="00722ADB"/>
    <w:rsid w:val="007470CC"/>
    <w:rsid w:val="00753B05"/>
    <w:rsid w:val="00755894"/>
    <w:rsid w:val="0076443B"/>
    <w:rsid w:val="00785261"/>
    <w:rsid w:val="007B0256"/>
    <w:rsid w:val="007B208F"/>
    <w:rsid w:val="007C4970"/>
    <w:rsid w:val="007D3314"/>
    <w:rsid w:val="007D6916"/>
    <w:rsid w:val="007F4443"/>
    <w:rsid w:val="0083177B"/>
    <w:rsid w:val="00867339"/>
    <w:rsid w:val="00867773"/>
    <w:rsid w:val="008716A0"/>
    <w:rsid w:val="00881907"/>
    <w:rsid w:val="0088268B"/>
    <w:rsid w:val="008A4437"/>
    <w:rsid w:val="008B4856"/>
    <w:rsid w:val="008B7723"/>
    <w:rsid w:val="008C550B"/>
    <w:rsid w:val="008D1BEE"/>
    <w:rsid w:val="008F18AC"/>
    <w:rsid w:val="009106EA"/>
    <w:rsid w:val="009225F0"/>
    <w:rsid w:val="0093462C"/>
    <w:rsid w:val="009420A8"/>
    <w:rsid w:val="00942866"/>
    <w:rsid w:val="00953795"/>
    <w:rsid w:val="00966E07"/>
    <w:rsid w:val="00972430"/>
    <w:rsid w:val="00974189"/>
    <w:rsid w:val="009B3861"/>
    <w:rsid w:val="009C1FF1"/>
    <w:rsid w:val="009E0B6D"/>
    <w:rsid w:val="009F431E"/>
    <w:rsid w:val="00A16109"/>
    <w:rsid w:val="00A25949"/>
    <w:rsid w:val="00A456DC"/>
    <w:rsid w:val="00A57118"/>
    <w:rsid w:val="00A633C9"/>
    <w:rsid w:val="00A64D99"/>
    <w:rsid w:val="00A667E3"/>
    <w:rsid w:val="00A82933"/>
    <w:rsid w:val="00A85CBD"/>
    <w:rsid w:val="00AC14A5"/>
    <w:rsid w:val="00AC49AC"/>
    <w:rsid w:val="00AC61E7"/>
    <w:rsid w:val="00AE577E"/>
    <w:rsid w:val="00AF3758"/>
    <w:rsid w:val="00AF6C0A"/>
    <w:rsid w:val="00B04ED8"/>
    <w:rsid w:val="00B33FFE"/>
    <w:rsid w:val="00B37380"/>
    <w:rsid w:val="00B6470E"/>
    <w:rsid w:val="00B81630"/>
    <w:rsid w:val="00B9011D"/>
    <w:rsid w:val="00B91E3E"/>
    <w:rsid w:val="00B93689"/>
    <w:rsid w:val="00B940C0"/>
    <w:rsid w:val="00BA2DB9"/>
    <w:rsid w:val="00BB0F89"/>
    <w:rsid w:val="00BC2917"/>
    <w:rsid w:val="00BD7A6C"/>
    <w:rsid w:val="00BE0FB5"/>
    <w:rsid w:val="00BE7148"/>
    <w:rsid w:val="00C246E3"/>
    <w:rsid w:val="00C36976"/>
    <w:rsid w:val="00C60CEC"/>
    <w:rsid w:val="00C6375D"/>
    <w:rsid w:val="00C66118"/>
    <w:rsid w:val="00C74179"/>
    <w:rsid w:val="00C84DD7"/>
    <w:rsid w:val="00C90C60"/>
    <w:rsid w:val="00CB5863"/>
    <w:rsid w:val="00CC5C22"/>
    <w:rsid w:val="00CF1E74"/>
    <w:rsid w:val="00D03533"/>
    <w:rsid w:val="00D16304"/>
    <w:rsid w:val="00D41DCB"/>
    <w:rsid w:val="00D52CE7"/>
    <w:rsid w:val="00D5507B"/>
    <w:rsid w:val="00DA243A"/>
    <w:rsid w:val="00DB0810"/>
    <w:rsid w:val="00DB7F63"/>
    <w:rsid w:val="00DD3A80"/>
    <w:rsid w:val="00DF07CC"/>
    <w:rsid w:val="00E057E7"/>
    <w:rsid w:val="00E273E4"/>
    <w:rsid w:val="00E31E02"/>
    <w:rsid w:val="00E4699E"/>
    <w:rsid w:val="00EA1E1A"/>
    <w:rsid w:val="00EB2767"/>
    <w:rsid w:val="00EC6AC7"/>
    <w:rsid w:val="00EE40DF"/>
    <w:rsid w:val="00EE5EE2"/>
    <w:rsid w:val="00EF1138"/>
    <w:rsid w:val="00F0111C"/>
    <w:rsid w:val="00F27EE7"/>
    <w:rsid w:val="00F3072E"/>
    <w:rsid w:val="00F30AFE"/>
    <w:rsid w:val="00F4169E"/>
    <w:rsid w:val="00F547A0"/>
    <w:rsid w:val="00F550F5"/>
    <w:rsid w:val="00F65F4F"/>
    <w:rsid w:val="00F84DF6"/>
    <w:rsid w:val="00F94FC2"/>
    <w:rsid w:val="00FA23D8"/>
    <w:rsid w:val="00FC2C8A"/>
    <w:rsid w:val="00FD27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0ECB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E1A"/>
    <w:pPr>
      <w:spacing w:after="160" w:line="259" w:lineRule="auto"/>
    </w:p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0Bullet,Bullet point,CAB - List Bullet,CV text,Dot pt,F5 List Paragraph,FooterText,L,List Bullet Cab,List Paragraph1,List Paragraph11,List Paragraph111,List Paragraph2,Medium Grid 1 - Accent 21,NFP GP Bulleted List,Numbered Paragraph,列出段"/>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customStyle="1" w:styleId="BulletChar">
    <w:name w:val="Bullet Char"/>
    <w:basedOn w:val="DefaultParagraphFont"/>
    <w:link w:val="Bullet"/>
    <w:uiPriority w:val="99"/>
    <w:locked/>
    <w:rsid w:val="00EA1E1A"/>
    <w:rPr>
      <w:rFonts w:ascii="Segoe UI" w:hAnsi="Segoe UI" w:cs="Segoe UI"/>
    </w:rPr>
  </w:style>
  <w:style w:type="paragraph" w:customStyle="1" w:styleId="Bullet">
    <w:name w:val="Bullet"/>
    <w:basedOn w:val="Normal"/>
    <w:link w:val="BulletChar"/>
    <w:uiPriority w:val="99"/>
    <w:rsid w:val="00EA1E1A"/>
    <w:pPr>
      <w:numPr>
        <w:numId w:val="1"/>
      </w:numPr>
      <w:spacing w:after="0" w:line="240" w:lineRule="auto"/>
    </w:pPr>
    <w:rPr>
      <w:rFonts w:ascii="Segoe UI" w:hAnsi="Segoe UI" w:cs="Segoe UI"/>
    </w:rPr>
  </w:style>
  <w:style w:type="paragraph" w:customStyle="1" w:styleId="Dash">
    <w:name w:val="Dash"/>
    <w:basedOn w:val="Normal"/>
    <w:uiPriority w:val="99"/>
    <w:rsid w:val="00EA1E1A"/>
    <w:pPr>
      <w:numPr>
        <w:ilvl w:val="1"/>
        <w:numId w:val="1"/>
      </w:numPr>
      <w:spacing w:after="0" w:line="240" w:lineRule="auto"/>
    </w:pPr>
    <w:rPr>
      <w:rFonts w:ascii="Segoe UI" w:hAnsi="Segoe UI" w:cs="Segoe UI"/>
      <w:sz w:val="20"/>
      <w:szCs w:val="20"/>
    </w:rPr>
  </w:style>
  <w:style w:type="paragraph" w:customStyle="1" w:styleId="DoubleDot">
    <w:name w:val="Double Dot"/>
    <w:basedOn w:val="Normal"/>
    <w:uiPriority w:val="99"/>
    <w:rsid w:val="00EA1E1A"/>
    <w:pPr>
      <w:numPr>
        <w:ilvl w:val="2"/>
        <w:numId w:val="1"/>
      </w:numPr>
      <w:spacing w:after="0" w:line="240" w:lineRule="auto"/>
    </w:pPr>
    <w:rPr>
      <w:rFonts w:ascii="Segoe UI" w:hAnsi="Segoe UI" w:cs="Segoe UI"/>
      <w:sz w:val="20"/>
      <w:szCs w:val="20"/>
    </w:rPr>
  </w:style>
  <w:style w:type="character" w:customStyle="1" w:styleId="ListParagraphChar">
    <w:name w:val="List Paragraph Char"/>
    <w:aliases w:val="0Bullet Char,Bullet point Char,CAB - List Bullet Char,CV text Char,Dot pt Char,F5 List Paragraph Char,FooterText Char,L Char,List Bullet Cab Char,List Paragraph1 Char,List Paragraph11 Char,List Paragraph111 Char,List Paragraph2 Char"/>
    <w:basedOn w:val="DefaultParagraphFont"/>
    <w:link w:val="ListParagraph"/>
    <w:uiPriority w:val="34"/>
    <w:qFormat/>
    <w:locked/>
    <w:rsid w:val="00B93689"/>
  </w:style>
  <w:style w:type="paragraph" w:customStyle="1" w:styleId="Default">
    <w:name w:val="Default"/>
    <w:basedOn w:val="Normal"/>
    <w:rsid w:val="00867773"/>
    <w:pPr>
      <w:autoSpaceDE w:val="0"/>
      <w:autoSpaceDN w:val="0"/>
      <w:spacing w:after="0" w:line="240" w:lineRule="auto"/>
    </w:pPr>
    <w:rPr>
      <w:rFonts w:ascii="Arial" w:hAnsi="Arial" w:cs="Arial"/>
      <w:color w:val="000000"/>
      <w:sz w:val="24"/>
      <w:szCs w:val="24"/>
    </w:rPr>
  </w:style>
  <w:style w:type="table" w:styleId="ListTable3-Accent5">
    <w:name w:val="List Table 3 Accent 5"/>
    <w:basedOn w:val="TableNormal"/>
    <w:uiPriority w:val="48"/>
    <w:rsid w:val="000F0AE4"/>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5Dark-Accent5">
    <w:name w:val="Grid Table 5 Dark Accent 5"/>
    <w:basedOn w:val="TableNormal"/>
    <w:uiPriority w:val="50"/>
    <w:rsid w:val="000F0A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5">
    <w:name w:val="Grid Table 4 Accent 5"/>
    <w:basedOn w:val="TableNormal"/>
    <w:uiPriority w:val="49"/>
    <w:rsid w:val="000F0AE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DefaultParagraphFont"/>
    <w:uiPriority w:val="99"/>
    <w:unhideWhenUsed/>
    <w:rsid w:val="002108CD"/>
    <w:rPr>
      <w:color w:val="0000FF" w:themeColor="hyperlink"/>
      <w:u w:val="single"/>
    </w:rPr>
  </w:style>
  <w:style w:type="paragraph" w:styleId="BalloonText">
    <w:name w:val="Balloon Text"/>
    <w:basedOn w:val="Normal"/>
    <w:link w:val="BalloonTextChar"/>
    <w:uiPriority w:val="99"/>
    <w:semiHidden/>
    <w:unhideWhenUsed/>
    <w:rsid w:val="00615E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E58"/>
    <w:rPr>
      <w:rFonts w:ascii="Segoe UI" w:hAnsi="Segoe UI" w:cs="Segoe UI"/>
      <w:sz w:val="18"/>
      <w:szCs w:val="18"/>
    </w:rPr>
  </w:style>
  <w:style w:type="character" w:styleId="CommentReference">
    <w:name w:val="annotation reference"/>
    <w:basedOn w:val="DefaultParagraphFont"/>
    <w:uiPriority w:val="99"/>
    <w:semiHidden/>
    <w:unhideWhenUsed/>
    <w:rsid w:val="00AF6C0A"/>
    <w:rPr>
      <w:sz w:val="16"/>
      <w:szCs w:val="16"/>
    </w:rPr>
  </w:style>
  <w:style w:type="paragraph" w:styleId="CommentText">
    <w:name w:val="annotation text"/>
    <w:basedOn w:val="Normal"/>
    <w:link w:val="CommentTextChar"/>
    <w:uiPriority w:val="99"/>
    <w:semiHidden/>
    <w:unhideWhenUsed/>
    <w:rsid w:val="00AF6C0A"/>
    <w:pPr>
      <w:spacing w:line="240" w:lineRule="auto"/>
    </w:pPr>
    <w:rPr>
      <w:sz w:val="20"/>
      <w:szCs w:val="20"/>
    </w:rPr>
  </w:style>
  <w:style w:type="character" w:customStyle="1" w:styleId="CommentTextChar">
    <w:name w:val="Comment Text Char"/>
    <w:basedOn w:val="DefaultParagraphFont"/>
    <w:link w:val="CommentText"/>
    <w:uiPriority w:val="99"/>
    <w:semiHidden/>
    <w:rsid w:val="00AF6C0A"/>
    <w:rPr>
      <w:sz w:val="20"/>
      <w:szCs w:val="20"/>
    </w:rPr>
  </w:style>
  <w:style w:type="paragraph" w:styleId="CommentSubject">
    <w:name w:val="annotation subject"/>
    <w:basedOn w:val="CommentText"/>
    <w:next w:val="CommentText"/>
    <w:link w:val="CommentSubjectChar"/>
    <w:uiPriority w:val="99"/>
    <w:semiHidden/>
    <w:unhideWhenUsed/>
    <w:rsid w:val="00AF6C0A"/>
    <w:rPr>
      <w:b/>
      <w:bCs/>
    </w:rPr>
  </w:style>
  <w:style w:type="character" w:customStyle="1" w:styleId="CommentSubjectChar">
    <w:name w:val="Comment Subject Char"/>
    <w:basedOn w:val="CommentTextChar"/>
    <w:link w:val="CommentSubject"/>
    <w:uiPriority w:val="99"/>
    <w:semiHidden/>
    <w:rsid w:val="00AF6C0A"/>
    <w:rPr>
      <w:b/>
      <w:bCs/>
      <w:sz w:val="20"/>
      <w:szCs w:val="20"/>
    </w:rPr>
  </w:style>
  <w:style w:type="character" w:styleId="FollowedHyperlink">
    <w:name w:val="FollowedHyperlink"/>
    <w:basedOn w:val="DefaultParagraphFont"/>
    <w:uiPriority w:val="99"/>
    <w:semiHidden/>
    <w:unhideWhenUsed/>
    <w:rsid w:val="004073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48985">
      <w:bodyDiv w:val="1"/>
      <w:marLeft w:val="0"/>
      <w:marRight w:val="0"/>
      <w:marTop w:val="0"/>
      <w:marBottom w:val="0"/>
      <w:divBdr>
        <w:top w:val="none" w:sz="0" w:space="0" w:color="auto"/>
        <w:left w:val="none" w:sz="0" w:space="0" w:color="auto"/>
        <w:bottom w:val="none" w:sz="0" w:space="0" w:color="auto"/>
        <w:right w:val="none" w:sz="0" w:space="0" w:color="auto"/>
      </w:divBdr>
    </w:div>
    <w:div w:id="292559438">
      <w:bodyDiv w:val="1"/>
      <w:marLeft w:val="0"/>
      <w:marRight w:val="0"/>
      <w:marTop w:val="0"/>
      <w:marBottom w:val="0"/>
      <w:divBdr>
        <w:top w:val="none" w:sz="0" w:space="0" w:color="auto"/>
        <w:left w:val="none" w:sz="0" w:space="0" w:color="auto"/>
        <w:bottom w:val="none" w:sz="0" w:space="0" w:color="auto"/>
        <w:right w:val="none" w:sz="0" w:space="0" w:color="auto"/>
      </w:divBdr>
    </w:div>
    <w:div w:id="304235801">
      <w:bodyDiv w:val="1"/>
      <w:marLeft w:val="0"/>
      <w:marRight w:val="0"/>
      <w:marTop w:val="0"/>
      <w:marBottom w:val="0"/>
      <w:divBdr>
        <w:top w:val="none" w:sz="0" w:space="0" w:color="auto"/>
        <w:left w:val="none" w:sz="0" w:space="0" w:color="auto"/>
        <w:bottom w:val="none" w:sz="0" w:space="0" w:color="auto"/>
        <w:right w:val="none" w:sz="0" w:space="0" w:color="auto"/>
      </w:divBdr>
    </w:div>
    <w:div w:id="425156042">
      <w:bodyDiv w:val="1"/>
      <w:marLeft w:val="0"/>
      <w:marRight w:val="0"/>
      <w:marTop w:val="0"/>
      <w:marBottom w:val="0"/>
      <w:divBdr>
        <w:top w:val="none" w:sz="0" w:space="0" w:color="auto"/>
        <w:left w:val="none" w:sz="0" w:space="0" w:color="auto"/>
        <w:bottom w:val="none" w:sz="0" w:space="0" w:color="auto"/>
        <w:right w:val="none" w:sz="0" w:space="0" w:color="auto"/>
      </w:divBdr>
    </w:div>
    <w:div w:id="448932627">
      <w:bodyDiv w:val="1"/>
      <w:marLeft w:val="0"/>
      <w:marRight w:val="0"/>
      <w:marTop w:val="0"/>
      <w:marBottom w:val="0"/>
      <w:divBdr>
        <w:top w:val="none" w:sz="0" w:space="0" w:color="auto"/>
        <w:left w:val="none" w:sz="0" w:space="0" w:color="auto"/>
        <w:bottom w:val="none" w:sz="0" w:space="0" w:color="auto"/>
        <w:right w:val="none" w:sz="0" w:space="0" w:color="auto"/>
      </w:divBdr>
      <w:divsChild>
        <w:div w:id="1210609372">
          <w:marLeft w:val="547"/>
          <w:marRight w:val="0"/>
          <w:marTop w:val="120"/>
          <w:marBottom w:val="120"/>
          <w:divBdr>
            <w:top w:val="none" w:sz="0" w:space="0" w:color="auto"/>
            <w:left w:val="none" w:sz="0" w:space="0" w:color="auto"/>
            <w:bottom w:val="none" w:sz="0" w:space="0" w:color="auto"/>
            <w:right w:val="none" w:sz="0" w:space="0" w:color="auto"/>
          </w:divBdr>
        </w:div>
      </w:divsChild>
    </w:div>
    <w:div w:id="482232908">
      <w:bodyDiv w:val="1"/>
      <w:marLeft w:val="0"/>
      <w:marRight w:val="0"/>
      <w:marTop w:val="0"/>
      <w:marBottom w:val="0"/>
      <w:divBdr>
        <w:top w:val="none" w:sz="0" w:space="0" w:color="auto"/>
        <w:left w:val="none" w:sz="0" w:space="0" w:color="auto"/>
        <w:bottom w:val="none" w:sz="0" w:space="0" w:color="auto"/>
        <w:right w:val="none" w:sz="0" w:space="0" w:color="auto"/>
      </w:divBdr>
    </w:div>
    <w:div w:id="530070754">
      <w:bodyDiv w:val="1"/>
      <w:marLeft w:val="0"/>
      <w:marRight w:val="0"/>
      <w:marTop w:val="0"/>
      <w:marBottom w:val="0"/>
      <w:divBdr>
        <w:top w:val="none" w:sz="0" w:space="0" w:color="auto"/>
        <w:left w:val="none" w:sz="0" w:space="0" w:color="auto"/>
        <w:bottom w:val="none" w:sz="0" w:space="0" w:color="auto"/>
        <w:right w:val="none" w:sz="0" w:space="0" w:color="auto"/>
      </w:divBdr>
    </w:div>
    <w:div w:id="1238829283">
      <w:bodyDiv w:val="1"/>
      <w:marLeft w:val="0"/>
      <w:marRight w:val="0"/>
      <w:marTop w:val="0"/>
      <w:marBottom w:val="0"/>
      <w:divBdr>
        <w:top w:val="none" w:sz="0" w:space="0" w:color="auto"/>
        <w:left w:val="none" w:sz="0" w:space="0" w:color="auto"/>
        <w:bottom w:val="none" w:sz="0" w:space="0" w:color="auto"/>
        <w:right w:val="none" w:sz="0" w:space="0" w:color="auto"/>
      </w:divBdr>
    </w:div>
    <w:div w:id="1392002281">
      <w:bodyDiv w:val="1"/>
      <w:marLeft w:val="0"/>
      <w:marRight w:val="0"/>
      <w:marTop w:val="0"/>
      <w:marBottom w:val="0"/>
      <w:divBdr>
        <w:top w:val="none" w:sz="0" w:space="0" w:color="auto"/>
        <w:left w:val="none" w:sz="0" w:space="0" w:color="auto"/>
        <w:bottom w:val="none" w:sz="0" w:space="0" w:color="auto"/>
        <w:right w:val="none" w:sz="0" w:space="0" w:color="auto"/>
      </w:divBdr>
    </w:div>
    <w:div w:id="1642073982">
      <w:bodyDiv w:val="1"/>
      <w:marLeft w:val="0"/>
      <w:marRight w:val="0"/>
      <w:marTop w:val="0"/>
      <w:marBottom w:val="0"/>
      <w:divBdr>
        <w:top w:val="none" w:sz="0" w:space="0" w:color="auto"/>
        <w:left w:val="none" w:sz="0" w:space="0" w:color="auto"/>
        <w:bottom w:val="none" w:sz="0" w:space="0" w:color="auto"/>
        <w:right w:val="none" w:sz="0" w:space="0" w:color="auto"/>
      </w:divBdr>
    </w:div>
    <w:div w:id="1678463880">
      <w:bodyDiv w:val="1"/>
      <w:marLeft w:val="0"/>
      <w:marRight w:val="0"/>
      <w:marTop w:val="0"/>
      <w:marBottom w:val="0"/>
      <w:divBdr>
        <w:top w:val="none" w:sz="0" w:space="0" w:color="auto"/>
        <w:left w:val="none" w:sz="0" w:space="0" w:color="auto"/>
        <w:bottom w:val="none" w:sz="0" w:space="0" w:color="auto"/>
        <w:right w:val="none" w:sz="0" w:space="0" w:color="auto"/>
      </w:divBdr>
      <w:divsChild>
        <w:div w:id="1164275612">
          <w:marLeft w:val="547"/>
          <w:marRight w:val="0"/>
          <w:marTop w:val="120"/>
          <w:marBottom w:val="120"/>
          <w:divBdr>
            <w:top w:val="none" w:sz="0" w:space="0" w:color="auto"/>
            <w:left w:val="none" w:sz="0" w:space="0" w:color="auto"/>
            <w:bottom w:val="none" w:sz="0" w:space="0" w:color="auto"/>
            <w:right w:val="none" w:sz="0" w:space="0" w:color="auto"/>
          </w:divBdr>
        </w:div>
      </w:divsChild>
    </w:div>
    <w:div w:id="1723367215">
      <w:bodyDiv w:val="1"/>
      <w:marLeft w:val="0"/>
      <w:marRight w:val="0"/>
      <w:marTop w:val="0"/>
      <w:marBottom w:val="0"/>
      <w:divBdr>
        <w:top w:val="none" w:sz="0" w:space="0" w:color="auto"/>
        <w:left w:val="none" w:sz="0" w:space="0" w:color="auto"/>
        <w:bottom w:val="none" w:sz="0" w:space="0" w:color="auto"/>
        <w:right w:val="none" w:sz="0" w:space="0" w:color="auto"/>
      </w:divBdr>
      <w:divsChild>
        <w:div w:id="260601396">
          <w:marLeft w:val="547"/>
          <w:marRight w:val="0"/>
          <w:marTop w:val="120"/>
          <w:marBottom w:val="120"/>
          <w:divBdr>
            <w:top w:val="none" w:sz="0" w:space="0" w:color="auto"/>
            <w:left w:val="none" w:sz="0" w:space="0" w:color="auto"/>
            <w:bottom w:val="none" w:sz="0" w:space="0" w:color="auto"/>
            <w:right w:val="none" w:sz="0" w:space="0" w:color="auto"/>
          </w:divBdr>
        </w:div>
      </w:divsChild>
    </w:div>
    <w:div w:id="1750731463">
      <w:bodyDiv w:val="1"/>
      <w:marLeft w:val="0"/>
      <w:marRight w:val="0"/>
      <w:marTop w:val="0"/>
      <w:marBottom w:val="0"/>
      <w:divBdr>
        <w:top w:val="none" w:sz="0" w:space="0" w:color="auto"/>
        <w:left w:val="none" w:sz="0" w:space="0" w:color="auto"/>
        <w:bottom w:val="none" w:sz="0" w:space="0" w:color="auto"/>
        <w:right w:val="none" w:sz="0" w:space="0" w:color="auto"/>
      </w:divBdr>
    </w:div>
    <w:div w:id="214303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eandsupportjobs.gov.au/" TargetMode="External"/><Relationship Id="rId5" Type="http://schemas.openxmlformats.org/officeDocument/2006/relationships/webSettings" Target="webSettings.xml"/><Relationship Id="rId10" Type="http://schemas.openxmlformats.org/officeDocument/2006/relationships/hyperlink" Target="https://www.careandsupportjobs.gov.au/" TargetMode="External"/><Relationship Id="rId4" Type="http://schemas.openxmlformats.org/officeDocument/2006/relationships/settings" Target="settings.xml"/><Relationship Id="rId9" Type="http://schemas.openxmlformats.org/officeDocument/2006/relationships/hyperlink" Target="https://www.careandsupportjobs.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B1D30-6B3F-4645-8F7C-E181171B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2209</Words>
  <Characters>13332</Characters>
  <Application>Microsoft Office Word</Application>
  <DocSecurity>0</DocSecurity>
  <Lines>283</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2022-04-05T01:15:00Z</dcterms:created>
  <dcterms:modified xsi:type="dcterms:W3CDTF">2022-04-05T01:21:00Z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A2DD2FE9F3AB4D108101B7E5126B8560</vt:lpwstr>
  </property>
  <property fmtid="{D5CDD505-2E9C-101B-9397-08002B2CF9AE}" pid="9" name="PM_ProtectiveMarkingValue_Footer">
    <vt:lpwstr>OFFICIAL</vt:lpwstr>
  </property>
  <property fmtid="{D5CDD505-2E9C-101B-9397-08002B2CF9AE}" pid="10" name="PM_Originator_Hash_SHA1">
    <vt:lpwstr>CFDE809E47791A244680EF3A30EA9033E19011B3</vt:lpwstr>
  </property>
  <property fmtid="{D5CDD505-2E9C-101B-9397-08002B2CF9AE}" pid="11" name="PM_OriginationTimeStamp">
    <vt:lpwstr>2022-04-05T01:14:56Z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520CCB03C440D4BEC96DE8D44E43390A</vt:lpwstr>
  </property>
  <property fmtid="{D5CDD505-2E9C-101B-9397-08002B2CF9AE}" pid="20" name="PM_Hash_Salt">
    <vt:lpwstr>A3EA6E9CF59497F5D2DD85B8D1751295</vt:lpwstr>
  </property>
  <property fmtid="{D5CDD505-2E9C-101B-9397-08002B2CF9AE}" pid="21" name="PM_Hash_SHA1">
    <vt:lpwstr>BD7AB7596689AC6B697C686449981EA3B30B1389</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1632E0EA69CE163237E205ECB39E5059E48B39A2B460145E9E07E02BD7D10963</vt:lpwstr>
  </property>
  <property fmtid="{D5CDD505-2E9C-101B-9397-08002B2CF9AE}" pid="26" name="PM_OriginatorDomainName_SHA256">
    <vt:lpwstr>E83A2A66C4061446A7E3732E8D44762184B6B377D962B96C83DC624302585857</vt:lpwstr>
  </property>
</Properties>
</file>