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2191" w14:textId="77777777" w:rsidR="004513A9" w:rsidRPr="002272D8" w:rsidRDefault="004513A9" w:rsidP="004513A9">
      <w:pPr>
        <w:pStyle w:val="Title"/>
        <w:rPr>
          <w:color w:val="7030A0"/>
        </w:rPr>
      </w:pPr>
      <w:bookmarkStart w:id="0" w:name="_Toc391890681"/>
      <w:bookmarkStart w:id="1" w:name="_GoBack"/>
      <w:bookmarkEnd w:id="1"/>
      <w:r w:rsidRPr="002272D8">
        <w:rPr>
          <w:color w:val="7030A0"/>
        </w:rPr>
        <w:t>National Rental Affordability Scheme</w:t>
      </w:r>
    </w:p>
    <w:p w14:paraId="5EBD8DEB" w14:textId="77777777" w:rsidR="0052289B" w:rsidRPr="002272D8" w:rsidRDefault="00532EF9" w:rsidP="00811982">
      <w:pPr>
        <w:pStyle w:val="Subtitle"/>
        <w:rPr>
          <w:sz w:val="36"/>
          <w:szCs w:val="36"/>
        </w:rPr>
      </w:pPr>
      <w:r w:rsidRPr="002272D8">
        <w:rPr>
          <w:sz w:val="36"/>
          <w:szCs w:val="36"/>
        </w:rPr>
        <w:t xml:space="preserve">Market Rent Valuation </w:t>
      </w:r>
      <w:r w:rsidR="009C33F1">
        <w:rPr>
          <w:sz w:val="36"/>
          <w:szCs w:val="36"/>
        </w:rPr>
        <w:t xml:space="preserve">(MRV) </w:t>
      </w:r>
      <w:r w:rsidR="00537798">
        <w:rPr>
          <w:sz w:val="36"/>
          <w:szCs w:val="36"/>
        </w:rPr>
        <w:t>c</w:t>
      </w:r>
      <w:r w:rsidR="005C18F5" w:rsidRPr="002272D8">
        <w:rPr>
          <w:sz w:val="36"/>
          <w:szCs w:val="36"/>
        </w:rPr>
        <w:t xml:space="preserve">hecklist </w:t>
      </w:r>
    </w:p>
    <w:p w14:paraId="28FA4CD6" w14:textId="77777777" w:rsidR="00AD37D1" w:rsidRPr="002F1D77" w:rsidRDefault="00AD37D1" w:rsidP="00AD37D1">
      <w:pPr>
        <w:spacing w:before="240" w:line="240" w:lineRule="auto"/>
        <w:rPr>
          <w:rFonts w:ascii="Georgia" w:hAnsi="Georgia"/>
          <w:color w:val="500778"/>
          <w:sz w:val="32"/>
          <w:szCs w:val="32"/>
        </w:rPr>
      </w:pPr>
      <w:r w:rsidRPr="002F1D77">
        <w:rPr>
          <w:rFonts w:ascii="Georgia" w:hAnsi="Georgia"/>
          <w:color w:val="500778"/>
          <w:sz w:val="32"/>
          <w:szCs w:val="32"/>
        </w:rPr>
        <w:t>When to use this form</w:t>
      </w:r>
    </w:p>
    <w:p w14:paraId="256266C4" w14:textId="77777777" w:rsidR="00AD37D1" w:rsidRDefault="00AD37D1" w:rsidP="00AD37D1">
      <w:pPr>
        <w:rPr>
          <w:sz w:val="24"/>
        </w:rPr>
      </w:pPr>
      <w:r w:rsidRPr="002F1D77">
        <w:rPr>
          <w:sz w:val="24"/>
        </w:rPr>
        <w:t xml:space="preserve">This is an approved form under section 37 of the National Rental Affordability Scheme Regulations 2020 (the Regulations) in accordance with </w:t>
      </w:r>
      <w:r w:rsidR="000E0834">
        <w:rPr>
          <w:sz w:val="24"/>
        </w:rPr>
        <w:t>s</w:t>
      </w:r>
      <w:r w:rsidRPr="002F1D77">
        <w:rPr>
          <w:sz w:val="24"/>
        </w:rPr>
        <w:t xml:space="preserve">ection 5 </w:t>
      </w:r>
      <w:r w:rsidR="000E0834">
        <w:rPr>
          <w:sz w:val="24"/>
        </w:rPr>
        <w:t xml:space="preserve">of the Regulations </w:t>
      </w:r>
      <w:r w:rsidRPr="002F1D77">
        <w:rPr>
          <w:sz w:val="24"/>
        </w:rPr>
        <w:t>being a form given in accordance with any manner specified by the Secretary.</w:t>
      </w:r>
      <w:r w:rsidR="000E0834">
        <w:rPr>
          <w:sz w:val="24"/>
        </w:rPr>
        <w:t xml:space="preserve"> This is not a template for the market rent valuation itself but is a </w:t>
      </w:r>
      <w:proofErr w:type="gramStart"/>
      <w:r w:rsidR="000E0834">
        <w:rPr>
          <w:sz w:val="24"/>
        </w:rPr>
        <w:t>checklist which</w:t>
      </w:r>
      <w:proofErr w:type="gramEnd"/>
      <w:r w:rsidR="000E0834">
        <w:rPr>
          <w:sz w:val="24"/>
        </w:rPr>
        <w:t xml:space="preserve"> specifies what the valuation needs to cover and the approved participant must verify through completion of this form that the valuation meets the requirements.</w:t>
      </w:r>
    </w:p>
    <w:p w14:paraId="4B0D2972" w14:textId="77777777" w:rsidR="00AF304E" w:rsidRPr="007031EF" w:rsidRDefault="00AF304E" w:rsidP="00AD37D1">
      <w:pPr>
        <w:rPr>
          <w:sz w:val="24"/>
        </w:rPr>
      </w:pPr>
      <w:r w:rsidRPr="007031EF">
        <w:rPr>
          <w:sz w:val="24"/>
        </w:rPr>
        <w:t xml:space="preserve">This form </w:t>
      </w:r>
      <w:proofErr w:type="gramStart"/>
      <w:r w:rsidRPr="007031EF">
        <w:rPr>
          <w:sz w:val="24"/>
        </w:rPr>
        <w:t>must also be completed</w:t>
      </w:r>
      <w:proofErr w:type="gramEnd"/>
      <w:r w:rsidRPr="007031EF">
        <w:rPr>
          <w:sz w:val="24"/>
        </w:rPr>
        <w:t xml:space="preserve"> when submitting a Request to Transfer an Allocation to another Rental Dwelling (Substitution), and be included </w:t>
      </w:r>
      <w:r w:rsidR="00950C7A" w:rsidRPr="007031EF">
        <w:rPr>
          <w:sz w:val="24"/>
        </w:rPr>
        <w:t xml:space="preserve">with </w:t>
      </w:r>
      <w:r w:rsidRPr="007031EF">
        <w:rPr>
          <w:sz w:val="24"/>
        </w:rPr>
        <w:t xml:space="preserve">the supporting documentation sent with your substitution request. </w:t>
      </w:r>
    </w:p>
    <w:p w14:paraId="52FBD5C0" w14:textId="77777777" w:rsidR="00AD37D1" w:rsidRPr="002F1D77" w:rsidRDefault="00AD37D1" w:rsidP="00AD37D1">
      <w:pPr>
        <w:spacing w:before="240" w:line="240" w:lineRule="auto"/>
        <w:rPr>
          <w:rFonts w:ascii="Georgia" w:hAnsi="Georgia"/>
          <w:color w:val="500778"/>
          <w:sz w:val="32"/>
          <w:szCs w:val="32"/>
        </w:rPr>
      </w:pPr>
      <w:r w:rsidRPr="002F1D77">
        <w:rPr>
          <w:rFonts w:ascii="Georgia" w:hAnsi="Georgia"/>
          <w:color w:val="500778"/>
          <w:sz w:val="32"/>
          <w:szCs w:val="32"/>
        </w:rPr>
        <w:t>Who fills out the form?</w:t>
      </w:r>
    </w:p>
    <w:p w14:paraId="224410B3" w14:textId="0A8241FA" w:rsidR="00AD37D1" w:rsidRPr="002F1D77" w:rsidRDefault="004D0B90" w:rsidP="00AD37D1">
      <w:pPr>
        <w:rPr>
          <w:rFonts w:cs="Arial"/>
          <w:sz w:val="24"/>
        </w:rPr>
      </w:pPr>
      <w:proofErr w:type="gramStart"/>
      <w:r>
        <w:rPr>
          <w:rFonts w:cs="Arial"/>
          <w:sz w:val="24"/>
        </w:rPr>
        <w:t>The MRV Checklist</w:t>
      </w:r>
      <w:r w:rsidRPr="002F1D77">
        <w:rPr>
          <w:rFonts w:cs="Arial"/>
          <w:sz w:val="24"/>
        </w:rPr>
        <w:t xml:space="preserve"> </w:t>
      </w:r>
      <w:r w:rsidR="00AD37D1" w:rsidRPr="002F1D77">
        <w:rPr>
          <w:rFonts w:cs="Arial"/>
          <w:sz w:val="24"/>
        </w:rPr>
        <w:t>must be completed by an approved participant or an authorised agent of</w:t>
      </w:r>
      <w:r w:rsidR="0065751E">
        <w:rPr>
          <w:rFonts w:cs="Arial"/>
          <w:sz w:val="24"/>
        </w:rPr>
        <w:t> </w:t>
      </w:r>
      <w:r w:rsidR="00AD37D1" w:rsidRPr="002F1D77">
        <w:rPr>
          <w:rFonts w:cs="Arial"/>
          <w:sz w:val="24"/>
        </w:rPr>
        <w:t>an approved participant</w:t>
      </w:r>
      <w:proofErr w:type="gramEnd"/>
      <w:r w:rsidR="00AD37D1" w:rsidRPr="002F1D77">
        <w:rPr>
          <w:rFonts w:cs="Arial"/>
          <w:sz w:val="24"/>
        </w:rPr>
        <w:t xml:space="preserve">. Applications completed by any other parties </w:t>
      </w:r>
      <w:proofErr w:type="gramStart"/>
      <w:r w:rsidR="00AD37D1" w:rsidRPr="002F1D77">
        <w:rPr>
          <w:rFonts w:cs="Arial"/>
          <w:sz w:val="24"/>
        </w:rPr>
        <w:t>will not be</w:t>
      </w:r>
      <w:r w:rsidR="0065751E">
        <w:rPr>
          <w:rFonts w:cs="Arial"/>
          <w:sz w:val="24"/>
        </w:rPr>
        <w:t> </w:t>
      </w:r>
      <w:r w:rsidR="00AD37D1" w:rsidRPr="002F1D77">
        <w:rPr>
          <w:rFonts w:cs="Arial"/>
          <w:sz w:val="24"/>
        </w:rPr>
        <w:t>considered</w:t>
      </w:r>
      <w:proofErr w:type="gramEnd"/>
      <w:r w:rsidR="00AD37D1" w:rsidRPr="002F1D77">
        <w:rPr>
          <w:rFonts w:cs="Arial"/>
          <w:sz w:val="24"/>
        </w:rPr>
        <w:t xml:space="preserve"> by the Department of Social Services (the department).</w:t>
      </w:r>
    </w:p>
    <w:p w14:paraId="284176B9" w14:textId="77777777" w:rsidR="00AD37D1" w:rsidRPr="002F1D77" w:rsidRDefault="00AD37D1" w:rsidP="00AD37D1">
      <w:pPr>
        <w:spacing w:before="240" w:line="240" w:lineRule="auto"/>
        <w:rPr>
          <w:rFonts w:ascii="Georgia" w:hAnsi="Georgia"/>
          <w:color w:val="500778"/>
          <w:sz w:val="32"/>
          <w:szCs w:val="32"/>
        </w:rPr>
      </w:pPr>
      <w:r w:rsidRPr="002F1D77">
        <w:rPr>
          <w:rFonts w:ascii="Georgia" w:hAnsi="Georgia"/>
          <w:color w:val="500778"/>
          <w:sz w:val="32"/>
          <w:szCs w:val="32"/>
        </w:rPr>
        <w:t>Submission and attachments</w:t>
      </w:r>
    </w:p>
    <w:p w14:paraId="72746CEC" w14:textId="77777777" w:rsidR="00AD37D1" w:rsidRPr="007031EF" w:rsidRDefault="00AD37D1" w:rsidP="00AD37D1">
      <w:r w:rsidRPr="002F1D77">
        <w:rPr>
          <w:rFonts w:cs="Arial"/>
          <w:sz w:val="24"/>
        </w:rPr>
        <w:t xml:space="preserve">Once </w:t>
      </w:r>
      <w:r w:rsidRPr="007031EF">
        <w:rPr>
          <w:rFonts w:cs="Arial"/>
          <w:sz w:val="24"/>
        </w:rPr>
        <w:t xml:space="preserve">completed, please </w:t>
      </w:r>
      <w:r w:rsidR="000E0834" w:rsidRPr="007031EF">
        <w:rPr>
          <w:rFonts w:cs="Arial"/>
          <w:sz w:val="24"/>
        </w:rPr>
        <w:t>upload the completed</w:t>
      </w:r>
      <w:r w:rsidR="00CC4B42" w:rsidRPr="007031EF">
        <w:rPr>
          <w:rFonts w:cs="Arial"/>
          <w:sz w:val="24"/>
        </w:rPr>
        <w:t xml:space="preserve"> checklist </w:t>
      </w:r>
      <w:r w:rsidR="000E0834" w:rsidRPr="007031EF">
        <w:rPr>
          <w:rFonts w:cs="Arial"/>
          <w:sz w:val="24"/>
        </w:rPr>
        <w:t xml:space="preserve">and your market rent valuation </w:t>
      </w:r>
      <w:r w:rsidR="00CF0C53" w:rsidRPr="007031EF">
        <w:rPr>
          <w:rFonts w:cs="Arial"/>
          <w:sz w:val="24"/>
        </w:rPr>
        <w:t>onto</w:t>
      </w:r>
      <w:r w:rsidR="00CC4B42" w:rsidRPr="007031EF">
        <w:rPr>
          <w:rFonts w:cs="Arial"/>
          <w:sz w:val="24"/>
        </w:rPr>
        <w:t xml:space="preserve"> the </w:t>
      </w:r>
      <w:r w:rsidR="00CF0C53" w:rsidRPr="007031EF">
        <w:rPr>
          <w:rFonts w:cs="Arial"/>
          <w:sz w:val="24"/>
        </w:rPr>
        <w:t xml:space="preserve">NRAS </w:t>
      </w:r>
      <w:r w:rsidR="00CC4B42" w:rsidRPr="007031EF">
        <w:rPr>
          <w:rFonts w:cs="Arial"/>
          <w:sz w:val="24"/>
        </w:rPr>
        <w:t>Portal</w:t>
      </w:r>
      <w:r w:rsidR="00AF304E" w:rsidRPr="007031EF">
        <w:rPr>
          <w:rFonts w:cs="Arial"/>
          <w:sz w:val="24"/>
        </w:rPr>
        <w:t xml:space="preserve"> (not applicable if </w:t>
      </w:r>
      <w:r w:rsidR="00A917D4" w:rsidRPr="007031EF">
        <w:rPr>
          <w:rFonts w:cs="Arial"/>
          <w:sz w:val="24"/>
        </w:rPr>
        <w:t>providing</w:t>
      </w:r>
      <w:r w:rsidR="00AF304E" w:rsidRPr="007031EF">
        <w:rPr>
          <w:rFonts w:cs="Arial"/>
          <w:sz w:val="24"/>
        </w:rPr>
        <w:t xml:space="preserve"> as part of a substitution request). </w:t>
      </w:r>
    </w:p>
    <w:p w14:paraId="77839224" w14:textId="77777777" w:rsidR="00AD37D1" w:rsidRDefault="00AD37D1" w:rsidP="00AD37D1">
      <w:r>
        <w:br w:type="page"/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  <w:tblCaption w:val="Dwelling characteristics table"/>
        <w:tblDescription w:val="Detail on the requirements for address, size, style of the dwelling. And the condition, whether it's furnished or not and if car spaces are included."/>
      </w:tblPr>
      <w:tblGrid>
        <w:gridCol w:w="1158"/>
        <w:gridCol w:w="3178"/>
        <w:gridCol w:w="5695"/>
      </w:tblGrid>
      <w:tr w:rsidR="00AD37D1" w:rsidRPr="002F1D77" w14:paraId="124675A2" w14:textId="77777777" w:rsidTr="002F1FD2">
        <w:trPr>
          <w:tblHeader/>
          <w:jc w:val="center"/>
        </w:trPr>
        <w:tc>
          <w:tcPr>
            <w:tcW w:w="10031" w:type="dxa"/>
            <w:gridSpan w:val="3"/>
            <w:shd w:val="clear" w:color="auto" w:fill="CCC0D9" w:themeFill="accent4" w:themeFillTint="66"/>
          </w:tcPr>
          <w:p w14:paraId="0D8A6B63" w14:textId="77777777" w:rsidR="00AD37D1" w:rsidRPr="002F1D77" w:rsidRDefault="00AD37D1" w:rsidP="00811982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2F1D77">
              <w:rPr>
                <w:b/>
                <w:sz w:val="22"/>
                <w:szCs w:val="22"/>
              </w:rPr>
              <w:lastRenderedPageBreak/>
              <w:t xml:space="preserve">Dwelling characteristics </w:t>
            </w:r>
          </w:p>
        </w:tc>
      </w:tr>
      <w:tr w:rsidR="00AD37D1" w:rsidRPr="002F1D77" w14:paraId="4D091AE5" w14:textId="77777777" w:rsidTr="002F1FD2">
        <w:trPr>
          <w:tblHeader/>
          <w:jc w:val="center"/>
        </w:trPr>
        <w:tc>
          <w:tcPr>
            <w:tcW w:w="988" w:type="dxa"/>
            <w:shd w:val="clear" w:color="auto" w:fill="E5DFEC" w:themeFill="accent4" w:themeFillTint="33"/>
          </w:tcPr>
          <w:p w14:paraId="341B71F6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 xml:space="preserve">Complete </w:t>
            </w:r>
          </w:p>
        </w:tc>
        <w:tc>
          <w:tcPr>
            <w:tcW w:w="3232" w:type="dxa"/>
            <w:shd w:val="clear" w:color="auto" w:fill="E5DFEC" w:themeFill="accent4" w:themeFillTint="33"/>
          </w:tcPr>
          <w:p w14:paraId="1BEFC75B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Requirement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14:paraId="58BFB17E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Notes</w:t>
            </w:r>
          </w:p>
        </w:tc>
      </w:tr>
      <w:tr w:rsidR="00AD37D1" w:rsidRPr="002F1D77" w14:paraId="7CFB5CAD" w14:textId="77777777" w:rsidTr="002F1FD2">
        <w:trPr>
          <w:tblHeader/>
          <w:jc w:val="center"/>
        </w:trPr>
        <w:tc>
          <w:tcPr>
            <w:tcW w:w="988" w:type="dxa"/>
            <w:vAlign w:val="center"/>
          </w:tcPr>
          <w:p w14:paraId="7159A126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  <w:vAlign w:val="center"/>
          </w:tcPr>
          <w:p w14:paraId="16882678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Address</w:t>
            </w:r>
          </w:p>
        </w:tc>
        <w:tc>
          <w:tcPr>
            <w:tcW w:w="5811" w:type="dxa"/>
          </w:tcPr>
          <w:p w14:paraId="00388038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Please include street address of dwelling which includes:</w:t>
            </w:r>
          </w:p>
          <w:p w14:paraId="129BA7C8" w14:textId="77777777" w:rsidR="00AD37D1" w:rsidRPr="002F1D77" w:rsidRDefault="00AD37D1" w:rsidP="008119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714" w:hanging="357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 xml:space="preserve">Unit and street numbers (where applicable) </w:t>
            </w:r>
          </w:p>
          <w:p w14:paraId="7880696A" w14:textId="77777777" w:rsidR="00AD37D1" w:rsidRPr="002F1D77" w:rsidRDefault="00AD37D1" w:rsidP="008119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714" w:hanging="357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Street name</w:t>
            </w:r>
          </w:p>
          <w:p w14:paraId="7158F3D5" w14:textId="77777777" w:rsidR="00AD37D1" w:rsidRPr="002F1D77" w:rsidRDefault="00AD37D1" w:rsidP="008119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714" w:hanging="357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Suburb</w:t>
            </w:r>
          </w:p>
          <w:p w14:paraId="7C8F2D2F" w14:textId="77777777" w:rsidR="00AD37D1" w:rsidRPr="002F1D77" w:rsidRDefault="00AD37D1" w:rsidP="008119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714" w:hanging="357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State</w:t>
            </w:r>
          </w:p>
          <w:p w14:paraId="1BC55931" w14:textId="77777777" w:rsidR="00AD37D1" w:rsidRPr="002F1D77" w:rsidRDefault="00AD37D1" w:rsidP="008119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714" w:hanging="357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 xml:space="preserve">Postcode. </w:t>
            </w:r>
          </w:p>
        </w:tc>
      </w:tr>
      <w:tr w:rsidR="00AD37D1" w:rsidRPr="002F1D77" w14:paraId="400EEBBC" w14:textId="77777777" w:rsidTr="002F1FD2">
        <w:trPr>
          <w:tblHeader/>
          <w:jc w:val="center"/>
        </w:trPr>
        <w:tc>
          <w:tcPr>
            <w:tcW w:w="988" w:type="dxa"/>
            <w:vAlign w:val="center"/>
          </w:tcPr>
          <w:p w14:paraId="521F5BAC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  <w:vAlign w:val="center"/>
          </w:tcPr>
          <w:p w14:paraId="180CB505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Size</w:t>
            </w:r>
          </w:p>
        </w:tc>
        <w:tc>
          <w:tcPr>
            <w:tcW w:w="5811" w:type="dxa"/>
          </w:tcPr>
          <w:p w14:paraId="3A894AFF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The MRV must state the number of bedrooms.</w:t>
            </w:r>
          </w:p>
        </w:tc>
      </w:tr>
      <w:tr w:rsidR="00AD37D1" w:rsidRPr="002F1D77" w14:paraId="55CC494A" w14:textId="77777777" w:rsidTr="002F1FD2">
        <w:trPr>
          <w:tblHeader/>
          <w:jc w:val="center"/>
        </w:trPr>
        <w:tc>
          <w:tcPr>
            <w:tcW w:w="988" w:type="dxa"/>
            <w:vAlign w:val="center"/>
          </w:tcPr>
          <w:p w14:paraId="17764FA2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  <w:vAlign w:val="center"/>
          </w:tcPr>
          <w:p w14:paraId="30D9C681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Style</w:t>
            </w:r>
          </w:p>
        </w:tc>
        <w:tc>
          <w:tcPr>
            <w:tcW w:w="5811" w:type="dxa"/>
          </w:tcPr>
          <w:p w14:paraId="2DA115BC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 xml:space="preserve">The style of the dwelling must be listed as one of the following: </w:t>
            </w:r>
          </w:p>
          <w:p w14:paraId="17CBA318" w14:textId="77777777" w:rsidR="00AD37D1" w:rsidRPr="002F1D77" w:rsidRDefault="00AD37D1" w:rsidP="0081198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ind w:left="714" w:hanging="357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House</w:t>
            </w:r>
          </w:p>
          <w:p w14:paraId="7A3C825E" w14:textId="77777777" w:rsidR="00AD37D1" w:rsidRPr="002F1D77" w:rsidRDefault="00AD37D1" w:rsidP="0081198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ind w:left="714" w:hanging="357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Townhouse</w:t>
            </w:r>
          </w:p>
          <w:p w14:paraId="7E624841" w14:textId="77777777" w:rsidR="00AD37D1" w:rsidRPr="002F1D77" w:rsidRDefault="00AD37D1" w:rsidP="0081198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ind w:left="714" w:hanging="357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Apartment</w:t>
            </w:r>
          </w:p>
          <w:p w14:paraId="1B7AEC69" w14:textId="77777777" w:rsidR="00AD37D1" w:rsidRPr="002F1D77" w:rsidRDefault="00AD37D1" w:rsidP="0081198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ind w:left="714" w:hanging="357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 xml:space="preserve">Studio. </w:t>
            </w:r>
          </w:p>
        </w:tc>
      </w:tr>
      <w:tr w:rsidR="00AD37D1" w:rsidRPr="002F1D77" w14:paraId="433AD35C" w14:textId="77777777" w:rsidTr="002F1FD2">
        <w:trPr>
          <w:tblHeader/>
          <w:jc w:val="center"/>
        </w:trPr>
        <w:tc>
          <w:tcPr>
            <w:tcW w:w="988" w:type="dxa"/>
            <w:vAlign w:val="center"/>
          </w:tcPr>
          <w:p w14:paraId="19249139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  <w:vAlign w:val="center"/>
          </w:tcPr>
          <w:p w14:paraId="2AE3FC6B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Condition of dwelling</w:t>
            </w:r>
          </w:p>
        </w:tc>
        <w:tc>
          <w:tcPr>
            <w:tcW w:w="5811" w:type="dxa"/>
          </w:tcPr>
          <w:p w14:paraId="07575E01" w14:textId="77777777" w:rsidR="00CF0C53" w:rsidRDefault="00AD37D1" w:rsidP="00CF0C53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 xml:space="preserve">The </w:t>
            </w:r>
            <w:proofErr w:type="spellStart"/>
            <w:r w:rsidRPr="002F1D77">
              <w:rPr>
                <w:sz w:val="22"/>
                <w:szCs w:val="22"/>
              </w:rPr>
              <w:t>valuer</w:t>
            </w:r>
            <w:proofErr w:type="spellEnd"/>
            <w:r w:rsidRPr="002F1D77">
              <w:rPr>
                <w:sz w:val="22"/>
                <w:szCs w:val="22"/>
              </w:rPr>
              <w:t xml:space="preserve"> must assess the market rent of the dwelling on the basis of the condition of the dwelling</w:t>
            </w:r>
            <w:r w:rsidR="000E0834">
              <w:rPr>
                <w:sz w:val="22"/>
                <w:szCs w:val="22"/>
              </w:rPr>
              <w:t xml:space="preserve">, which </w:t>
            </w:r>
            <w:r w:rsidR="00CF0C53">
              <w:rPr>
                <w:sz w:val="22"/>
                <w:szCs w:val="22"/>
              </w:rPr>
              <w:t>include</w:t>
            </w:r>
            <w:r w:rsidR="000E0834">
              <w:rPr>
                <w:sz w:val="22"/>
                <w:szCs w:val="22"/>
              </w:rPr>
              <w:t>s</w:t>
            </w:r>
            <w:r w:rsidR="00CF0C53">
              <w:rPr>
                <w:sz w:val="22"/>
                <w:szCs w:val="22"/>
              </w:rPr>
              <w:t xml:space="preserve"> information regarding:</w:t>
            </w:r>
          </w:p>
          <w:p w14:paraId="3DBE0AA1" w14:textId="77777777" w:rsidR="00CF0C53" w:rsidRDefault="00CF0C53" w:rsidP="00A2189F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sz w:val="22"/>
                <w:szCs w:val="22"/>
              </w:rPr>
            </w:pPr>
            <w:r w:rsidRPr="00A2189F">
              <w:rPr>
                <w:sz w:val="22"/>
                <w:szCs w:val="22"/>
              </w:rPr>
              <w:t>age of rental dwelling</w:t>
            </w:r>
          </w:p>
          <w:p w14:paraId="3EAA9A28" w14:textId="77777777" w:rsidR="00CF0C53" w:rsidRDefault="00CF0C53" w:rsidP="00A2189F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sz w:val="22"/>
                <w:szCs w:val="22"/>
              </w:rPr>
            </w:pPr>
            <w:r w:rsidRPr="00A2189F">
              <w:rPr>
                <w:sz w:val="22"/>
                <w:szCs w:val="22"/>
              </w:rPr>
              <w:t>quality of fixtures and fittings</w:t>
            </w:r>
          </w:p>
          <w:p w14:paraId="31E8B7F0" w14:textId="77777777" w:rsidR="00CF0C53" w:rsidRDefault="00CF0C53" w:rsidP="00A2189F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physical condition of the rental dwelling (quality of </w:t>
            </w:r>
            <w:r w:rsidRPr="00A2189F">
              <w:rPr>
                <w:sz w:val="22"/>
                <w:szCs w:val="22"/>
              </w:rPr>
              <w:t>interior and exterior of dwelling</w:t>
            </w:r>
            <w:r>
              <w:rPr>
                <w:sz w:val="22"/>
                <w:szCs w:val="22"/>
              </w:rPr>
              <w:t>)</w:t>
            </w:r>
          </w:p>
          <w:p w14:paraId="47E54FFF" w14:textId="77777777" w:rsidR="00CF0C53" w:rsidRPr="00A2189F" w:rsidRDefault="00CF0C53" w:rsidP="00685E2C">
            <w:pPr>
              <w:spacing w:before="40" w:after="40" w:line="240" w:lineRule="auto"/>
              <w:rPr>
                <w:sz w:val="22"/>
                <w:szCs w:val="22"/>
              </w:rPr>
            </w:pPr>
            <w:r w:rsidRPr="00A2189F">
              <w:rPr>
                <w:sz w:val="22"/>
                <w:szCs w:val="22"/>
              </w:rPr>
              <w:t xml:space="preserve">This information </w:t>
            </w:r>
            <w:proofErr w:type="gramStart"/>
            <w:r w:rsidRPr="00A2189F">
              <w:rPr>
                <w:sz w:val="22"/>
                <w:szCs w:val="22"/>
              </w:rPr>
              <w:t>may be obtained</w:t>
            </w:r>
            <w:proofErr w:type="gramEnd"/>
            <w:r w:rsidRPr="00A2189F">
              <w:rPr>
                <w:sz w:val="22"/>
                <w:szCs w:val="22"/>
              </w:rPr>
              <w:t xml:space="preserve"> through condition reports </w:t>
            </w:r>
            <w:r>
              <w:rPr>
                <w:sz w:val="22"/>
                <w:szCs w:val="22"/>
              </w:rPr>
              <w:t xml:space="preserve">that have previously </w:t>
            </w:r>
            <w:r w:rsidR="00685E2C">
              <w:rPr>
                <w:sz w:val="22"/>
                <w:szCs w:val="22"/>
              </w:rPr>
              <w:t xml:space="preserve">been </w:t>
            </w:r>
            <w:r w:rsidRPr="00A2189F">
              <w:rPr>
                <w:sz w:val="22"/>
                <w:szCs w:val="22"/>
              </w:rPr>
              <w:t>carried out by the real estate agent or property manager</w:t>
            </w:r>
            <w:r>
              <w:rPr>
                <w:sz w:val="22"/>
                <w:szCs w:val="22"/>
              </w:rPr>
              <w:t>.</w:t>
            </w:r>
            <w:r w:rsidRPr="00A2189F">
              <w:rPr>
                <w:sz w:val="22"/>
                <w:szCs w:val="22"/>
              </w:rPr>
              <w:t xml:space="preserve"> </w:t>
            </w:r>
          </w:p>
        </w:tc>
      </w:tr>
      <w:tr w:rsidR="00AD37D1" w:rsidRPr="002F1D77" w14:paraId="41665587" w14:textId="77777777" w:rsidTr="002F1FD2">
        <w:trPr>
          <w:tblHeader/>
          <w:jc w:val="center"/>
        </w:trPr>
        <w:tc>
          <w:tcPr>
            <w:tcW w:w="988" w:type="dxa"/>
            <w:vAlign w:val="center"/>
          </w:tcPr>
          <w:p w14:paraId="42CB5593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  <w:vAlign w:val="center"/>
          </w:tcPr>
          <w:p w14:paraId="0D9ECA7D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Furnished / unfurnished</w:t>
            </w:r>
          </w:p>
        </w:tc>
        <w:tc>
          <w:tcPr>
            <w:tcW w:w="5811" w:type="dxa"/>
          </w:tcPr>
          <w:p w14:paraId="1FCAC7F9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 xml:space="preserve">The MRV must stipulate if the dwelling is to </w:t>
            </w:r>
            <w:proofErr w:type="gramStart"/>
            <w:r w:rsidRPr="002F1D77">
              <w:rPr>
                <w:sz w:val="22"/>
                <w:szCs w:val="22"/>
              </w:rPr>
              <w:t>be rented</w:t>
            </w:r>
            <w:proofErr w:type="gramEnd"/>
            <w:r w:rsidRPr="002F1D77">
              <w:rPr>
                <w:sz w:val="22"/>
                <w:szCs w:val="22"/>
              </w:rPr>
              <w:t xml:space="preserve"> </w:t>
            </w:r>
            <w:r w:rsidRPr="002F1D77">
              <w:rPr>
                <w:sz w:val="22"/>
                <w:szCs w:val="22"/>
              </w:rPr>
              <w:br/>
              <w:t>at a furnished or unfurnished amount.</w:t>
            </w:r>
          </w:p>
        </w:tc>
      </w:tr>
      <w:tr w:rsidR="00AD37D1" w:rsidRPr="002F1D77" w14:paraId="3346F14B" w14:textId="77777777" w:rsidTr="002F1FD2">
        <w:trPr>
          <w:tblHeader/>
          <w:jc w:val="center"/>
        </w:trPr>
        <w:tc>
          <w:tcPr>
            <w:tcW w:w="988" w:type="dxa"/>
            <w:vAlign w:val="center"/>
          </w:tcPr>
          <w:p w14:paraId="0DEBED1E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  <w:vAlign w:val="center"/>
          </w:tcPr>
          <w:p w14:paraId="2EF45FE8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Car spaces included</w:t>
            </w:r>
          </w:p>
        </w:tc>
        <w:tc>
          <w:tcPr>
            <w:tcW w:w="5811" w:type="dxa"/>
          </w:tcPr>
          <w:p w14:paraId="7010101C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 xml:space="preserve">The MRV must stipulate if the dwelling is to </w:t>
            </w:r>
            <w:proofErr w:type="gramStart"/>
            <w:r w:rsidRPr="002F1D77">
              <w:rPr>
                <w:sz w:val="22"/>
                <w:szCs w:val="22"/>
              </w:rPr>
              <w:t>be rented</w:t>
            </w:r>
            <w:proofErr w:type="gramEnd"/>
            <w:r w:rsidRPr="002F1D77">
              <w:rPr>
                <w:sz w:val="22"/>
                <w:szCs w:val="22"/>
              </w:rPr>
              <w:t xml:space="preserve"> </w:t>
            </w:r>
            <w:r w:rsidRPr="002F1D77">
              <w:rPr>
                <w:sz w:val="22"/>
                <w:szCs w:val="22"/>
              </w:rPr>
              <w:br/>
              <w:t>with any car spaces included.</w:t>
            </w:r>
          </w:p>
        </w:tc>
      </w:tr>
    </w:tbl>
    <w:p w14:paraId="43A38C1C" w14:textId="77777777" w:rsidR="00AD37D1" w:rsidRPr="002F1D77" w:rsidRDefault="00AD37D1" w:rsidP="00811982">
      <w:pPr>
        <w:spacing w:before="0" w:after="0" w:line="240" w:lineRule="auto"/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  <w:tblCaption w:val="Valuation requirements table"/>
        <w:tblDescription w:val="Table details the requirements needed here. Including the date of effect, the MRV, inspection of the property, submission of the MRV, letterhead and valuations once accepted by the Secretary."/>
      </w:tblPr>
      <w:tblGrid>
        <w:gridCol w:w="1163"/>
        <w:gridCol w:w="3090"/>
        <w:gridCol w:w="5812"/>
      </w:tblGrid>
      <w:tr w:rsidR="00AD37D1" w:rsidRPr="002F1D77" w14:paraId="43DA4323" w14:textId="77777777" w:rsidTr="002F1FD2">
        <w:trPr>
          <w:tblHeader/>
        </w:trPr>
        <w:tc>
          <w:tcPr>
            <w:tcW w:w="10065" w:type="dxa"/>
            <w:gridSpan w:val="3"/>
            <w:shd w:val="clear" w:color="auto" w:fill="CCC0D9" w:themeFill="accent4" w:themeFillTint="66"/>
          </w:tcPr>
          <w:p w14:paraId="7442DB0C" w14:textId="77777777" w:rsidR="00AD37D1" w:rsidRPr="002F1D77" w:rsidRDefault="00AD37D1" w:rsidP="00811982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2F1D77">
              <w:rPr>
                <w:b/>
                <w:sz w:val="22"/>
                <w:szCs w:val="22"/>
              </w:rPr>
              <w:lastRenderedPageBreak/>
              <w:t xml:space="preserve">Valuation requirements </w:t>
            </w:r>
          </w:p>
        </w:tc>
      </w:tr>
      <w:tr w:rsidR="00AD37D1" w:rsidRPr="002F1D77" w14:paraId="2CEA0D2C" w14:textId="77777777" w:rsidTr="002F1FD2">
        <w:trPr>
          <w:tblHeader/>
        </w:trPr>
        <w:tc>
          <w:tcPr>
            <w:tcW w:w="1163" w:type="dxa"/>
            <w:shd w:val="clear" w:color="auto" w:fill="E5DFEC" w:themeFill="accent4" w:themeFillTint="33"/>
          </w:tcPr>
          <w:p w14:paraId="274E5F39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Complete</w:t>
            </w:r>
          </w:p>
        </w:tc>
        <w:tc>
          <w:tcPr>
            <w:tcW w:w="3090" w:type="dxa"/>
            <w:shd w:val="clear" w:color="auto" w:fill="E5DFEC" w:themeFill="accent4" w:themeFillTint="33"/>
          </w:tcPr>
          <w:p w14:paraId="04A7C874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Requirement</w:t>
            </w:r>
          </w:p>
        </w:tc>
        <w:tc>
          <w:tcPr>
            <w:tcW w:w="5812" w:type="dxa"/>
            <w:shd w:val="clear" w:color="auto" w:fill="E5DFEC" w:themeFill="accent4" w:themeFillTint="33"/>
          </w:tcPr>
          <w:p w14:paraId="33C1CD34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Notes</w:t>
            </w:r>
          </w:p>
        </w:tc>
      </w:tr>
      <w:tr w:rsidR="00AD37D1" w:rsidRPr="002F1D77" w14:paraId="6172E4D1" w14:textId="77777777" w:rsidTr="002F1FD2">
        <w:trPr>
          <w:tblHeader/>
        </w:trPr>
        <w:tc>
          <w:tcPr>
            <w:tcW w:w="1163" w:type="dxa"/>
            <w:vAlign w:val="center"/>
          </w:tcPr>
          <w:p w14:paraId="2A081D30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145489DD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Date of effect</w:t>
            </w:r>
          </w:p>
        </w:tc>
        <w:tc>
          <w:tcPr>
            <w:tcW w:w="5812" w:type="dxa"/>
          </w:tcPr>
          <w:p w14:paraId="0A39AB72" w14:textId="77777777" w:rsidR="00AD37D1" w:rsidRPr="002F1D77" w:rsidRDefault="00AD37D1" w:rsidP="0065751E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The date of effect must relate to a date within 13 weeks immediately before the initial rental period or the fifth or</w:t>
            </w:r>
            <w:r w:rsidR="0065751E">
              <w:rPr>
                <w:sz w:val="22"/>
                <w:szCs w:val="22"/>
              </w:rPr>
              <w:t> </w:t>
            </w:r>
            <w:r w:rsidRPr="002F1D77">
              <w:rPr>
                <w:sz w:val="22"/>
                <w:szCs w:val="22"/>
              </w:rPr>
              <w:t xml:space="preserve">eighth year anniversary of the incentive period. </w:t>
            </w:r>
          </w:p>
        </w:tc>
      </w:tr>
      <w:tr w:rsidR="00AD37D1" w:rsidRPr="002F1D77" w14:paraId="292DDDC9" w14:textId="77777777" w:rsidTr="002F1FD2">
        <w:trPr>
          <w:tblHeader/>
        </w:trPr>
        <w:tc>
          <w:tcPr>
            <w:tcW w:w="1163" w:type="dxa"/>
            <w:vAlign w:val="center"/>
          </w:tcPr>
          <w:p w14:paraId="0FC10CCE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7C14FD5E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MRV</w:t>
            </w:r>
          </w:p>
        </w:tc>
        <w:tc>
          <w:tcPr>
            <w:tcW w:w="5812" w:type="dxa"/>
          </w:tcPr>
          <w:p w14:paraId="4C490ABD" w14:textId="77777777" w:rsidR="00AD37D1" w:rsidRPr="002F1D77" w:rsidRDefault="00AD37D1" w:rsidP="0065751E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 xml:space="preserve">The MRV must state a single GST </w:t>
            </w:r>
            <w:r w:rsidRPr="002F1D77">
              <w:rPr>
                <w:b/>
                <w:sz w:val="22"/>
                <w:szCs w:val="22"/>
              </w:rPr>
              <w:t>exclusive</w:t>
            </w:r>
            <w:r w:rsidRPr="002F1D77">
              <w:rPr>
                <w:sz w:val="22"/>
                <w:szCs w:val="22"/>
              </w:rPr>
              <w:t xml:space="preserve"> figure. Optional car spaces and amenities such as utilities, inclusions, allowances, or services </w:t>
            </w:r>
            <w:proofErr w:type="gramStart"/>
            <w:r w:rsidRPr="002F1D77">
              <w:rPr>
                <w:sz w:val="22"/>
                <w:szCs w:val="22"/>
              </w:rPr>
              <w:t>should not be used</w:t>
            </w:r>
            <w:proofErr w:type="gramEnd"/>
            <w:r w:rsidRPr="002F1D77">
              <w:rPr>
                <w:sz w:val="22"/>
                <w:szCs w:val="22"/>
              </w:rPr>
              <w:t xml:space="preserve"> to</w:t>
            </w:r>
            <w:r w:rsidR="0065751E">
              <w:rPr>
                <w:sz w:val="22"/>
                <w:szCs w:val="22"/>
              </w:rPr>
              <w:t> </w:t>
            </w:r>
            <w:r w:rsidRPr="002F1D77">
              <w:rPr>
                <w:sz w:val="22"/>
                <w:szCs w:val="22"/>
              </w:rPr>
              <w:t xml:space="preserve">determine the MRV. The base rate of the dwelling </w:t>
            </w:r>
            <w:proofErr w:type="gramStart"/>
            <w:r w:rsidRPr="002F1D77">
              <w:rPr>
                <w:sz w:val="22"/>
                <w:szCs w:val="22"/>
              </w:rPr>
              <w:t>should be listed</w:t>
            </w:r>
            <w:proofErr w:type="gramEnd"/>
            <w:r w:rsidRPr="002F1D77">
              <w:rPr>
                <w:sz w:val="22"/>
                <w:szCs w:val="22"/>
              </w:rPr>
              <w:t>.</w:t>
            </w:r>
          </w:p>
        </w:tc>
      </w:tr>
      <w:tr w:rsidR="00AD37D1" w:rsidRPr="002F1D77" w14:paraId="2CE7726C" w14:textId="77777777" w:rsidTr="002F1FD2">
        <w:trPr>
          <w:tblHeader/>
        </w:trPr>
        <w:tc>
          <w:tcPr>
            <w:tcW w:w="1163" w:type="dxa"/>
            <w:vAlign w:val="center"/>
          </w:tcPr>
          <w:p w14:paraId="5FA23BCA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6DDC9111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Inspection of property</w:t>
            </w:r>
          </w:p>
        </w:tc>
        <w:tc>
          <w:tcPr>
            <w:tcW w:w="5812" w:type="dxa"/>
          </w:tcPr>
          <w:p w14:paraId="41B62D77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 xml:space="preserve">In preparation for the initial rental period, the </w:t>
            </w:r>
            <w:proofErr w:type="spellStart"/>
            <w:r w:rsidRPr="002F1D77">
              <w:rPr>
                <w:sz w:val="22"/>
                <w:szCs w:val="22"/>
              </w:rPr>
              <w:t>valuer</w:t>
            </w:r>
            <w:proofErr w:type="spellEnd"/>
            <w:r w:rsidRPr="002F1D77">
              <w:rPr>
                <w:sz w:val="22"/>
                <w:szCs w:val="22"/>
              </w:rPr>
              <w:t xml:space="preserve"> must attend and inspect the dwelling. </w:t>
            </w:r>
          </w:p>
          <w:p w14:paraId="04FB047A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This is not a requirement for the fifth and eighth MRVs.</w:t>
            </w:r>
          </w:p>
        </w:tc>
      </w:tr>
      <w:tr w:rsidR="00AD37D1" w:rsidRPr="002F1D77" w14:paraId="4EBF1A3C" w14:textId="77777777" w:rsidTr="002F1FD2">
        <w:trPr>
          <w:tblHeader/>
        </w:trPr>
        <w:tc>
          <w:tcPr>
            <w:tcW w:w="1163" w:type="dxa"/>
            <w:vAlign w:val="center"/>
          </w:tcPr>
          <w:p w14:paraId="461D5241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6DE96A37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Submission of MRV</w:t>
            </w:r>
          </w:p>
        </w:tc>
        <w:tc>
          <w:tcPr>
            <w:tcW w:w="5812" w:type="dxa"/>
          </w:tcPr>
          <w:p w14:paraId="2E9CC1AF" w14:textId="77777777" w:rsidR="00AD37D1" w:rsidRPr="002F1D77" w:rsidRDefault="00AD37D1" w:rsidP="0065751E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 xml:space="preserve">The MRV </w:t>
            </w:r>
            <w:proofErr w:type="gramStart"/>
            <w:r w:rsidRPr="002F1D77">
              <w:rPr>
                <w:sz w:val="22"/>
                <w:szCs w:val="22"/>
              </w:rPr>
              <w:t>must be submitted</w:t>
            </w:r>
            <w:proofErr w:type="gramEnd"/>
            <w:r w:rsidRPr="002F1D77">
              <w:rPr>
                <w:sz w:val="22"/>
                <w:szCs w:val="22"/>
              </w:rPr>
              <w:t xml:space="preserve"> within 13 weeks immediately before the initial rental period or the fifth or</w:t>
            </w:r>
            <w:r w:rsidR="0065751E">
              <w:rPr>
                <w:sz w:val="22"/>
                <w:szCs w:val="22"/>
              </w:rPr>
              <w:t> </w:t>
            </w:r>
            <w:r w:rsidRPr="002F1D77">
              <w:rPr>
                <w:sz w:val="22"/>
                <w:szCs w:val="22"/>
              </w:rPr>
              <w:t xml:space="preserve">eighth year anniversary of the incentive period. </w:t>
            </w:r>
          </w:p>
        </w:tc>
      </w:tr>
      <w:tr w:rsidR="00AD37D1" w:rsidRPr="002F1D77" w14:paraId="5F2C7604" w14:textId="77777777" w:rsidTr="002F1FD2">
        <w:trPr>
          <w:tblHeader/>
        </w:trPr>
        <w:tc>
          <w:tcPr>
            <w:tcW w:w="1163" w:type="dxa"/>
            <w:vAlign w:val="center"/>
          </w:tcPr>
          <w:p w14:paraId="145E4A77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005B6278" w14:textId="77777777" w:rsidR="00AD37D1" w:rsidRPr="002F1D77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Letterhead</w:t>
            </w:r>
          </w:p>
        </w:tc>
        <w:tc>
          <w:tcPr>
            <w:tcW w:w="5812" w:type="dxa"/>
          </w:tcPr>
          <w:p w14:paraId="4CDD41A7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 xml:space="preserve">The MRV </w:t>
            </w:r>
            <w:proofErr w:type="gramStart"/>
            <w:r w:rsidRPr="002F1D77">
              <w:rPr>
                <w:sz w:val="22"/>
                <w:szCs w:val="22"/>
              </w:rPr>
              <w:t>must be submitted</w:t>
            </w:r>
            <w:proofErr w:type="gramEnd"/>
            <w:r w:rsidRPr="002F1D77">
              <w:rPr>
                <w:sz w:val="22"/>
                <w:szCs w:val="22"/>
              </w:rPr>
              <w:t xml:space="preserve"> on the company letterhead.</w:t>
            </w:r>
          </w:p>
        </w:tc>
      </w:tr>
      <w:tr w:rsidR="00AD37D1" w:rsidRPr="002F1D77" w14:paraId="22460889" w14:textId="77777777" w:rsidTr="002F1FD2">
        <w:trPr>
          <w:tblHeader/>
        </w:trPr>
        <w:tc>
          <w:tcPr>
            <w:tcW w:w="1163" w:type="dxa"/>
            <w:vAlign w:val="center"/>
          </w:tcPr>
          <w:p w14:paraId="47B85138" w14:textId="77777777" w:rsidR="00AD37D1" w:rsidRPr="009C30D0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05109C0D" w14:textId="77777777" w:rsidR="00AD37D1" w:rsidRPr="009C30D0" w:rsidRDefault="00AD37D1" w:rsidP="00811982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Valuation once accepted by Secretary</w:t>
            </w:r>
          </w:p>
        </w:tc>
        <w:tc>
          <w:tcPr>
            <w:tcW w:w="5812" w:type="dxa"/>
          </w:tcPr>
          <w:p w14:paraId="693F55DE" w14:textId="77777777" w:rsidR="00AD37D1" w:rsidRPr="002F1D77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>Under subsection 38(3) An approved participant must not submit further valuations for a period or year for a</w:t>
            </w:r>
            <w:r w:rsidR="0065751E">
              <w:rPr>
                <w:sz w:val="22"/>
                <w:szCs w:val="22"/>
              </w:rPr>
              <w:t> </w:t>
            </w:r>
            <w:r w:rsidRPr="002F1D77">
              <w:rPr>
                <w:sz w:val="22"/>
                <w:szCs w:val="22"/>
              </w:rPr>
              <w:t>dwelling if the Secretary has:</w:t>
            </w:r>
          </w:p>
          <w:p w14:paraId="3DCE19DD" w14:textId="77777777" w:rsidR="00AD37D1" w:rsidRPr="002F1D77" w:rsidRDefault="00AD37D1" w:rsidP="00811982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714" w:hanging="357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 xml:space="preserve">Accepted a valuation for the period or year for the dwelling; or </w:t>
            </w:r>
          </w:p>
          <w:p w14:paraId="26C30290" w14:textId="77777777" w:rsidR="00AD37D1" w:rsidRPr="00811982" w:rsidRDefault="00AD37D1" w:rsidP="00811982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714" w:hanging="357"/>
              <w:rPr>
                <w:sz w:val="22"/>
                <w:szCs w:val="22"/>
              </w:rPr>
            </w:pPr>
            <w:r w:rsidRPr="002F1D77">
              <w:rPr>
                <w:sz w:val="22"/>
                <w:szCs w:val="22"/>
              </w:rPr>
              <w:t xml:space="preserve">Accepted a valuation for the period or year for the dwelling subject to an error </w:t>
            </w:r>
            <w:proofErr w:type="gramStart"/>
            <w:r w:rsidRPr="002F1D77">
              <w:rPr>
                <w:sz w:val="22"/>
                <w:szCs w:val="22"/>
              </w:rPr>
              <w:t>being corrected</w:t>
            </w:r>
            <w:proofErr w:type="gramEnd"/>
            <w:r w:rsidRPr="002F1D77">
              <w:rPr>
                <w:sz w:val="22"/>
                <w:szCs w:val="22"/>
              </w:rPr>
              <w:t>.</w:t>
            </w:r>
          </w:p>
        </w:tc>
      </w:tr>
    </w:tbl>
    <w:p w14:paraId="73C2286A" w14:textId="77777777" w:rsidR="00AD37D1" w:rsidRDefault="00AD37D1" w:rsidP="00AD37D1"/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  <w:tblCaption w:val="Requirements of the Valuer"/>
        <w:tblDescription w:val="Table details the neccesary requirements of the Valuer. These include their registration, membership of API or AVI and that they have no commercial relationship related to the property."/>
      </w:tblPr>
      <w:tblGrid>
        <w:gridCol w:w="1163"/>
        <w:gridCol w:w="8902"/>
      </w:tblGrid>
      <w:tr w:rsidR="00AD37D1" w:rsidRPr="00811982" w14:paraId="2902A1C5" w14:textId="77777777" w:rsidTr="002F1FD2">
        <w:trPr>
          <w:tblHeader/>
        </w:trPr>
        <w:tc>
          <w:tcPr>
            <w:tcW w:w="10065" w:type="dxa"/>
            <w:gridSpan w:val="2"/>
            <w:shd w:val="clear" w:color="auto" w:fill="CCC0D9" w:themeFill="accent4" w:themeFillTint="66"/>
          </w:tcPr>
          <w:p w14:paraId="7A9550A2" w14:textId="77777777" w:rsidR="00AD37D1" w:rsidRPr="00811982" w:rsidRDefault="00AD37D1" w:rsidP="00811982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811982">
              <w:rPr>
                <w:b/>
                <w:sz w:val="22"/>
                <w:szCs w:val="22"/>
              </w:rPr>
              <w:t>Valuer</w:t>
            </w:r>
            <w:proofErr w:type="spellEnd"/>
            <w:r w:rsidRPr="00811982">
              <w:rPr>
                <w:b/>
                <w:sz w:val="22"/>
                <w:szCs w:val="22"/>
              </w:rPr>
              <w:t xml:space="preserve"> Requirements</w:t>
            </w:r>
          </w:p>
          <w:p w14:paraId="4D4346DE" w14:textId="77777777" w:rsidR="00AD37D1" w:rsidRPr="00811982" w:rsidRDefault="00AD37D1" w:rsidP="00811982">
            <w:pPr>
              <w:spacing w:before="40" w:after="4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811982">
              <w:rPr>
                <w:b/>
                <w:i/>
                <w:sz w:val="22"/>
                <w:szCs w:val="22"/>
              </w:rPr>
              <w:t xml:space="preserve">The MRV must be in the approved form and must be prepared by a </w:t>
            </w:r>
            <w:proofErr w:type="spellStart"/>
            <w:r w:rsidRPr="00811982">
              <w:rPr>
                <w:b/>
                <w:i/>
                <w:sz w:val="22"/>
                <w:szCs w:val="22"/>
              </w:rPr>
              <w:t>valuer</w:t>
            </w:r>
            <w:proofErr w:type="spellEnd"/>
            <w:r w:rsidRPr="00811982">
              <w:rPr>
                <w:b/>
                <w:i/>
                <w:sz w:val="22"/>
                <w:szCs w:val="22"/>
              </w:rPr>
              <w:t xml:space="preserve"> who meets the following criteria: </w:t>
            </w:r>
          </w:p>
        </w:tc>
      </w:tr>
      <w:tr w:rsidR="00AD37D1" w:rsidRPr="00811982" w14:paraId="70AB9BA0" w14:textId="77777777" w:rsidTr="002F1FD2">
        <w:trPr>
          <w:tblHeader/>
        </w:trPr>
        <w:tc>
          <w:tcPr>
            <w:tcW w:w="1163" w:type="dxa"/>
            <w:shd w:val="clear" w:color="auto" w:fill="E5DFEC" w:themeFill="accent4" w:themeFillTint="33"/>
          </w:tcPr>
          <w:p w14:paraId="6504C45A" w14:textId="77777777" w:rsidR="00AD37D1" w:rsidRPr="00811982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811982">
              <w:rPr>
                <w:sz w:val="22"/>
                <w:szCs w:val="22"/>
              </w:rPr>
              <w:t xml:space="preserve">Complete </w:t>
            </w:r>
          </w:p>
        </w:tc>
        <w:tc>
          <w:tcPr>
            <w:tcW w:w="8902" w:type="dxa"/>
            <w:shd w:val="clear" w:color="auto" w:fill="E5DFEC" w:themeFill="accent4" w:themeFillTint="33"/>
          </w:tcPr>
          <w:p w14:paraId="02ED9CF9" w14:textId="77777777" w:rsidR="00AD37D1" w:rsidRPr="00811982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811982">
              <w:rPr>
                <w:sz w:val="22"/>
                <w:szCs w:val="22"/>
              </w:rPr>
              <w:t xml:space="preserve">Requirement </w:t>
            </w:r>
          </w:p>
        </w:tc>
      </w:tr>
      <w:tr w:rsidR="00AD37D1" w:rsidRPr="00811982" w14:paraId="66A0F49E" w14:textId="77777777" w:rsidTr="002F1FD2">
        <w:trPr>
          <w:tblHeader/>
        </w:trPr>
        <w:tc>
          <w:tcPr>
            <w:tcW w:w="1163" w:type="dxa"/>
          </w:tcPr>
          <w:p w14:paraId="027E388D" w14:textId="77777777" w:rsidR="00AD37D1" w:rsidRPr="00811982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8902" w:type="dxa"/>
          </w:tcPr>
          <w:p w14:paraId="3F4C2129" w14:textId="77777777" w:rsidR="00AD37D1" w:rsidRPr="00811982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811982">
              <w:rPr>
                <w:sz w:val="22"/>
                <w:szCs w:val="22"/>
              </w:rPr>
              <w:t xml:space="preserve">Where applicable, the </w:t>
            </w:r>
            <w:proofErr w:type="spellStart"/>
            <w:r w:rsidRPr="00811982">
              <w:rPr>
                <w:sz w:val="22"/>
                <w:szCs w:val="22"/>
              </w:rPr>
              <w:t>valuer</w:t>
            </w:r>
            <w:proofErr w:type="spellEnd"/>
            <w:r w:rsidRPr="00811982">
              <w:rPr>
                <w:sz w:val="22"/>
                <w:szCs w:val="22"/>
              </w:rPr>
              <w:t xml:space="preserve"> must be registered in the State or Territory in which the dwelling is located</w:t>
            </w:r>
          </w:p>
        </w:tc>
      </w:tr>
      <w:tr w:rsidR="00AD37D1" w:rsidRPr="00811982" w14:paraId="6D103F71" w14:textId="77777777" w:rsidTr="002F1FD2">
        <w:trPr>
          <w:tblHeader/>
        </w:trPr>
        <w:tc>
          <w:tcPr>
            <w:tcW w:w="1163" w:type="dxa"/>
          </w:tcPr>
          <w:p w14:paraId="47D53042" w14:textId="77777777" w:rsidR="00AD37D1" w:rsidRPr="00811982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8902" w:type="dxa"/>
          </w:tcPr>
          <w:p w14:paraId="58A92C2A" w14:textId="77777777" w:rsidR="00AD37D1" w:rsidRPr="00811982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811982">
              <w:rPr>
                <w:sz w:val="22"/>
                <w:szCs w:val="22"/>
              </w:rPr>
              <w:t xml:space="preserve">The </w:t>
            </w:r>
            <w:proofErr w:type="spellStart"/>
            <w:r w:rsidRPr="00811982">
              <w:rPr>
                <w:sz w:val="22"/>
                <w:szCs w:val="22"/>
              </w:rPr>
              <w:t>valuer</w:t>
            </w:r>
            <w:proofErr w:type="spellEnd"/>
            <w:r w:rsidRPr="00811982">
              <w:rPr>
                <w:sz w:val="22"/>
                <w:szCs w:val="22"/>
              </w:rPr>
              <w:t xml:space="preserve"> must be a member, and at least and Associate member, of the Australia Property Institute or the Australian </w:t>
            </w:r>
            <w:proofErr w:type="spellStart"/>
            <w:r w:rsidRPr="00811982">
              <w:rPr>
                <w:sz w:val="22"/>
                <w:szCs w:val="22"/>
              </w:rPr>
              <w:t>Valuers</w:t>
            </w:r>
            <w:proofErr w:type="spellEnd"/>
            <w:r w:rsidRPr="00811982">
              <w:rPr>
                <w:sz w:val="22"/>
                <w:szCs w:val="22"/>
              </w:rPr>
              <w:t xml:space="preserve"> Institute; and</w:t>
            </w:r>
          </w:p>
        </w:tc>
      </w:tr>
      <w:tr w:rsidR="00AD37D1" w:rsidRPr="00811982" w14:paraId="5C2C7038" w14:textId="77777777" w:rsidTr="002F1FD2">
        <w:trPr>
          <w:tblHeader/>
        </w:trPr>
        <w:tc>
          <w:tcPr>
            <w:tcW w:w="1163" w:type="dxa"/>
          </w:tcPr>
          <w:p w14:paraId="235EB961" w14:textId="77777777" w:rsidR="00AD37D1" w:rsidRPr="00811982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8902" w:type="dxa"/>
          </w:tcPr>
          <w:p w14:paraId="03FA844D" w14:textId="77777777" w:rsidR="00AD37D1" w:rsidRPr="00811982" w:rsidRDefault="00AD37D1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 w:rsidRPr="00811982">
              <w:rPr>
                <w:sz w:val="22"/>
                <w:szCs w:val="22"/>
              </w:rPr>
              <w:t xml:space="preserve">The </w:t>
            </w:r>
            <w:proofErr w:type="spellStart"/>
            <w:r w:rsidRPr="00811982">
              <w:rPr>
                <w:sz w:val="22"/>
                <w:szCs w:val="22"/>
              </w:rPr>
              <w:t>valuer</w:t>
            </w:r>
            <w:proofErr w:type="spellEnd"/>
            <w:r w:rsidRPr="00811982">
              <w:rPr>
                <w:sz w:val="22"/>
                <w:szCs w:val="22"/>
              </w:rPr>
              <w:t xml:space="preserve"> has no commercial relationship with, or interest in, a person who is:</w:t>
            </w:r>
          </w:p>
          <w:p w14:paraId="3CB22B14" w14:textId="77777777" w:rsidR="00AD37D1" w:rsidRPr="00811982" w:rsidRDefault="00AD37D1" w:rsidP="00D1175B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ind w:left="714" w:hanging="357"/>
              <w:rPr>
                <w:sz w:val="22"/>
                <w:szCs w:val="22"/>
              </w:rPr>
            </w:pPr>
            <w:r w:rsidRPr="00811982">
              <w:rPr>
                <w:sz w:val="22"/>
                <w:szCs w:val="22"/>
              </w:rPr>
              <w:t>an investor in relation to the dwelling or the manager of the dwelling; or</w:t>
            </w:r>
          </w:p>
          <w:p w14:paraId="1A2B8572" w14:textId="77777777" w:rsidR="00AD37D1" w:rsidRPr="00811982" w:rsidRDefault="00AD37D1" w:rsidP="00D1175B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ind w:left="714" w:hanging="357"/>
              <w:rPr>
                <w:sz w:val="22"/>
                <w:szCs w:val="22"/>
              </w:rPr>
            </w:pPr>
            <w:r w:rsidRPr="00811982">
              <w:rPr>
                <w:sz w:val="22"/>
                <w:szCs w:val="22"/>
              </w:rPr>
              <w:t>the manager of the dwelling; or</w:t>
            </w:r>
          </w:p>
          <w:p w14:paraId="12AB1E77" w14:textId="77777777" w:rsidR="00AD37D1" w:rsidRPr="00811982" w:rsidRDefault="00AD37D1" w:rsidP="00D1175B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ind w:left="714" w:hanging="357"/>
              <w:rPr>
                <w:sz w:val="22"/>
                <w:szCs w:val="22"/>
              </w:rPr>
            </w:pPr>
            <w:r w:rsidRPr="00811982">
              <w:rPr>
                <w:sz w:val="22"/>
                <w:szCs w:val="22"/>
              </w:rPr>
              <w:t xml:space="preserve">a recipient of a Commonwealth, </w:t>
            </w:r>
            <w:r w:rsidR="002F1FD2">
              <w:rPr>
                <w:sz w:val="22"/>
                <w:szCs w:val="22"/>
              </w:rPr>
              <w:t>state or t</w:t>
            </w:r>
            <w:r w:rsidRPr="00811982">
              <w:rPr>
                <w:sz w:val="22"/>
                <w:szCs w:val="22"/>
              </w:rPr>
              <w:t>erritory government benefit in relation to the dwelling; or</w:t>
            </w:r>
          </w:p>
          <w:p w14:paraId="49BC699C" w14:textId="77777777" w:rsidR="00AD37D1" w:rsidRPr="00D1175B" w:rsidRDefault="00AD37D1" w:rsidP="0065751E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ind w:left="714" w:hanging="357"/>
              <w:rPr>
                <w:sz w:val="22"/>
                <w:szCs w:val="22"/>
              </w:rPr>
            </w:pPr>
            <w:proofErr w:type="gramStart"/>
            <w:r w:rsidRPr="00811982">
              <w:rPr>
                <w:sz w:val="22"/>
                <w:szCs w:val="22"/>
              </w:rPr>
              <w:t>the</w:t>
            </w:r>
            <w:proofErr w:type="gramEnd"/>
            <w:r w:rsidRPr="00811982">
              <w:rPr>
                <w:sz w:val="22"/>
                <w:szCs w:val="22"/>
              </w:rPr>
              <w:t xml:space="preserve"> approved participant in relation to the dwelling (and if the </w:t>
            </w:r>
            <w:proofErr w:type="spellStart"/>
            <w:r w:rsidRPr="00811982">
              <w:rPr>
                <w:sz w:val="22"/>
                <w:szCs w:val="22"/>
              </w:rPr>
              <w:t>valuer</w:t>
            </w:r>
            <w:proofErr w:type="spellEnd"/>
            <w:r w:rsidRPr="00811982">
              <w:rPr>
                <w:sz w:val="22"/>
                <w:szCs w:val="22"/>
              </w:rPr>
              <w:t xml:space="preserve"> has a</w:t>
            </w:r>
            <w:r w:rsidR="0065751E">
              <w:rPr>
                <w:sz w:val="22"/>
                <w:szCs w:val="22"/>
              </w:rPr>
              <w:t> </w:t>
            </w:r>
            <w:r w:rsidRPr="00811982">
              <w:rPr>
                <w:sz w:val="22"/>
                <w:szCs w:val="22"/>
              </w:rPr>
              <w:t>commercial relationship with the approved participant in relation to the dwelling – is dealing with the approved participant at arm’s length).</w:t>
            </w:r>
          </w:p>
        </w:tc>
      </w:tr>
      <w:tr w:rsidR="00CC4B42" w:rsidRPr="00811982" w14:paraId="0A1C4E61" w14:textId="77777777" w:rsidTr="002F1FD2">
        <w:trPr>
          <w:tblHeader/>
        </w:trPr>
        <w:tc>
          <w:tcPr>
            <w:tcW w:w="1163" w:type="dxa"/>
          </w:tcPr>
          <w:p w14:paraId="2FD9F96C" w14:textId="77777777" w:rsidR="00CC4B42" w:rsidRPr="00811982" w:rsidRDefault="00CC4B42" w:rsidP="00811982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8902" w:type="dxa"/>
          </w:tcPr>
          <w:p w14:paraId="58427F59" w14:textId="77777777" w:rsidR="00CC4B42" w:rsidRPr="00811982" w:rsidRDefault="00CC4B42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the </w:t>
            </w:r>
            <w:proofErr w:type="spellStart"/>
            <w:r>
              <w:rPr>
                <w:sz w:val="22"/>
                <w:szCs w:val="22"/>
              </w:rPr>
              <w:t>Valuer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CC4B42" w:rsidRPr="00811982" w14:paraId="73E52E8E" w14:textId="77777777" w:rsidTr="002F1FD2">
        <w:trPr>
          <w:tblHeader/>
        </w:trPr>
        <w:tc>
          <w:tcPr>
            <w:tcW w:w="1163" w:type="dxa"/>
          </w:tcPr>
          <w:p w14:paraId="7AF798EE" w14:textId="77777777" w:rsidR="00CC4B42" w:rsidRPr="00811982" w:rsidRDefault="00CC4B42" w:rsidP="00811982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8902" w:type="dxa"/>
          </w:tcPr>
          <w:p w14:paraId="07B2DD6C" w14:textId="77777777" w:rsidR="00CC4B42" w:rsidRDefault="00CC4B42" w:rsidP="00811982">
            <w:pPr>
              <w:spacing w:before="40" w:after="4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Valuer</w:t>
            </w:r>
            <w:proofErr w:type="spellEnd"/>
            <w:r>
              <w:rPr>
                <w:sz w:val="22"/>
                <w:szCs w:val="22"/>
              </w:rPr>
              <w:t xml:space="preserve"> Number </w:t>
            </w:r>
          </w:p>
        </w:tc>
      </w:tr>
    </w:tbl>
    <w:p w14:paraId="3A37F1E0" w14:textId="77777777" w:rsidR="00AD37D1" w:rsidRPr="00D1175B" w:rsidRDefault="00AD37D1" w:rsidP="00AD37D1">
      <w:pPr>
        <w:rPr>
          <w:sz w:val="22"/>
          <w:szCs w:val="22"/>
        </w:rPr>
      </w:pPr>
      <w:r w:rsidRPr="00D1175B">
        <w:rPr>
          <w:sz w:val="22"/>
          <w:szCs w:val="22"/>
        </w:rPr>
        <w:t xml:space="preserve"> </w:t>
      </w:r>
    </w:p>
    <w:p w14:paraId="0F46F49F" w14:textId="77777777" w:rsidR="002F1FD2" w:rsidRPr="00A2189F" w:rsidRDefault="00AD37D1" w:rsidP="00AD37D1">
      <w:pPr>
        <w:rPr>
          <w:b/>
          <w:sz w:val="22"/>
          <w:szCs w:val="22"/>
        </w:rPr>
      </w:pPr>
      <w:r w:rsidRPr="00A2189F">
        <w:rPr>
          <w:b/>
          <w:sz w:val="22"/>
          <w:szCs w:val="22"/>
        </w:rPr>
        <w:t xml:space="preserve">You must </w:t>
      </w:r>
      <w:r w:rsidR="000E0834">
        <w:rPr>
          <w:b/>
          <w:sz w:val="22"/>
          <w:szCs w:val="22"/>
        </w:rPr>
        <w:t>upload the completed</w:t>
      </w:r>
      <w:r w:rsidRPr="00A2189F">
        <w:rPr>
          <w:b/>
          <w:sz w:val="22"/>
          <w:szCs w:val="22"/>
        </w:rPr>
        <w:t xml:space="preserve"> checklist </w:t>
      </w:r>
      <w:r w:rsidR="000E0834">
        <w:rPr>
          <w:b/>
          <w:sz w:val="22"/>
          <w:szCs w:val="22"/>
        </w:rPr>
        <w:t xml:space="preserve">and </w:t>
      </w:r>
      <w:r w:rsidRPr="00A2189F">
        <w:rPr>
          <w:b/>
          <w:sz w:val="22"/>
          <w:szCs w:val="22"/>
        </w:rPr>
        <w:t xml:space="preserve">the </w:t>
      </w:r>
      <w:r w:rsidR="000E0834">
        <w:rPr>
          <w:b/>
          <w:sz w:val="22"/>
          <w:szCs w:val="22"/>
        </w:rPr>
        <w:t xml:space="preserve">market rent valuation </w:t>
      </w:r>
      <w:r w:rsidR="00CF0C53">
        <w:rPr>
          <w:b/>
          <w:sz w:val="22"/>
          <w:szCs w:val="22"/>
        </w:rPr>
        <w:t>o</w:t>
      </w:r>
      <w:r w:rsidR="00CC4B42" w:rsidRPr="00A2189F">
        <w:rPr>
          <w:b/>
          <w:sz w:val="22"/>
          <w:szCs w:val="22"/>
        </w:rPr>
        <w:t>nto the NRAS Portal</w:t>
      </w:r>
      <w:r w:rsidRPr="00A2189F">
        <w:rPr>
          <w:b/>
          <w:sz w:val="22"/>
          <w:szCs w:val="22"/>
        </w:rPr>
        <w:t>.</w:t>
      </w:r>
    </w:p>
    <w:p w14:paraId="30232DDC" w14:textId="77777777" w:rsidR="002F1FD2" w:rsidRDefault="002F1FD2" w:rsidP="00AD37D1">
      <w:pPr>
        <w:rPr>
          <w:sz w:val="22"/>
          <w:szCs w:val="22"/>
        </w:rPr>
      </w:pPr>
    </w:p>
    <w:p w14:paraId="50A3304E" w14:textId="77777777" w:rsidR="00CC4B42" w:rsidRPr="00A2189F" w:rsidRDefault="00CC4B42" w:rsidP="00A2189F">
      <w:pPr>
        <w:spacing w:before="240"/>
        <w:rPr>
          <w:rFonts w:eastAsiaTheme="majorEastAsia" w:cs="Arial"/>
          <w:sz w:val="22"/>
          <w:szCs w:val="22"/>
        </w:rPr>
      </w:pPr>
      <w:r w:rsidRPr="00A2189F">
        <w:rPr>
          <w:rFonts w:eastAsiaTheme="majorEastAsia" w:cs="Arial"/>
          <w:sz w:val="22"/>
          <w:szCs w:val="22"/>
        </w:rPr>
        <w:t>Are you the app</w:t>
      </w:r>
      <w:r w:rsidR="00CF0C53">
        <w:rPr>
          <w:rFonts w:eastAsiaTheme="majorEastAsia" w:cs="Arial"/>
          <w:sz w:val="22"/>
          <w:szCs w:val="22"/>
        </w:rPr>
        <w:t xml:space="preserve">roved participant </w:t>
      </w:r>
      <w:r w:rsidRPr="00A2189F">
        <w:rPr>
          <w:rFonts w:eastAsiaTheme="majorEastAsia" w:cs="Arial"/>
          <w:sz w:val="22"/>
          <w:szCs w:val="22"/>
        </w:rPr>
        <w:t xml:space="preserve">in respect of whom the dwellings </w:t>
      </w:r>
      <w:proofErr w:type="gramStart"/>
      <w:r w:rsidRPr="00A2189F">
        <w:rPr>
          <w:rFonts w:eastAsiaTheme="majorEastAsia" w:cs="Arial"/>
          <w:sz w:val="22"/>
          <w:szCs w:val="22"/>
        </w:rPr>
        <w:t>have been allocated</w:t>
      </w:r>
      <w:proofErr w:type="gramEnd"/>
      <w:r w:rsidRPr="00A2189F">
        <w:rPr>
          <w:rFonts w:eastAsiaTheme="majorEastAsia" w:cs="Arial"/>
          <w:sz w:val="22"/>
          <w:szCs w:val="22"/>
        </w:rPr>
        <w:t>?</w:t>
      </w:r>
      <w:r w:rsidRPr="00A2189F">
        <w:rPr>
          <w:rFonts w:eastAsiaTheme="majorEastAsia" w:cs="Arial"/>
          <w:sz w:val="22"/>
          <w:szCs w:val="22"/>
        </w:rPr>
        <w:br/>
      </w:r>
      <w:r w:rsidRPr="00A2189F">
        <w:rPr>
          <w:rFonts w:eastAsiaTheme="majorEastAsia" w:cs="Arial"/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Check yes if you are the Applicant"/>
            <w:statusText w:type="text" w:val="Check yes if you are the Applicant  "/>
            <w:checkBox>
              <w:sizeAuto/>
              <w:default w:val="0"/>
            </w:checkBox>
          </w:ffData>
        </w:fldChar>
      </w:r>
      <w:bookmarkStart w:id="2" w:name="Check1"/>
      <w:r w:rsidRPr="00A2189F">
        <w:rPr>
          <w:rFonts w:eastAsiaTheme="majorEastAsia" w:cs="Arial"/>
          <w:sz w:val="22"/>
          <w:szCs w:val="22"/>
        </w:rPr>
        <w:instrText xml:space="preserve"> FORMCHECKBOX </w:instrText>
      </w:r>
      <w:r w:rsidR="00E82582">
        <w:rPr>
          <w:rFonts w:eastAsiaTheme="majorEastAsia" w:cs="Arial"/>
          <w:sz w:val="22"/>
          <w:szCs w:val="22"/>
        </w:rPr>
      </w:r>
      <w:r w:rsidR="00E82582">
        <w:rPr>
          <w:rFonts w:eastAsiaTheme="majorEastAsia" w:cs="Arial"/>
          <w:sz w:val="22"/>
          <w:szCs w:val="22"/>
        </w:rPr>
        <w:fldChar w:fldCharType="separate"/>
      </w:r>
      <w:r w:rsidRPr="00A2189F">
        <w:rPr>
          <w:rFonts w:eastAsiaTheme="majorEastAsia" w:cs="Arial"/>
          <w:sz w:val="22"/>
          <w:szCs w:val="22"/>
        </w:rPr>
        <w:fldChar w:fldCharType="end"/>
      </w:r>
      <w:bookmarkEnd w:id="2"/>
      <w:r w:rsidRPr="00A2189F">
        <w:rPr>
          <w:rFonts w:eastAsiaTheme="majorEastAsia" w:cs="Arial"/>
          <w:sz w:val="22"/>
          <w:szCs w:val="22"/>
        </w:rPr>
        <w:t xml:space="preserve"> Yes </w:t>
      </w:r>
    </w:p>
    <w:p w14:paraId="1F8102F2" w14:textId="77777777" w:rsidR="00CC4B42" w:rsidRPr="00A2189F" w:rsidRDefault="00CC4B42" w:rsidP="00A2189F">
      <w:pPr>
        <w:spacing w:before="240"/>
        <w:rPr>
          <w:rFonts w:eastAsiaTheme="majorEastAsia" w:cs="Arial"/>
          <w:sz w:val="22"/>
          <w:szCs w:val="22"/>
        </w:rPr>
      </w:pPr>
      <w:r w:rsidRPr="00A2189F">
        <w:rPr>
          <w:rFonts w:eastAsiaTheme="majorEastAsia" w:cs="Arial"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Check no if you are not the Applicant&#10;"/>
            <w:statusText w:type="text" w:val="Check no if you are not the Applicant  "/>
            <w:checkBox>
              <w:sizeAuto/>
              <w:default w:val="0"/>
            </w:checkBox>
          </w:ffData>
        </w:fldChar>
      </w:r>
      <w:bookmarkStart w:id="3" w:name="Check2"/>
      <w:r w:rsidRPr="00A2189F">
        <w:rPr>
          <w:rFonts w:eastAsiaTheme="majorEastAsia" w:cs="Arial"/>
          <w:sz w:val="22"/>
          <w:szCs w:val="22"/>
        </w:rPr>
        <w:instrText xml:space="preserve"> FORMCHECKBOX </w:instrText>
      </w:r>
      <w:r w:rsidR="00E82582">
        <w:rPr>
          <w:rFonts w:eastAsiaTheme="majorEastAsia" w:cs="Arial"/>
          <w:sz w:val="22"/>
          <w:szCs w:val="22"/>
        </w:rPr>
      </w:r>
      <w:r w:rsidR="00E82582">
        <w:rPr>
          <w:rFonts w:eastAsiaTheme="majorEastAsia" w:cs="Arial"/>
          <w:sz w:val="22"/>
          <w:szCs w:val="22"/>
        </w:rPr>
        <w:fldChar w:fldCharType="separate"/>
      </w:r>
      <w:r w:rsidRPr="00A2189F">
        <w:rPr>
          <w:rFonts w:eastAsiaTheme="majorEastAsia" w:cs="Arial"/>
          <w:sz w:val="22"/>
          <w:szCs w:val="22"/>
        </w:rPr>
        <w:fldChar w:fldCharType="end"/>
      </w:r>
      <w:bookmarkEnd w:id="3"/>
      <w:r w:rsidRPr="00A2189F">
        <w:rPr>
          <w:rFonts w:eastAsiaTheme="majorEastAsia" w:cs="Arial"/>
          <w:sz w:val="22"/>
          <w:szCs w:val="22"/>
        </w:rPr>
        <w:t xml:space="preserve"> No </w:t>
      </w:r>
    </w:p>
    <w:p w14:paraId="335AB2E4" w14:textId="77777777" w:rsidR="00CC4B42" w:rsidRDefault="00CC4B42" w:rsidP="00CC4B42">
      <w:pPr>
        <w:rPr>
          <w:sz w:val="22"/>
          <w:szCs w:val="22"/>
        </w:rPr>
      </w:pPr>
      <w:r w:rsidRPr="004A4EA0">
        <w:rPr>
          <w:rFonts w:eastAsiaTheme="majorEastAsia" w:cs="Arial"/>
          <w:sz w:val="22"/>
          <w:szCs w:val="22"/>
        </w:rPr>
        <w:t xml:space="preserve">Are you the </w:t>
      </w:r>
      <w:r w:rsidR="000E0834">
        <w:rPr>
          <w:rFonts w:eastAsiaTheme="majorEastAsia" w:cs="Arial"/>
          <w:sz w:val="22"/>
          <w:szCs w:val="22"/>
        </w:rPr>
        <w:t>a</w:t>
      </w:r>
      <w:r w:rsidRPr="004A4EA0">
        <w:rPr>
          <w:rFonts w:eastAsiaTheme="majorEastAsia" w:cs="Arial"/>
          <w:sz w:val="22"/>
          <w:szCs w:val="22"/>
        </w:rPr>
        <w:t xml:space="preserve">uthorised </w:t>
      </w:r>
      <w:r w:rsidR="000E0834">
        <w:rPr>
          <w:rFonts w:eastAsiaTheme="majorEastAsia" w:cs="Arial"/>
          <w:sz w:val="22"/>
          <w:szCs w:val="22"/>
        </w:rPr>
        <w:t>a</w:t>
      </w:r>
      <w:r w:rsidRPr="004A4EA0">
        <w:rPr>
          <w:rFonts w:eastAsiaTheme="majorEastAsia" w:cs="Arial"/>
          <w:sz w:val="22"/>
          <w:szCs w:val="22"/>
        </w:rPr>
        <w:t>gent of the app</w:t>
      </w:r>
      <w:r w:rsidR="00CF0C53">
        <w:rPr>
          <w:rFonts w:eastAsiaTheme="majorEastAsia" w:cs="Arial"/>
          <w:sz w:val="22"/>
          <w:szCs w:val="22"/>
        </w:rPr>
        <w:t>roved participant</w:t>
      </w:r>
      <w:r w:rsidRPr="004A4EA0">
        <w:rPr>
          <w:rFonts w:eastAsiaTheme="majorEastAsia" w:cs="Arial"/>
          <w:sz w:val="22"/>
          <w:szCs w:val="22"/>
        </w:rPr>
        <w:t xml:space="preserve">? </w:t>
      </w:r>
      <w:r w:rsidRPr="004A4EA0">
        <w:rPr>
          <w:rFonts w:eastAsiaTheme="majorEastAsia" w:cs="Arial"/>
          <w:sz w:val="22"/>
          <w:szCs w:val="22"/>
        </w:rPr>
        <w:br/>
      </w:r>
      <w:r w:rsidRPr="004A4EA0">
        <w:rPr>
          <w:rFonts w:eastAsiaTheme="majorEastAsia" w:cs="Arial"/>
          <w:sz w:val="22"/>
          <w:szCs w:val="22"/>
        </w:rPr>
        <w:fldChar w:fldCharType="begin">
          <w:ffData>
            <w:name w:val="Check15"/>
            <w:enabled/>
            <w:calcOnExit w:val="0"/>
            <w:helpText w:type="text" w:val="Check yes if you are the authorised agent of the applicant&#10;"/>
            <w:statusText w:type="text" w:val="Check yes if you are the authorised agent of the applicant  "/>
            <w:checkBox>
              <w:sizeAuto/>
              <w:default w:val="0"/>
            </w:checkBox>
          </w:ffData>
        </w:fldChar>
      </w:r>
      <w:r w:rsidRPr="004A4EA0">
        <w:rPr>
          <w:rFonts w:eastAsiaTheme="majorEastAsia" w:cs="Arial"/>
          <w:sz w:val="22"/>
          <w:szCs w:val="22"/>
        </w:rPr>
        <w:instrText xml:space="preserve"> FORMCHECKBOX </w:instrText>
      </w:r>
      <w:r w:rsidR="00E82582">
        <w:rPr>
          <w:rFonts w:eastAsiaTheme="majorEastAsia" w:cs="Arial"/>
          <w:sz w:val="22"/>
          <w:szCs w:val="22"/>
        </w:rPr>
      </w:r>
      <w:r w:rsidR="00E82582">
        <w:rPr>
          <w:rFonts w:eastAsiaTheme="majorEastAsia" w:cs="Arial"/>
          <w:sz w:val="22"/>
          <w:szCs w:val="22"/>
        </w:rPr>
        <w:fldChar w:fldCharType="separate"/>
      </w:r>
      <w:r w:rsidRPr="004A4EA0">
        <w:rPr>
          <w:rFonts w:eastAsiaTheme="majorEastAsia" w:cs="Arial"/>
          <w:sz w:val="22"/>
          <w:szCs w:val="22"/>
        </w:rPr>
        <w:fldChar w:fldCharType="end"/>
      </w:r>
      <w:r w:rsidRPr="004A4EA0">
        <w:rPr>
          <w:rFonts w:eastAsiaTheme="majorEastAsia" w:cs="Arial"/>
          <w:sz w:val="22"/>
          <w:szCs w:val="22"/>
        </w:rPr>
        <w:t xml:space="preserve"> Yes, please attach evidence of authorisation</w:t>
      </w:r>
      <w:r w:rsidRPr="004A4EA0">
        <w:rPr>
          <w:rFonts w:eastAsiaTheme="majorEastAsia" w:cs="Arial"/>
          <w:sz w:val="22"/>
          <w:szCs w:val="22"/>
        </w:rPr>
        <w:br/>
      </w:r>
      <w:r w:rsidRPr="004A4EA0">
        <w:rPr>
          <w:rFonts w:eastAsiaTheme="majorEastAsia" w:cs="Arial"/>
          <w:sz w:val="22"/>
          <w:szCs w:val="22"/>
        </w:rPr>
        <w:fldChar w:fldCharType="begin">
          <w:ffData>
            <w:name w:val="Check14"/>
            <w:enabled/>
            <w:calcOnExit w:val="0"/>
            <w:helpText w:type="text" w:val="Check no if you are not the authorised agent of the approved participant"/>
            <w:statusText w:type="text" w:val="Check no if you are not the authorised agent of the applicant  "/>
            <w:checkBox>
              <w:sizeAuto/>
              <w:default w:val="0"/>
            </w:checkBox>
          </w:ffData>
        </w:fldChar>
      </w:r>
      <w:r w:rsidRPr="004A4EA0">
        <w:rPr>
          <w:rFonts w:eastAsiaTheme="majorEastAsia" w:cs="Arial"/>
          <w:sz w:val="22"/>
          <w:szCs w:val="22"/>
        </w:rPr>
        <w:instrText xml:space="preserve"> FORMCHECKBOX </w:instrText>
      </w:r>
      <w:r w:rsidR="00E82582">
        <w:rPr>
          <w:rFonts w:eastAsiaTheme="majorEastAsia" w:cs="Arial"/>
          <w:sz w:val="22"/>
          <w:szCs w:val="22"/>
        </w:rPr>
      </w:r>
      <w:r w:rsidR="00E82582">
        <w:rPr>
          <w:rFonts w:eastAsiaTheme="majorEastAsia" w:cs="Arial"/>
          <w:sz w:val="22"/>
          <w:szCs w:val="22"/>
        </w:rPr>
        <w:fldChar w:fldCharType="separate"/>
      </w:r>
      <w:r w:rsidRPr="004A4EA0">
        <w:rPr>
          <w:rFonts w:eastAsiaTheme="majorEastAsia" w:cs="Arial"/>
          <w:sz w:val="22"/>
          <w:szCs w:val="22"/>
        </w:rPr>
        <w:fldChar w:fldCharType="end"/>
      </w:r>
      <w:r w:rsidRPr="004A4EA0">
        <w:rPr>
          <w:rFonts w:eastAsiaTheme="majorEastAsia" w:cs="Arial"/>
          <w:sz w:val="22"/>
          <w:szCs w:val="22"/>
        </w:rPr>
        <w:t xml:space="preserve"> No, only authorised agents may make an application under this Regulation</w:t>
      </w:r>
      <w:r w:rsidR="00CF0C53">
        <w:rPr>
          <w:rFonts w:eastAsiaTheme="majorEastAsia" w:cs="Arial"/>
          <w:sz w:val="22"/>
          <w:szCs w:val="22"/>
        </w:rPr>
        <w:t>.</w:t>
      </w:r>
    </w:p>
    <w:p w14:paraId="398D986A" w14:textId="77777777" w:rsidR="002F1FD2" w:rsidRDefault="002F1FD2" w:rsidP="00AD37D1">
      <w:pPr>
        <w:rPr>
          <w:sz w:val="22"/>
          <w:szCs w:val="22"/>
        </w:rPr>
      </w:pPr>
    </w:p>
    <w:p w14:paraId="081CEE35" w14:textId="77777777" w:rsidR="000E0834" w:rsidRDefault="00CC4B42" w:rsidP="00AD37D1">
      <w:pPr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sz w:val="22"/>
          <w:szCs w:val="22"/>
        </w:rPr>
        <w:t xml:space="preserve">Name of the </w:t>
      </w:r>
      <w:r w:rsidR="000E0834">
        <w:rPr>
          <w:rFonts w:eastAsiaTheme="majorEastAsia" w:cs="Arial"/>
          <w:sz w:val="22"/>
          <w:szCs w:val="22"/>
        </w:rPr>
        <w:t>approved participant or authorised agent</w:t>
      </w:r>
      <w:r>
        <w:rPr>
          <w:rFonts w:eastAsiaTheme="majorEastAsia" w:cs="Arial"/>
          <w:sz w:val="22"/>
          <w:szCs w:val="22"/>
        </w:rPr>
        <w:t xml:space="preserve"> (please Print)</w:t>
      </w:r>
    </w:p>
    <w:p w14:paraId="58EB169B" w14:textId="77777777" w:rsidR="00CC4B42" w:rsidRDefault="00CC4B42" w:rsidP="00AD37D1">
      <w:pPr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sz w:val="22"/>
          <w:szCs w:val="22"/>
        </w:rPr>
        <w:t xml:space="preserve"> __________________________________</w:t>
      </w:r>
    </w:p>
    <w:p w14:paraId="4DCF30B8" w14:textId="77777777" w:rsidR="00CC4B42" w:rsidRDefault="00CC4B42" w:rsidP="00AD37D1">
      <w:pPr>
        <w:rPr>
          <w:rFonts w:eastAsiaTheme="majorEastAsia" w:cs="Arial"/>
          <w:sz w:val="22"/>
          <w:szCs w:val="22"/>
        </w:rPr>
      </w:pPr>
    </w:p>
    <w:p w14:paraId="208CD8B7" w14:textId="77777777" w:rsidR="00AD37D1" w:rsidRDefault="00AD37D1" w:rsidP="00AD37D1">
      <w:pPr>
        <w:rPr>
          <w:sz w:val="22"/>
          <w:szCs w:val="22"/>
        </w:rPr>
      </w:pPr>
      <w:r w:rsidRPr="00D1175B">
        <w:rPr>
          <w:sz w:val="22"/>
          <w:szCs w:val="22"/>
        </w:rPr>
        <w:t>Signature________________________________________________________</w:t>
      </w:r>
    </w:p>
    <w:p w14:paraId="56629E19" w14:textId="77777777" w:rsidR="000E0834" w:rsidRDefault="000E0834" w:rsidP="00AD37D1">
      <w:pPr>
        <w:rPr>
          <w:sz w:val="22"/>
          <w:szCs w:val="22"/>
        </w:rPr>
      </w:pPr>
    </w:p>
    <w:p w14:paraId="20581913" w14:textId="77777777" w:rsidR="000E0834" w:rsidRPr="00D1175B" w:rsidRDefault="000E0834" w:rsidP="00AD37D1">
      <w:pPr>
        <w:rPr>
          <w:sz w:val="22"/>
          <w:szCs w:val="22"/>
        </w:rPr>
      </w:pPr>
      <w:r>
        <w:rPr>
          <w:sz w:val="22"/>
          <w:szCs w:val="22"/>
        </w:rPr>
        <w:t>Date: _______________</w:t>
      </w:r>
    </w:p>
    <w:p w14:paraId="6EC6A845" w14:textId="77777777" w:rsidR="00AD37D1" w:rsidRPr="00D1175B" w:rsidRDefault="00AD37D1" w:rsidP="00AD37D1">
      <w:pPr>
        <w:rPr>
          <w:sz w:val="22"/>
          <w:szCs w:val="22"/>
        </w:rPr>
      </w:pPr>
    </w:p>
    <w:bookmarkEnd w:id="0"/>
    <w:p w14:paraId="56324C03" w14:textId="77777777" w:rsidR="005C18F5" w:rsidRPr="00D1175B" w:rsidRDefault="005C18F5" w:rsidP="006E7743">
      <w:pPr>
        <w:rPr>
          <w:sz w:val="22"/>
          <w:szCs w:val="22"/>
        </w:rPr>
      </w:pPr>
    </w:p>
    <w:sectPr w:rsidR="005C18F5" w:rsidRPr="00D1175B" w:rsidSect="002E582D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CC845" w14:textId="77777777" w:rsidR="00EA239E" w:rsidRDefault="00EA239E" w:rsidP="008F3023">
      <w:pPr>
        <w:spacing w:before="0" w:after="0" w:line="240" w:lineRule="auto"/>
      </w:pPr>
      <w:r>
        <w:separator/>
      </w:r>
    </w:p>
  </w:endnote>
  <w:endnote w:type="continuationSeparator" w:id="0">
    <w:p w14:paraId="3DD975A4" w14:textId="77777777" w:rsidR="00EA239E" w:rsidRDefault="00EA239E" w:rsidP="008F30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6CED1" w14:textId="77777777" w:rsidR="00634495" w:rsidRDefault="00634495" w:rsidP="00634495">
    <w:pPr>
      <w:pStyle w:val="Footer"/>
      <w:spacing w:before="0"/>
    </w:pPr>
  </w:p>
  <w:p w14:paraId="6EA8F83F" w14:textId="77777777" w:rsidR="002E582D" w:rsidRDefault="002E582D" w:rsidP="00634495">
    <w:pPr>
      <w:pStyle w:val="Footer"/>
      <w:spacing w:before="0"/>
    </w:pPr>
  </w:p>
  <w:p w14:paraId="63487E4C" w14:textId="77777777" w:rsidR="00634495" w:rsidRDefault="00634495" w:rsidP="00634495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9CBEC" w14:textId="77777777" w:rsidR="007C4B76" w:rsidRDefault="007C4B76" w:rsidP="002E582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5D423" w14:textId="77777777" w:rsidR="00EA239E" w:rsidRDefault="00EA239E" w:rsidP="008F3023">
      <w:pPr>
        <w:spacing w:before="0" w:after="0" w:line="240" w:lineRule="auto"/>
      </w:pPr>
      <w:r>
        <w:separator/>
      </w:r>
    </w:p>
  </w:footnote>
  <w:footnote w:type="continuationSeparator" w:id="0">
    <w:p w14:paraId="2949B828" w14:textId="77777777" w:rsidR="00EA239E" w:rsidRDefault="00EA239E" w:rsidP="008F30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E7A8D" w14:textId="77777777" w:rsidR="007C4B76" w:rsidRDefault="002272D8" w:rsidP="00F30908">
    <w:pPr>
      <w:ind w:left="-964"/>
    </w:pPr>
    <w:r>
      <w:rPr>
        <w:noProof/>
      </w:rPr>
      <w:drawing>
        <wp:inline distT="0" distB="0" distL="0" distR="0" wp14:anchorId="1A34BDA2" wp14:editId="745B9ED4">
          <wp:extent cx="5731510" cy="1090726"/>
          <wp:effectExtent l="0" t="0" r="2540" b="0"/>
          <wp:docPr id="1" name="Picture 1" descr="Australian Government, Department of Social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 Portrait Factsheet h o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90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02DE5" w14:textId="715FE830" w:rsidR="002272D8" w:rsidRPr="002272D8" w:rsidRDefault="00B67590" w:rsidP="002272D8">
    <w:pPr>
      <w:ind w:left="-964"/>
      <w:jc w:val="right"/>
      <w:rPr>
        <w:color w:val="7030A0"/>
      </w:rPr>
    </w:pPr>
    <w:r>
      <w:rPr>
        <w:color w:val="7030A0"/>
      </w:rPr>
      <w:t>9 December</w:t>
    </w:r>
    <w:r w:rsidR="007031EF">
      <w:rPr>
        <w:color w:val="7030A0"/>
      </w:rPr>
      <w:t xml:space="preserve"> </w:t>
    </w:r>
    <w:r w:rsidR="002272D8">
      <w:rPr>
        <w:color w:val="7030A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E2A"/>
    <w:multiLevelType w:val="hybridMultilevel"/>
    <w:tmpl w:val="02864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537F"/>
    <w:multiLevelType w:val="hybridMultilevel"/>
    <w:tmpl w:val="5A48F09E"/>
    <w:lvl w:ilvl="0" w:tplc="85D00AA2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91D54"/>
    <w:multiLevelType w:val="hybridMultilevel"/>
    <w:tmpl w:val="D3482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02631"/>
    <w:multiLevelType w:val="hybridMultilevel"/>
    <w:tmpl w:val="D8549EA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3E5462"/>
    <w:multiLevelType w:val="hybridMultilevel"/>
    <w:tmpl w:val="D4985764"/>
    <w:lvl w:ilvl="0" w:tplc="A4C8296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91D0A"/>
    <w:multiLevelType w:val="hybridMultilevel"/>
    <w:tmpl w:val="0A18AAB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0385"/>
    <w:multiLevelType w:val="hybridMultilevel"/>
    <w:tmpl w:val="4E6E59F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A1133D"/>
    <w:multiLevelType w:val="hybridMultilevel"/>
    <w:tmpl w:val="922079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F318C"/>
    <w:multiLevelType w:val="hybridMultilevel"/>
    <w:tmpl w:val="AB1259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D6C56"/>
    <w:multiLevelType w:val="hybridMultilevel"/>
    <w:tmpl w:val="CBD66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610CD"/>
    <w:multiLevelType w:val="hybridMultilevel"/>
    <w:tmpl w:val="73E486B8"/>
    <w:lvl w:ilvl="0" w:tplc="D106794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343D8"/>
    <w:multiLevelType w:val="hybridMultilevel"/>
    <w:tmpl w:val="DC2C0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66936"/>
    <w:multiLevelType w:val="hybridMultilevel"/>
    <w:tmpl w:val="30244550"/>
    <w:lvl w:ilvl="0" w:tplc="A4C8296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85E5F"/>
    <w:multiLevelType w:val="hybridMultilevel"/>
    <w:tmpl w:val="78C8F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700B2"/>
    <w:multiLevelType w:val="hybridMultilevel"/>
    <w:tmpl w:val="61BE3CE0"/>
    <w:lvl w:ilvl="0" w:tplc="AB08DC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47E47"/>
    <w:multiLevelType w:val="hybridMultilevel"/>
    <w:tmpl w:val="9D3A50AE"/>
    <w:lvl w:ilvl="0" w:tplc="9210184C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0590F"/>
    <w:multiLevelType w:val="hybridMultilevel"/>
    <w:tmpl w:val="BC2801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B40D57"/>
    <w:multiLevelType w:val="hybridMultilevel"/>
    <w:tmpl w:val="FAB4556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3"/>
  </w:num>
  <w:num w:numId="5">
    <w:abstractNumId w:val="11"/>
  </w:num>
  <w:num w:numId="6">
    <w:abstractNumId w:val="0"/>
  </w:num>
  <w:num w:numId="7">
    <w:abstractNumId w:val="5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6"/>
  </w:num>
  <w:num w:numId="13">
    <w:abstractNumId w:val="17"/>
  </w:num>
  <w:num w:numId="14">
    <w:abstractNumId w:val="16"/>
  </w:num>
  <w:num w:numId="15">
    <w:abstractNumId w:val="7"/>
  </w:num>
  <w:num w:numId="16">
    <w:abstractNumId w:val="9"/>
  </w:num>
  <w:num w:numId="17">
    <w:abstractNumId w:val="2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A9"/>
    <w:rsid w:val="00030836"/>
    <w:rsid w:val="00034AC3"/>
    <w:rsid w:val="0005457F"/>
    <w:rsid w:val="00081610"/>
    <w:rsid w:val="00086C9E"/>
    <w:rsid w:val="000A1E4F"/>
    <w:rsid w:val="000E0834"/>
    <w:rsid w:val="000E2A5F"/>
    <w:rsid w:val="000E4F9C"/>
    <w:rsid w:val="001229A3"/>
    <w:rsid w:val="001501CD"/>
    <w:rsid w:val="001534DE"/>
    <w:rsid w:val="00161354"/>
    <w:rsid w:val="00163981"/>
    <w:rsid w:val="001A53E2"/>
    <w:rsid w:val="001D6150"/>
    <w:rsid w:val="001E0CBB"/>
    <w:rsid w:val="001E630D"/>
    <w:rsid w:val="0021217D"/>
    <w:rsid w:val="00221AC5"/>
    <w:rsid w:val="002272D8"/>
    <w:rsid w:val="002A7026"/>
    <w:rsid w:val="002C1052"/>
    <w:rsid w:val="002E582D"/>
    <w:rsid w:val="002F1FD2"/>
    <w:rsid w:val="002F6A81"/>
    <w:rsid w:val="0034575A"/>
    <w:rsid w:val="0038044C"/>
    <w:rsid w:val="003813EA"/>
    <w:rsid w:val="00382109"/>
    <w:rsid w:val="003936D3"/>
    <w:rsid w:val="003B2BB8"/>
    <w:rsid w:val="003C0718"/>
    <w:rsid w:val="003C4B54"/>
    <w:rsid w:val="003D34FF"/>
    <w:rsid w:val="003D3F54"/>
    <w:rsid w:val="003E1444"/>
    <w:rsid w:val="003E2B62"/>
    <w:rsid w:val="0041361B"/>
    <w:rsid w:val="0041371A"/>
    <w:rsid w:val="00417BD4"/>
    <w:rsid w:val="0043432D"/>
    <w:rsid w:val="00440CB8"/>
    <w:rsid w:val="004513A9"/>
    <w:rsid w:val="00472357"/>
    <w:rsid w:val="0048479F"/>
    <w:rsid w:val="004B1351"/>
    <w:rsid w:val="004B54CA"/>
    <w:rsid w:val="004C17D4"/>
    <w:rsid w:val="004C4A42"/>
    <w:rsid w:val="004D0B90"/>
    <w:rsid w:val="004E5CBF"/>
    <w:rsid w:val="004F1D8C"/>
    <w:rsid w:val="004F7B26"/>
    <w:rsid w:val="00511B3A"/>
    <w:rsid w:val="00517AE4"/>
    <w:rsid w:val="0052289B"/>
    <w:rsid w:val="00532EF9"/>
    <w:rsid w:val="00537798"/>
    <w:rsid w:val="005457FC"/>
    <w:rsid w:val="00547AE5"/>
    <w:rsid w:val="00550C97"/>
    <w:rsid w:val="00565C33"/>
    <w:rsid w:val="005941D2"/>
    <w:rsid w:val="005A06B5"/>
    <w:rsid w:val="005C18F5"/>
    <w:rsid w:val="005C3AA9"/>
    <w:rsid w:val="005C474C"/>
    <w:rsid w:val="005C49F4"/>
    <w:rsid w:val="005E66B3"/>
    <w:rsid w:val="00603161"/>
    <w:rsid w:val="00605ECF"/>
    <w:rsid w:val="00611493"/>
    <w:rsid w:val="006232F8"/>
    <w:rsid w:val="00634495"/>
    <w:rsid w:val="006564E4"/>
    <w:rsid w:val="0065751E"/>
    <w:rsid w:val="0067038D"/>
    <w:rsid w:val="00685E2C"/>
    <w:rsid w:val="006930EF"/>
    <w:rsid w:val="006A4CE7"/>
    <w:rsid w:val="006C6859"/>
    <w:rsid w:val="006E7743"/>
    <w:rsid w:val="007031EF"/>
    <w:rsid w:val="0071539C"/>
    <w:rsid w:val="00771BA5"/>
    <w:rsid w:val="00773537"/>
    <w:rsid w:val="00785261"/>
    <w:rsid w:val="007B0256"/>
    <w:rsid w:val="007C4B76"/>
    <w:rsid w:val="00811982"/>
    <w:rsid w:val="0083621B"/>
    <w:rsid w:val="008565DF"/>
    <w:rsid w:val="0085710F"/>
    <w:rsid w:val="0088375C"/>
    <w:rsid w:val="00893EE7"/>
    <w:rsid w:val="008F3023"/>
    <w:rsid w:val="008F4693"/>
    <w:rsid w:val="009225F0"/>
    <w:rsid w:val="00924FDE"/>
    <w:rsid w:val="00941C06"/>
    <w:rsid w:val="00950C7A"/>
    <w:rsid w:val="009725E7"/>
    <w:rsid w:val="00991046"/>
    <w:rsid w:val="009A702A"/>
    <w:rsid w:val="009B137C"/>
    <w:rsid w:val="009C33F1"/>
    <w:rsid w:val="009D3CCB"/>
    <w:rsid w:val="009D75DB"/>
    <w:rsid w:val="00A12CF1"/>
    <w:rsid w:val="00A13549"/>
    <w:rsid w:val="00A15010"/>
    <w:rsid w:val="00A2189F"/>
    <w:rsid w:val="00A50C82"/>
    <w:rsid w:val="00A576D9"/>
    <w:rsid w:val="00A61506"/>
    <w:rsid w:val="00A678B8"/>
    <w:rsid w:val="00A74166"/>
    <w:rsid w:val="00A74769"/>
    <w:rsid w:val="00A90C1E"/>
    <w:rsid w:val="00A917D4"/>
    <w:rsid w:val="00A918CD"/>
    <w:rsid w:val="00AA4F8C"/>
    <w:rsid w:val="00AB0323"/>
    <w:rsid w:val="00AB0F5E"/>
    <w:rsid w:val="00AD37D1"/>
    <w:rsid w:val="00AD610F"/>
    <w:rsid w:val="00AF304E"/>
    <w:rsid w:val="00B10EB1"/>
    <w:rsid w:val="00B23BD7"/>
    <w:rsid w:val="00B25125"/>
    <w:rsid w:val="00B40BCA"/>
    <w:rsid w:val="00B47CE8"/>
    <w:rsid w:val="00B64EF0"/>
    <w:rsid w:val="00B65A05"/>
    <w:rsid w:val="00B67590"/>
    <w:rsid w:val="00BA06BA"/>
    <w:rsid w:val="00BA2DB9"/>
    <w:rsid w:val="00BA6870"/>
    <w:rsid w:val="00BC2B5C"/>
    <w:rsid w:val="00BC7498"/>
    <w:rsid w:val="00BE0FE6"/>
    <w:rsid w:val="00BE7148"/>
    <w:rsid w:val="00BF0D9E"/>
    <w:rsid w:val="00C027B8"/>
    <w:rsid w:val="00C034D9"/>
    <w:rsid w:val="00C4020F"/>
    <w:rsid w:val="00C40AC5"/>
    <w:rsid w:val="00C57001"/>
    <w:rsid w:val="00C64586"/>
    <w:rsid w:val="00C93F42"/>
    <w:rsid w:val="00C97A4D"/>
    <w:rsid w:val="00CB1E84"/>
    <w:rsid w:val="00CC4B42"/>
    <w:rsid w:val="00CF0C53"/>
    <w:rsid w:val="00D00168"/>
    <w:rsid w:val="00D1175B"/>
    <w:rsid w:val="00D639B2"/>
    <w:rsid w:val="00D80B63"/>
    <w:rsid w:val="00D81823"/>
    <w:rsid w:val="00D82AFF"/>
    <w:rsid w:val="00DD552C"/>
    <w:rsid w:val="00DD6252"/>
    <w:rsid w:val="00DE592F"/>
    <w:rsid w:val="00DE67BA"/>
    <w:rsid w:val="00DF041E"/>
    <w:rsid w:val="00DF52FF"/>
    <w:rsid w:val="00E13853"/>
    <w:rsid w:val="00E2020C"/>
    <w:rsid w:val="00E57D58"/>
    <w:rsid w:val="00E82582"/>
    <w:rsid w:val="00EA239E"/>
    <w:rsid w:val="00EE049D"/>
    <w:rsid w:val="00EE6954"/>
    <w:rsid w:val="00EF5E69"/>
    <w:rsid w:val="00F27CA7"/>
    <w:rsid w:val="00F30908"/>
    <w:rsid w:val="00F3180D"/>
    <w:rsid w:val="00F5319F"/>
    <w:rsid w:val="00F537CC"/>
    <w:rsid w:val="00F54A90"/>
    <w:rsid w:val="00F7462E"/>
    <w:rsid w:val="00F76660"/>
    <w:rsid w:val="00F76817"/>
    <w:rsid w:val="00F84A95"/>
    <w:rsid w:val="00F84CC9"/>
    <w:rsid w:val="00FC143A"/>
    <w:rsid w:val="00F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87F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023"/>
    <w:pPr>
      <w:spacing w:before="120" w:after="120" w:line="240" w:lineRule="atLeast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Heading2"/>
    <w:next w:val="Normal"/>
    <w:link w:val="Heading1Char"/>
    <w:uiPriority w:val="2"/>
    <w:qFormat/>
    <w:rsid w:val="004F1D8C"/>
    <w:pPr>
      <w:outlineLvl w:val="0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8F3023"/>
    <w:pPr>
      <w:spacing w:before="200" w:after="0"/>
      <w:outlineLvl w:val="1"/>
    </w:pPr>
    <w:rPr>
      <w:rFonts w:ascii="Georgia" w:eastAsiaTheme="majorEastAsia" w:hAnsi="Georg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F1D8C"/>
    <w:rPr>
      <w:rFonts w:ascii="Georgia" w:eastAsia="Times New Roman" w:hAnsi="Georgia" w:cstheme="majorBidi"/>
      <w:bCs/>
      <w:sz w:val="24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8F3023"/>
    <w:rPr>
      <w:rFonts w:ascii="Georgia" w:eastAsiaTheme="majorEastAsia" w:hAnsi="Georgia" w:cstheme="majorBidi"/>
      <w:bCs/>
      <w:sz w:val="24"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513A9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005A70"/>
      <w:spacing w:val="-4"/>
      <w:kern w:val="28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13A9"/>
    <w:rPr>
      <w:rFonts w:ascii="Georgia" w:eastAsia="Times New Roman" w:hAnsi="Georgia" w:cs="Arial"/>
      <w:bCs/>
      <w:color w:val="005A70"/>
      <w:spacing w:val="-4"/>
      <w:kern w:val="28"/>
      <w:sz w:val="5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4513A9"/>
    <w:pPr>
      <w:numPr>
        <w:ilvl w:val="1"/>
      </w:numPr>
      <w:spacing w:before="0" w:after="600" w:line="240" w:lineRule="auto"/>
      <w:contextualSpacing/>
    </w:pPr>
    <w:rPr>
      <w:rFonts w:ascii="Georgia" w:hAnsi="Georgia"/>
      <w:iCs/>
      <w:color w:val="000000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4513A9"/>
    <w:rPr>
      <w:rFonts w:ascii="Georgia" w:eastAsia="Times New Roman" w:hAnsi="Georgia" w:cs="Times New Roman"/>
      <w:iCs/>
      <w:color w:val="000000"/>
      <w:sz w:val="32"/>
      <w:szCs w:val="24"/>
      <w:lang w:eastAsia="en-AU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1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MACtable">
    <w:name w:val="MAC table"/>
    <w:basedOn w:val="TableNormal"/>
    <w:uiPriority w:val="99"/>
    <w:rsid w:val="00A13549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3374B7"/>
        <w:left w:val="single" w:sz="4" w:space="0" w:color="3374B7"/>
        <w:bottom w:val="single" w:sz="4" w:space="0" w:color="3374B7"/>
        <w:right w:val="single" w:sz="4" w:space="0" w:color="3374B7"/>
        <w:insideH w:val="single" w:sz="4" w:space="0" w:color="3374B7"/>
        <w:insideV w:val="single" w:sz="4" w:space="0" w:color="3374B7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tcBorders>
          <w:top w:val="single" w:sz="4" w:space="0" w:color="3374B7"/>
          <w:left w:val="single" w:sz="4" w:space="0" w:color="3374B7"/>
          <w:bottom w:val="single" w:sz="4" w:space="0" w:color="3374B7"/>
          <w:right w:val="single" w:sz="4" w:space="0" w:color="3374B7"/>
          <w:insideH w:val="single" w:sz="4" w:space="0" w:color="3374B7"/>
          <w:insideV w:val="single" w:sz="4" w:space="0" w:color="3374B7"/>
          <w:tl2br w:val="nil"/>
          <w:tr2bl w:val="nil"/>
        </w:tcBorders>
        <w:shd w:val="clear" w:color="auto" w:fill="3374B7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3374B7" w:fill="3374B7"/>
      </w:tcPr>
    </w:tblStylePr>
  </w:style>
  <w:style w:type="paragraph" w:styleId="Header">
    <w:name w:val="header"/>
    <w:basedOn w:val="Normal"/>
    <w:link w:val="HeaderChar"/>
    <w:uiPriority w:val="99"/>
    <w:unhideWhenUsed/>
    <w:rsid w:val="00FC143A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rsid w:val="00FC143A"/>
    <w:rPr>
      <w:rFonts w:ascii="Georgia" w:eastAsia="Times New Roman" w:hAnsi="Georgia" w:cs="Times New Roman"/>
      <w:color w:val="24596E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F3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23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2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"/>
    <w:qFormat/>
    <w:rsid w:val="008F3023"/>
    <w:pPr>
      <w:numPr>
        <w:numId w:val="1"/>
      </w:numPr>
      <w:tabs>
        <w:tab w:val="clear" w:pos="360"/>
        <w:tab w:val="left" w:pos="170"/>
      </w:tabs>
      <w:spacing w:before="60" w:after="60"/>
      <w:ind w:left="170" w:hanging="170"/>
    </w:pPr>
  </w:style>
  <w:style w:type="paragraph" w:customStyle="1" w:styleId="Pullouttext">
    <w:name w:val="Pullout text"/>
    <w:next w:val="Normal"/>
    <w:link w:val="PullouttextChar"/>
    <w:uiPriority w:val="3"/>
    <w:qFormat/>
    <w:rsid w:val="00C027B8"/>
    <w:pPr>
      <w:spacing w:before="120" w:after="120" w:line="240" w:lineRule="auto"/>
      <w:ind w:left="397"/>
      <w:contextualSpacing/>
    </w:pPr>
    <w:rPr>
      <w:rFonts w:ascii="Georgia" w:eastAsia="Times New Roman" w:hAnsi="Georgia" w:cs="Arial"/>
      <w:bCs/>
      <w:i/>
      <w:iCs/>
      <w:color w:val="24596E"/>
      <w:sz w:val="20"/>
      <w:szCs w:val="28"/>
      <w:lang w:eastAsia="en-AU"/>
    </w:rPr>
  </w:style>
  <w:style w:type="character" w:customStyle="1" w:styleId="PullouttextChar">
    <w:name w:val="Pullout text Char"/>
    <w:basedOn w:val="Heading2Char"/>
    <w:link w:val="Pullouttext"/>
    <w:uiPriority w:val="3"/>
    <w:rsid w:val="00C027B8"/>
    <w:rPr>
      <w:rFonts w:ascii="Georgia" w:eastAsia="Times New Roman" w:hAnsi="Georgia" w:cs="Arial"/>
      <w:bCs/>
      <w:i/>
      <w:iCs/>
      <w:color w:val="24596E"/>
      <w:sz w:val="20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1613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3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0E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0EF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0EF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918C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48144A633C940BB39A129AC7045CA" ma:contentTypeVersion="2" ma:contentTypeDescription="Create a new document." ma:contentTypeScope="" ma:versionID="b347594513771d0e102bffc12e3e8d03">
  <xsd:schema xmlns:xsd="http://www.w3.org/2001/XMLSchema" xmlns:xs="http://www.w3.org/2001/XMLSchema" xmlns:p="http://schemas.microsoft.com/office/2006/metadata/properties" xmlns:ns1="http://schemas.microsoft.com/sharepoint/v3" xmlns:ns2="da13057a-72c5-49de-bee4-ff261e81e83e" xmlns:ns3="906c5a57-8f5c-4de1-a895-399cda7859bc" targetNamespace="http://schemas.microsoft.com/office/2006/metadata/properties" ma:root="true" ma:fieldsID="b89191b118b87722a4d30ef9aa3c1c09" ns1:_="" ns2:_="" ns3:_="">
    <xsd:import namespace="http://schemas.microsoft.com/sharepoint/v3"/>
    <xsd:import namespace="da13057a-72c5-49de-bee4-ff261e81e83e"/>
    <xsd:import namespace="906c5a57-8f5c-4de1-a895-399cda7859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057a-72c5-49de-bee4-ff261e81e8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5a57-8f5c-4de1-a895-399cda785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AC7A-CC8C-46CA-9C04-B59A1AE3D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13057a-72c5-49de-bee4-ff261e81e83e"/>
    <ds:schemaRef ds:uri="906c5a57-8f5c-4de1-a895-399cda78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511F1-8FB9-4589-BE2D-350883CAA4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BF68FF-BF65-42BA-96CC-3D1EE80256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562D11-E1F5-4174-AB0C-3BCD1F026F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a13057a-72c5-49de-bee4-ff261e81e83e"/>
    <ds:schemaRef ds:uri="http://schemas.microsoft.com/sharepoint/v3"/>
    <ds:schemaRef ds:uri="http://purl.org/dc/terms/"/>
    <ds:schemaRef ds:uri="http://schemas.openxmlformats.org/package/2006/metadata/core-properties"/>
    <ds:schemaRef ds:uri="906c5a57-8f5c-4de1-a895-399cda7859b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B8CD562-2D54-42F6-96B4-20D82A0A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4334</Characters>
  <Application>Microsoft Office Word</Application>
  <DocSecurity>0</DocSecurity>
  <Lines>154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2022-03-01T04:42:00Z</dcterms:created>
  <dcterms:modified xsi:type="dcterms:W3CDTF">2022-07-13T23:16:00Z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0E806A25A78B4278969768359959E64B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2472B23DD73C4C4AA3AFF8BAA407407A5E72F7DA</vt:lpwstr>
  </property>
  <property fmtid="{D5CDD505-2E9C-101B-9397-08002B2CF9AE}" pid="11" name="PM_OriginationTimeStamp">
    <vt:lpwstr>2022-07-13T22:46:36Z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267B306F46163434AA3A4E25FBDC82DC</vt:lpwstr>
  </property>
  <property fmtid="{D5CDD505-2E9C-101B-9397-08002B2CF9AE}" pid="21" name="PM_Hash_Salt">
    <vt:lpwstr>542902E956BA34353EA9AEFD7765766B</vt:lpwstr>
  </property>
  <property fmtid="{D5CDD505-2E9C-101B-9397-08002B2CF9AE}" pid="22" name="PM_Hash_SHA1">
    <vt:lpwstr>03DBC35EC5CB6373E57E09BF04088FCBD9998A5B</vt:lpwstr>
  </property>
  <property fmtid="{D5CDD505-2E9C-101B-9397-08002B2CF9AE}" pid="23" name="PM_OriginatorUserAccountName_SHA256">
    <vt:lpwstr>60A01F387B52F7E04CD45DC01F9778E294265ACB0335A7A53D7AB6032A0BDF38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ContentTypeId">
    <vt:lpwstr>0x0101000C448144A633C940BB39A129AC7045CA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