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92" w:rsidRPr="00754D44" w:rsidRDefault="004B63BA" w:rsidP="000D4539">
      <w:pPr>
        <w:pStyle w:val="Title"/>
        <w:spacing w:before="20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4624705</wp:posOffset>
            </wp:positionH>
            <wp:positionV relativeFrom="margin">
              <wp:posOffset>-53340</wp:posOffset>
            </wp:positionV>
            <wp:extent cx="1889760" cy="1336040"/>
            <wp:effectExtent l="0" t="0" r="0" b="0"/>
            <wp:wrapTight wrapText="bothSides">
              <wp:wrapPolygon edited="0">
                <wp:start x="15460" y="308"/>
                <wp:lineTo x="5226" y="5544"/>
                <wp:lineTo x="2613" y="8008"/>
                <wp:lineTo x="1306" y="9856"/>
                <wp:lineTo x="1742" y="16323"/>
                <wp:lineTo x="5661" y="20943"/>
                <wp:lineTo x="16113" y="20943"/>
                <wp:lineTo x="18944" y="18171"/>
                <wp:lineTo x="20250" y="16015"/>
                <wp:lineTo x="19597" y="10779"/>
                <wp:lineTo x="20685" y="6776"/>
                <wp:lineTo x="20903" y="4928"/>
                <wp:lineTo x="18944" y="1848"/>
                <wp:lineTo x="17637" y="308"/>
                <wp:lineTo x="15460" y="308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ngitudinal Studies_LOGO_STACKED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2" t="8432" r="12526" b="17289"/>
                    <a:stretch/>
                  </pic:blipFill>
                  <pic:spPr bwMode="auto">
                    <a:xfrm>
                      <a:off x="0" y="0"/>
                      <a:ext cx="1889760" cy="1336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4F7">
        <w:t>Longitudinal Studies</w:t>
      </w:r>
    </w:p>
    <w:p w:rsidR="00F8454B" w:rsidRDefault="00962B31" w:rsidP="000D4539">
      <w:pPr>
        <w:pStyle w:val="Subtitle"/>
        <w:spacing w:after="240"/>
      </w:pPr>
      <w:r w:rsidRPr="00962B31">
        <w:rPr>
          <w:i/>
        </w:rPr>
        <w:t>Building a New Life in Australia</w:t>
      </w:r>
      <w:r>
        <w:t>: The Longitudinal Study of Humanitarian Migrants</w:t>
      </w:r>
    </w:p>
    <w:p w:rsidR="00B80AF4" w:rsidRPr="00B80AF4" w:rsidRDefault="00B80AF4" w:rsidP="00C57754">
      <w:pPr>
        <w:sectPr w:rsidR="00B80AF4" w:rsidRPr="00B80AF4" w:rsidSect="000268F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370" w:right="851" w:bottom="1134" w:left="851" w:header="454" w:footer="454" w:gutter="0"/>
          <w:cols w:space="708"/>
          <w:titlePg/>
          <w:docGrid w:linePitch="360"/>
        </w:sectPr>
      </w:pPr>
    </w:p>
    <w:p w:rsidR="00F8454B" w:rsidRPr="000D4539" w:rsidRDefault="00F8454B" w:rsidP="000D4539">
      <w:pPr>
        <w:pStyle w:val="Heading1"/>
      </w:pPr>
      <w:r w:rsidRPr="000D4539">
        <w:t>Overview</w:t>
      </w:r>
    </w:p>
    <w:p w:rsidR="00F90E52" w:rsidRDefault="00F90E52" w:rsidP="000D4539">
      <w:pPr>
        <w:spacing w:after="60"/>
      </w:pPr>
      <w:r w:rsidRPr="008111A3">
        <w:t xml:space="preserve">Building a New </w:t>
      </w:r>
      <w:r>
        <w:t xml:space="preserve">Life in Australia (BNLA) is a </w:t>
      </w:r>
      <w:r w:rsidRPr="008111A3">
        <w:t xml:space="preserve">comprehensive study </w:t>
      </w:r>
      <w:r>
        <w:t>of</w:t>
      </w:r>
      <w:r w:rsidRPr="008111A3">
        <w:t xml:space="preserve"> how humanitarian migrants settle into a new life in Australia.</w:t>
      </w:r>
    </w:p>
    <w:p w:rsidR="00F8454B" w:rsidRDefault="00F90E52" w:rsidP="000D4539">
      <w:pPr>
        <w:spacing w:after="60"/>
      </w:pPr>
      <w:r>
        <w:t>This longitudinal study commenced in 2013, spanning the participants’ early months in Australia, through to their eligibility for citizenship.</w:t>
      </w:r>
      <w:r w:rsidRPr="0068208F">
        <w:t xml:space="preserve"> </w:t>
      </w:r>
      <w:r>
        <w:t xml:space="preserve">The BNLA collection is managed by the Australian Institute of Family Studies (AIFS), with fieldwork conducted by </w:t>
      </w:r>
      <w:r w:rsidR="00D856B3">
        <w:t>Kantar Public</w:t>
      </w:r>
      <w:r>
        <w:t xml:space="preserve"> and Multicultural Marketing and Management (MMM).</w:t>
      </w:r>
    </w:p>
    <w:p w:rsidR="00F8454B" w:rsidRDefault="00F8454B" w:rsidP="000D4539">
      <w:pPr>
        <w:pStyle w:val="Heading1"/>
      </w:pPr>
      <w:r w:rsidRPr="00C57754">
        <w:t>Purpose</w:t>
      </w:r>
      <w:r>
        <w:t xml:space="preserve"> of the study</w:t>
      </w:r>
    </w:p>
    <w:p w:rsidR="00F90E52" w:rsidRDefault="00F90E52" w:rsidP="000D4539">
      <w:pPr>
        <w:spacing w:after="60"/>
      </w:pPr>
      <w:r>
        <w:t>The BNLA study aims to:</w:t>
      </w:r>
    </w:p>
    <w:p w:rsidR="00F90E52" w:rsidRDefault="00F90E52" w:rsidP="00257C71">
      <w:pPr>
        <w:pStyle w:val="ListBullet"/>
      </w:pPr>
      <w:r>
        <w:t xml:space="preserve">Better </w:t>
      </w:r>
      <w:r w:rsidRPr="00C67B94">
        <w:t>understand</w:t>
      </w:r>
      <w:r>
        <w:t xml:space="preserve"> factors that either help or hinder the successful settlement of humanitarian migrants</w:t>
      </w:r>
    </w:p>
    <w:p w:rsidR="00F90E52" w:rsidRDefault="00F90E52" w:rsidP="00257C71">
      <w:pPr>
        <w:pStyle w:val="ListBullet"/>
      </w:pPr>
      <w:r>
        <w:t>Provide an evidence base to inform policy and program development</w:t>
      </w:r>
    </w:p>
    <w:p w:rsidR="003931AD" w:rsidRDefault="00F90E52" w:rsidP="003931AD">
      <w:pPr>
        <w:pStyle w:val="ListBullet"/>
      </w:pPr>
      <w:r>
        <w:t>Evaluate changes reflected in policy and program outcomes.</w:t>
      </w:r>
    </w:p>
    <w:p w:rsidR="003931AD" w:rsidRPr="003931AD" w:rsidRDefault="003931AD" w:rsidP="000D4539">
      <w:pPr>
        <w:pStyle w:val="Heading1"/>
      </w:pPr>
      <w:r>
        <w:t>Study participants</w:t>
      </w:r>
    </w:p>
    <w:p w:rsidR="003931AD" w:rsidRPr="00845659" w:rsidRDefault="003931AD" w:rsidP="000D4539">
      <w:pPr>
        <w:spacing w:after="60"/>
      </w:pPr>
      <w:r w:rsidRPr="00845659">
        <w:t>The study cohort comprises more than 1,500 migrating units</w:t>
      </w:r>
      <w:r w:rsidRPr="000D4539">
        <w:t>1</w:t>
      </w:r>
      <w:r w:rsidRPr="00845659">
        <w:t>, approximately 2,400 individuals, who were granted a permanent humanitarian visa in the six months between May and December 2013. Most study participants live in Melbourne and Sydney.</w:t>
      </w:r>
    </w:p>
    <w:p w:rsidR="00F90E52" w:rsidRPr="00EC57FE" w:rsidRDefault="003931AD" w:rsidP="000D4539">
      <w:pPr>
        <w:spacing w:after="60"/>
      </w:pPr>
      <w:r w:rsidRPr="00845659">
        <w:t xml:space="preserve">The migrant group have diverse backgrounds and experiences. They come from 35 different countries, </w:t>
      </w:r>
      <w:r>
        <w:t>with</w:t>
      </w:r>
      <w:r w:rsidRPr="00845659">
        <w:t xml:space="preserve"> varied cultural backgrounds, and speak close to 50 different languages. At commencement, ages ranged from 15 to 83 years. Almost all had arrived in Australia in 2013 to start a new life, escaping trauma and persecution before their arrival</w:t>
      </w:r>
      <w:r>
        <w:t>.</w:t>
      </w:r>
    </w:p>
    <w:p w:rsidR="003931AD" w:rsidRDefault="000D4539" w:rsidP="000D4539">
      <w:pPr>
        <w:pStyle w:val="Heading1"/>
      </w:pPr>
      <w:r w:rsidRPr="000D453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C375D9" wp14:editId="368CA826">
                <wp:simplePos x="0" y="0"/>
                <wp:positionH relativeFrom="margin">
                  <wp:posOffset>-36830</wp:posOffset>
                </wp:positionH>
                <wp:positionV relativeFrom="paragraph">
                  <wp:posOffset>17590</wp:posOffset>
                </wp:positionV>
                <wp:extent cx="6551930" cy="1079500"/>
                <wp:effectExtent l="0" t="0" r="127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930" cy="10795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7754" w:rsidRDefault="00C57754" w:rsidP="00C57754">
                            <w:r>
                              <w:rPr>
                                <w:b/>
                              </w:rPr>
                              <w:t xml:space="preserve">More information </w:t>
                            </w:r>
                            <w:r>
                              <w:t>about DSS longitudinal surveys is available at: www.</w:t>
                            </w:r>
                            <w:r w:rsidR="008917C4">
                              <w:t>dss.gov.au/longitudinal-s</w:t>
                            </w:r>
                            <w:r>
                              <w:t>tudies</w:t>
                            </w:r>
                          </w:p>
                          <w:p w:rsidR="00C57754" w:rsidRDefault="00C57754" w:rsidP="00C57754">
                            <w:r>
                              <w:rPr>
                                <w:b/>
                              </w:rPr>
                              <w:t>Data access -</w:t>
                            </w:r>
                            <w:r>
                              <w:t xml:space="preserve"> you can apply via the Australian Data Archive - dataverse.ada.edu.au/dataverse/</w:t>
                            </w:r>
                            <w:r w:rsidR="00404883">
                              <w:t>bnla</w:t>
                            </w:r>
                            <w:r w:rsidR="00404883">
                              <w:br/>
                            </w:r>
                            <w:r>
                              <w:t>Releases include a data user guide, a data dictionary and questionnaires with data labels.</w:t>
                            </w:r>
                          </w:p>
                          <w:p w:rsidR="00C57754" w:rsidRDefault="00C57754" w:rsidP="00C57754">
                            <w:r>
                              <w:rPr>
                                <w:b/>
                              </w:rPr>
                              <w:t>Ad hoc data requests</w:t>
                            </w:r>
                            <w:r>
                              <w:t xml:space="preserve"> are available for small requirements. Please email your request to: LongitudinalStudies@dss.gov.au</w:t>
                            </w:r>
                          </w:p>
                          <w:p w:rsidR="00C57754" w:rsidRDefault="00C57754" w:rsidP="00C57754">
                            <w:r>
                              <w:rPr>
                                <w:b/>
                              </w:rPr>
                              <w:t xml:space="preserve">Bibliographic research repository </w:t>
                            </w:r>
                            <w:r>
                              <w:t>for longitudinal analysis using DSS datasets: see flosse.dss.gov.au</w:t>
                            </w:r>
                          </w:p>
                          <w:p w:rsidR="00C57754" w:rsidRDefault="00C57754" w:rsidP="00C577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375D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.9pt;margin-top:1.4pt;width:515.9pt;height: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" fillcolor="#530778 [3204]" stroked="f" strokeweight=".5pt">
                <v:textbox>
                  <w:txbxContent>
                    <w:p w:rsidR="00C57754" w:rsidRDefault="00C57754" w:rsidP="00C57754">
                      <w:r>
                        <w:rPr>
                          <w:b/>
                        </w:rPr>
                        <w:t xml:space="preserve">More information </w:t>
                      </w:r>
                      <w:r>
                        <w:t>about DSS longitudinal surveys is available at: www.</w:t>
                      </w:r>
                      <w:r w:rsidR="008917C4">
                        <w:t>dss.gov.au/longitudinal-s</w:t>
                      </w:r>
                      <w:r>
                        <w:t>tudies</w:t>
                      </w:r>
                    </w:p>
                    <w:p w:rsidR="00C57754" w:rsidRDefault="00C57754" w:rsidP="00C57754">
                      <w:r>
                        <w:rPr>
                          <w:b/>
                        </w:rPr>
                        <w:t>Data access -</w:t>
                      </w:r>
                      <w:r>
                        <w:t xml:space="preserve"> you can apply via the Australian Data Archive - dataverse.ada.edu.au/dataverse/</w:t>
                      </w:r>
                      <w:r w:rsidR="00404883">
                        <w:t>bnla</w:t>
                      </w:r>
                      <w:r w:rsidR="00404883">
                        <w:br/>
                      </w:r>
                      <w:r>
                        <w:t>Releases include a data user guide, a data dictionary and questionnaires with data labels.</w:t>
                      </w:r>
                    </w:p>
                    <w:p w:rsidR="00C57754" w:rsidRDefault="00C57754" w:rsidP="00C57754">
                      <w:r>
                        <w:rPr>
                          <w:b/>
                        </w:rPr>
                        <w:t>Ad hoc data requests</w:t>
                      </w:r>
                      <w:r>
                        <w:t xml:space="preserve"> are available for small requirements. Please email your request to: LongitudinalStud</w:t>
                      </w:r>
                      <w:bookmarkStart w:id="1" w:name="_GoBack"/>
                      <w:bookmarkEnd w:id="1"/>
                      <w:r>
                        <w:t>ies@dss.gov.au</w:t>
                      </w:r>
                    </w:p>
                    <w:p w:rsidR="00C57754" w:rsidRDefault="00C57754" w:rsidP="00C57754">
                      <w:r>
                        <w:rPr>
                          <w:b/>
                        </w:rPr>
                        <w:t xml:space="preserve">Bibliographic research repository </w:t>
                      </w:r>
                      <w:r>
                        <w:t>for longitudinal analysis using DSS datasets: see flosse.dss.gov.au</w:t>
                      </w:r>
                    </w:p>
                    <w:p w:rsidR="00C57754" w:rsidRDefault="00C57754" w:rsidP="00C57754"/>
                  </w:txbxContent>
                </v:textbox>
                <w10:wrap anchorx="margin"/>
              </v:shape>
            </w:pict>
          </mc:Fallback>
        </mc:AlternateContent>
      </w:r>
      <w:r w:rsidR="00B80AF4">
        <w:br w:type="column"/>
      </w:r>
      <w:r w:rsidR="003931AD">
        <w:t>Key research questions</w:t>
      </w:r>
    </w:p>
    <w:p w:rsidR="003931AD" w:rsidRDefault="003931AD" w:rsidP="000D4539">
      <w:pPr>
        <w:spacing w:after="60"/>
      </w:pPr>
      <w:r>
        <w:t>The broad research questions that guide the study are:</w:t>
      </w:r>
    </w:p>
    <w:p w:rsidR="003931AD" w:rsidRDefault="003931AD" w:rsidP="003931AD">
      <w:pPr>
        <w:pStyle w:val="ListBullet"/>
      </w:pPr>
      <w:r>
        <w:t>What are the settlement outcomes of humanitarian migrants?</w:t>
      </w:r>
    </w:p>
    <w:p w:rsidR="003931AD" w:rsidRDefault="003931AD" w:rsidP="003931AD">
      <w:pPr>
        <w:pStyle w:val="ListBullet"/>
      </w:pPr>
      <w:r>
        <w:t>How does acc</w:t>
      </w:r>
      <w:bookmarkStart w:id="0" w:name="_GoBack"/>
      <w:bookmarkEnd w:id="0"/>
      <w:r>
        <w:t>ess to and use of government and non-government services and welfare benefits contribute to humanitarian migrants’ successful settlement?</w:t>
      </w:r>
    </w:p>
    <w:p w:rsidR="003931AD" w:rsidRDefault="003931AD" w:rsidP="000D4539">
      <w:pPr>
        <w:spacing w:after="60"/>
      </w:pPr>
      <w:r>
        <w:t>Do the settlement experiences and outcomes of humanitarian migrants vary according to the differing migration pathways taken?</w:t>
      </w:r>
    </w:p>
    <w:p w:rsidR="00F8454B" w:rsidRDefault="00F90E52" w:rsidP="000D4539">
      <w:pPr>
        <w:pStyle w:val="Heading1"/>
      </w:pPr>
      <w:r>
        <w:t>Data collection</w:t>
      </w:r>
    </w:p>
    <w:p w:rsidR="00F90E52" w:rsidRPr="003B19DD" w:rsidRDefault="00F90E52" w:rsidP="000D4539">
      <w:pPr>
        <w:spacing w:after="60"/>
      </w:pPr>
      <w:r w:rsidRPr="003B19DD">
        <w:t>Information was collected annually from 2013–2014 to 2017–2018. Alternating waves of home visits (waves 1, 3 and 5) and telephone interviews in (waves 2 and 4) were conducted between October and March each year.</w:t>
      </w:r>
    </w:p>
    <w:p w:rsidR="00F8454B" w:rsidRPr="000D4539" w:rsidRDefault="00F90E52" w:rsidP="000D4539">
      <w:pPr>
        <w:spacing w:after="60"/>
      </w:pPr>
      <w:r w:rsidRPr="003B19DD">
        <w:t>In wave 1, the survey and participant materials were translated from English into 14 different languages, with around 90% of participants completing the survey in a language other than English. The most common languages were Arabic and Persian</w:t>
      </w:r>
      <w:r>
        <w:t>.</w:t>
      </w:r>
    </w:p>
    <w:p w:rsidR="00F90E52" w:rsidRDefault="00F90E52" w:rsidP="000D4539">
      <w:pPr>
        <w:pStyle w:val="Heading1"/>
      </w:pPr>
      <w:r>
        <w:t>COVID-19</w:t>
      </w:r>
    </w:p>
    <w:p w:rsidR="00F90E52" w:rsidRDefault="00F90E52" w:rsidP="000D4539">
      <w:pPr>
        <w:spacing w:after="60"/>
      </w:pPr>
      <w:r>
        <w:t xml:space="preserve">The scheduled annual collections for the BNLA were paused during the COVID-19 pandemic over 2020 and 2021. </w:t>
      </w:r>
      <w:r w:rsidRPr="00EC57FE">
        <w:t>The BNLA will resume in 2022 as Australia emerges from COVID-19 isolation and lockdowns</w:t>
      </w:r>
      <w:r>
        <w:t>.</w:t>
      </w:r>
    </w:p>
    <w:p w:rsidR="00F90E52" w:rsidRDefault="00F90E52" w:rsidP="00F90E52">
      <w:r>
        <w:t>___________</w:t>
      </w:r>
    </w:p>
    <w:p w:rsidR="00F90E52" w:rsidRDefault="00F90E52" w:rsidP="00F90E52">
      <w:pPr>
        <w:spacing w:before="0"/>
        <w:sectPr w:rsidR="00F90E52" w:rsidSect="00AC5BA5">
          <w:type w:val="continuous"/>
          <w:pgSz w:w="11906" w:h="16838"/>
          <w:pgMar w:top="1111" w:right="851" w:bottom="1134" w:left="851" w:header="567" w:footer="227" w:gutter="0"/>
          <w:cols w:num="2" w:space="709"/>
          <w:docGrid w:linePitch="360"/>
        </w:sectPr>
      </w:pPr>
      <w:r>
        <w:rPr>
          <w:sz w:val="14"/>
        </w:rPr>
        <w:t>1 A migrating unit is the grantee of a humanitarian visa plus others — typically immediate family members — accompanying the visa holder to Australia.</w:t>
      </w:r>
    </w:p>
    <w:p w:rsidR="00F8454B" w:rsidRDefault="00F8454B" w:rsidP="00F90E52">
      <w:r>
        <w:br w:type="page"/>
      </w:r>
    </w:p>
    <w:p w:rsidR="00F8454B" w:rsidRDefault="008F2825" w:rsidP="000D4539">
      <w:pPr>
        <w:pStyle w:val="Heading1"/>
        <w:sectPr w:rsidR="00F8454B" w:rsidSect="009129AA">
          <w:headerReference w:type="default" r:id="rId13"/>
          <w:type w:val="continuous"/>
          <w:pgSz w:w="11906" w:h="16838" w:code="9"/>
          <w:pgMar w:top="1112" w:right="851" w:bottom="1134" w:left="851" w:header="0" w:footer="454" w:gutter="0"/>
          <w:cols w:num="2" w:space="708"/>
          <w:titlePg/>
          <w:docGrid w:linePitch="360"/>
        </w:sectPr>
      </w:pPr>
      <w:r>
        <w:lastRenderedPageBreak/>
        <w:t>Study content o</w:t>
      </w:r>
      <w:r w:rsidR="00F8454B">
        <w:t>verview</w:t>
      </w:r>
    </w:p>
    <w:p w:rsidR="00F90E52" w:rsidRDefault="00F90E52" w:rsidP="00F90E52">
      <w:pPr>
        <w:pStyle w:val="Heading2"/>
      </w:pPr>
      <w:r>
        <w:t>Housing and neighbourhood</w:t>
      </w:r>
    </w:p>
    <w:p w:rsidR="00F90E52" w:rsidRPr="00257C71" w:rsidRDefault="00F90E52" w:rsidP="00257C71">
      <w:pPr>
        <w:pStyle w:val="ListBullet"/>
      </w:pPr>
      <w:r w:rsidRPr="00257C71">
        <w:t>Assistance in finding housing</w:t>
      </w:r>
    </w:p>
    <w:p w:rsidR="00F90E52" w:rsidRPr="00257C71" w:rsidRDefault="00F90E52" w:rsidP="00257C71">
      <w:pPr>
        <w:pStyle w:val="ListBullet"/>
      </w:pPr>
      <w:r w:rsidRPr="00257C71">
        <w:t>Number of times moved home</w:t>
      </w:r>
    </w:p>
    <w:p w:rsidR="00F90E52" w:rsidRPr="00257C71" w:rsidRDefault="00F90E52" w:rsidP="00257C71">
      <w:pPr>
        <w:pStyle w:val="ListBullet"/>
      </w:pPr>
      <w:r w:rsidRPr="00257C71">
        <w:t>Tenure type</w:t>
      </w:r>
    </w:p>
    <w:p w:rsidR="00F90E52" w:rsidRPr="00257C71" w:rsidRDefault="00F90E52" w:rsidP="00257C71">
      <w:pPr>
        <w:pStyle w:val="ListBullet"/>
      </w:pPr>
      <w:r w:rsidRPr="00257C71">
        <w:t>Quality of housing</w:t>
      </w:r>
    </w:p>
    <w:p w:rsidR="00F90E52" w:rsidRPr="00257C71" w:rsidRDefault="00F90E52" w:rsidP="00257C71">
      <w:pPr>
        <w:pStyle w:val="ListBullet"/>
      </w:pPr>
      <w:r w:rsidRPr="00257C71">
        <w:t>Number of bedrooms</w:t>
      </w:r>
    </w:p>
    <w:p w:rsidR="00F90E52" w:rsidRPr="00257C71" w:rsidRDefault="00F90E52" w:rsidP="00257C71">
      <w:pPr>
        <w:pStyle w:val="ListBullet"/>
      </w:pPr>
      <w:r w:rsidRPr="00257C71">
        <w:t>Neighbourhood characteristics</w:t>
      </w:r>
    </w:p>
    <w:p w:rsidR="00F90E52" w:rsidRDefault="00F90E52" w:rsidP="00F90E52">
      <w:pPr>
        <w:pStyle w:val="BodyText"/>
        <w:spacing w:before="5"/>
        <w:rPr>
          <w:sz w:val="14"/>
        </w:rPr>
      </w:pPr>
    </w:p>
    <w:p w:rsidR="00F90E52" w:rsidRDefault="00F90E52" w:rsidP="00F90E52">
      <w:pPr>
        <w:pStyle w:val="Heading2"/>
      </w:pPr>
      <w:r w:rsidRPr="00C67B94">
        <w:t>English language proficiency</w:t>
      </w:r>
    </w:p>
    <w:p w:rsidR="00F90E52" w:rsidRDefault="00F90E52" w:rsidP="00257C71">
      <w:pPr>
        <w:pStyle w:val="ListBullet"/>
      </w:pPr>
      <w:r w:rsidRPr="00F90E52">
        <w:t xml:space="preserve">Languages </w:t>
      </w:r>
      <w:r>
        <w:t>spoken</w:t>
      </w:r>
      <w:r w:rsidRPr="00F90E52">
        <w:t xml:space="preserve"> </w:t>
      </w:r>
      <w:r>
        <w:t>at</w:t>
      </w:r>
      <w:r w:rsidRPr="00F90E52">
        <w:t xml:space="preserve"> </w:t>
      </w:r>
      <w:r>
        <w:t>home</w:t>
      </w:r>
    </w:p>
    <w:p w:rsidR="00F90E52" w:rsidRDefault="00F90E52" w:rsidP="00257C71">
      <w:pPr>
        <w:pStyle w:val="ListBullet"/>
      </w:pPr>
      <w:r>
        <w:t>English language proficiency</w:t>
      </w:r>
    </w:p>
    <w:p w:rsidR="00F90E52" w:rsidRDefault="00F90E52" w:rsidP="00257C71">
      <w:pPr>
        <w:pStyle w:val="ListBullet"/>
      </w:pPr>
      <w:r>
        <w:t>Whether</w:t>
      </w:r>
      <w:r w:rsidRPr="00F90E52">
        <w:t xml:space="preserve"> </w:t>
      </w:r>
      <w:r>
        <w:t>attending</w:t>
      </w:r>
      <w:r w:rsidRPr="00F90E52">
        <w:t xml:space="preserve"> </w:t>
      </w:r>
      <w:r>
        <w:t>English</w:t>
      </w:r>
      <w:r w:rsidRPr="00F90E52">
        <w:t xml:space="preserve"> </w:t>
      </w:r>
      <w:r>
        <w:t>language classes</w:t>
      </w:r>
    </w:p>
    <w:p w:rsidR="00F90E52" w:rsidRDefault="00F90E52" w:rsidP="00257C71">
      <w:pPr>
        <w:pStyle w:val="ListBullet"/>
      </w:pPr>
      <w:r>
        <w:t>Use</w:t>
      </w:r>
      <w:r w:rsidRPr="00F90E52">
        <w:t xml:space="preserve"> </w:t>
      </w:r>
      <w:r>
        <w:t>and</w:t>
      </w:r>
      <w:r w:rsidRPr="00F90E52">
        <w:t xml:space="preserve"> </w:t>
      </w:r>
      <w:r>
        <w:t>helpfulness</w:t>
      </w:r>
      <w:r w:rsidRPr="00F90E52">
        <w:t xml:space="preserve"> </w:t>
      </w:r>
      <w:r>
        <w:t>of</w:t>
      </w:r>
      <w:r w:rsidRPr="00F90E52">
        <w:t xml:space="preserve"> </w:t>
      </w:r>
      <w:r>
        <w:t xml:space="preserve">interpreting </w:t>
      </w:r>
      <w:r w:rsidRPr="00F90E52">
        <w:t>services</w:t>
      </w:r>
    </w:p>
    <w:p w:rsidR="00F90E52" w:rsidRDefault="00F90E52" w:rsidP="00F90E52">
      <w:pPr>
        <w:pStyle w:val="BodyText"/>
        <w:spacing w:before="9"/>
        <w:rPr>
          <w:sz w:val="14"/>
        </w:rPr>
      </w:pPr>
    </w:p>
    <w:p w:rsidR="00F90E52" w:rsidRDefault="00F90E52" w:rsidP="00F90E52">
      <w:pPr>
        <w:pStyle w:val="Heading2"/>
      </w:pPr>
      <w:r>
        <w:t>Employment and income</w:t>
      </w:r>
    </w:p>
    <w:p w:rsidR="00F90E52" w:rsidRDefault="00F90E52" w:rsidP="00257C71">
      <w:pPr>
        <w:pStyle w:val="ListBullet"/>
      </w:pPr>
      <w:r>
        <w:t>Current employment</w:t>
      </w:r>
      <w:r w:rsidRPr="00F90E52">
        <w:t xml:space="preserve"> </w:t>
      </w:r>
      <w:r>
        <w:t>status</w:t>
      </w:r>
    </w:p>
    <w:p w:rsidR="00F90E52" w:rsidRDefault="00F90E52" w:rsidP="00257C71">
      <w:pPr>
        <w:pStyle w:val="ListBullet"/>
      </w:pPr>
      <w:r>
        <w:t>Employment</w:t>
      </w:r>
      <w:r w:rsidRPr="00F90E52">
        <w:t xml:space="preserve"> </w:t>
      </w:r>
      <w:r>
        <w:t>characteristics</w:t>
      </w:r>
    </w:p>
    <w:p w:rsidR="00F90E52" w:rsidRDefault="00F90E52" w:rsidP="00257C71">
      <w:pPr>
        <w:pStyle w:val="ListBullet"/>
      </w:pPr>
      <w:r>
        <w:t>Prior occupation and work experience before coming to</w:t>
      </w:r>
      <w:r w:rsidRPr="00F90E52">
        <w:t xml:space="preserve"> </w:t>
      </w:r>
      <w:r>
        <w:t>Australia</w:t>
      </w:r>
    </w:p>
    <w:p w:rsidR="00F90E52" w:rsidRDefault="00F90E52" w:rsidP="00257C71">
      <w:pPr>
        <w:pStyle w:val="ListBullet"/>
      </w:pPr>
      <w:r w:rsidRPr="00F90E52">
        <w:t xml:space="preserve">Experience </w:t>
      </w:r>
      <w:r>
        <w:t>of</w:t>
      </w:r>
      <w:r w:rsidRPr="00F90E52">
        <w:t xml:space="preserve"> </w:t>
      </w:r>
      <w:r>
        <w:t>unemployment</w:t>
      </w:r>
      <w:r w:rsidRPr="00F90E52">
        <w:t xml:space="preserve"> </w:t>
      </w:r>
      <w:r>
        <w:t>in Australia</w:t>
      </w:r>
    </w:p>
    <w:p w:rsidR="00F90E52" w:rsidRDefault="00F90E52" w:rsidP="00257C71">
      <w:pPr>
        <w:pStyle w:val="ListBullet"/>
      </w:pPr>
      <w:r>
        <w:t>Income and government benefits received</w:t>
      </w:r>
    </w:p>
    <w:p w:rsidR="00F90E52" w:rsidRDefault="00F90E52" w:rsidP="00257C71">
      <w:pPr>
        <w:pStyle w:val="ListBullet"/>
      </w:pPr>
      <w:r>
        <w:t>Financial strain</w:t>
      </w:r>
    </w:p>
    <w:p w:rsidR="00F90E52" w:rsidRDefault="00F90E52" w:rsidP="00F90E52">
      <w:pPr>
        <w:pStyle w:val="BodyText"/>
        <w:spacing w:before="2"/>
        <w:rPr>
          <w:sz w:val="15"/>
        </w:rPr>
      </w:pPr>
    </w:p>
    <w:p w:rsidR="00F90E52" w:rsidRDefault="00F90E52" w:rsidP="00F90E52">
      <w:pPr>
        <w:pStyle w:val="Heading2"/>
      </w:pPr>
      <w:r>
        <w:t>Health</w:t>
      </w:r>
    </w:p>
    <w:p w:rsidR="00F90E52" w:rsidRDefault="00F90E52" w:rsidP="00257C71">
      <w:pPr>
        <w:pStyle w:val="ListBullet"/>
      </w:pPr>
      <w:r>
        <w:t>Physical</w:t>
      </w:r>
      <w:r w:rsidRPr="00F90E52">
        <w:t xml:space="preserve"> </w:t>
      </w:r>
      <w:r>
        <w:t>and</w:t>
      </w:r>
      <w:r w:rsidRPr="00F90E52">
        <w:t xml:space="preserve"> </w:t>
      </w:r>
      <w:r>
        <w:t>mental</w:t>
      </w:r>
      <w:r w:rsidRPr="00F90E52">
        <w:t xml:space="preserve"> </w:t>
      </w:r>
      <w:r>
        <w:t>health</w:t>
      </w:r>
    </w:p>
    <w:p w:rsidR="00F90E52" w:rsidRDefault="00F90E52" w:rsidP="00257C71">
      <w:pPr>
        <w:pStyle w:val="ListBullet"/>
      </w:pPr>
      <w:r>
        <w:t>Life stressors and</w:t>
      </w:r>
      <w:r w:rsidRPr="00F90E52">
        <w:t xml:space="preserve"> </w:t>
      </w:r>
      <w:r>
        <w:t>coping</w:t>
      </w:r>
    </w:p>
    <w:p w:rsidR="00F90E52" w:rsidRDefault="00F90E52" w:rsidP="00F90E52">
      <w:pPr>
        <w:pStyle w:val="BodyText"/>
        <w:spacing w:before="5"/>
        <w:rPr>
          <w:sz w:val="14"/>
        </w:rPr>
      </w:pPr>
    </w:p>
    <w:p w:rsidR="00F90E52" w:rsidRDefault="00F90E52" w:rsidP="00F90E52">
      <w:pPr>
        <w:pStyle w:val="Heading2"/>
      </w:pPr>
      <w:r>
        <w:t>Self-sufficiency</w:t>
      </w:r>
    </w:p>
    <w:p w:rsidR="00F90E52" w:rsidRDefault="00F90E52" w:rsidP="00257C71">
      <w:pPr>
        <w:pStyle w:val="ListBullet"/>
      </w:pPr>
      <w:r w:rsidRPr="00F90E52">
        <w:t xml:space="preserve">Experiences </w:t>
      </w:r>
      <w:r>
        <w:t>and</w:t>
      </w:r>
      <w:r w:rsidRPr="00F90E52">
        <w:t xml:space="preserve"> </w:t>
      </w:r>
      <w:r>
        <w:t>ease</w:t>
      </w:r>
      <w:r w:rsidRPr="00F90E52">
        <w:t xml:space="preserve"> </w:t>
      </w:r>
      <w:r>
        <w:t>of</w:t>
      </w:r>
      <w:r w:rsidRPr="00F90E52">
        <w:t xml:space="preserve"> </w:t>
      </w:r>
      <w:r>
        <w:t xml:space="preserve">accessing </w:t>
      </w:r>
      <w:r w:rsidRPr="00F90E52">
        <w:t>services</w:t>
      </w:r>
    </w:p>
    <w:p w:rsidR="00F90E52" w:rsidRDefault="00F90E52" w:rsidP="00257C71">
      <w:pPr>
        <w:pStyle w:val="ListBullet"/>
      </w:pPr>
      <w:r>
        <w:t>Information and</w:t>
      </w:r>
      <w:r w:rsidRPr="00F90E52">
        <w:t xml:space="preserve"> transport</w:t>
      </w:r>
    </w:p>
    <w:p w:rsidR="00C57754" w:rsidRDefault="00F90E52" w:rsidP="00257C71">
      <w:pPr>
        <w:pStyle w:val="ListBullet"/>
      </w:pPr>
      <w:r>
        <w:t>Barriers</w:t>
      </w:r>
      <w:r w:rsidRPr="00F90E52">
        <w:t xml:space="preserve"> </w:t>
      </w:r>
      <w:r>
        <w:t>to</w:t>
      </w:r>
      <w:r w:rsidRPr="00F90E52">
        <w:t xml:space="preserve"> </w:t>
      </w:r>
      <w:r>
        <w:t>service</w:t>
      </w:r>
      <w:r w:rsidRPr="00F90E52">
        <w:t xml:space="preserve"> </w:t>
      </w:r>
      <w:r>
        <w:t>use</w:t>
      </w:r>
    </w:p>
    <w:p w:rsidR="00CC6C37" w:rsidRDefault="00F90E52" w:rsidP="002921C3">
      <w:pPr>
        <w:pStyle w:val="Heading2"/>
        <w:spacing w:before="160"/>
      </w:pPr>
      <w:r>
        <w:br w:type="column"/>
      </w:r>
      <w:r w:rsidR="00CC6C37">
        <w:t>Community support</w:t>
      </w:r>
    </w:p>
    <w:p w:rsidR="00CC6C37" w:rsidRDefault="00CC6C37" w:rsidP="00257C71">
      <w:pPr>
        <w:pStyle w:val="ListBullet"/>
      </w:pPr>
      <w:r>
        <w:t>Levels</w:t>
      </w:r>
      <w:r w:rsidRPr="00D71643">
        <w:t xml:space="preserve"> </w:t>
      </w:r>
      <w:r>
        <w:t>of</w:t>
      </w:r>
      <w:r w:rsidRPr="00D71643">
        <w:t xml:space="preserve"> support </w:t>
      </w:r>
      <w:r>
        <w:t>from</w:t>
      </w:r>
      <w:r w:rsidRPr="00D71643">
        <w:t xml:space="preserve"> </w:t>
      </w:r>
      <w:r>
        <w:t>national,</w:t>
      </w:r>
      <w:r w:rsidRPr="00D71643">
        <w:t xml:space="preserve"> </w:t>
      </w:r>
      <w:r>
        <w:t xml:space="preserve">religious and other </w:t>
      </w:r>
      <w:r w:rsidRPr="00D71643">
        <w:t xml:space="preserve">community </w:t>
      </w:r>
      <w:r>
        <w:t>group</w:t>
      </w:r>
    </w:p>
    <w:p w:rsidR="00CC6C37" w:rsidRDefault="00CC6C37" w:rsidP="00257C71">
      <w:pPr>
        <w:pStyle w:val="ListBullet"/>
      </w:pPr>
      <w:r>
        <w:t>Involvement</w:t>
      </w:r>
      <w:r w:rsidRPr="00D71643">
        <w:t xml:space="preserve"> </w:t>
      </w:r>
      <w:r>
        <w:t>in</w:t>
      </w:r>
      <w:r w:rsidRPr="00D71643">
        <w:t xml:space="preserve"> community </w:t>
      </w:r>
      <w:r>
        <w:t>activities</w:t>
      </w:r>
    </w:p>
    <w:p w:rsidR="00CC6C37" w:rsidRDefault="00CC6C37" w:rsidP="00257C71">
      <w:pPr>
        <w:pStyle w:val="ListBullet"/>
      </w:pPr>
      <w:r>
        <w:t>Ease</w:t>
      </w:r>
      <w:r w:rsidRPr="00D71643">
        <w:t xml:space="preserve"> </w:t>
      </w:r>
      <w:r>
        <w:t>of</w:t>
      </w:r>
      <w:r w:rsidRPr="00D71643">
        <w:t xml:space="preserve"> </w:t>
      </w:r>
      <w:r>
        <w:t>making</w:t>
      </w:r>
      <w:r w:rsidRPr="00D71643">
        <w:t xml:space="preserve"> friends</w:t>
      </w:r>
    </w:p>
    <w:p w:rsidR="00CC6C37" w:rsidRDefault="00CC6C37" w:rsidP="00257C71">
      <w:pPr>
        <w:pStyle w:val="ListBullet"/>
      </w:pPr>
      <w:r>
        <w:t>Sense</w:t>
      </w:r>
      <w:r w:rsidRPr="00D71643">
        <w:t xml:space="preserve"> </w:t>
      </w:r>
      <w:r>
        <w:t>of</w:t>
      </w:r>
      <w:r w:rsidRPr="00D71643">
        <w:t xml:space="preserve"> </w:t>
      </w:r>
      <w:r>
        <w:t>belonging</w:t>
      </w:r>
      <w:r w:rsidRPr="00D71643">
        <w:t xml:space="preserve"> </w:t>
      </w:r>
      <w:r>
        <w:t>in</w:t>
      </w:r>
      <w:r w:rsidRPr="00D71643">
        <w:t xml:space="preserve"> </w:t>
      </w:r>
      <w:r>
        <w:t>Australia</w:t>
      </w:r>
    </w:p>
    <w:p w:rsidR="00CC6C37" w:rsidRDefault="00CC6C37" w:rsidP="00257C71">
      <w:pPr>
        <w:pStyle w:val="ListBullet"/>
      </w:pPr>
      <w:r>
        <w:t>Social</w:t>
      </w:r>
      <w:r w:rsidRPr="00D71643">
        <w:t xml:space="preserve"> </w:t>
      </w:r>
      <w:r>
        <w:t>networks</w:t>
      </w:r>
      <w:r w:rsidRPr="00D71643">
        <w:t xml:space="preserve"> </w:t>
      </w:r>
      <w:r>
        <w:t>available</w:t>
      </w:r>
      <w:r w:rsidRPr="00D71643">
        <w:t xml:space="preserve"> </w:t>
      </w:r>
      <w:r>
        <w:t>upon</w:t>
      </w:r>
      <w:r w:rsidRPr="00D71643">
        <w:t xml:space="preserve"> arrival</w:t>
      </w:r>
    </w:p>
    <w:p w:rsidR="00CC6C37" w:rsidRDefault="00CC6C37" w:rsidP="00CC6C37">
      <w:pPr>
        <w:pStyle w:val="BodyText"/>
        <w:spacing w:before="4"/>
        <w:rPr>
          <w:sz w:val="14"/>
        </w:rPr>
      </w:pPr>
    </w:p>
    <w:p w:rsidR="00CC6C37" w:rsidRDefault="00CC6C37" w:rsidP="00CC6C37">
      <w:pPr>
        <w:pStyle w:val="Heading2"/>
      </w:pPr>
      <w:r w:rsidRPr="00C67B94">
        <w:t>Child-specific elements</w:t>
      </w:r>
    </w:p>
    <w:p w:rsidR="00CC6C37" w:rsidRDefault="00CC6C37" w:rsidP="00257C71">
      <w:pPr>
        <w:pStyle w:val="ListBullet"/>
      </w:pPr>
      <w:r>
        <w:t>Use</w:t>
      </w:r>
      <w:r w:rsidRPr="00D71643">
        <w:t xml:space="preserve"> </w:t>
      </w:r>
      <w:r>
        <w:t>of</w:t>
      </w:r>
      <w:r w:rsidRPr="00D71643">
        <w:t xml:space="preserve"> </w:t>
      </w:r>
      <w:r>
        <w:t>English</w:t>
      </w:r>
      <w:r w:rsidRPr="00D71643">
        <w:t xml:space="preserve"> </w:t>
      </w:r>
      <w:r>
        <w:t>and</w:t>
      </w:r>
      <w:r w:rsidRPr="00D71643">
        <w:t xml:space="preserve"> </w:t>
      </w:r>
      <w:r>
        <w:t>language</w:t>
      </w:r>
      <w:r w:rsidRPr="00D71643">
        <w:t xml:space="preserve"> </w:t>
      </w:r>
      <w:r>
        <w:t>of</w:t>
      </w:r>
      <w:r w:rsidRPr="00D71643">
        <w:t xml:space="preserve"> </w:t>
      </w:r>
      <w:r>
        <w:t>family</w:t>
      </w:r>
    </w:p>
    <w:p w:rsidR="00CC6C37" w:rsidRDefault="00CC6C37" w:rsidP="00257C71">
      <w:pPr>
        <w:pStyle w:val="ListBullet"/>
      </w:pPr>
      <w:r>
        <w:t>School</w:t>
      </w:r>
      <w:r w:rsidRPr="00D71643">
        <w:t xml:space="preserve"> </w:t>
      </w:r>
      <w:r>
        <w:t>enrolment</w:t>
      </w:r>
      <w:r w:rsidRPr="00D71643">
        <w:t xml:space="preserve"> </w:t>
      </w:r>
      <w:r>
        <w:t>and</w:t>
      </w:r>
      <w:r w:rsidRPr="00D71643">
        <w:t xml:space="preserve"> </w:t>
      </w:r>
      <w:r>
        <w:t>year</w:t>
      </w:r>
      <w:r w:rsidRPr="00D71643">
        <w:t xml:space="preserve"> </w:t>
      </w:r>
      <w:r>
        <w:t>level</w:t>
      </w:r>
    </w:p>
    <w:p w:rsidR="00CC6C37" w:rsidRDefault="00CC6C37" w:rsidP="00257C71">
      <w:pPr>
        <w:pStyle w:val="ListBullet"/>
      </w:pPr>
      <w:r>
        <w:t>School</w:t>
      </w:r>
      <w:r w:rsidRPr="00D71643">
        <w:t xml:space="preserve"> </w:t>
      </w:r>
      <w:r>
        <w:t>absenteeism</w:t>
      </w:r>
    </w:p>
    <w:p w:rsidR="00CC6C37" w:rsidRDefault="00CC6C37" w:rsidP="00257C71">
      <w:pPr>
        <w:pStyle w:val="ListBullet"/>
      </w:pPr>
      <w:r>
        <w:t>Delinquent</w:t>
      </w:r>
      <w:r w:rsidRPr="00D71643">
        <w:t xml:space="preserve"> </w:t>
      </w:r>
      <w:r>
        <w:t>behaviour</w:t>
      </w:r>
    </w:p>
    <w:p w:rsidR="00CC6C37" w:rsidRDefault="00CC6C37" w:rsidP="00257C71">
      <w:pPr>
        <w:pStyle w:val="ListBullet"/>
      </w:pPr>
      <w:r>
        <w:t>Awards/recognition/academic achievement</w:t>
      </w:r>
    </w:p>
    <w:p w:rsidR="00CC6C37" w:rsidRDefault="00CC6C37" w:rsidP="00257C71">
      <w:pPr>
        <w:pStyle w:val="ListBullet"/>
      </w:pPr>
      <w:r>
        <w:t>Parental warmth and</w:t>
      </w:r>
      <w:r w:rsidRPr="00D71643">
        <w:t xml:space="preserve"> </w:t>
      </w:r>
      <w:r>
        <w:t>discipline.</w:t>
      </w:r>
    </w:p>
    <w:p w:rsidR="00CC6C37" w:rsidRDefault="00CC6C37" w:rsidP="00CC6C37">
      <w:pPr>
        <w:pStyle w:val="BodyText"/>
        <w:spacing w:before="3"/>
        <w:rPr>
          <w:sz w:val="15"/>
        </w:rPr>
      </w:pPr>
    </w:p>
    <w:p w:rsidR="00CC6C37" w:rsidRDefault="00CC6C37" w:rsidP="00D71643">
      <w:pPr>
        <w:pStyle w:val="Heading2"/>
      </w:pPr>
      <w:r>
        <w:t>Personal resources and life satisfaction</w:t>
      </w:r>
    </w:p>
    <w:p w:rsidR="00CC6C37" w:rsidRDefault="00CC6C37" w:rsidP="00257C71">
      <w:pPr>
        <w:pStyle w:val="ListBullet"/>
      </w:pPr>
      <w:r>
        <w:t>Satisfaction with current life</w:t>
      </w:r>
      <w:r w:rsidRPr="00D71643">
        <w:t xml:space="preserve"> </w:t>
      </w:r>
      <w:r>
        <w:t>and situation</w:t>
      </w:r>
    </w:p>
    <w:p w:rsidR="00CC6C37" w:rsidRDefault="00CC6C37" w:rsidP="00257C71">
      <w:pPr>
        <w:pStyle w:val="ListBullet"/>
      </w:pPr>
      <w:r>
        <w:t>Self-concept</w:t>
      </w:r>
    </w:p>
    <w:p w:rsidR="00CC6C37" w:rsidRDefault="00CC6C37" w:rsidP="00257C71">
      <w:pPr>
        <w:pStyle w:val="ListBullet"/>
      </w:pPr>
      <w:r>
        <w:t>Self-efficacy</w:t>
      </w:r>
    </w:p>
    <w:p w:rsidR="00CC6C37" w:rsidRDefault="00CC6C37" w:rsidP="00257C71">
      <w:pPr>
        <w:pStyle w:val="ListBullet"/>
      </w:pPr>
      <w:r>
        <w:t>Levels of trust in different community groups and organisations</w:t>
      </w:r>
    </w:p>
    <w:p w:rsidR="00CC6C37" w:rsidRDefault="00CC6C37" w:rsidP="00257C71">
      <w:pPr>
        <w:pStyle w:val="ListBullet"/>
      </w:pPr>
      <w:r w:rsidRPr="00D71643">
        <w:t xml:space="preserve">Experience </w:t>
      </w:r>
      <w:r>
        <w:t>of</w:t>
      </w:r>
      <w:r w:rsidRPr="00D71643">
        <w:t xml:space="preserve"> </w:t>
      </w:r>
      <w:r>
        <w:t>discrimination</w:t>
      </w:r>
    </w:p>
    <w:p w:rsidR="00CC6C37" w:rsidRDefault="00CC6C37" w:rsidP="00CC6C37">
      <w:pPr>
        <w:pStyle w:val="BodyText"/>
        <w:spacing w:before="3"/>
        <w:rPr>
          <w:sz w:val="15"/>
        </w:rPr>
      </w:pPr>
    </w:p>
    <w:p w:rsidR="00CC6C37" w:rsidRDefault="00CC6C37" w:rsidP="00D71643">
      <w:pPr>
        <w:pStyle w:val="Heading2"/>
      </w:pPr>
      <w:r>
        <w:t>Family composition and demographics</w:t>
      </w:r>
    </w:p>
    <w:p w:rsidR="00CC6C37" w:rsidRDefault="00CC6C37" w:rsidP="00257C71">
      <w:pPr>
        <w:pStyle w:val="ListBullet"/>
      </w:pPr>
      <w:r>
        <w:t>Age</w:t>
      </w:r>
    </w:p>
    <w:p w:rsidR="00CC6C37" w:rsidRDefault="00CC6C37" w:rsidP="00257C71">
      <w:pPr>
        <w:pStyle w:val="ListBullet"/>
      </w:pPr>
      <w:r>
        <w:t>Gender</w:t>
      </w:r>
      <w:r w:rsidRPr="00D71643">
        <w:t xml:space="preserve"> </w:t>
      </w:r>
      <w:r>
        <w:t>of</w:t>
      </w:r>
      <w:r w:rsidRPr="00D71643">
        <w:t xml:space="preserve"> </w:t>
      </w:r>
      <w:r>
        <w:t>family</w:t>
      </w:r>
      <w:r w:rsidRPr="00D71643">
        <w:t xml:space="preserve"> </w:t>
      </w:r>
      <w:r>
        <w:t>members</w:t>
      </w:r>
    </w:p>
    <w:p w:rsidR="00CC6C37" w:rsidRDefault="00CC6C37" w:rsidP="00257C71">
      <w:pPr>
        <w:pStyle w:val="ListBullet"/>
      </w:pPr>
      <w:r>
        <w:t>Country of</w:t>
      </w:r>
      <w:r w:rsidRPr="00D71643">
        <w:t xml:space="preserve"> birth</w:t>
      </w:r>
    </w:p>
    <w:p w:rsidR="00CC6C37" w:rsidRDefault="00CC6C37" w:rsidP="00257C71">
      <w:pPr>
        <w:pStyle w:val="ListBullet"/>
      </w:pPr>
      <w:r>
        <w:t>Marital</w:t>
      </w:r>
      <w:r w:rsidRPr="00D71643">
        <w:t xml:space="preserve"> </w:t>
      </w:r>
      <w:r>
        <w:t>status</w:t>
      </w:r>
    </w:p>
    <w:p w:rsidR="00F8454B" w:rsidRDefault="00F8454B" w:rsidP="00257C71">
      <w:pPr>
        <w:pStyle w:val="ListBullet"/>
        <w:numPr>
          <w:ilvl w:val="0"/>
          <w:numId w:val="0"/>
        </w:numPr>
        <w:ind w:left="170"/>
      </w:pPr>
    </w:p>
    <w:p w:rsidR="00CC6C37" w:rsidRDefault="009129AA" w:rsidP="00AC5BA5">
      <w:pPr>
        <w:pStyle w:val="Heading2"/>
        <w:spacing w:before="160"/>
      </w:pPr>
      <w:r>
        <w:br w:type="column"/>
      </w:r>
      <w:r w:rsidR="00CC6C37">
        <w:t>Education and training</w:t>
      </w:r>
    </w:p>
    <w:p w:rsidR="00CC6C37" w:rsidRDefault="00CC6C37" w:rsidP="00257C71">
      <w:pPr>
        <w:pStyle w:val="ListBullet"/>
      </w:pPr>
      <w:r>
        <w:t>Highest</w:t>
      </w:r>
      <w:r w:rsidRPr="00D71643">
        <w:t xml:space="preserve"> </w:t>
      </w:r>
      <w:r>
        <w:t>level</w:t>
      </w:r>
      <w:r w:rsidRPr="00D71643">
        <w:t xml:space="preserve"> </w:t>
      </w:r>
      <w:r>
        <w:t>of</w:t>
      </w:r>
      <w:r w:rsidRPr="00D71643">
        <w:t xml:space="preserve"> </w:t>
      </w:r>
      <w:r>
        <w:t>education</w:t>
      </w:r>
      <w:r w:rsidRPr="00D71643">
        <w:t xml:space="preserve"> </w:t>
      </w:r>
      <w:r>
        <w:t>achieved</w:t>
      </w:r>
    </w:p>
    <w:p w:rsidR="00CC6C37" w:rsidRPr="00CF07CF" w:rsidRDefault="00CC6C37" w:rsidP="00257C71">
      <w:pPr>
        <w:pStyle w:val="ListBullet"/>
      </w:pPr>
      <w:r>
        <w:t>Current education and</w:t>
      </w:r>
      <w:r w:rsidRPr="00D71643">
        <w:t xml:space="preserve"> </w:t>
      </w:r>
      <w:r>
        <w:t xml:space="preserve">training </w:t>
      </w:r>
      <w:r w:rsidRPr="00D71643">
        <w:t>undertaken</w:t>
      </w:r>
    </w:p>
    <w:p w:rsidR="00CC6C37" w:rsidRPr="00CF07CF" w:rsidRDefault="00CC6C37" w:rsidP="00257C71">
      <w:pPr>
        <w:pStyle w:val="ListBullet"/>
      </w:pPr>
      <w:r>
        <w:t>Educational aspirations</w:t>
      </w:r>
    </w:p>
    <w:p w:rsidR="00CC6C37" w:rsidRDefault="00CC6C37" w:rsidP="00257C71">
      <w:pPr>
        <w:pStyle w:val="ListBullet"/>
      </w:pPr>
      <w:r>
        <w:t>Previous qualifications gained prior to arrival in Australia</w:t>
      </w:r>
    </w:p>
    <w:p w:rsidR="00CC6C37" w:rsidRDefault="00CC6C37" w:rsidP="00257C71">
      <w:pPr>
        <w:pStyle w:val="ListBullet"/>
      </w:pPr>
      <w:r>
        <w:t>Whether previous qualifications have been recognised</w:t>
      </w:r>
    </w:p>
    <w:p w:rsidR="00CC6C37" w:rsidRDefault="00CC6C37" w:rsidP="00CC6C37">
      <w:pPr>
        <w:pStyle w:val="BodyText"/>
        <w:spacing w:before="3"/>
        <w:rPr>
          <w:sz w:val="15"/>
        </w:rPr>
      </w:pPr>
    </w:p>
    <w:p w:rsidR="00CC6C37" w:rsidRDefault="00CC6C37" w:rsidP="00D71643">
      <w:pPr>
        <w:pStyle w:val="Heading2"/>
      </w:pPr>
      <w:r>
        <w:t>Life before Australia</w:t>
      </w:r>
    </w:p>
    <w:p w:rsidR="00CC6C37" w:rsidRDefault="00CC6C37" w:rsidP="00257C71">
      <w:pPr>
        <w:pStyle w:val="ListBullet"/>
      </w:pPr>
      <w:r>
        <w:t>Life</w:t>
      </w:r>
      <w:r w:rsidRPr="00D71643">
        <w:t xml:space="preserve"> </w:t>
      </w:r>
      <w:r>
        <w:t>before</w:t>
      </w:r>
      <w:r w:rsidRPr="00D71643">
        <w:t xml:space="preserve"> </w:t>
      </w:r>
      <w:r>
        <w:t>settling</w:t>
      </w:r>
      <w:r w:rsidRPr="00D71643">
        <w:t xml:space="preserve"> </w:t>
      </w:r>
      <w:r>
        <w:t>in</w:t>
      </w:r>
      <w:r w:rsidRPr="00D71643">
        <w:t xml:space="preserve"> </w:t>
      </w:r>
      <w:r>
        <w:t>Australia</w:t>
      </w:r>
      <w:r w:rsidRPr="00D71643">
        <w:t xml:space="preserve"> </w:t>
      </w:r>
      <w:r>
        <w:t>including countries</w:t>
      </w:r>
      <w:r w:rsidRPr="00D71643">
        <w:t xml:space="preserve"> </w:t>
      </w:r>
      <w:r>
        <w:t>resided</w:t>
      </w:r>
      <w:r w:rsidRPr="00D71643">
        <w:t xml:space="preserve"> </w:t>
      </w:r>
      <w:r>
        <w:t>in</w:t>
      </w:r>
      <w:r w:rsidRPr="00D71643">
        <w:t xml:space="preserve"> </w:t>
      </w:r>
      <w:r>
        <w:t>prior</w:t>
      </w:r>
      <w:r w:rsidRPr="00D71643">
        <w:t xml:space="preserve"> </w:t>
      </w:r>
      <w:r>
        <w:t>to</w:t>
      </w:r>
      <w:r w:rsidRPr="00D71643">
        <w:t xml:space="preserve"> </w:t>
      </w:r>
      <w:r>
        <w:t>arrival</w:t>
      </w:r>
    </w:p>
    <w:p w:rsidR="00CC6C37" w:rsidRDefault="00CC6C37" w:rsidP="00257C71">
      <w:pPr>
        <w:pStyle w:val="ListBullet"/>
      </w:pPr>
      <w:r>
        <w:t>The</w:t>
      </w:r>
      <w:r w:rsidRPr="00D71643">
        <w:t xml:space="preserve"> </w:t>
      </w:r>
      <w:r>
        <w:t>experience</w:t>
      </w:r>
      <w:r w:rsidRPr="00D71643">
        <w:t xml:space="preserve"> </w:t>
      </w:r>
      <w:r>
        <w:t>of</w:t>
      </w:r>
      <w:r w:rsidRPr="00D71643">
        <w:t xml:space="preserve"> </w:t>
      </w:r>
      <w:r>
        <w:t>deprivation</w:t>
      </w:r>
      <w:r w:rsidRPr="00D71643">
        <w:t xml:space="preserve"> </w:t>
      </w:r>
      <w:r>
        <w:t>or</w:t>
      </w:r>
      <w:r w:rsidRPr="00D71643">
        <w:t xml:space="preserve"> </w:t>
      </w:r>
      <w:r>
        <w:t>trauma</w:t>
      </w:r>
    </w:p>
    <w:p w:rsidR="00CC6C37" w:rsidRDefault="00CC6C37" w:rsidP="00257C71">
      <w:pPr>
        <w:pStyle w:val="ListBullet"/>
      </w:pPr>
      <w:r>
        <w:t xml:space="preserve">Time spent and </w:t>
      </w:r>
      <w:r w:rsidRPr="00D71643">
        <w:t xml:space="preserve">type </w:t>
      </w:r>
      <w:r>
        <w:t xml:space="preserve">of </w:t>
      </w:r>
      <w:r w:rsidRPr="00D71643">
        <w:t xml:space="preserve">services </w:t>
      </w:r>
      <w:r>
        <w:t>accessed</w:t>
      </w:r>
      <w:r w:rsidRPr="00D71643">
        <w:t xml:space="preserve"> </w:t>
      </w:r>
      <w:r>
        <w:t>in</w:t>
      </w:r>
      <w:r w:rsidRPr="00D71643">
        <w:t xml:space="preserve"> </w:t>
      </w:r>
      <w:r>
        <w:t>refugee</w:t>
      </w:r>
      <w:r w:rsidRPr="00D71643">
        <w:t xml:space="preserve"> </w:t>
      </w:r>
      <w:r>
        <w:t>camps,</w:t>
      </w:r>
      <w:r w:rsidRPr="00D71643">
        <w:t xml:space="preserve"> </w:t>
      </w:r>
      <w:r>
        <w:t xml:space="preserve">Australian detention centres or </w:t>
      </w:r>
      <w:r w:rsidRPr="00D71643">
        <w:t xml:space="preserve">community </w:t>
      </w:r>
      <w:r>
        <w:t>detention</w:t>
      </w:r>
    </w:p>
    <w:p w:rsidR="00CC6C37" w:rsidRDefault="00CC6C37" w:rsidP="00257C71">
      <w:pPr>
        <w:pStyle w:val="ListBullet"/>
      </w:pPr>
      <w:r>
        <w:t>Reasons</w:t>
      </w:r>
      <w:r w:rsidRPr="00D71643">
        <w:t xml:space="preserve"> </w:t>
      </w:r>
      <w:r>
        <w:t>for</w:t>
      </w:r>
      <w:r w:rsidRPr="00D71643">
        <w:t xml:space="preserve"> </w:t>
      </w:r>
      <w:r>
        <w:t>migrating</w:t>
      </w:r>
      <w:r w:rsidRPr="00D71643">
        <w:t xml:space="preserve"> </w:t>
      </w:r>
      <w:r>
        <w:t>to</w:t>
      </w:r>
      <w:r w:rsidRPr="00D71643">
        <w:t xml:space="preserve"> </w:t>
      </w:r>
      <w:r>
        <w:t>Australia</w:t>
      </w:r>
    </w:p>
    <w:p w:rsidR="00CC6C37" w:rsidRDefault="00CC6C37" w:rsidP="00257C71">
      <w:pPr>
        <w:pStyle w:val="ListBullet"/>
      </w:pPr>
      <w:r>
        <w:t>Immigration experience</w:t>
      </w:r>
    </w:p>
    <w:p w:rsidR="00CC6C37" w:rsidRDefault="00CC6C37" w:rsidP="00CC6C37">
      <w:pPr>
        <w:pStyle w:val="BodyText"/>
        <w:spacing w:before="2"/>
        <w:rPr>
          <w:sz w:val="15"/>
        </w:rPr>
      </w:pPr>
    </w:p>
    <w:p w:rsidR="00CC6C37" w:rsidRDefault="00CC6C37" w:rsidP="00D71643">
      <w:pPr>
        <w:pStyle w:val="Heading2"/>
      </w:pPr>
      <w:r>
        <w:t>Life in Australia</w:t>
      </w:r>
    </w:p>
    <w:p w:rsidR="00CC6C37" w:rsidRDefault="00CC6C37" w:rsidP="00257C71">
      <w:pPr>
        <w:pStyle w:val="ListBullet"/>
      </w:pPr>
      <w:r>
        <w:t>Expectations</w:t>
      </w:r>
      <w:r w:rsidRPr="00D71643">
        <w:t xml:space="preserve"> </w:t>
      </w:r>
      <w:r>
        <w:t>of</w:t>
      </w:r>
      <w:r w:rsidRPr="00D71643">
        <w:t xml:space="preserve"> </w:t>
      </w:r>
      <w:r>
        <w:t>life</w:t>
      </w:r>
      <w:r w:rsidRPr="00D71643">
        <w:t xml:space="preserve"> </w:t>
      </w:r>
      <w:r>
        <w:t>in</w:t>
      </w:r>
      <w:r w:rsidRPr="00D71643">
        <w:t xml:space="preserve"> </w:t>
      </w:r>
      <w:r>
        <w:t>Australia</w:t>
      </w:r>
      <w:r w:rsidRPr="00D71643">
        <w:t xml:space="preserve"> </w:t>
      </w:r>
      <w:r>
        <w:t>before arrival</w:t>
      </w:r>
    </w:p>
    <w:p w:rsidR="00CC6C37" w:rsidRDefault="00CC6C37" w:rsidP="00257C71">
      <w:pPr>
        <w:pStyle w:val="ListBullet"/>
      </w:pPr>
      <w:r>
        <w:t>Factors promoting or</w:t>
      </w:r>
      <w:r w:rsidRPr="00D71643">
        <w:t xml:space="preserve"> hindering </w:t>
      </w:r>
      <w:r>
        <w:t>settlement</w:t>
      </w:r>
    </w:p>
    <w:p w:rsidR="00CC6C37" w:rsidRDefault="00CC6C37" w:rsidP="00257C71">
      <w:pPr>
        <w:pStyle w:val="ListBullet"/>
      </w:pPr>
      <w:r>
        <w:t>Ease</w:t>
      </w:r>
      <w:r w:rsidRPr="00D71643">
        <w:t xml:space="preserve"> </w:t>
      </w:r>
      <w:r>
        <w:t>of</w:t>
      </w:r>
      <w:r w:rsidRPr="00D71643">
        <w:t xml:space="preserve"> </w:t>
      </w:r>
      <w:r>
        <w:t>settling</w:t>
      </w:r>
      <w:r w:rsidRPr="00D71643">
        <w:t xml:space="preserve"> </w:t>
      </w:r>
      <w:r>
        <w:t>in</w:t>
      </w:r>
      <w:r w:rsidRPr="00D71643">
        <w:t xml:space="preserve"> </w:t>
      </w:r>
      <w:r>
        <w:t>Australia</w:t>
      </w:r>
    </w:p>
    <w:p w:rsidR="004B63BA" w:rsidRDefault="004B63BA" w:rsidP="00CC6C37">
      <w:pPr>
        <w:pStyle w:val="Heading2"/>
      </w:pPr>
    </w:p>
    <w:p w:rsidR="004B63BA" w:rsidRDefault="004B63BA" w:rsidP="00C57754"/>
    <w:sectPr w:rsidR="004B63BA" w:rsidSect="00700694">
      <w:type w:val="continuous"/>
      <w:pgSz w:w="11906" w:h="16838" w:code="9"/>
      <w:pgMar w:top="1112" w:right="851" w:bottom="1134" w:left="851" w:header="0" w:footer="471" w:gutter="0"/>
      <w:cols w:num="3" w:space="29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25E" w:rsidRDefault="00E9425E" w:rsidP="00C57754">
      <w:r>
        <w:separator/>
      </w:r>
    </w:p>
    <w:p w:rsidR="00E9425E" w:rsidRDefault="00E9425E" w:rsidP="00C57754"/>
  </w:endnote>
  <w:endnote w:type="continuationSeparator" w:id="0">
    <w:p w:rsidR="00E9425E" w:rsidRDefault="00E9425E" w:rsidP="00C57754">
      <w:r>
        <w:continuationSeparator/>
      </w:r>
    </w:p>
    <w:p w:rsidR="00E9425E" w:rsidRDefault="00E9425E" w:rsidP="00C577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63" w:rsidRPr="00295E56" w:rsidRDefault="00412E63" w:rsidP="00C57754">
    <w:pPr>
      <w:pStyle w:val="Footer"/>
    </w:pPr>
    <w:r w:rsidRPr="00295E56">
      <w:t>dss.gov.au/longitudinal-studies</w:t>
    </w:r>
    <w:r w:rsidRPr="00295E56">
      <w:tab/>
    </w:r>
    <w:r w:rsidRPr="00295E56">
      <w:fldChar w:fldCharType="begin"/>
    </w:r>
    <w:r w:rsidRPr="00295E56">
      <w:instrText xml:space="preserve"> PAGE   \* MERGEFORMAT </w:instrText>
    </w:r>
    <w:r w:rsidRPr="00295E56">
      <w:fldChar w:fldCharType="separate"/>
    </w:r>
    <w:r w:rsidR="001B2BF7">
      <w:rPr>
        <w:noProof/>
      </w:rPr>
      <w:t>2</w:t>
    </w:r>
    <w:r w:rsidRPr="00295E5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1E" w:rsidRDefault="002921C3" w:rsidP="00C57754">
    <w:pPr>
      <w:pStyle w:val="Footer"/>
    </w:pPr>
    <w:r>
      <w:rPr>
        <w:i/>
      </w:rPr>
      <w:t xml:space="preserve">Building a New Life </w:t>
    </w:r>
    <w:r w:rsidR="007E2D09">
      <w:rPr>
        <w:i/>
      </w:rPr>
      <w:t>in Australia</w:t>
    </w:r>
    <w:r w:rsidR="007E2D09" w:rsidRPr="00FD51A9">
      <w:t xml:space="preserve"> </w:t>
    </w:r>
    <w:r w:rsidR="007E2D09">
      <w:t>| The Longitudinal Stud</w:t>
    </w:r>
    <w:r w:rsidR="00295E56">
      <w:t xml:space="preserve">ies of </w:t>
    </w:r>
    <w:r>
      <w:t>Humanitarian Migrants</w:t>
    </w:r>
    <w:r w:rsidR="00295E56">
      <w:t xml:space="preserve"> fact sheet </w:t>
    </w:r>
    <w:r w:rsidR="007E2D09" w:rsidRPr="00FD51A9">
      <w:t>| 2022</w:t>
    </w:r>
    <w:r w:rsidR="007E2D09" w:rsidRPr="00FD51A9">
      <w:tab/>
    </w:r>
    <w:r w:rsidR="007E2D09">
      <w:fldChar w:fldCharType="begin"/>
    </w:r>
    <w:r w:rsidR="007E2D09">
      <w:instrText xml:space="preserve"> PAGE   \* MERGEFORMAT </w:instrText>
    </w:r>
    <w:r w:rsidR="007E2D09">
      <w:fldChar w:fldCharType="separate"/>
    </w:r>
    <w:r w:rsidR="001B2BF7">
      <w:rPr>
        <w:noProof/>
      </w:rPr>
      <w:t>1</w:t>
    </w:r>
    <w:r w:rsidR="007E2D0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25E" w:rsidRDefault="00E9425E" w:rsidP="00C57754">
      <w:r>
        <w:separator/>
      </w:r>
    </w:p>
    <w:p w:rsidR="00E9425E" w:rsidRDefault="00E9425E" w:rsidP="00C57754"/>
  </w:footnote>
  <w:footnote w:type="continuationSeparator" w:id="0">
    <w:p w:rsidR="00E9425E" w:rsidRDefault="00E9425E" w:rsidP="00C57754">
      <w:r>
        <w:continuationSeparator/>
      </w:r>
    </w:p>
    <w:p w:rsidR="00E9425E" w:rsidRDefault="00E9425E" w:rsidP="00C577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F7" w:rsidRDefault="001B2BF7" w:rsidP="001B2BF7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99" w:rsidRDefault="001B2BF7" w:rsidP="005A3363">
    <w:pPr>
      <w:pStyle w:val="Header"/>
      <w:pBdr>
        <w:bottom w:val="single" w:sz="36" w:space="13" w:color="530778" w:themeColor="accent1"/>
      </w:pBdr>
      <w:tabs>
        <w:tab w:val="clear" w:pos="4513"/>
        <w:tab w:val="clear" w:pos="9026"/>
        <w:tab w:val="left" w:pos="6045"/>
      </w:tabs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-288290</wp:posOffset>
          </wp:positionV>
          <wp:extent cx="7560000" cy="2510862"/>
          <wp:effectExtent l="0" t="0" r="317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_image_lg_bn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10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8FD">
      <w:tab/>
    </w:r>
  </w:p>
  <w:p w:rsidR="00EB0F33" w:rsidRPr="000D4539" w:rsidRDefault="00EB0F33" w:rsidP="005A3363">
    <w:pPr>
      <w:pStyle w:val="Header"/>
      <w:pBdr>
        <w:bottom w:val="single" w:sz="36" w:space="13" w:color="530778" w:themeColor="accent1"/>
      </w:pBdr>
      <w:rPr>
        <w:szCs w:val="18"/>
      </w:rPr>
    </w:pPr>
  </w:p>
  <w:p w:rsidR="00EB0F33" w:rsidRPr="000D4539" w:rsidRDefault="00EB0F33" w:rsidP="005A3363">
    <w:pPr>
      <w:pStyle w:val="Header"/>
      <w:pBdr>
        <w:bottom w:val="single" w:sz="36" w:space="13" w:color="530778" w:themeColor="accent1"/>
      </w:pBdr>
      <w:rPr>
        <w:szCs w:val="18"/>
      </w:rPr>
    </w:pPr>
  </w:p>
  <w:p w:rsidR="00EB0F33" w:rsidRPr="000D4539" w:rsidRDefault="000D4539" w:rsidP="005A3363">
    <w:pPr>
      <w:pStyle w:val="Header"/>
      <w:pBdr>
        <w:bottom w:val="single" w:sz="36" w:space="13" w:color="530778" w:themeColor="accent1"/>
      </w:pBdr>
      <w:rPr>
        <w:szCs w:val="18"/>
      </w:rPr>
    </w:pPr>
    <w:r w:rsidRPr="000D4539">
      <w:rPr>
        <w:noProof/>
        <w:szCs w:val="18"/>
      </w:rPr>
      <w:drawing>
        <wp:anchor distT="0" distB="0" distL="114300" distR="114300" simplePos="0" relativeHeight="251659264" behindDoc="0" locked="0" layoutInCell="1" allowOverlap="1" wp14:anchorId="7C3C8BFF" wp14:editId="39D3ADD3">
          <wp:simplePos x="0" y="0"/>
          <wp:positionH relativeFrom="margin">
            <wp:posOffset>4275455</wp:posOffset>
          </wp:positionH>
          <wp:positionV relativeFrom="paragraph">
            <wp:posOffset>182055</wp:posOffset>
          </wp:positionV>
          <wp:extent cx="2104446" cy="756000"/>
          <wp:effectExtent l="0" t="0" r="0" b="6350"/>
          <wp:wrapNone/>
          <wp:docPr id="10" name="Picture 10" descr="S:\Data and Evaluation Group\Data Strategy\Longitudinal Studies\Longitudinal Studies Research and Methods\Longitudinal Studies rebrand\Logo\Survey logos\BNLA\BNLA-horizontal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ata and Evaluation Group\Data Strategy\Longitudinal Studies\Longitudinal Studies Research and Methods\Longitudinal Studies rebrand\Logo\Survey logos\BNLA\BNLA-horizontal-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446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899" w:rsidRPr="000D4539">
      <w:rPr>
        <w:szCs w:val="18"/>
      </w:rPr>
      <w:tab/>
    </w:r>
    <w:r w:rsidR="00EB6899" w:rsidRPr="000D4539">
      <w:rPr>
        <w:noProof/>
        <w:szCs w:val="18"/>
      </w:rPr>
      <w:t xml:space="preserve"> </w:t>
    </w:r>
    <w:r w:rsidR="005A340D" w:rsidRPr="000D4539">
      <w:rPr>
        <w:noProof/>
        <w:szCs w:val="18"/>
      </w:rPr>
      <w:t xml:space="preserve">                    </w:t>
    </w:r>
    <w:r w:rsidR="00EB6899" w:rsidRPr="000D4539">
      <w:rPr>
        <w:szCs w:val="18"/>
      </w:rPr>
      <w:br/>
    </w:r>
  </w:p>
  <w:p w:rsidR="00EB0F33" w:rsidRPr="000D4539" w:rsidRDefault="000D4539" w:rsidP="005A3363">
    <w:pPr>
      <w:pStyle w:val="Header"/>
      <w:pBdr>
        <w:bottom w:val="single" w:sz="36" w:space="13" w:color="530778" w:themeColor="accent1"/>
      </w:pBdr>
      <w:rPr>
        <w:szCs w:val="18"/>
      </w:rPr>
    </w:pPr>
    <w:r w:rsidRPr="000D4539"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204470</wp:posOffset>
          </wp:positionH>
          <wp:positionV relativeFrom="paragraph">
            <wp:posOffset>6540</wp:posOffset>
          </wp:positionV>
          <wp:extent cx="3014723" cy="6120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S logo_strip black_300PPI.jpg"/>
                  <pic:cNvPicPr/>
                </pic:nvPicPr>
                <pic:blipFill>
                  <a:blip r:embed="rId3" cstate="print">
                    <a:clrChange>
                      <a:clrFrom>
                        <a:srgbClr val="FFFEFC"/>
                      </a:clrFrom>
                      <a:clrTo>
                        <a:srgbClr val="FF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4723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0F33" w:rsidRPr="000D4539" w:rsidRDefault="00EB0F33" w:rsidP="005A3363">
    <w:pPr>
      <w:pStyle w:val="Header"/>
      <w:pBdr>
        <w:bottom w:val="single" w:sz="36" w:space="13" w:color="530778" w:themeColor="accent1"/>
      </w:pBdr>
      <w:rPr>
        <w:szCs w:val="18"/>
      </w:rPr>
    </w:pPr>
  </w:p>
  <w:p w:rsidR="00EB0F33" w:rsidRPr="000D4539" w:rsidRDefault="00EB0F33" w:rsidP="005A3363">
    <w:pPr>
      <w:pStyle w:val="Header"/>
      <w:pBdr>
        <w:bottom w:val="single" w:sz="36" w:space="13" w:color="530778" w:themeColor="accent1"/>
      </w:pBdr>
      <w:rPr>
        <w:szCs w:val="18"/>
      </w:rPr>
    </w:pPr>
  </w:p>
  <w:p w:rsidR="0095285B" w:rsidRPr="000D4539" w:rsidRDefault="0095285B" w:rsidP="005A3363">
    <w:pPr>
      <w:pStyle w:val="Header"/>
      <w:pBdr>
        <w:bottom w:val="single" w:sz="36" w:space="13" w:color="530778" w:themeColor="accent1"/>
      </w:pBdr>
      <w:rPr>
        <w:szCs w:val="18"/>
      </w:rPr>
    </w:pPr>
  </w:p>
  <w:p w:rsidR="0095285B" w:rsidRPr="000D4539" w:rsidRDefault="0095285B" w:rsidP="005A3363">
    <w:pPr>
      <w:pStyle w:val="Header"/>
      <w:pBdr>
        <w:bottom w:val="single" w:sz="36" w:space="13" w:color="530778" w:themeColor="accent1"/>
      </w:pBdr>
      <w:rPr>
        <w:szCs w:val="18"/>
      </w:rPr>
    </w:pPr>
  </w:p>
  <w:p w:rsidR="0095285B" w:rsidRPr="000D4539" w:rsidRDefault="0095285B" w:rsidP="005A3363">
    <w:pPr>
      <w:pStyle w:val="Header"/>
      <w:pBdr>
        <w:bottom w:val="single" w:sz="36" w:space="13" w:color="530778" w:themeColor="accent1"/>
      </w:pBdr>
      <w:rPr>
        <w:szCs w:val="18"/>
      </w:rPr>
    </w:pPr>
  </w:p>
  <w:p w:rsidR="000D4539" w:rsidRPr="000D4539" w:rsidRDefault="000D4539" w:rsidP="005A3363">
    <w:pPr>
      <w:pStyle w:val="Header"/>
      <w:pBdr>
        <w:bottom w:val="single" w:sz="36" w:space="13" w:color="530778" w:themeColor="accent1"/>
      </w:pBdr>
      <w:rPr>
        <w:szCs w:val="18"/>
      </w:rPr>
    </w:pPr>
  </w:p>
  <w:p w:rsidR="000D4539" w:rsidRPr="000D4539" w:rsidRDefault="000D4539" w:rsidP="005A3363">
    <w:pPr>
      <w:pStyle w:val="Header"/>
      <w:pBdr>
        <w:bottom w:val="single" w:sz="36" w:space="13" w:color="530778" w:themeColor="accent1"/>
      </w:pBdr>
    </w:pPr>
  </w:p>
  <w:p w:rsidR="000D4539" w:rsidRPr="000D4539" w:rsidRDefault="000D4539" w:rsidP="005A3363">
    <w:pPr>
      <w:pStyle w:val="Header"/>
      <w:pBdr>
        <w:bottom w:val="single" w:sz="36" w:space="13" w:color="530778" w:themeColor="accent1"/>
      </w:pBdr>
    </w:pPr>
  </w:p>
  <w:p w:rsidR="000D4539" w:rsidRPr="000D4539" w:rsidRDefault="000D4539" w:rsidP="005A3363">
    <w:pPr>
      <w:pStyle w:val="Header"/>
      <w:pBdr>
        <w:bottom w:val="single" w:sz="36" w:space="13" w:color="530778" w:themeColor="accent1"/>
      </w:pBdr>
      <w:rPr>
        <w:sz w:val="16"/>
      </w:rPr>
    </w:pPr>
  </w:p>
  <w:p w:rsidR="000D4539" w:rsidRPr="00EB0F33" w:rsidRDefault="000D4539" w:rsidP="005A3363">
    <w:pPr>
      <w:pStyle w:val="Header"/>
      <w:pBdr>
        <w:bottom w:val="single" w:sz="36" w:space="13" w:color="530778" w:themeColor="accent1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F7" w:rsidRDefault="001B2BF7" w:rsidP="001B2BF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8CA"/>
    <w:multiLevelType w:val="hybridMultilevel"/>
    <w:tmpl w:val="27125CE8"/>
    <w:lvl w:ilvl="0" w:tplc="9894F9C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56537F"/>
    <w:multiLevelType w:val="hybridMultilevel"/>
    <w:tmpl w:val="F17A8E78"/>
    <w:lvl w:ilvl="0" w:tplc="1EBED338">
      <w:start w:val="1"/>
      <w:numFmt w:val="bullet"/>
      <w:pStyle w:val="List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66005"/>
    <w:multiLevelType w:val="hybridMultilevel"/>
    <w:tmpl w:val="D9342F2A"/>
    <w:lvl w:ilvl="0" w:tplc="35600DDE">
      <w:numFmt w:val="bullet"/>
      <w:pStyle w:val="ListParaSpaced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23D93"/>
    <w:multiLevelType w:val="hybridMultilevel"/>
    <w:tmpl w:val="9C944B02"/>
    <w:lvl w:ilvl="0" w:tplc="22243188">
      <w:start w:val="1"/>
      <w:numFmt w:val="bullet"/>
      <w:pStyle w:val="ListParaCO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F7"/>
    <w:rsid w:val="00002C18"/>
    <w:rsid w:val="00010549"/>
    <w:rsid w:val="00012F84"/>
    <w:rsid w:val="00013F99"/>
    <w:rsid w:val="00025376"/>
    <w:rsid w:val="000268FD"/>
    <w:rsid w:val="00027B26"/>
    <w:rsid w:val="0003104E"/>
    <w:rsid w:val="00031195"/>
    <w:rsid w:val="00032861"/>
    <w:rsid w:val="00035CA1"/>
    <w:rsid w:val="0003679F"/>
    <w:rsid w:val="000435BB"/>
    <w:rsid w:val="00045CCD"/>
    <w:rsid w:val="00047524"/>
    <w:rsid w:val="00047ACD"/>
    <w:rsid w:val="000505B2"/>
    <w:rsid w:val="00050E5B"/>
    <w:rsid w:val="000547EF"/>
    <w:rsid w:val="00054B89"/>
    <w:rsid w:val="00067CD0"/>
    <w:rsid w:val="00080F2E"/>
    <w:rsid w:val="00081CEB"/>
    <w:rsid w:val="00083791"/>
    <w:rsid w:val="00086E3C"/>
    <w:rsid w:val="00087B2C"/>
    <w:rsid w:val="00087DBD"/>
    <w:rsid w:val="00090570"/>
    <w:rsid w:val="00090753"/>
    <w:rsid w:val="00096F54"/>
    <w:rsid w:val="00097BFF"/>
    <w:rsid w:val="000A1B22"/>
    <w:rsid w:val="000A669D"/>
    <w:rsid w:val="000A66A8"/>
    <w:rsid w:val="000A7D3D"/>
    <w:rsid w:val="000C014D"/>
    <w:rsid w:val="000D0178"/>
    <w:rsid w:val="000D0EC4"/>
    <w:rsid w:val="000D4539"/>
    <w:rsid w:val="000D4703"/>
    <w:rsid w:val="000D693C"/>
    <w:rsid w:val="000E12D4"/>
    <w:rsid w:val="00104669"/>
    <w:rsid w:val="00110028"/>
    <w:rsid w:val="00116EDF"/>
    <w:rsid w:val="00124B26"/>
    <w:rsid w:val="00130C4E"/>
    <w:rsid w:val="00131B54"/>
    <w:rsid w:val="00134ADE"/>
    <w:rsid w:val="001354B7"/>
    <w:rsid w:val="001404FA"/>
    <w:rsid w:val="001413C5"/>
    <w:rsid w:val="00142956"/>
    <w:rsid w:val="00143502"/>
    <w:rsid w:val="00144494"/>
    <w:rsid w:val="00144868"/>
    <w:rsid w:val="00157709"/>
    <w:rsid w:val="00167330"/>
    <w:rsid w:val="00167CF4"/>
    <w:rsid w:val="00185F6A"/>
    <w:rsid w:val="001943DD"/>
    <w:rsid w:val="00195374"/>
    <w:rsid w:val="001A127F"/>
    <w:rsid w:val="001A1F53"/>
    <w:rsid w:val="001A3CA4"/>
    <w:rsid w:val="001A3EA4"/>
    <w:rsid w:val="001B2BF7"/>
    <w:rsid w:val="001B3AEC"/>
    <w:rsid w:val="001B5000"/>
    <w:rsid w:val="001B6F28"/>
    <w:rsid w:val="001D4585"/>
    <w:rsid w:val="001D5D54"/>
    <w:rsid w:val="001E41C8"/>
    <w:rsid w:val="001F3AD7"/>
    <w:rsid w:val="001F45EB"/>
    <w:rsid w:val="00207630"/>
    <w:rsid w:val="00213082"/>
    <w:rsid w:val="00214D01"/>
    <w:rsid w:val="0021714E"/>
    <w:rsid w:val="00222187"/>
    <w:rsid w:val="00222C8D"/>
    <w:rsid w:val="00222E33"/>
    <w:rsid w:val="00227B95"/>
    <w:rsid w:val="0023523A"/>
    <w:rsid w:val="002353DF"/>
    <w:rsid w:val="00235F71"/>
    <w:rsid w:val="0025272A"/>
    <w:rsid w:val="00257C71"/>
    <w:rsid w:val="00271922"/>
    <w:rsid w:val="0027204E"/>
    <w:rsid w:val="00273412"/>
    <w:rsid w:val="00274ACF"/>
    <w:rsid w:val="00285F1B"/>
    <w:rsid w:val="002921C3"/>
    <w:rsid w:val="00295831"/>
    <w:rsid w:val="00295E56"/>
    <w:rsid w:val="00296F1B"/>
    <w:rsid w:val="002A6DF5"/>
    <w:rsid w:val="002D00B0"/>
    <w:rsid w:val="002D2E16"/>
    <w:rsid w:val="002F19EF"/>
    <w:rsid w:val="00302415"/>
    <w:rsid w:val="00304B61"/>
    <w:rsid w:val="00305302"/>
    <w:rsid w:val="0030693C"/>
    <w:rsid w:val="003102F6"/>
    <w:rsid w:val="00313304"/>
    <w:rsid w:val="00313C48"/>
    <w:rsid w:val="00314D15"/>
    <w:rsid w:val="003162AD"/>
    <w:rsid w:val="00321148"/>
    <w:rsid w:val="00321798"/>
    <w:rsid w:val="00325F44"/>
    <w:rsid w:val="00326976"/>
    <w:rsid w:val="003311D7"/>
    <w:rsid w:val="00332B8B"/>
    <w:rsid w:val="003345D6"/>
    <w:rsid w:val="00342476"/>
    <w:rsid w:val="00347104"/>
    <w:rsid w:val="0035213F"/>
    <w:rsid w:val="003555D2"/>
    <w:rsid w:val="00361CA6"/>
    <w:rsid w:val="00363DF3"/>
    <w:rsid w:val="003656B1"/>
    <w:rsid w:val="0037056B"/>
    <w:rsid w:val="00377173"/>
    <w:rsid w:val="003774DA"/>
    <w:rsid w:val="0038131E"/>
    <w:rsid w:val="00392557"/>
    <w:rsid w:val="003931AD"/>
    <w:rsid w:val="003945C0"/>
    <w:rsid w:val="003A06C2"/>
    <w:rsid w:val="003B6D2E"/>
    <w:rsid w:val="003C0E3E"/>
    <w:rsid w:val="003C430D"/>
    <w:rsid w:val="003C7404"/>
    <w:rsid w:val="003D3C5A"/>
    <w:rsid w:val="003D404A"/>
    <w:rsid w:val="003E60B0"/>
    <w:rsid w:val="003E6FDA"/>
    <w:rsid w:val="003F3072"/>
    <w:rsid w:val="00401A2A"/>
    <w:rsid w:val="00404883"/>
    <w:rsid w:val="004103D7"/>
    <w:rsid w:val="00412E63"/>
    <w:rsid w:val="0041307C"/>
    <w:rsid w:val="004167B4"/>
    <w:rsid w:val="00430D7E"/>
    <w:rsid w:val="00433B04"/>
    <w:rsid w:val="00440BD3"/>
    <w:rsid w:val="00446F93"/>
    <w:rsid w:val="004649E2"/>
    <w:rsid w:val="00464E8C"/>
    <w:rsid w:val="00466D36"/>
    <w:rsid w:val="00467185"/>
    <w:rsid w:val="0047050C"/>
    <w:rsid w:val="00475504"/>
    <w:rsid w:val="00480F21"/>
    <w:rsid w:val="00484FED"/>
    <w:rsid w:val="00486F92"/>
    <w:rsid w:val="00495AF1"/>
    <w:rsid w:val="004B63BA"/>
    <w:rsid w:val="004D44E8"/>
    <w:rsid w:val="004F775C"/>
    <w:rsid w:val="004F77BF"/>
    <w:rsid w:val="005015E4"/>
    <w:rsid w:val="0050291D"/>
    <w:rsid w:val="0050697E"/>
    <w:rsid w:val="005158D5"/>
    <w:rsid w:val="00524B3C"/>
    <w:rsid w:val="005300B9"/>
    <w:rsid w:val="005315A9"/>
    <w:rsid w:val="005316BE"/>
    <w:rsid w:val="00532B56"/>
    <w:rsid w:val="00537B50"/>
    <w:rsid w:val="00540AD0"/>
    <w:rsid w:val="0054322A"/>
    <w:rsid w:val="00543923"/>
    <w:rsid w:val="005519C9"/>
    <w:rsid w:val="005523D1"/>
    <w:rsid w:val="00554A9C"/>
    <w:rsid w:val="00557624"/>
    <w:rsid w:val="0056023E"/>
    <w:rsid w:val="005658EF"/>
    <w:rsid w:val="005822A3"/>
    <w:rsid w:val="0059070B"/>
    <w:rsid w:val="00594445"/>
    <w:rsid w:val="005A3363"/>
    <w:rsid w:val="005A340D"/>
    <w:rsid w:val="005B1225"/>
    <w:rsid w:val="005B50AB"/>
    <w:rsid w:val="005C09F4"/>
    <w:rsid w:val="005C561A"/>
    <w:rsid w:val="005C5B93"/>
    <w:rsid w:val="005C66FF"/>
    <w:rsid w:val="005C785A"/>
    <w:rsid w:val="005D03CA"/>
    <w:rsid w:val="005D45AB"/>
    <w:rsid w:val="005E4662"/>
    <w:rsid w:val="005F093F"/>
    <w:rsid w:val="005F214A"/>
    <w:rsid w:val="005F6BD6"/>
    <w:rsid w:val="00601C99"/>
    <w:rsid w:val="00607597"/>
    <w:rsid w:val="006255E4"/>
    <w:rsid w:val="006325E2"/>
    <w:rsid w:val="00641020"/>
    <w:rsid w:val="006410C1"/>
    <w:rsid w:val="00647F05"/>
    <w:rsid w:val="006530EF"/>
    <w:rsid w:val="00654D06"/>
    <w:rsid w:val="00661536"/>
    <w:rsid w:val="006678ED"/>
    <w:rsid w:val="0067233D"/>
    <w:rsid w:val="006745AE"/>
    <w:rsid w:val="00675BEF"/>
    <w:rsid w:val="00676AF3"/>
    <w:rsid w:val="00676D10"/>
    <w:rsid w:val="00680F71"/>
    <w:rsid w:val="00682A53"/>
    <w:rsid w:val="0069174B"/>
    <w:rsid w:val="00693FA1"/>
    <w:rsid w:val="006B05E3"/>
    <w:rsid w:val="006B09BC"/>
    <w:rsid w:val="006B42A0"/>
    <w:rsid w:val="006B4E59"/>
    <w:rsid w:val="006C3402"/>
    <w:rsid w:val="006C3622"/>
    <w:rsid w:val="006C395C"/>
    <w:rsid w:val="006C3EE5"/>
    <w:rsid w:val="006C45D4"/>
    <w:rsid w:val="006C6782"/>
    <w:rsid w:val="006E1F3C"/>
    <w:rsid w:val="006E6073"/>
    <w:rsid w:val="006F7300"/>
    <w:rsid w:val="00700694"/>
    <w:rsid w:val="00703C09"/>
    <w:rsid w:val="00712300"/>
    <w:rsid w:val="00720739"/>
    <w:rsid w:val="00721695"/>
    <w:rsid w:val="007242B4"/>
    <w:rsid w:val="00725FB2"/>
    <w:rsid w:val="00730C64"/>
    <w:rsid w:val="007322AF"/>
    <w:rsid w:val="00735477"/>
    <w:rsid w:val="00736DCA"/>
    <w:rsid w:val="00742399"/>
    <w:rsid w:val="007457E8"/>
    <w:rsid w:val="0074640C"/>
    <w:rsid w:val="0075003D"/>
    <w:rsid w:val="00750E2D"/>
    <w:rsid w:val="00751B37"/>
    <w:rsid w:val="00754D44"/>
    <w:rsid w:val="007576FE"/>
    <w:rsid w:val="00767B7E"/>
    <w:rsid w:val="007746A9"/>
    <w:rsid w:val="00785465"/>
    <w:rsid w:val="00787656"/>
    <w:rsid w:val="007A67EA"/>
    <w:rsid w:val="007B15AF"/>
    <w:rsid w:val="007B7E83"/>
    <w:rsid w:val="007C1631"/>
    <w:rsid w:val="007C636F"/>
    <w:rsid w:val="007D0EF8"/>
    <w:rsid w:val="007D39EB"/>
    <w:rsid w:val="007E2D09"/>
    <w:rsid w:val="00800A4D"/>
    <w:rsid w:val="008131E7"/>
    <w:rsid w:val="00813711"/>
    <w:rsid w:val="00814279"/>
    <w:rsid w:val="008263C2"/>
    <w:rsid w:val="00842959"/>
    <w:rsid w:val="008451DC"/>
    <w:rsid w:val="008451FE"/>
    <w:rsid w:val="008466A1"/>
    <w:rsid w:val="00846C1D"/>
    <w:rsid w:val="00851758"/>
    <w:rsid w:val="00856D5A"/>
    <w:rsid w:val="008609EB"/>
    <w:rsid w:val="00862D6D"/>
    <w:rsid w:val="008653E0"/>
    <w:rsid w:val="008657FB"/>
    <w:rsid w:val="00871D4F"/>
    <w:rsid w:val="00874FB3"/>
    <w:rsid w:val="00880BE3"/>
    <w:rsid w:val="00882588"/>
    <w:rsid w:val="008917C4"/>
    <w:rsid w:val="00895792"/>
    <w:rsid w:val="008A14F7"/>
    <w:rsid w:val="008A1FAD"/>
    <w:rsid w:val="008A3738"/>
    <w:rsid w:val="008A384C"/>
    <w:rsid w:val="008A6981"/>
    <w:rsid w:val="008B298F"/>
    <w:rsid w:val="008B645B"/>
    <w:rsid w:val="008B67B8"/>
    <w:rsid w:val="008B774D"/>
    <w:rsid w:val="008C123E"/>
    <w:rsid w:val="008C3ED0"/>
    <w:rsid w:val="008C5585"/>
    <w:rsid w:val="008C5E94"/>
    <w:rsid w:val="008D4E4B"/>
    <w:rsid w:val="008E6E9D"/>
    <w:rsid w:val="008F1897"/>
    <w:rsid w:val="008F2825"/>
    <w:rsid w:val="008F4774"/>
    <w:rsid w:val="008F68F7"/>
    <w:rsid w:val="008F7480"/>
    <w:rsid w:val="009037B6"/>
    <w:rsid w:val="00906CBE"/>
    <w:rsid w:val="00906FFA"/>
    <w:rsid w:val="00910384"/>
    <w:rsid w:val="009129AA"/>
    <w:rsid w:val="00913652"/>
    <w:rsid w:val="009139C0"/>
    <w:rsid w:val="009161C8"/>
    <w:rsid w:val="009164AD"/>
    <w:rsid w:val="00922289"/>
    <w:rsid w:val="00936F46"/>
    <w:rsid w:val="0094271E"/>
    <w:rsid w:val="00943142"/>
    <w:rsid w:val="00943A29"/>
    <w:rsid w:val="0095197E"/>
    <w:rsid w:val="0095285B"/>
    <w:rsid w:val="00952AB2"/>
    <w:rsid w:val="009551E0"/>
    <w:rsid w:val="00955801"/>
    <w:rsid w:val="0095654E"/>
    <w:rsid w:val="00956F3C"/>
    <w:rsid w:val="0095779B"/>
    <w:rsid w:val="00962B31"/>
    <w:rsid w:val="0096485D"/>
    <w:rsid w:val="009900F0"/>
    <w:rsid w:val="00991769"/>
    <w:rsid w:val="00994E9F"/>
    <w:rsid w:val="00996931"/>
    <w:rsid w:val="009A0F18"/>
    <w:rsid w:val="009A4CD8"/>
    <w:rsid w:val="009A6AFA"/>
    <w:rsid w:val="009B3ED1"/>
    <w:rsid w:val="009C206F"/>
    <w:rsid w:val="009C433C"/>
    <w:rsid w:val="009C76CF"/>
    <w:rsid w:val="009D28B7"/>
    <w:rsid w:val="009D7E1A"/>
    <w:rsid w:val="009E2162"/>
    <w:rsid w:val="009F2F95"/>
    <w:rsid w:val="00A006EB"/>
    <w:rsid w:val="00A03709"/>
    <w:rsid w:val="00A06C77"/>
    <w:rsid w:val="00A10147"/>
    <w:rsid w:val="00A13D26"/>
    <w:rsid w:val="00A146A5"/>
    <w:rsid w:val="00A17411"/>
    <w:rsid w:val="00A2223D"/>
    <w:rsid w:val="00A223EF"/>
    <w:rsid w:val="00A25458"/>
    <w:rsid w:val="00A31AB9"/>
    <w:rsid w:val="00A34A74"/>
    <w:rsid w:val="00A35351"/>
    <w:rsid w:val="00A37E28"/>
    <w:rsid w:val="00A42ADE"/>
    <w:rsid w:val="00A60693"/>
    <w:rsid w:val="00A67728"/>
    <w:rsid w:val="00A734FD"/>
    <w:rsid w:val="00A81A4F"/>
    <w:rsid w:val="00A82E14"/>
    <w:rsid w:val="00A901E9"/>
    <w:rsid w:val="00A9762C"/>
    <w:rsid w:val="00AA4067"/>
    <w:rsid w:val="00AB1A5B"/>
    <w:rsid w:val="00AC0A54"/>
    <w:rsid w:val="00AC125E"/>
    <w:rsid w:val="00AC45DF"/>
    <w:rsid w:val="00AC474D"/>
    <w:rsid w:val="00AC4DFD"/>
    <w:rsid w:val="00AC58FD"/>
    <w:rsid w:val="00AC5BA5"/>
    <w:rsid w:val="00AC60CD"/>
    <w:rsid w:val="00AD5539"/>
    <w:rsid w:val="00AD60E6"/>
    <w:rsid w:val="00AD6EDE"/>
    <w:rsid w:val="00AD793A"/>
    <w:rsid w:val="00AE457D"/>
    <w:rsid w:val="00AE5956"/>
    <w:rsid w:val="00AE619F"/>
    <w:rsid w:val="00AF373A"/>
    <w:rsid w:val="00AF7EFE"/>
    <w:rsid w:val="00B03BEE"/>
    <w:rsid w:val="00B049AA"/>
    <w:rsid w:val="00B0517E"/>
    <w:rsid w:val="00B056E2"/>
    <w:rsid w:val="00B11314"/>
    <w:rsid w:val="00B1192C"/>
    <w:rsid w:val="00B138E3"/>
    <w:rsid w:val="00B23267"/>
    <w:rsid w:val="00B25891"/>
    <w:rsid w:val="00B259E7"/>
    <w:rsid w:val="00B27149"/>
    <w:rsid w:val="00B40D26"/>
    <w:rsid w:val="00B4451B"/>
    <w:rsid w:val="00B51316"/>
    <w:rsid w:val="00B65A14"/>
    <w:rsid w:val="00B72D62"/>
    <w:rsid w:val="00B80AF4"/>
    <w:rsid w:val="00B843C8"/>
    <w:rsid w:val="00B849E2"/>
    <w:rsid w:val="00B951E2"/>
    <w:rsid w:val="00B96F37"/>
    <w:rsid w:val="00BA5F8D"/>
    <w:rsid w:val="00BA607C"/>
    <w:rsid w:val="00BB3E2A"/>
    <w:rsid w:val="00BC16F5"/>
    <w:rsid w:val="00BC287D"/>
    <w:rsid w:val="00BC4A76"/>
    <w:rsid w:val="00BD32E5"/>
    <w:rsid w:val="00BD7ADD"/>
    <w:rsid w:val="00BE2473"/>
    <w:rsid w:val="00BE41C3"/>
    <w:rsid w:val="00BE6767"/>
    <w:rsid w:val="00BE68D7"/>
    <w:rsid w:val="00BF0784"/>
    <w:rsid w:val="00BF7763"/>
    <w:rsid w:val="00C04D5E"/>
    <w:rsid w:val="00C10128"/>
    <w:rsid w:val="00C24EA2"/>
    <w:rsid w:val="00C24F70"/>
    <w:rsid w:val="00C25D5B"/>
    <w:rsid w:val="00C325C4"/>
    <w:rsid w:val="00C33479"/>
    <w:rsid w:val="00C47BA2"/>
    <w:rsid w:val="00C57754"/>
    <w:rsid w:val="00C60533"/>
    <w:rsid w:val="00C612DC"/>
    <w:rsid w:val="00C622CB"/>
    <w:rsid w:val="00C64D15"/>
    <w:rsid w:val="00C74F74"/>
    <w:rsid w:val="00C7554B"/>
    <w:rsid w:val="00C80192"/>
    <w:rsid w:val="00C83E31"/>
    <w:rsid w:val="00C916A4"/>
    <w:rsid w:val="00CA2A52"/>
    <w:rsid w:val="00CA2B15"/>
    <w:rsid w:val="00CA6490"/>
    <w:rsid w:val="00CB05BE"/>
    <w:rsid w:val="00CB5744"/>
    <w:rsid w:val="00CB7022"/>
    <w:rsid w:val="00CC6C37"/>
    <w:rsid w:val="00CD1937"/>
    <w:rsid w:val="00CE214C"/>
    <w:rsid w:val="00CE6858"/>
    <w:rsid w:val="00CE774D"/>
    <w:rsid w:val="00CF50BE"/>
    <w:rsid w:val="00CF553B"/>
    <w:rsid w:val="00CF6A52"/>
    <w:rsid w:val="00D03583"/>
    <w:rsid w:val="00D117B4"/>
    <w:rsid w:val="00D169F7"/>
    <w:rsid w:val="00D21382"/>
    <w:rsid w:val="00D26D01"/>
    <w:rsid w:val="00D33DA3"/>
    <w:rsid w:val="00D45D9D"/>
    <w:rsid w:val="00D4723B"/>
    <w:rsid w:val="00D5237E"/>
    <w:rsid w:val="00D55EE8"/>
    <w:rsid w:val="00D5785A"/>
    <w:rsid w:val="00D64C48"/>
    <w:rsid w:val="00D71643"/>
    <w:rsid w:val="00D731C4"/>
    <w:rsid w:val="00D76BB8"/>
    <w:rsid w:val="00D81BAA"/>
    <w:rsid w:val="00D856B3"/>
    <w:rsid w:val="00D85BE0"/>
    <w:rsid w:val="00D87C1A"/>
    <w:rsid w:val="00D87F42"/>
    <w:rsid w:val="00D87FD7"/>
    <w:rsid w:val="00D92167"/>
    <w:rsid w:val="00D9502B"/>
    <w:rsid w:val="00D97047"/>
    <w:rsid w:val="00D97108"/>
    <w:rsid w:val="00DA6CA3"/>
    <w:rsid w:val="00DC5665"/>
    <w:rsid w:val="00DD46FC"/>
    <w:rsid w:val="00DD4F44"/>
    <w:rsid w:val="00DD5D8B"/>
    <w:rsid w:val="00DE0F9E"/>
    <w:rsid w:val="00DE5D76"/>
    <w:rsid w:val="00DF1183"/>
    <w:rsid w:val="00E04C8D"/>
    <w:rsid w:val="00E128D8"/>
    <w:rsid w:val="00E30D45"/>
    <w:rsid w:val="00E42FE4"/>
    <w:rsid w:val="00E4609D"/>
    <w:rsid w:val="00E46FAA"/>
    <w:rsid w:val="00E50FB5"/>
    <w:rsid w:val="00E5750B"/>
    <w:rsid w:val="00E60E2E"/>
    <w:rsid w:val="00E63A24"/>
    <w:rsid w:val="00E67913"/>
    <w:rsid w:val="00E71A2D"/>
    <w:rsid w:val="00E8698A"/>
    <w:rsid w:val="00E923F2"/>
    <w:rsid w:val="00E9425E"/>
    <w:rsid w:val="00EA31CC"/>
    <w:rsid w:val="00EB0F33"/>
    <w:rsid w:val="00EB14DF"/>
    <w:rsid w:val="00EB2B64"/>
    <w:rsid w:val="00EB3A07"/>
    <w:rsid w:val="00EB3BCC"/>
    <w:rsid w:val="00EB4143"/>
    <w:rsid w:val="00EB4728"/>
    <w:rsid w:val="00EB4E7F"/>
    <w:rsid w:val="00EB6899"/>
    <w:rsid w:val="00EC207A"/>
    <w:rsid w:val="00EC3F31"/>
    <w:rsid w:val="00ED3C91"/>
    <w:rsid w:val="00ED4112"/>
    <w:rsid w:val="00EF1347"/>
    <w:rsid w:val="00EF2BEB"/>
    <w:rsid w:val="00EF641E"/>
    <w:rsid w:val="00F01129"/>
    <w:rsid w:val="00F03D93"/>
    <w:rsid w:val="00F03D9E"/>
    <w:rsid w:val="00F227BF"/>
    <w:rsid w:val="00F374B2"/>
    <w:rsid w:val="00F37C06"/>
    <w:rsid w:val="00F40AFC"/>
    <w:rsid w:val="00F4730E"/>
    <w:rsid w:val="00F50A92"/>
    <w:rsid w:val="00F53F24"/>
    <w:rsid w:val="00F63341"/>
    <w:rsid w:val="00F7536E"/>
    <w:rsid w:val="00F8100E"/>
    <w:rsid w:val="00F81F93"/>
    <w:rsid w:val="00F839A8"/>
    <w:rsid w:val="00F8454B"/>
    <w:rsid w:val="00F86F1B"/>
    <w:rsid w:val="00F90E52"/>
    <w:rsid w:val="00F92A21"/>
    <w:rsid w:val="00F92E9B"/>
    <w:rsid w:val="00F95814"/>
    <w:rsid w:val="00FA01D9"/>
    <w:rsid w:val="00FA031C"/>
    <w:rsid w:val="00FB13C1"/>
    <w:rsid w:val="00FB420B"/>
    <w:rsid w:val="00FC1C5F"/>
    <w:rsid w:val="00FC5A4D"/>
    <w:rsid w:val="00FC5C0C"/>
    <w:rsid w:val="00FC64EF"/>
    <w:rsid w:val="00FD0127"/>
    <w:rsid w:val="00FD2673"/>
    <w:rsid w:val="00FD51A9"/>
    <w:rsid w:val="00FE22FA"/>
    <w:rsid w:val="00FE26C9"/>
    <w:rsid w:val="00FE2A29"/>
    <w:rsid w:val="00FF3801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873BC104-06E0-42E8-A66E-047B4C53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754"/>
    <w:pPr>
      <w:suppressAutoHyphens/>
      <w:spacing w:before="60" w:after="80" w:line="240" w:lineRule="atLeast"/>
    </w:pPr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0D4539"/>
    <w:pPr>
      <w:keepNext/>
      <w:spacing w:before="80" w:line="240" w:lineRule="auto"/>
      <w:contextualSpacing/>
      <w:outlineLvl w:val="0"/>
    </w:pPr>
    <w:rPr>
      <w:rFonts w:ascii="Georgia" w:hAnsi="Georgia" w:cs="Arial"/>
      <w:bCs/>
      <w:color w:val="530778" w:themeColor="accent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5158D5"/>
    <w:pPr>
      <w:keepNext/>
      <w:keepLines/>
      <w:spacing w:before="240" w:after="60" w:line="240" w:lineRule="auto"/>
      <w:contextualSpacing/>
      <w:outlineLvl w:val="1"/>
    </w:pPr>
    <w:rPr>
      <w:rFonts w:ascii="Georgia" w:hAnsi="Georgia" w:cs="Arial"/>
      <w:bCs/>
      <w:iCs/>
      <w:color w:val="530778" w:themeColor="accent1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1CA6"/>
    <w:pPr>
      <w:pBdr>
        <w:bottom w:val="single" w:sz="36" w:space="1" w:color="530778" w:themeColor="accent1"/>
      </w:pBd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10"/>
    <w:qFormat/>
    <w:rsid w:val="008A1FAD"/>
    <w:pPr>
      <w:spacing w:before="240" w:line="240" w:lineRule="auto"/>
      <w:contextualSpacing/>
      <w:outlineLvl w:val="0"/>
    </w:pPr>
    <w:rPr>
      <w:rFonts w:ascii="Georgia" w:hAnsi="Georgia" w:cs="Arial"/>
      <w:bCs/>
      <w:color w:val="530778" w:themeColor="accent1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257C71"/>
    <w:pPr>
      <w:numPr>
        <w:numId w:val="3"/>
      </w:numPr>
      <w:tabs>
        <w:tab w:val="left" w:pos="170"/>
      </w:tabs>
      <w:spacing w:before="0" w:after="0" w:line="160" w:lineRule="atLeast"/>
      <w:ind w:left="170" w:hanging="170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</w:style>
  <w:style w:type="paragraph" w:customStyle="1" w:styleId="Note">
    <w:name w:val="Note"/>
    <w:basedOn w:val="Normal"/>
    <w:rsid w:val="008A1FAD"/>
    <w:pPr>
      <w:pBdr>
        <w:top w:val="single" w:sz="4" w:space="6" w:color="auto"/>
      </w:pBdr>
      <w:spacing w:before="120" w:after="0" w:line="240" w:lineRule="auto"/>
      <w:ind w:left="227" w:right="284"/>
    </w:pPr>
    <w:rPr>
      <w:sz w:val="15"/>
      <w:szCs w:val="16"/>
      <w:lang w:val="en-US"/>
    </w:rPr>
  </w:style>
  <w:style w:type="character" w:styleId="Hyperlink">
    <w:name w:val="Hyperlink"/>
    <w:basedOn w:val="DefaultParagraphFont"/>
    <w:uiPriority w:val="99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uiPriority w:val="59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849E2"/>
    <w:pPr>
      <w:spacing w:before="0" w:line="200" w:lineRule="atLeast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B849E2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8A14F7"/>
    <w:pPr>
      <w:spacing w:after="240"/>
      <w:contextualSpacing/>
    </w:pPr>
    <w:rPr>
      <w:rFonts w:ascii="Georgia" w:hAnsi="Georgia" w:cs="Arial"/>
      <w:bCs/>
      <w:iCs/>
      <w:color w:val="005A7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5158D5"/>
    <w:rPr>
      <w:rFonts w:ascii="Georgia" w:hAnsi="Georgia" w:cs="Arial"/>
      <w:bCs/>
      <w:iCs/>
      <w:color w:val="530778" w:themeColor="accent1"/>
      <w:sz w:val="24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8A14F7"/>
    <w:rPr>
      <w:rFonts w:ascii="Georgia" w:hAnsi="Georgia" w:cs="Arial"/>
      <w:bCs/>
      <w:iCs/>
      <w:color w:val="005A70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1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0D4539"/>
    <w:rPr>
      <w:rFonts w:ascii="Georgia" w:hAnsi="Georgia" w:cs="Arial"/>
      <w:bCs/>
      <w:color w:val="530778" w:themeColor="accent1"/>
      <w:kern w:val="3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61CA6"/>
    <w:rPr>
      <w:rFonts w:ascii="Arial" w:hAnsi="Arial"/>
      <w:sz w:val="1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A1FAD"/>
    <w:rPr>
      <w:rFonts w:ascii="Georgia" w:hAnsi="Georgia" w:cs="Arial"/>
      <w:bCs/>
      <w:color w:val="530778" w:themeColor="accent1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E460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09D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basedOn w:val="Normal"/>
    <w:link w:val="ListParagraphChar"/>
    <w:uiPriority w:val="1"/>
    <w:qFormat/>
    <w:rsid w:val="00C80192"/>
    <w:pPr>
      <w:ind w:left="720"/>
      <w:contextualSpacing/>
    </w:pPr>
  </w:style>
  <w:style w:type="table" w:styleId="ColorfulList-Accent2">
    <w:name w:val="Colorful List Accent 2"/>
    <w:basedOn w:val="TableNormal"/>
    <w:uiPriority w:val="72"/>
    <w:rsid w:val="008451DC"/>
    <w:rPr>
      <w:rFonts w:ascii="Arial" w:hAnsi="Arial"/>
      <w:color w:val="000000" w:themeColor="text1"/>
      <w:sz w:val="24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bottom w:val="single" w:sz="12" w:space="0" w:color="FFFFFF" w:themeColor="background1"/>
        </w:tcBorders>
        <w:shd w:val="clear" w:color="auto" w:fill="A90963" w:themeFill="accent2" w:themeFillShade="CC"/>
      </w:tcPr>
    </w:tblStylePr>
    <w:tblStylePr w:type="lastRow">
      <w:rPr>
        <w:b/>
        <w:bCs/>
        <w:color w:val="A9096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CDF" w:themeFill="accent2" w:themeFillTint="3F"/>
      </w:tcPr>
    </w:tblStylePr>
    <w:tblStylePr w:type="band2Horz">
      <w:rPr>
        <w:rFonts w:ascii="Arial" w:hAnsi="Arial"/>
        <w:sz w:val="24"/>
      </w:rPr>
    </w:tblStylePr>
  </w:style>
  <w:style w:type="table" w:customStyle="1" w:styleId="DSSDatatablestyle">
    <w:name w:val="DSS Data table style"/>
    <w:basedOn w:val="TableNormal"/>
    <w:uiPriority w:val="99"/>
    <w:rsid w:val="008451DC"/>
    <w:rPr>
      <w:rFonts w:ascii="Arial" w:eastAsia="Arial" w:hAnsi="Arial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character" w:styleId="SubtleEmphasis">
    <w:name w:val="Subtle Emphasis"/>
    <w:uiPriority w:val="19"/>
    <w:qFormat/>
    <w:rsid w:val="008A14F7"/>
    <w:rPr>
      <w:rFonts w:ascii="Georgia" w:eastAsia="Georgia" w:hAnsi="Georgia" w:cs="Georgia"/>
      <w:b/>
      <w:sz w:val="26"/>
      <w:szCs w:val="26"/>
    </w:rPr>
  </w:style>
  <w:style w:type="paragraph" w:customStyle="1" w:styleId="Box">
    <w:name w:val="Box"/>
    <w:basedOn w:val="Normal"/>
    <w:link w:val="BoxChar"/>
    <w:qFormat/>
    <w:rsid w:val="008A1FAD"/>
    <w:pPr>
      <w:keepLines/>
      <w:widowControl w:val="0"/>
      <w:pBdr>
        <w:top w:val="single" w:sz="48" w:space="1" w:color="DFDFDF" w:themeColor="background2" w:themeShade="E6"/>
        <w:left w:val="single" w:sz="48" w:space="4" w:color="DFDFDF" w:themeColor="background2" w:themeShade="E6"/>
        <w:bottom w:val="single" w:sz="48" w:space="1" w:color="DFDFDF" w:themeColor="background2" w:themeShade="E6"/>
        <w:right w:val="single" w:sz="48" w:space="4" w:color="DFDFDF" w:themeColor="background2" w:themeShade="E6"/>
      </w:pBdr>
      <w:shd w:val="clear" w:color="auto" w:fill="DFDFDF" w:themeFill="background2" w:themeFillShade="E6"/>
      <w:autoSpaceDE w:val="0"/>
      <w:autoSpaceDN w:val="0"/>
      <w:spacing w:before="120" w:after="60" w:line="240" w:lineRule="auto"/>
      <w:ind w:left="227" w:right="284"/>
    </w:pPr>
    <w:rPr>
      <w:rFonts w:eastAsia="Arial" w:cs="Arial"/>
      <w:bCs/>
      <w:color w:val="000000" w:themeColor="text1"/>
      <w:szCs w:val="18"/>
      <w:lang w:val="en-US" w:eastAsia="en-US"/>
    </w:rPr>
  </w:style>
  <w:style w:type="character" w:customStyle="1" w:styleId="BoxChar">
    <w:name w:val="Box Char"/>
    <w:basedOn w:val="DefaultParagraphFont"/>
    <w:link w:val="Box"/>
    <w:rsid w:val="008A1FAD"/>
    <w:rPr>
      <w:rFonts w:ascii="Arial" w:eastAsia="Arial" w:hAnsi="Arial" w:cs="Arial"/>
      <w:bCs/>
      <w:color w:val="000000" w:themeColor="text1"/>
      <w:sz w:val="18"/>
      <w:szCs w:val="18"/>
      <w:shd w:val="clear" w:color="auto" w:fill="DFDFDF" w:themeFill="background2" w:themeFillShade="E6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CE774D"/>
    <w:pPr>
      <w:widowControl w:val="0"/>
      <w:suppressAutoHyphens w:val="0"/>
      <w:autoSpaceDE w:val="0"/>
      <w:autoSpaceDN w:val="0"/>
      <w:spacing w:before="115" w:after="0" w:line="278" w:lineRule="auto"/>
      <w:ind w:left="284" w:right="170"/>
    </w:pPr>
    <w:rPr>
      <w:rFonts w:eastAsia="Arial" w:cs="Arial"/>
      <w:color w:val="231F20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E774D"/>
    <w:rPr>
      <w:rFonts w:ascii="Arial" w:eastAsia="Arial" w:hAnsi="Arial" w:cs="Arial"/>
      <w:color w:val="231F20"/>
      <w:sz w:val="18"/>
      <w:szCs w:val="18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8A14F7"/>
    <w:rPr>
      <w:rFonts w:ascii="Arial" w:hAnsi="Arial"/>
      <w:spacing w:val="4"/>
      <w:sz w:val="24"/>
      <w:szCs w:val="24"/>
    </w:rPr>
  </w:style>
  <w:style w:type="paragraph" w:customStyle="1" w:styleId="Notes">
    <w:name w:val="Notes"/>
    <w:basedOn w:val="Normal"/>
    <w:link w:val="NotesChar"/>
    <w:qFormat/>
    <w:rsid w:val="00EF641E"/>
    <w:pPr>
      <w:widowControl w:val="0"/>
      <w:pBdr>
        <w:top w:val="single" w:sz="2" w:space="6" w:color="auto"/>
      </w:pBdr>
      <w:suppressAutoHyphens w:val="0"/>
      <w:autoSpaceDE w:val="0"/>
      <w:autoSpaceDN w:val="0"/>
      <w:spacing w:before="120" w:after="0" w:line="278" w:lineRule="auto"/>
      <w:ind w:left="227" w:right="340"/>
    </w:pPr>
    <w:rPr>
      <w:rFonts w:eastAsia="Arial" w:cs="Arial"/>
      <w:color w:val="231F20"/>
      <w:sz w:val="14"/>
      <w:szCs w:val="22"/>
      <w:lang w:val="en-US" w:eastAsia="en-US"/>
    </w:rPr>
  </w:style>
  <w:style w:type="character" w:customStyle="1" w:styleId="NotesChar">
    <w:name w:val="Notes Char"/>
    <w:basedOn w:val="DefaultParagraphFont"/>
    <w:link w:val="Notes"/>
    <w:rsid w:val="00EF641E"/>
    <w:rPr>
      <w:rFonts w:ascii="Arial" w:eastAsia="Arial" w:hAnsi="Arial" w:cs="Arial"/>
      <w:color w:val="231F20"/>
      <w:sz w:val="14"/>
      <w:szCs w:val="22"/>
      <w:lang w:val="en-US" w:eastAsia="en-US"/>
    </w:rPr>
  </w:style>
  <w:style w:type="paragraph" w:customStyle="1" w:styleId="BOX-Feature">
    <w:name w:val="BOX - Feature"/>
    <w:basedOn w:val="Box"/>
    <w:qFormat/>
    <w:rsid w:val="008A1FAD"/>
    <w:pPr>
      <w:pBdr>
        <w:top w:val="single" w:sz="48" w:space="1" w:color="530778" w:themeColor="accent1"/>
        <w:left w:val="single" w:sz="48" w:space="4" w:color="530778" w:themeColor="accent1"/>
        <w:bottom w:val="single" w:sz="48" w:space="1" w:color="530778" w:themeColor="accent1"/>
        <w:right w:val="single" w:sz="48" w:space="4" w:color="530778" w:themeColor="accent1"/>
      </w:pBdr>
      <w:shd w:val="clear" w:color="auto" w:fill="530778" w:themeFill="accent1"/>
    </w:pPr>
    <w:rPr>
      <w:color w:val="FFFFFF" w:themeColor="background1"/>
      <w:sz w:val="26"/>
    </w:rPr>
  </w:style>
  <w:style w:type="character" w:styleId="FootnoteReference">
    <w:name w:val="footnote reference"/>
    <w:basedOn w:val="DefaultParagraphFont"/>
    <w:semiHidden/>
    <w:unhideWhenUsed/>
    <w:rsid w:val="00B849E2"/>
    <w:rPr>
      <w:vertAlign w:val="superscript"/>
    </w:rPr>
  </w:style>
  <w:style w:type="paragraph" w:customStyle="1" w:styleId="Spacesml">
    <w:name w:val="Space sml"/>
    <w:basedOn w:val="Normal"/>
    <w:link w:val="SpacesmlChar"/>
    <w:qFormat/>
    <w:rsid w:val="00EF641E"/>
    <w:pPr>
      <w:widowControl w:val="0"/>
      <w:suppressAutoHyphens w:val="0"/>
      <w:autoSpaceDE w:val="0"/>
      <w:autoSpaceDN w:val="0"/>
      <w:spacing w:before="0" w:after="0" w:line="240" w:lineRule="auto"/>
      <w:ind w:left="284" w:right="170"/>
    </w:pPr>
    <w:rPr>
      <w:rFonts w:eastAsia="Arial" w:cs="Arial"/>
      <w:color w:val="231F20"/>
      <w:sz w:val="14"/>
      <w:szCs w:val="14"/>
      <w:lang w:val="en-US" w:eastAsia="en-US"/>
    </w:rPr>
  </w:style>
  <w:style w:type="paragraph" w:customStyle="1" w:styleId="ListParaSpaced">
    <w:name w:val="List Para Spaced"/>
    <w:basedOn w:val="ListParagraph"/>
    <w:link w:val="ListParaSpacedChar"/>
    <w:qFormat/>
    <w:rsid w:val="00EF641E"/>
    <w:pPr>
      <w:widowControl w:val="0"/>
      <w:numPr>
        <w:numId w:val="2"/>
      </w:numPr>
      <w:suppressAutoHyphens w:val="0"/>
      <w:autoSpaceDE w:val="0"/>
      <w:autoSpaceDN w:val="0"/>
      <w:spacing w:before="115" w:after="0" w:line="278" w:lineRule="auto"/>
      <w:ind w:left="641" w:right="170" w:hanging="357"/>
      <w:contextualSpacing w:val="0"/>
    </w:pPr>
    <w:rPr>
      <w:rFonts w:eastAsia="Arial" w:cs="Arial"/>
      <w:color w:val="231F20"/>
      <w:spacing w:val="4"/>
      <w:szCs w:val="18"/>
      <w:lang w:val="en-US" w:eastAsia="en-US"/>
    </w:rPr>
  </w:style>
  <w:style w:type="character" w:customStyle="1" w:styleId="SpacesmlChar">
    <w:name w:val="Space sml Char"/>
    <w:basedOn w:val="DefaultParagraphFont"/>
    <w:link w:val="Spacesml"/>
    <w:rsid w:val="00EF641E"/>
    <w:rPr>
      <w:sz w:val="14"/>
      <w:szCs w:val="14"/>
    </w:rPr>
  </w:style>
  <w:style w:type="character" w:customStyle="1" w:styleId="ListParaSpacedChar">
    <w:name w:val="List Para Spaced Char"/>
    <w:basedOn w:val="ListParagraphChar"/>
    <w:link w:val="ListParaSpaced"/>
    <w:rsid w:val="00EF641E"/>
    <w:rPr>
      <w:rFonts w:ascii="Arial" w:eastAsia="Arial" w:hAnsi="Arial" w:cs="Arial"/>
      <w:color w:val="231F20"/>
      <w:spacing w:val="4"/>
      <w:sz w:val="18"/>
      <w:szCs w:val="1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E774D"/>
    <w:pPr>
      <w:widowControl w:val="0"/>
      <w:suppressAutoHyphens w:val="0"/>
      <w:autoSpaceDE w:val="0"/>
      <w:autoSpaceDN w:val="0"/>
      <w:spacing w:before="0" w:after="0" w:line="240" w:lineRule="auto"/>
    </w:pPr>
    <w:rPr>
      <w:rFonts w:eastAsia="Arial" w:cs="Arial"/>
      <w:color w:val="231F20"/>
      <w:w w:val="105"/>
      <w:szCs w:val="22"/>
      <w:lang w:val="en-US" w:eastAsia="en-US"/>
    </w:rPr>
  </w:style>
  <w:style w:type="paragraph" w:styleId="NoSpacing">
    <w:name w:val="No Spacing"/>
    <w:basedOn w:val="Normal"/>
    <w:link w:val="NoSpacingChar"/>
    <w:uiPriority w:val="1"/>
    <w:qFormat/>
    <w:rsid w:val="00F8454B"/>
    <w:pPr>
      <w:widowControl w:val="0"/>
      <w:suppressAutoHyphens w:val="0"/>
      <w:autoSpaceDE w:val="0"/>
      <w:autoSpaceDN w:val="0"/>
      <w:spacing w:before="115" w:after="0" w:line="240" w:lineRule="auto"/>
      <w:ind w:left="284" w:right="170"/>
    </w:pPr>
    <w:rPr>
      <w:rFonts w:eastAsia="Arial" w:cs="Arial"/>
      <w:color w:val="231F20"/>
      <w:szCs w:val="18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8454B"/>
    <w:rPr>
      <w:rFonts w:ascii="Arial" w:eastAsia="Arial" w:hAnsi="Arial" w:cs="Arial"/>
      <w:color w:val="231F20"/>
      <w:sz w:val="18"/>
      <w:szCs w:val="18"/>
      <w:lang w:val="en-US" w:eastAsia="en-US"/>
    </w:rPr>
  </w:style>
  <w:style w:type="paragraph" w:customStyle="1" w:styleId="Head2CO">
    <w:name w:val="Head 2 CO"/>
    <w:basedOn w:val="Normal"/>
    <w:link w:val="Head2COChar"/>
    <w:qFormat/>
    <w:rsid w:val="00F8454B"/>
    <w:pPr>
      <w:widowControl w:val="0"/>
      <w:suppressAutoHyphens w:val="0"/>
      <w:autoSpaceDE w:val="0"/>
      <w:autoSpaceDN w:val="0"/>
      <w:spacing w:before="115" w:after="0" w:line="278" w:lineRule="auto"/>
      <w:ind w:left="284" w:right="170"/>
    </w:pPr>
    <w:rPr>
      <w:rFonts w:eastAsia="Arial" w:cs="Arial"/>
      <w:b/>
      <w:color w:val="542E8E"/>
      <w:sz w:val="17"/>
      <w:szCs w:val="17"/>
      <w:lang w:val="en-US" w:eastAsia="en-US"/>
    </w:rPr>
  </w:style>
  <w:style w:type="paragraph" w:customStyle="1" w:styleId="ListParaCO">
    <w:name w:val="List Para CO"/>
    <w:basedOn w:val="ListParagraph"/>
    <w:link w:val="ListParaCOChar"/>
    <w:qFormat/>
    <w:rsid w:val="00F8454B"/>
    <w:pPr>
      <w:widowControl w:val="0"/>
      <w:numPr>
        <w:numId w:val="4"/>
      </w:numPr>
      <w:suppressAutoHyphens w:val="0"/>
      <w:autoSpaceDE w:val="0"/>
      <w:autoSpaceDN w:val="0"/>
      <w:spacing w:before="0" w:after="0" w:line="278" w:lineRule="auto"/>
      <w:ind w:left="641" w:right="170" w:hanging="357"/>
      <w:contextualSpacing w:val="0"/>
    </w:pPr>
    <w:rPr>
      <w:rFonts w:eastAsia="Arial" w:cs="Arial"/>
      <w:color w:val="231F20"/>
      <w:spacing w:val="4"/>
      <w:sz w:val="17"/>
      <w:szCs w:val="17"/>
      <w:lang w:val="en-US" w:eastAsia="en-US"/>
    </w:rPr>
  </w:style>
  <w:style w:type="character" w:customStyle="1" w:styleId="Head2COChar">
    <w:name w:val="Head 2 CO Char"/>
    <w:basedOn w:val="DefaultParagraphFont"/>
    <w:link w:val="Head2CO"/>
    <w:rsid w:val="00F8454B"/>
    <w:rPr>
      <w:rFonts w:ascii="Arial" w:eastAsia="Arial" w:hAnsi="Arial" w:cs="Arial"/>
      <w:b/>
      <w:color w:val="542E8E"/>
      <w:sz w:val="17"/>
      <w:szCs w:val="17"/>
      <w:lang w:val="en-US" w:eastAsia="en-US"/>
    </w:rPr>
  </w:style>
  <w:style w:type="character" w:customStyle="1" w:styleId="ListParaCOChar">
    <w:name w:val="List Para CO Char"/>
    <w:basedOn w:val="ListParagraphChar"/>
    <w:link w:val="ListParaCO"/>
    <w:rsid w:val="00F8454B"/>
    <w:rPr>
      <w:rFonts w:ascii="Arial" w:eastAsia="Arial" w:hAnsi="Arial" w:cs="Arial"/>
      <w:color w:val="231F20"/>
      <w:spacing w:val="4"/>
      <w:sz w:val="17"/>
      <w:szCs w:val="17"/>
      <w:lang w:val="en-US" w:eastAsia="en-US"/>
    </w:rPr>
  </w:style>
  <w:style w:type="paragraph" w:customStyle="1" w:styleId="Head1CO">
    <w:name w:val="Head 1 CO"/>
    <w:basedOn w:val="Normal"/>
    <w:link w:val="Head1COChar"/>
    <w:qFormat/>
    <w:rsid w:val="00F8454B"/>
    <w:pPr>
      <w:widowControl w:val="0"/>
      <w:suppressAutoHyphens w:val="0"/>
      <w:autoSpaceDE w:val="0"/>
      <w:autoSpaceDN w:val="0"/>
      <w:spacing w:before="81" w:after="0" w:line="278" w:lineRule="auto"/>
      <w:ind w:left="284" w:right="170"/>
    </w:pPr>
    <w:rPr>
      <w:rFonts w:ascii="Georgia" w:eastAsia="Arial" w:cs="Arial"/>
      <w:color w:val="542E8E"/>
      <w:sz w:val="42"/>
      <w:szCs w:val="18"/>
      <w:lang w:val="en-US" w:eastAsia="en-US"/>
    </w:rPr>
  </w:style>
  <w:style w:type="character" w:customStyle="1" w:styleId="Head1COChar">
    <w:name w:val="Head 1 CO Char"/>
    <w:basedOn w:val="DefaultParagraphFont"/>
    <w:link w:val="Head1CO"/>
    <w:rsid w:val="00F8454B"/>
    <w:rPr>
      <w:rFonts w:ascii="Georgia" w:eastAsia="Arial" w:hAnsi="Arial" w:cs="Arial"/>
      <w:color w:val="542E8E"/>
      <w:sz w:val="42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Factsheet%20Templates\DSS%20Fact%20Sheet%20Portrait%20Blue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530778"/>
      </a:accent1>
      <a:accent2>
        <a:srgbClr val="D40C7D"/>
      </a:accent2>
      <a:accent3>
        <a:srgbClr val="F9B5C4"/>
      </a:accent3>
      <a:accent4>
        <a:srgbClr val="005A70"/>
      </a:accent4>
      <a:accent5>
        <a:srgbClr val="00B0B9"/>
      </a:accent5>
      <a:accent6>
        <a:srgbClr val="B1E4E3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FBD66-2A9D-4127-A2BD-C746029F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Fact Sheet Portrait Blue</Template>
  <TotalTime>146</TotalTime>
  <Pages>2</Pages>
  <Words>746</Words>
  <Characters>4251</Characters>
  <Application>Microsoft Office Word</Application>
  <DocSecurity>0</DocSecurity>
  <Lines>171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Document Title</vt:lpstr>
    </vt:vector>
  </TitlesOfParts>
  <Company>Department of Social Services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Document Title</dc:title>
  <dc:creator>ATTEIA, Claire</dc:creator>
  <cp:keywords>[SEC=OFFICIAL]</cp:keywords>
  <cp:lastModifiedBy>BECKWITH, Katie</cp:lastModifiedBy>
  <cp:revision>21</cp:revision>
  <cp:lastPrinted>2014-08-12T05:56:00Z</cp:lastPrinted>
  <dcterms:created xsi:type="dcterms:W3CDTF">2022-02-21T21:24:00Z</dcterms:created>
  <dcterms:modified xsi:type="dcterms:W3CDTF">2022-08-08T03:55:00Z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1DD6FBE5D0A7412B9F3F0236C280C688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30991C0C356EAB4A5000E95E5968B3611F81B7B9</vt:lpwstr>
  </property>
  <property fmtid="{D5CDD505-2E9C-101B-9397-08002B2CF9AE}" pid="11" name="PM_OriginationTimeStamp">
    <vt:lpwstr>2022-08-08T03:55:37Z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FD82B13C84166062DB8A79D7167A60F2</vt:lpwstr>
  </property>
  <property fmtid="{D5CDD505-2E9C-101B-9397-08002B2CF9AE}" pid="21" name="PM_Hash_Salt">
    <vt:lpwstr>99CF862E49111F5BBE103C3FCFE7824F</vt:lpwstr>
  </property>
  <property fmtid="{D5CDD505-2E9C-101B-9397-08002B2CF9AE}" pid="22" name="PM_Hash_SHA1">
    <vt:lpwstr>EF5F1BAAA9F518DE28564B780E1E65D8D92C9A23</vt:lpwstr>
  </property>
  <property fmtid="{D5CDD505-2E9C-101B-9397-08002B2CF9AE}" pid="23" name="PM_OriginatorUserAccountName_SHA256">
    <vt:lpwstr>CFAFCC047F4C012D5D19DBA14D579266BC6E50766D0C66E5C103358BC4033645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