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73580" w14:textId="77777777" w:rsidR="00FA7485" w:rsidRPr="00935D30" w:rsidRDefault="00FA7485" w:rsidP="00F51BCF">
      <w:pPr>
        <w:pStyle w:val="Crestwithrule"/>
        <w:ind w:firstLine="0"/>
        <w:rPr>
          <w:rFonts w:ascii="REM" w:hAnsi="REM"/>
        </w:rPr>
        <w:sectPr w:rsidR="00FA7485" w:rsidRPr="00935D30" w:rsidSect="00F51BCF">
          <w:headerReference w:type="even" r:id="rId11"/>
          <w:headerReference w:type="default" r:id="rId12"/>
          <w:footerReference w:type="even" r:id="rId13"/>
          <w:footerReference w:type="default" r:id="rId14"/>
          <w:headerReference w:type="first" r:id="rId15"/>
          <w:footerReference w:type="first" r:id="rId16"/>
          <w:pgSz w:w="11906" w:h="16838"/>
          <w:pgMar w:top="0" w:right="851" w:bottom="1134" w:left="851" w:header="567" w:footer="0" w:gutter="0"/>
          <w:pgNumType w:start="2"/>
          <w:cols w:space="708"/>
          <w:titlePg/>
          <w:docGrid w:linePitch="360"/>
        </w:sectPr>
      </w:pPr>
    </w:p>
    <w:p w14:paraId="505C2586" w14:textId="77777777" w:rsidR="004F34A4" w:rsidRPr="00386538" w:rsidRDefault="00000000" w:rsidP="004F34A4">
      <w:pPr>
        <w:pStyle w:val="Heading1withsubtitle"/>
        <w:spacing w:before="2000"/>
        <w:rPr>
          <w:rFonts w:ascii="REM" w:hAnsi="REM"/>
          <w:i/>
          <w:iCs/>
          <w:smallCaps/>
          <w:szCs w:val="52"/>
          <w:lang w:val="it-IT"/>
        </w:rPr>
      </w:pPr>
      <w:bookmarkStart w:id="0" w:name="_Toc167035309"/>
      <w:bookmarkStart w:id="1" w:name="_Toc172792626"/>
      <w:bookmarkStart w:id="2" w:name="_Toc173146361"/>
      <w:r w:rsidRPr="00935D30">
        <w:rPr>
          <w:rFonts w:ascii="REM" w:hAnsi="REM"/>
          <w:szCs w:val="52"/>
          <w:lang w:val="it"/>
        </w:rPr>
        <w:t>Sintesi della risposta del Governo australiano alla Commissione reale sulla disabilità</w:t>
      </w:r>
      <w:bookmarkEnd w:id="0"/>
      <w:bookmarkEnd w:id="1"/>
      <w:bookmarkEnd w:id="2"/>
    </w:p>
    <w:p w14:paraId="7A185E18" w14:textId="77777777" w:rsidR="004F34A4" w:rsidRPr="00386538" w:rsidRDefault="004F34A4" w:rsidP="004F34A4">
      <w:pPr>
        <w:pStyle w:val="Sottotitolo"/>
        <w:rPr>
          <w:rFonts w:ascii="REM" w:hAnsi="REM"/>
          <w:b w:val="0"/>
          <w:bCs/>
          <w:lang w:val="it-IT"/>
        </w:rPr>
      </w:pPr>
      <w:bookmarkStart w:id="3" w:name="_Toc395536189"/>
    </w:p>
    <w:p w14:paraId="13DEA573" w14:textId="77777777" w:rsidR="004F34A4" w:rsidRPr="00386538" w:rsidRDefault="00000000" w:rsidP="004F34A4">
      <w:pPr>
        <w:pStyle w:val="Sottotitolo"/>
        <w:rPr>
          <w:rFonts w:ascii="REM" w:hAnsi="REM"/>
          <w:b w:val="0"/>
          <w:iCs w:val="0"/>
          <w:szCs w:val="32"/>
          <w:lang w:val="it-IT"/>
        </w:rPr>
      </w:pPr>
      <w:r w:rsidRPr="00935D30">
        <w:rPr>
          <w:rFonts w:ascii="REM" w:hAnsi="REM"/>
          <w:b w:val="0"/>
          <w:iCs w:val="0"/>
          <w:szCs w:val="32"/>
          <w:lang w:val="it"/>
        </w:rPr>
        <w:t>Italian | Italiano</w:t>
      </w:r>
    </w:p>
    <w:p w14:paraId="5F7DE173" w14:textId="77777777" w:rsidR="004F34A4" w:rsidRPr="00386538" w:rsidRDefault="00000000" w:rsidP="004F34A4">
      <w:pPr>
        <w:pStyle w:val="Sottotitolo"/>
        <w:rPr>
          <w:rFonts w:ascii="REM" w:hAnsi="REM"/>
          <w:bCs/>
          <w:iCs w:val="0"/>
          <w:szCs w:val="32"/>
          <w:lang w:val="it-IT"/>
        </w:rPr>
      </w:pPr>
      <w:r w:rsidRPr="00935D30">
        <w:rPr>
          <w:rFonts w:ascii="REM" w:hAnsi="REM"/>
          <w:bCs/>
          <w:iCs w:val="0"/>
          <w:szCs w:val="32"/>
          <w:lang w:val="it"/>
        </w:rPr>
        <w:t>Luglio 2024</w:t>
      </w:r>
    </w:p>
    <w:p w14:paraId="7B3EED36" w14:textId="77777777" w:rsidR="00D36DCD" w:rsidRPr="00386538" w:rsidRDefault="00D36DCD" w:rsidP="00D36DCD">
      <w:pPr>
        <w:rPr>
          <w:rFonts w:ascii="REM" w:hAnsi="REM"/>
          <w:lang w:val="it-IT"/>
        </w:rPr>
      </w:pPr>
    </w:p>
    <w:p w14:paraId="3A233DD7" w14:textId="77777777" w:rsidR="000753B0" w:rsidRPr="00386538" w:rsidRDefault="000753B0" w:rsidP="00D36DCD">
      <w:pPr>
        <w:spacing w:before="4600"/>
        <w:rPr>
          <w:rFonts w:ascii="REM" w:hAnsi="REM"/>
          <w:lang w:val="it-IT"/>
        </w:rPr>
        <w:sectPr w:rsidR="000753B0" w:rsidRPr="00386538" w:rsidSect="004F34A4">
          <w:headerReference w:type="default" r:id="rId17"/>
          <w:type w:val="continuous"/>
          <w:pgSz w:w="11906" w:h="16838"/>
          <w:pgMar w:top="851" w:right="851" w:bottom="1134" w:left="851" w:header="0" w:footer="281" w:gutter="0"/>
          <w:pgNumType w:start="0"/>
          <w:cols w:space="708"/>
          <w:titlePg/>
          <w:docGrid w:linePitch="360"/>
        </w:sectPr>
      </w:pPr>
    </w:p>
    <w:p w14:paraId="212D6831" w14:textId="77777777" w:rsidR="0078077F" w:rsidRPr="00386538" w:rsidRDefault="00000000" w:rsidP="0078077F">
      <w:pPr>
        <w:spacing w:before="600" w:after="0"/>
        <w:jc w:val="both"/>
        <w:rPr>
          <w:rFonts w:ascii="REM" w:hAnsi="REM" w:cs="Arial"/>
          <w:b/>
          <w:bCs/>
          <w:szCs w:val="22"/>
          <w:lang w:val="it-IT"/>
        </w:rPr>
      </w:pPr>
      <w:r w:rsidRPr="00935D30">
        <w:rPr>
          <w:rFonts w:ascii="REM" w:hAnsi="REM" w:cs="Arial"/>
          <w:b/>
          <w:bCs/>
          <w:szCs w:val="22"/>
          <w:lang w:val="it"/>
        </w:rPr>
        <w:lastRenderedPageBreak/>
        <w:t>Nota sul copyright</w:t>
      </w:r>
    </w:p>
    <w:p w14:paraId="6602E089" w14:textId="77777777" w:rsidR="0078077F" w:rsidRPr="00935D30" w:rsidRDefault="00000000" w:rsidP="0078077F">
      <w:pPr>
        <w:rPr>
          <w:rFonts w:ascii="REM" w:hAnsi="REM" w:cs="Arial"/>
        </w:rPr>
      </w:pPr>
      <w:r w:rsidRPr="00935D30">
        <w:rPr>
          <w:rFonts w:ascii="REM" w:hAnsi="REM"/>
          <w:noProof/>
          <w:lang w:eastAsia="en-AU"/>
        </w:rPr>
        <w:drawing>
          <wp:inline distT="0" distB="0" distL="0" distR="0" wp14:anchorId="26AA4428" wp14:editId="7777AC5D">
            <wp:extent cx="1227411" cy="429442"/>
            <wp:effectExtent l="0" t="0" r="0" b="8890"/>
            <wp:docPr id="4" name="Picture 4" descr="Licenza Creative Commons Attribuzione 4.0 Internazion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cenza Creative Commons Attribuzione 4.0 Internazionale">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76CE594" w14:textId="77777777" w:rsidR="0078077F" w:rsidRPr="00935D30" w:rsidRDefault="0078077F" w:rsidP="0078077F">
      <w:pPr>
        <w:rPr>
          <w:rFonts w:ascii="REM" w:hAnsi="REM" w:cs="Arial"/>
        </w:rPr>
      </w:pPr>
    </w:p>
    <w:p w14:paraId="47B01144" w14:textId="77777777" w:rsidR="0078077F" w:rsidRPr="00386538" w:rsidRDefault="00000000" w:rsidP="0078077F">
      <w:pPr>
        <w:rPr>
          <w:rFonts w:ascii="REM" w:hAnsi="REM"/>
          <w:color w:val="00B0B9" w:themeColor="accent2"/>
          <w:u w:val="single"/>
          <w:lang w:val="it-IT"/>
        </w:rPr>
      </w:pPr>
      <w:r w:rsidRPr="00935D30">
        <w:rPr>
          <w:rFonts w:ascii="REM" w:hAnsi="REM"/>
          <w:lang w:val="it"/>
        </w:rPr>
        <w:t xml:space="preserve">Questo documento, </w:t>
      </w:r>
      <w:r w:rsidRPr="00935D30">
        <w:rPr>
          <w:rFonts w:ascii="REM" w:hAnsi="REM"/>
          <w:i/>
          <w:iCs/>
          <w:lang w:val="it"/>
        </w:rPr>
        <w:t>Risposta del Governo australiano alla Commissione reale sulla disabilità</w:t>
      </w:r>
      <w:r w:rsidRPr="00935D30">
        <w:rPr>
          <w:rFonts w:ascii="REM" w:hAnsi="REM"/>
          <w:lang w:val="it"/>
        </w:rPr>
        <w:t xml:space="preserve">, è pubblicato sotto licenza </w:t>
      </w:r>
      <w:r w:rsidRPr="00935D30">
        <w:rPr>
          <w:rFonts w:ascii="REM" w:hAnsi="REM"/>
        </w:rPr>
        <w:fldChar w:fldCharType="begin"/>
      </w:r>
      <w:r w:rsidRPr="00935D30">
        <w:rPr>
          <w:rFonts w:ascii="REM" w:hAnsi="REM"/>
          <w:lang w:val="it"/>
        </w:rPr>
        <w:instrText xml:space="preserve"> HYPERLINK "https://creativecommons.org/licenses/by/4.0/legalcode" </w:instrText>
      </w:r>
      <w:r w:rsidRPr="00935D30">
        <w:rPr>
          <w:rFonts w:ascii="REM" w:hAnsi="REM"/>
        </w:rPr>
      </w:r>
      <w:r w:rsidRPr="00935D30">
        <w:rPr>
          <w:rFonts w:ascii="REM" w:hAnsi="REM"/>
        </w:rPr>
        <w:fldChar w:fldCharType="separate"/>
      </w:r>
      <w:r w:rsidRPr="00935D30">
        <w:rPr>
          <w:rFonts w:ascii="REM" w:hAnsi="REM"/>
          <w:color w:val="00B0B9" w:themeColor="accent2"/>
          <w:u w:val="single"/>
          <w:lang w:val="it"/>
        </w:rPr>
        <w:t>Creative Commons Attribuzione 4.0 Internazionale.</w:t>
      </w:r>
    </w:p>
    <w:p w14:paraId="489347E0" w14:textId="77777777" w:rsidR="0078077F" w:rsidRPr="00386538" w:rsidRDefault="00000000" w:rsidP="0078077F">
      <w:pPr>
        <w:rPr>
          <w:rFonts w:ascii="REM" w:hAnsi="REM"/>
          <w:color w:val="00B0B9" w:themeColor="accent2"/>
          <w:u w:val="single"/>
          <w:lang w:val="it-IT"/>
        </w:rPr>
      </w:pPr>
      <w:r w:rsidRPr="00935D30">
        <w:rPr>
          <w:rFonts w:ascii="REM" w:hAnsi="REM"/>
        </w:rPr>
        <w:fldChar w:fldCharType="end"/>
      </w:r>
      <w:r w:rsidRPr="00935D30">
        <w:rPr>
          <w:rFonts w:ascii="REM" w:hAnsi="REM"/>
          <w:lang w:val="it"/>
        </w:rPr>
        <w:t xml:space="preserve">URL della licenza: </w:t>
      </w:r>
      <w:r w:rsidRPr="00935D30">
        <w:rPr>
          <w:rFonts w:ascii="REM" w:hAnsi="REM"/>
        </w:rPr>
        <w:fldChar w:fldCharType="begin"/>
      </w:r>
      <w:r w:rsidRPr="00935D30">
        <w:rPr>
          <w:rFonts w:ascii="REM" w:hAnsi="REM"/>
          <w:lang w:val="it"/>
        </w:rPr>
        <w:instrText xml:space="preserve"> HYPERLINK "https://creativecommons.org/licenses/by/4.0/legalcode" </w:instrText>
      </w:r>
      <w:r w:rsidRPr="00935D30">
        <w:rPr>
          <w:rFonts w:ascii="REM" w:hAnsi="REM"/>
        </w:rPr>
      </w:r>
      <w:r w:rsidRPr="00935D30">
        <w:rPr>
          <w:rFonts w:ascii="REM" w:hAnsi="REM"/>
        </w:rPr>
        <w:fldChar w:fldCharType="separate"/>
      </w:r>
      <w:r w:rsidRPr="00935D30">
        <w:rPr>
          <w:rFonts w:ascii="REM" w:hAnsi="REM"/>
          <w:color w:val="00B0B9" w:themeColor="accent2"/>
          <w:u w:val="single"/>
          <w:lang w:val="it"/>
        </w:rPr>
        <w:t>https://creativecommons.org/licenses/by/4.0/legalcode</w:t>
      </w:r>
    </w:p>
    <w:p w14:paraId="553944F9" w14:textId="77777777" w:rsidR="0078077F" w:rsidRPr="00386538" w:rsidRDefault="00000000" w:rsidP="0078077F">
      <w:pPr>
        <w:rPr>
          <w:rFonts w:ascii="REM" w:hAnsi="REM"/>
          <w:lang w:val="it-IT"/>
        </w:rPr>
      </w:pPr>
      <w:r w:rsidRPr="00935D30">
        <w:rPr>
          <w:rFonts w:ascii="REM" w:hAnsi="REM"/>
        </w:rPr>
        <w:fldChar w:fldCharType="end"/>
      </w:r>
      <w:r w:rsidRPr="00935D30">
        <w:rPr>
          <w:rFonts w:ascii="REM" w:hAnsi="REM"/>
          <w:lang w:val="it"/>
        </w:rPr>
        <w:t>Attribuzione: © Commonwealth of Australia (</w:t>
      </w:r>
      <w:hyperlink r:id="rId19" w:history="1">
        <w:r w:rsidRPr="00935D30">
          <w:rPr>
            <w:rFonts w:ascii="REM" w:hAnsi="REM"/>
            <w:color w:val="00B0B9" w:themeColor="accent2"/>
            <w:u w:val="single"/>
            <w:lang w:val="it"/>
          </w:rPr>
          <w:t>Ministero dei servizi sociali</w:t>
        </w:r>
      </w:hyperlink>
      <w:r w:rsidRPr="00935D30">
        <w:rPr>
          <w:rFonts w:ascii="REM" w:hAnsi="REM"/>
          <w:lang w:val="it"/>
        </w:rPr>
        <w:t>) 2024</w:t>
      </w:r>
    </w:p>
    <w:p w14:paraId="1117F42E" w14:textId="77777777" w:rsidR="0078077F" w:rsidRPr="00935D30" w:rsidRDefault="00000000" w:rsidP="0078077F">
      <w:pPr>
        <w:rPr>
          <w:rFonts w:ascii="REM" w:hAnsi="REM"/>
          <w:b/>
          <w:bCs/>
          <w:szCs w:val="22"/>
        </w:rPr>
      </w:pPr>
      <w:r w:rsidRPr="00935D30">
        <w:rPr>
          <w:rFonts w:ascii="REM" w:hAnsi="REM"/>
          <w:b/>
          <w:bCs/>
          <w:szCs w:val="22"/>
          <w:lang w:val="it"/>
        </w:rPr>
        <w:t xml:space="preserve">Avvisi: </w:t>
      </w:r>
    </w:p>
    <w:p w14:paraId="5EFF3584" w14:textId="77777777" w:rsidR="0078077F" w:rsidRPr="00386538" w:rsidRDefault="00000000" w:rsidP="0078077F">
      <w:pPr>
        <w:numPr>
          <w:ilvl w:val="0"/>
          <w:numId w:val="18"/>
        </w:numPr>
        <w:contextualSpacing/>
        <w:rPr>
          <w:rFonts w:ascii="REM" w:hAnsi="REM"/>
          <w:lang w:val="it-IT"/>
        </w:rPr>
      </w:pPr>
      <w:r w:rsidRPr="00935D30">
        <w:rPr>
          <w:rFonts w:ascii="REM" w:hAnsi="REM"/>
          <w:lang w:val="it"/>
        </w:rPr>
        <w:t>Se si crea una versione derivata di questo documento, il Ministero dei servizi sociali richiede che venga inserita la seguente nota: “basato su dati del Commonwealth australiano (Ministero dei servizi sociali)”.</w:t>
      </w:r>
    </w:p>
    <w:p w14:paraId="7FB4FA9E" w14:textId="77777777" w:rsidR="0078077F" w:rsidRPr="00935D30" w:rsidRDefault="00000000" w:rsidP="0078077F">
      <w:pPr>
        <w:numPr>
          <w:ilvl w:val="0"/>
          <w:numId w:val="18"/>
        </w:numPr>
        <w:ind w:left="714" w:hanging="357"/>
        <w:rPr>
          <w:rFonts w:ascii="REM" w:hAnsi="REM"/>
          <w:color w:val="00B0B9" w:themeColor="accent2"/>
          <w:u w:val="single"/>
        </w:rPr>
      </w:pPr>
      <w:r w:rsidRPr="00935D30">
        <w:rPr>
          <w:rFonts w:ascii="REM" w:hAnsi="REM"/>
          <w:lang w:val="it"/>
        </w:rPr>
        <w:t xml:space="preserve">Per richiedere informazioni relative a questa licenza o a qualsiasi altro uso del presente documento, si prega di contattare: Branch Manager, Communication Services Branch, Department of Social Services. (Responsabile di filiale, settore servizi di comunicazione, Ministero dei servizi sociali). Telefono: 1300 653 227. E-mail: </w:t>
      </w:r>
      <w:r w:rsidRPr="00935D30">
        <w:rPr>
          <w:rFonts w:ascii="REM" w:hAnsi="REM"/>
        </w:rPr>
        <w:fldChar w:fldCharType="begin"/>
      </w:r>
      <w:r w:rsidRPr="00935D30">
        <w:rPr>
          <w:rFonts w:ascii="REM" w:hAnsi="REM"/>
          <w:lang w:val="it"/>
        </w:rPr>
        <w:instrText xml:space="preserve"> HYPERLINK "mailto:communication@dss.gov.au" </w:instrText>
      </w:r>
      <w:r w:rsidRPr="00935D30">
        <w:rPr>
          <w:rFonts w:ascii="REM" w:hAnsi="REM"/>
        </w:rPr>
      </w:r>
      <w:r w:rsidRPr="00935D30">
        <w:rPr>
          <w:rFonts w:ascii="REM" w:hAnsi="REM"/>
        </w:rPr>
        <w:fldChar w:fldCharType="separate"/>
      </w:r>
      <w:r w:rsidRPr="00935D30">
        <w:rPr>
          <w:rFonts w:ascii="REM" w:hAnsi="REM"/>
          <w:color w:val="00B0B9" w:themeColor="accent2"/>
          <w:u w:val="single"/>
          <w:lang w:val="it"/>
        </w:rPr>
        <w:t>communication@dss.gov.au</w:t>
      </w:r>
    </w:p>
    <w:p w14:paraId="5CFF6E4A" w14:textId="77777777" w:rsidR="0078077F" w:rsidRPr="00386538" w:rsidRDefault="00000000" w:rsidP="0078077F">
      <w:pPr>
        <w:spacing w:before="200"/>
        <w:rPr>
          <w:rFonts w:ascii="REM" w:hAnsi="REM"/>
          <w:b/>
          <w:bCs/>
          <w:szCs w:val="22"/>
          <w:lang w:val="it-IT"/>
        </w:rPr>
      </w:pPr>
      <w:r w:rsidRPr="00935D30">
        <w:rPr>
          <w:rFonts w:ascii="REM" w:hAnsi="REM"/>
        </w:rPr>
        <w:fldChar w:fldCharType="end"/>
      </w:r>
      <w:r w:rsidRPr="00935D30">
        <w:rPr>
          <w:rFonts w:ascii="REM" w:hAnsi="REM"/>
          <w:b/>
          <w:bCs/>
          <w:szCs w:val="22"/>
          <w:lang w:val="it"/>
        </w:rPr>
        <w:t>Note sull’identificazione di altro materiale o diritti in questa pubblicazione:</w:t>
      </w:r>
    </w:p>
    <w:p w14:paraId="4E37067E" w14:textId="77777777" w:rsidR="0078077F" w:rsidRPr="00386538" w:rsidRDefault="00000000" w:rsidP="0078077F">
      <w:pPr>
        <w:numPr>
          <w:ilvl w:val="0"/>
          <w:numId w:val="19"/>
        </w:numPr>
        <w:contextualSpacing/>
        <w:rPr>
          <w:rFonts w:ascii="REM" w:hAnsi="REM"/>
          <w:lang w:val="it-IT"/>
        </w:rPr>
      </w:pPr>
      <w:r w:rsidRPr="00935D30">
        <w:rPr>
          <w:rFonts w:ascii="REM" w:hAnsi="REM"/>
          <w:lang w:val="it"/>
        </w:rPr>
        <w:t xml:space="preserve">Lo stemma del Commonwealth australiano non è concesso in licenza Creative Commons, si veda </w:t>
      </w:r>
      <w:hyperlink r:id="rId20" w:history="1">
        <w:r w:rsidRPr="00935D30">
          <w:rPr>
            <w:rFonts w:ascii="REM" w:hAnsi="REM"/>
            <w:color w:val="00B0B9" w:themeColor="accent2"/>
            <w:u w:val="single"/>
            <w:lang w:val="it"/>
          </w:rPr>
          <w:t>https://www.pmc.gov.au/honours-and-symbols/commonwealth-coat-arms</w:t>
        </w:r>
      </w:hyperlink>
    </w:p>
    <w:p w14:paraId="3000E20C" w14:textId="77777777" w:rsidR="0078077F" w:rsidRPr="00386538" w:rsidRDefault="00000000" w:rsidP="0078077F">
      <w:pPr>
        <w:numPr>
          <w:ilvl w:val="0"/>
          <w:numId w:val="19"/>
        </w:numPr>
        <w:contextualSpacing/>
        <w:rPr>
          <w:rFonts w:ascii="REM" w:hAnsi="REM"/>
          <w:lang w:val="it-IT"/>
        </w:rPr>
      </w:pPr>
      <w:r w:rsidRPr="00935D30">
        <w:rPr>
          <w:rFonts w:ascii="REM" w:hAnsi="REM"/>
          <w:lang w:val="it"/>
        </w:rPr>
        <w:t>Alcune immagini e fotografie (come contrassegnate) non sono soggette a licenza Creative Commons.</w:t>
      </w:r>
    </w:p>
    <w:p w14:paraId="2D08D66B" w14:textId="77777777" w:rsidR="000753B0" w:rsidRPr="00386538" w:rsidRDefault="000753B0" w:rsidP="0078077F">
      <w:pPr>
        <w:spacing w:after="240"/>
        <w:rPr>
          <w:rFonts w:ascii="REM" w:hAnsi="REM"/>
          <w:lang w:val="it-IT"/>
        </w:rPr>
        <w:sectPr w:rsidR="000753B0" w:rsidRPr="00386538" w:rsidSect="000753B0">
          <w:headerReference w:type="first" r:id="rId21"/>
          <w:pgSz w:w="11906" w:h="16838"/>
          <w:pgMar w:top="851" w:right="851" w:bottom="1134" w:left="851" w:header="0" w:footer="281" w:gutter="0"/>
          <w:pgNumType w:start="0"/>
          <w:cols w:space="708"/>
          <w:titlePg/>
          <w:docGrid w:linePitch="360"/>
        </w:sectPr>
      </w:pPr>
    </w:p>
    <w:p w14:paraId="0E601B31" w14:textId="77777777" w:rsidR="007D22B3" w:rsidRPr="00935D30" w:rsidRDefault="00000000" w:rsidP="007D22B3">
      <w:pPr>
        <w:spacing w:after="480" w:line="240" w:lineRule="auto"/>
        <w:rPr>
          <w:rFonts w:ascii="REM" w:eastAsiaTheme="majorEastAsia" w:hAnsi="REM" w:cstheme="majorBidi"/>
          <w:bCs/>
          <w:color w:val="005A70" w:themeColor="accent1"/>
          <w:sz w:val="40"/>
          <w:szCs w:val="26"/>
        </w:rPr>
      </w:pPr>
      <w:bookmarkStart w:id="4" w:name="_Toc167035310"/>
      <w:bookmarkEnd w:id="3"/>
      <w:r w:rsidRPr="00935D30">
        <w:rPr>
          <w:rFonts w:ascii="REM" w:eastAsiaTheme="majorEastAsia" w:hAnsi="REM" w:cstheme="majorBidi"/>
          <w:bCs/>
          <w:color w:val="005A70" w:themeColor="accent1"/>
          <w:sz w:val="40"/>
          <w:szCs w:val="26"/>
          <w:lang w:val="it"/>
        </w:rPr>
        <w:lastRenderedPageBreak/>
        <w:t>Indice</w:t>
      </w:r>
      <w:bookmarkEnd w:id="4"/>
    </w:p>
    <w:sdt>
      <w:sdtPr>
        <w:rPr>
          <w:rFonts w:ascii="REM" w:hAnsi="REM" w:cstheme="minorBidi"/>
          <w:b w:val="0"/>
          <w:bCs w:val="0"/>
          <w:i w:val="0"/>
          <w:iCs w:val="0"/>
          <w:sz w:val="22"/>
          <w:szCs w:val="24"/>
          <w:lang w:val="it-IT"/>
        </w:rPr>
        <w:id w:val="-1395113312"/>
        <w:docPartObj>
          <w:docPartGallery w:val="Table of Contents"/>
          <w:docPartUnique/>
        </w:docPartObj>
      </w:sdtPr>
      <w:sdtEndPr>
        <w:rPr>
          <w:noProof/>
          <w:shd w:val="pct15" w:color="auto" w:fill="FFFFFF"/>
          <w:lang w:val="en-AU"/>
        </w:rPr>
      </w:sdtEndPr>
      <w:sdtContent>
        <w:p w14:paraId="2E1DF47E" w14:textId="54753D3A" w:rsidR="000753B0" w:rsidRPr="00935D30" w:rsidRDefault="00332A19" w:rsidP="00D10C92">
          <w:pPr>
            <w:pStyle w:val="Sommario1"/>
            <w:tabs>
              <w:tab w:val="right" w:pos="10194"/>
            </w:tabs>
            <w:rPr>
              <w:rFonts w:ascii="REM" w:eastAsiaTheme="minorEastAsia" w:hAnsi="REM" w:cstheme="minorBidi"/>
              <w:b w:val="0"/>
              <w:bCs w:val="0"/>
              <w:i w:val="0"/>
              <w:iCs w:val="0"/>
              <w:noProof/>
              <w:spacing w:val="0"/>
              <w:kern w:val="2"/>
              <w:szCs w:val="24"/>
              <w:lang w:val="en-PH" w:eastAsia="zh-CN"/>
              <w14:ligatures w14:val="standardContextual"/>
            </w:rPr>
          </w:pPr>
          <w:r w:rsidRPr="00935D30">
            <w:rPr>
              <w:rFonts w:ascii="REM" w:eastAsiaTheme="majorEastAsia" w:hAnsi="REM" w:cstheme="majorBidi"/>
              <w:b w:val="0"/>
              <w:bCs w:val="0"/>
              <w:color w:val="005A70" w:themeColor="accent1"/>
              <w:sz w:val="40"/>
              <w:szCs w:val="26"/>
            </w:rPr>
            <w:fldChar w:fldCharType="begin"/>
          </w:r>
          <w:r w:rsidRPr="00935D30">
            <w:rPr>
              <w:rFonts w:ascii="REM" w:hAnsi="REM"/>
              <w:b w:val="0"/>
              <w:bCs w:val="0"/>
            </w:rPr>
            <w:instrText>TOC \o "1-3" \h \z \u</w:instrText>
          </w:r>
          <w:r w:rsidRPr="00935D30">
            <w:rPr>
              <w:rFonts w:ascii="REM" w:eastAsiaTheme="majorEastAsia" w:hAnsi="REM" w:cstheme="majorBidi"/>
              <w:b w:val="0"/>
              <w:bCs w:val="0"/>
              <w:color w:val="005A70" w:themeColor="accent1"/>
              <w:sz w:val="40"/>
              <w:szCs w:val="26"/>
            </w:rPr>
            <w:fldChar w:fldCharType="separate"/>
          </w:r>
          <w:hyperlink w:anchor="_Toc173146362" w:history="1">
            <w:r w:rsidR="000753B0" w:rsidRPr="00935D30">
              <w:rPr>
                <w:rStyle w:val="Collegamentoipertestuale"/>
                <w:rFonts w:ascii="REM" w:hAnsi="REM"/>
                <w:b w:val="0"/>
                <w:bCs w:val="0"/>
                <w:i w:val="0"/>
                <w:iCs w:val="0"/>
                <w:noProof/>
                <w:szCs w:val="24"/>
                <w:lang w:val="it"/>
              </w:rPr>
              <w:t>Servizi di supporto</w:t>
            </w:r>
            <w:r w:rsidR="000753B0" w:rsidRPr="00935D30">
              <w:rPr>
                <w:rFonts w:ascii="REM" w:hAnsi="REM"/>
                <w:b w:val="0"/>
                <w:bCs w:val="0"/>
                <w:i w:val="0"/>
                <w:iCs w:val="0"/>
                <w:noProof/>
                <w:webHidden/>
                <w:szCs w:val="24"/>
              </w:rPr>
              <w:tab/>
            </w:r>
            <w:r w:rsidR="000753B0" w:rsidRPr="00935D30">
              <w:rPr>
                <w:rFonts w:ascii="REM" w:hAnsi="REM"/>
                <w:b w:val="0"/>
                <w:bCs w:val="0"/>
                <w:i w:val="0"/>
                <w:iCs w:val="0"/>
                <w:noProof/>
                <w:webHidden/>
                <w:szCs w:val="24"/>
              </w:rPr>
              <w:fldChar w:fldCharType="begin"/>
            </w:r>
            <w:r w:rsidR="000753B0" w:rsidRPr="00935D30">
              <w:rPr>
                <w:rFonts w:ascii="REM" w:hAnsi="REM"/>
                <w:b w:val="0"/>
                <w:bCs w:val="0"/>
                <w:i w:val="0"/>
                <w:iCs w:val="0"/>
                <w:noProof/>
                <w:webHidden/>
                <w:szCs w:val="24"/>
              </w:rPr>
              <w:instrText xml:space="preserve"> PAGEREF _Toc173146362 \h </w:instrText>
            </w:r>
            <w:r w:rsidR="000753B0" w:rsidRPr="00935D30">
              <w:rPr>
                <w:rFonts w:ascii="REM" w:hAnsi="REM"/>
                <w:b w:val="0"/>
                <w:bCs w:val="0"/>
                <w:i w:val="0"/>
                <w:iCs w:val="0"/>
                <w:noProof/>
                <w:webHidden/>
                <w:szCs w:val="24"/>
              </w:rPr>
            </w:r>
            <w:r w:rsidR="000753B0" w:rsidRPr="00935D30">
              <w:rPr>
                <w:rFonts w:ascii="REM" w:hAnsi="REM"/>
                <w:b w:val="0"/>
                <w:bCs w:val="0"/>
                <w:i w:val="0"/>
                <w:iCs w:val="0"/>
                <w:noProof/>
                <w:webHidden/>
                <w:szCs w:val="24"/>
              </w:rPr>
              <w:fldChar w:fldCharType="separate"/>
            </w:r>
            <w:r w:rsidR="0029371B" w:rsidRPr="00935D30">
              <w:rPr>
                <w:rFonts w:ascii="REM" w:hAnsi="REM"/>
                <w:b w:val="0"/>
                <w:bCs w:val="0"/>
                <w:i w:val="0"/>
                <w:iCs w:val="0"/>
                <w:noProof/>
                <w:webHidden/>
                <w:szCs w:val="24"/>
              </w:rPr>
              <w:t>1</w:t>
            </w:r>
            <w:r w:rsidR="000753B0" w:rsidRPr="00935D30">
              <w:rPr>
                <w:rFonts w:ascii="REM" w:hAnsi="REM"/>
                <w:b w:val="0"/>
                <w:bCs w:val="0"/>
                <w:i w:val="0"/>
                <w:iCs w:val="0"/>
                <w:noProof/>
                <w:webHidden/>
                <w:szCs w:val="24"/>
              </w:rPr>
              <w:fldChar w:fldCharType="end"/>
            </w:r>
          </w:hyperlink>
        </w:p>
        <w:p w14:paraId="4E39550C" w14:textId="3B8DAADD" w:rsidR="000753B0" w:rsidRPr="00935D30" w:rsidRDefault="00000000" w:rsidP="00D10C92">
          <w:pPr>
            <w:pStyle w:val="Sommario2"/>
            <w:tabs>
              <w:tab w:val="right" w:pos="10194"/>
            </w:tabs>
            <w:rPr>
              <w:rFonts w:eastAsiaTheme="minorEastAsia" w:cstheme="minorBidi"/>
              <w:b/>
              <w:bCs/>
              <w:spacing w:val="0"/>
              <w:kern w:val="2"/>
              <w:sz w:val="24"/>
              <w:szCs w:val="24"/>
              <w:lang w:val="en-PH" w:eastAsia="zh-CN"/>
              <w14:ligatures w14:val="standardContextual"/>
            </w:rPr>
          </w:pPr>
          <w:hyperlink w:anchor="_Toc173146363" w:history="1">
            <w:r w:rsidR="000753B0" w:rsidRPr="00935D30">
              <w:rPr>
                <w:rStyle w:val="Collegamentoipertestuale"/>
                <w:rFonts w:ascii="REM" w:hAnsi="REM"/>
                <w:sz w:val="24"/>
                <w:szCs w:val="24"/>
              </w:rPr>
              <w:t>Prefazione</w:t>
            </w:r>
            <w:r w:rsidR="000753B0" w:rsidRPr="00935D30">
              <w:rPr>
                <w:webHidden/>
                <w:sz w:val="24"/>
                <w:szCs w:val="24"/>
              </w:rPr>
              <w:tab/>
            </w:r>
            <w:r w:rsidR="000753B0" w:rsidRPr="00935D30">
              <w:rPr>
                <w:b/>
                <w:bCs/>
                <w:webHidden/>
                <w:sz w:val="24"/>
                <w:szCs w:val="24"/>
              </w:rPr>
              <w:fldChar w:fldCharType="begin"/>
            </w:r>
            <w:r w:rsidR="000753B0" w:rsidRPr="00935D30">
              <w:rPr>
                <w:webHidden/>
                <w:sz w:val="24"/>
                <w:szCs w:val="24"/>
              </w:rPr>
              <w:instrText xml:space="preserve"> PAGEREF _Toc173146363 \h </w:instrText>
            </w:r>
            <w:r w:rsidR="000753B0" w:rsidRPr="00935D30">
              <w:rPr>
                <w:b/>
                <w:bCs/>
                <w:webHidden/>
                <w:sz w:val="24"/>
                <w:szCs w:val="24"/>
              </w:rPr>
            </w:r>
            <w:r w:rsidR="000753B0" w:rsidRPr="00935D30">
              <w:rPr>
                <w:b/>
                <w:bCs/>
                <w:webHidden/>
                <w:sz w:val="24"/>
                <w:szCs w:val="24"/>
              </w:rPr>
              <w:fldChar w:fldCharType="separate"/>
            </w:r>
            <w:r w:rsidR="0029371B" w:rsidRPr="00935D30">
              <w:rPr>
                <w:webHidden/>
                <w:sz w:val="24"/>
                <w:szCs w:val="24"/>
              </w:rPr>
              <w:t>3</w:t>
            </w:r>
            <w:r w:rsidR="000753B0" w:rsidRPr="00935D30">
              <w:rPr>
                <w:b/>
                <w:bCs/>
                <w:webHidden/>
                <w:sz w:val="24"/>
                <w:szCs w:val="24"/>
              </w:rPr>
              <w:fldChar w:fldCharType="end"/>
            </w:r>
          </w:hyperlink>
        </w:p>
        <w:p w14:paraId="08808DF2" w14:textId="798B2F3D" w:rsidR="000753B0" w:rsidRPr="00935D30" w:rsidRDefault="00000000" w:rsidP="00D10C92">
          <w:pPr>
            <w:pStyle w:val="Sommario2"/>
            <w:tabs>
              <w:tab w:val="right" w:pos="10194"/>
            </w:tabs>
            <w:rPr>
              <w:rFonts w:eastAsiaTheme="minorEastAsia" w:cstheme="minorBidi"/>
              <w:b/>
              <w:bCs/>
              <w:spacing w:val="0"/>
              <w:kern w:val="2"/>
              <w:sz w:val="24"/>
              <w:szCs w:val="24"/>
              <w:lang w:val="en-PH" w:eastAsia="zh-CN"/>
              <w14:ligatures w14:val="standardContextual"/>
            </w:rPr>
          </w:pPr>
          <w:hyperlink w:anchor="_Toc173146364" w:history="1">
            <w:r w:rsidR="000753B0" w:rsidRPr="00935D30">
              <w:rPr>
                <w:rStyle w:val="Collegamentoipertestuale"/>
                <w:rFonts w:ascii="REM" w:hAnsi="REM"/>
                <w:sz w:val="24"/>
                <w:szCs w:val="24"/>
              </w:rPr>
              <w:t>Sintesi della risposta</w:t>
            </w:r>
            <w:r w:rsidR="000753B0" w:rsidRPr="00935D30">
              <w:rPr>
                <w:webHidden/>
                <w:sz w:val="24"/>
                <w:szCs w:val="24"/>
              </w:rPr>
              <w:tab/>
            </w:r>
            <w:r w:rsidR="000753B0" w:rsidRPr="00935D30">
              <w:rPr>
                <w:b/>
                <w:bCs/>
                <w:webHidden/>
                <w:sz w:val="24"/>
                <w:szCs w:val="24"/>
              </w:rPr>
              <w:fldChar w:fldCharType="begin"/>
            </w:r>
            <w:r w:rsidR="000753B0" w:rsidRPr="00935D30">
              <w:rPr>
                <w:webHidden/>
                <w:sz w:val="24"/>
                <w:szCs w:val="24"/>
              </w:rPr>
              <w:instrText xml:space="preserve"> PAGEREF _Toc173146364 \h </w:instrText>
            </w:r>
            <w:r w:rsidR="000753B0" w:rsidRPr="00935D30">
              <w:rPr>
                <w:b/>
                <w:bCs/>
                <w:webHidden/>
                <w:sz w:val="24"/>
                <w:szCs w:val="24"/>
              </w:rPr>
            </w:r>
            <w:r w:rsidR="000753B0" w:rsidRPr="00935D30">
              <w:rPr>
                <w:b/>
                <w:bCs/>
                <w:webHidden/>
                <w:sz w:val="24"/>
                <w:szCs w:val="24"/>
              </w:rPr>
              <w:fldChar w:fldCharType="separate"/>
            </w:r>
            <w:r w:rsidR="0029371B" w:rsidRPr="00935D30">
              <w:rPr>
                <w:webHidden/>
                <w:sz w:val="24"/>
                <w:szCs w:val="24"/>
              </w:rPr>
              <w:t>6</w:t>
            </w:r>
            <w:r w:rsidR="000753B0" w:rsidRPr="00935D30">
              <w:rPr>
                <w:b/>
                <w:bCs/>
                <w:webHidden/>
                <w:sz w:val="24"/>
                <w:szCs w:val="24"/>
              </w:rPr>
              <w:fldChar w:fldCharType="end"/>
            </w:r>
          </w:hyperlink>
        </w:p>
        <w:p w14:paraId="46D2358F" w14:textId="79B87C4A" w:rsidR="000753B0" w:rsidRPr="00935D30" w:rsidRDefault="00000000" w:rsidP="00D10C92">
          <w:pPr>
            <w:pStyle w:val="Sommario2"/>
            <w:tabs>
              <w:tab w:val="right" w:pos="10194"/>
            </w:tabs>
            <w:rPr>
              <w:rFonts w:eastAsiaTheme="minorEastAsia" w:cstheme="minorBidi"/>
              <w:b/>
              <w:bCs/>
              <w:spacing w:val="0"/>
              <w:kern w:val="2"/>
              <w:sz w:val="24"/>
              <w:szCs w:val="24"/>
              <w:lang w:val="en-PH" w:eastAsia="zh-CN"/>
              <w14:ligatures w14:val="standardContextual"/>
            </w:rPr>
          </w:pPr>
          <w:hyperlink w:anchor="_Toc173146365" w:history="1">
            <w:r w:rsidR="000753B0" w:rsidRPr="00935D30">
              <w:rPr>
                <w:rStyle w:val="Collegamentoipertestuale"/>
                <w:rFonts w:ascii="REM" w:hAnsi="REM"/>
                <w:sz w:val="24"/>
                <w:szCs w:val="24"/>
              </w:rPr>
              <w:t>Consultazione e partecipazione per definire la risposta del Governo australiano</w:t>
            </w:r>
            <w:r w:rsidR="000753B0" w:rsidRPr="00935D30">
              <w:rPr>
                <w:webHidden/>
                <w:sz w:val="24"/>
                <w:szCs w:val="24"/>
              </w:rPr>
              <w:tab/>
            </w:r>
            <w:r w:rsidR="000753B0" w:rsidRPr="00935D30">
              <w:rPr>
                <w:b/>
                <w:bCs/>
                <w:webHidden/>
                <w:sz w:val="24"/>
                <w:szCs w:val="24"/>
              </w:rPr>
              <w:fldChar w:fldCharType="begin"/>
            </w:r>
            <w:r w:rsidR="000753B0" w:rsidRPr="00935D30">
              <w:rPr>
                <w:webHidden/>
                <w:sz w:val="24"/>
                <w:szCs w:val="24"/>
              </w:rPr>
              <w:instrText xml:space="preserve"> PAGEREF _Toc173146365 \h </w:instrText>
            </w:r>
            <w:r w:rsidR="000753B0" w:rsidRPr="00935D30">
              <w:rPr>
                <w:b/>
                <w:bCs/>
                <w:webHidden/>
                <w:sz w:val="24"/>
                <w:szCs w:val="24"/>
              </w:rPr>
            </w:r>
            <w:r w:rsidR="000753B0" w:rsidRPr="00935D30">
              <w:rPr>
                <w:b/>
                <w:bCs/>
                <w:webHidden/>
                <w:sz w:val="24"/>
                <w:szCs w:val="24"/>
              </w:rPr>
              <w:fldChar w:fldCharType="separate"/>
            </w:r>
            <w:r w:rsidR="0029371B" w:rsidRPr="00935D30">
              <w:rPr>
                <w:webHidden/>
                <w:sz w:val="24"/>
                <w:szCs w:val="24"/>
              </w:rPr>
              <w:t>8</w:t>
            </w:r>
            <w:r w:rsidR="000753B0" w:rsidRPr="00935D30">
              <w:rPr>
                <w:b/>
                <w:bCs/>
                <w:webHidden/>
                <w:sz w:val="24"/>
                <w:szCs w:val="24"/>
              </w:rPr>
              <w:fldChar w:fldCharType="end"/>
            </w:r>
          </w:hyperlink>
        </w:p>
        <w:p w14:paraId="095D9515" w14:textId="4DBCEA77" w:rsidR="000753B0" w:rsidRPr="00935D30" w:rsidRDefault="00000000" w:rsidP="00D10C92">
          <w:pPr>
            <w:pStyle w:val="Sommario2"/>
            <w:tabs>
              <w:tab w:val="right" w:pos="10194"/>
            </w:tabs>
            <w:rPr>
              <w:rFonts w:eastAsiaTheme="minorEastAsia" w:cstheme="minorBidi"/>
              <w:b/>
              <w:bCs/>
              <w:spacing w:val="0"/>
              <w:kern w:val="2"/>
              <w:sz w:val="24"/>
              <w:szCs w:val="24"/>
              <w:lang w:val="en-PH" w:eastAsia="zh-CN"/>
              <w14:ligatures w14:val="standardContextual"/>
            </w:rPr>
          </w:pPr>
          <w:hyperlink w:anchor="_Toc173146366" w:history="1">
            <w:r w:rsidR="000753B0" w:rsidRPr="00935D30">
              <w:rPr>
                <w:rStyle w:val="Collegamentoipertestuale"/>
                <w:rFonts w:ascii="REM" w:hAnsi="REM"/>
                <w:sz w:val="24"/>
                <w:szCs w:val="24"/>
              </w:rPr>
              <w:t>Dichiarazione politica del Governo australiano sulla Riforma della disabilità</w:t>
            </w:r>
            <w:r w:rsidR="000753B0" w:rsidRPr="00935D30">
              <w:rPr>
                <w:webHidden/>
                <w:sz w:val="24"/>
                <w:szCs w:val="24"/>
              </w:rPr>
              <w:tab/>
            </w:r>
            <w:r w:rsidR="000753B0" w:rsidRPr="00935D30">
              <w:rPr>
                <w:b/>
                <w:bCs/>
                <w:webHidden/>
                <w:sz w:val="24"/>
                <w:szCs w:val="24"/>
              </w:rPr>
              <w:fldChar w:fldCharType="begin"/>
            </w:r>
            <w:r w:rsidR="000753B0" w:rsidRPr="00935D30">
              <w:rPr>
                <w:webHidden/>
                <w:sz w:val="24"/>
                <w:szCs w:val="24"/>
              </w:rPr>
              <w:instrText xml:space="preserve"> PAGEREF _Toc173146366 \h </w:instrText>
            </w:r>
            <w:r w:rsidR="000753B0" w:rsidRPr="00935D30">
              <w:rPr>
                <w:b/>
                <w:bCs/>
                <w:webHidden/>
                <w:sz w:val="24"/>
                <w:szCs w:val="24"/>
              </w:rPr>
            </w:r>
            <w:r w:rsidR="000753B0" w:rsidRPr="00935D30">
              <w:rPr>
                <w:b/>
                <w:bCs/>
                <w:webHidden/>
                <w:sz w:val="24"/>
                <w:szCs w:val="24"/>
              </w:rPr>
              <w:fldChar w:fldCharType="separate"/>
            </w:r>
            <w:r w:rsidR="0029371B" w:rsidRPr="00935D30">
              <w:rPr>
                <w:webHidden/>
                <w:sz w:val="24"/>
                <w:szCs w:val="24"/>
              </w:rPr>
              <w:t>11</w:t>
            </w:r>
            <w:r w:rsidR="000753B0" w:rsidRPr="00935D30">
              <w:rPr>
                <w:b/>
                <w:bCs/>
                <w:webHidden/>
                <w:sz w:val="24"/>
                <w:szCs w:val="24"/>
              </w:rPr>
              <w:fldChar w:fldCharType="end"/>
            </w:r>
          </w:hyperlink>
        </w:p>
        <w:p w14:paraId="662CE9D8" w14:textId="1C83E2DC" w:rsidR="000753B0" w:rsidRPr="00935D30" w:rsidRDefault="00000000" w:rsidP="00D10C92">
          <w:pPr>
            <w:pStyle w:val="Sommario2"/>
            <w:tabs>
              <w:tab w:val="right" w:pos="10194"/>
            </w:tabs>
            <w:rPr>
              <w:rFonts w:eastAsiaTheme="minorEastAsia" w:cstheme="minorBidi"/>
              <w:b/>
              <w:bCs/>
              <w:spacing w:val="0"/>
              <w:kern w:val="2"/>
              <w:sz w:val="24"/>
              <w:szCs w:val="24"/>
              <w:lang w:val="en-PH" w:eastAsia="zh-CN"/>
              <w14:ligatures w14:val="standardContextual"/>
            </w:rPr>
          </w:pPr>
          <w:hyperlink w:anchor="_Toc173146367" w:history="1">
            <w:r w:rsidR="000753B0" w:rsidRPr="00935D30">
              <w:rPr>
                <w:rStyle w:val="Collegamentoipertestuale"/>
                <w:rFonts w:ascii="REM" w:hAnsi="REM"/>
                <w:sz w:val="24"/>
                <w:szCs w:val="24"/>
              </w:rPr>
              <w:t>Panoramica degli interventi e investimenti</w:t>
            </w:r>
            <w:r w:rsidR="000753B0" w:rsidRPr="00935D30">
              <w:rPr>
                <w:webHidden/>
                <w:sz w:val="24"/>
                <w:szCs w:val="24"/>
              </w:rPr>
              <w:tab/>
            </w:r>
            <w:r w:rsidR="000753B0" w:rsidRPr="00935D30">
              <w:rPr>
                <w:b/>
                <w:bCs/>
                <w:webHidden/>
                <w:sz w:val="24"/>
                <w:szCs w:val="24"/>
              </w:rPr>
              <w:fldChar w:fldCharType="begin"/>
            </w:r>
            <w:r w:rsidR="000753B0" w:rsidRPr="00935D30">
              <w:rPr>
                <w:webHidden/>
                <w:sz w:val="24"/>
                <w:szCs w:val="24"/>
              </w:rPr>
              <w:instrText xml:space="preserve"> PAGEREF _Toc173146367 \h </w:instrText>
            </w:r>
            <w:r w:rsidR="000753B0" w:rsidRPr="00935D30">
              <w:rPr>
                <w:b/>
                <w:bCs/>
                <w:webHidden/>
                <w:sz w:val="24"/>
                <w:szCs w:val="24"/>
              </w:rPr>
            </w:r>
            <w:r w:rsidR="000753B0" w:rsidRPr="00935D30">
              <w:rPr>
                <w:b/>
                <w:bCs/>
                <w:webHidden/>
                <w:sz w:val="24"/>
                <w:szCs w:val="24"/>
              </w:rPr>
              <w:fldChar w:fldCharType="separate"/>
            </w:r>
            <w:r w:rsidR="0029371B" w:rsidRPr="00935D30">
              <w:rPr>
                <w:webHidden/>
                <w:sz w:val="24"/>
                <w:szCs w:val="24"/>
              </w:rPr>
              <w:t>13</w:t>
            </w:r>
            <w:r w:rsidR="000753B0" w:rsidRPr="00935D30">
              <w:rPr>
                <w:b/>
                <w:bCs/>
                <w:webHidden/>
                <w:sz w:val="24"/>
                <w:szCs w:val="24"/>
              </w:rPr>
              <w:fldChar w:fldCharType="end"/>
            </w:r>
          </w:hyperlink>
        </w:p>
        <w:p w14:paraId="6413EB8B" w14:textId="21DA8776" w:rsidR="000753B0" w:rsidRPr="00935D30" w:rsidRDefault="00000000" w:rsidP="00D10C92">
          <w:pPr>
            <w:pStyle w:val="Sommario2"/>
            <w:tabs>
              <w:tab w:val="right" w:pos="10194"/>
            </w:tabs>
            <w:rPr>
              <w:rFonts w:eastAsiaTheme="minorEastAsia" w:cstheme="minorBidi"/>
              <w:b/>
              <w:bCs/>
              <w:spacing w:val="0"/>
              <w:kern w:val="2"/>
              <w:sz w:val="24"/>
              <w:szCs w:val="24"/>
              <w:lang w:val="en-PH" w:eastAsia="zh-CN"/>
              <w14:ligatures w14:val="standardContextual"/>
            </w:rPr>
          </w:pPr>
          <w:hyperlink w:anchor="_Toc173146368" w:history="1">
            <w:r w:rsidR="000753B0" w:rsidRPr="00935D30">
              <w:rPr>
                <w:rStyle w:val="Collegamentoipertestuale"/>
                <w:rFonts w:ascii="REM" w:hAnsi="REM"/>
                <w:sz w:val="24"/>
                <w:szCs w:val="24"/>
              </w:rPr>
              <w:t>Posizioni in risposta alle raccomandazioni</w:t>
            </w:r>
            <w:r w:rsidR="000753B0" w:rsidRPr="00935D30">
              <w:rPr>
                <w:webHidden/>
                <w:sz w:val="24"/>
                <w:szCs w:val="24"/>
              </w:rPr>
              <w:tab/>
            </w:r>
            <w:r w:rsidR="000753B0" w:rsidRPr="00935D30">
              <w:rPr>
                <w:b/>
                <w:bCs/>
                <w:webHidden/>
                <w:sz w:val="24"/>
                <w:szCs w:val="24"/>
              </w:rPr>
              <w:fldChar w:fldCharType="begin"/>
            </w:r>
            <w:r w:rsidR="000753B0" w:rsidRPr="00935D30">
              <w:rPr>
                <w:webHidden/>
                <w:sz w:val="24"/>
                <w:szCs w:val="24"/>
              </w:rPr>
              <w:instrText xml:space="preserve"> PAGEREF _Toc173146368 \h </w:instrText>
            </w:r>
            <w:r w:rsidR="000753B0" w:rsidRPr="00935D30">
              <w:rPr>
                <w:b/>
                <w:bCs/>
                <w:webHidden/>
                <w:sz w:val="24"/>
                <w:szCs w:val="24"/>
              </w:rPr>
            </w:r>
            <w:r w:rsidR="000753B0" w:rsidRPr="00935D30">
              <w:rPr>
                <w:b/>
                <w:bCs/>
                <w:webHidden/>
                <w:sz w:val="24"/>
                <w:szCs w:val="24"/>
              </w:rPr>
              <w:fldChar w:fldCharType="separate"/>
            </w:r>
            <w:r w:rsidR="0029371B" w:rsidRPr="00935D30">
              <w:rPr>
                <w:webHidden/>
                <w:sz w:val="24"/>
                <w:szCs w:val="24"/>
              </w:rPr>
              <w:t>21</w:t>
            </w:r>
            <w:r w:rsidR="000753B0" w:rsidRPr="00935D30">
              <w:rPr>
                <w:b/>
                <w:bCs/>
                <w:webHidden/>
                <w:sz w:val="24"/>
                <w:szCs w:val="24"/>
              </w:rPr>
              <w:fldChar w:fldCharType="end"/>
            </w:r>
          </w:hyperlink>
        </w:p>
        <w:p w14:paraId="0628BE3E" w14:textId="6B4018CC" w:rsidR="00332A19" w:rsidRPr="00935D30" w:rsidRDefault="00332A19">
          <w:pPr>
            <w:rPr>
              <w:rFonts w:ascii="REM" w:hAnsi="REM"/>
              <w:shd w:val="pct15" w:color="auto" w:fill="FFFFFF"/>
            </w:rPr>
          </w:pPr>
          <w:r w:rsidRPr="00935D30">
            <w:rPr>
              <w:rFonts w:ascii="REM" w:hAnsi="REM"/>
              <w:noProof/>
            </w:rPr>
            <w:fldChar w:fldCharType="end"/>
          </w:r>
        </w:p>
      </w:sdtContent>
    </w:sdt>
    <w:p w14:paraId="4BBC3A9B" w14:textId="77777777" w:rsidR="00235DAD" w:rsidRPr="00935D30" w:rsidRDefault="00000000" w:rsidP="00235DAD">
      <w:pPr>
        <w:spacing w:after="240"/>
        <w:rPr>
          <w:rFonts w:ascii="REM" w:hAnsi="REM"/>
          <w:sz w:val="24"/>
        </w:rPr>
      </w:pPr>
      <w:r w:rsidRPr="00935D30">
        <w:rPr>
          <w:rFonts w:ascii="REM" w:hAnsi="REM"/>
          <w:sz w:val="24"/>
        </w:rPr>
        <w:br w:type="page"/>
      </w:r>
    </w:p>
    <w:p w14:paraId="0F2121CE" w14:textId="77777777" w:rsidR="00235DAD" w:rsidRPr="00386538" w:rsidRDefault="00000000" w:rsidP="00E956AA">
      <w:pPr>
        <w:spacing w:after="240" w:line="240" w:lineRule="auto"/>
        <w:rPr>
          <w:rFonts w:ascii="REM" w:eastAsiaTheme="majorEastAsia" w:hAnsi="REM" w:cstheme="majorBidi"/>
          <w:color w:val="005A70" w:themeColor="accent1"/>
          <w:sz w:val="40"/>
          <w:szCs w:val="40"/>
          <w:lang w:val="it-IT"/>
        </w:rPr>
      </w:pPr>
      <w:r w:rsidRPr="00935D30">
        <w:rPr>
          <w:rFonts w:ascii="REM" w:eastAsiaTheme="majorEastAsia" w:hAnsi="REM" w:cstheme="majorBidi"/>
          <w:color w:val="005A70" w:themeColor="accent1"/>
          <w:sz w:val="40"/>
          <w:szCs w:val="40"/>
          <w:lang w:val="it"/>
        </w:rPr>
        <w:lastRenderedPageBreak/>
        <w:t>Acknowledgement of Country</w:t>
      </w:r>
    </w:p>
    <w:p w14:paraId="051A98FB" w14:textId="77777777" w:rsidR="00235DAD" w:rsidRPr="00386538" w:rsidRDefault="00000000" w:rsidP="00235DAD">
      <w:pPr>
        <w:rPr>
          <w:rFonts w:ascii="REM" w:hAnsi="REM"/>
          <w:sz w:val="24"/>
          <w:lang w:val="it-IT"/>
        </w:rPr>
      </w:pPr>
      <w:r w:rsidRPr="00935D30">
        <w:rPr>
          <w:rFonts w:ascii="REM" w:hAnsi="REM"/>
          <w:sz w:val="24"/>
          <w:lang w:val="it"/>
        </w:rPr>
        <w:t>Il Governo australiano riconosce i proprietari tradizionali delle Terre in tutta l’Australia su cui ci riuniamo, viviamo e lavoriamo. Riconosciamo tutti i custodi tradizionali, i loro “Elder” passati, presenti ed emergenti, e rendiamo omaggio al loro continuo legame con la cultura, la comunità, la terra, il mare e l’acqua.</w:t>
      </w:r>
    </w:p>
    <w:p w14:paraId="686B910D" w14:textId="77777777" w:rsidR="00235DAD" w:rsidRPr="00386538" w:rsidRDefault="00000000" w:rsidP="00235DAD">
      <w:pPr>
        <w:spacing w:after="240" w:line="240" w:lineRule="auto"/>
        <w:rPr>
          <w:rFonts w:ascii="REM" w:eastAsiaTheme="majorEastAsia" w:hAnsi="REM" w:cstheme="majorBidi"/>
          <w:color w:val="005A70" w:themeColor="accent1"/>
          <w:sz w:val="40"/>
          <w:szCs w:val="40"/>
          <w:lang w:val="it-IT"/>
        </w:rPr>
      </w:pPr>
      <w:r w:rsidRPr="00935D30">
        <w:rPr>
          <w:rFonts w:ascii="REM" w:eastAsiaTheme="majorEastAsia" w:hAnsi="REM" w:cstheme="majorBidi"/>
          <w:color w:val="005A70" w:themeColor="accent1"/>
          <w:sz w:val="40"/>
          <w:szCs w:val="40"/>
          <w:lang w:val="it"/>
        </w:rPr>
        <w:t>Avvertenza sui contenuti</w:t>
      </w:r>
    </w:p>
    <w:p w14:paraId="01A87E96" w14:textId="77777777" w:rsidR="00235DAD" w:rsidRPr="00386538" w:rsidRDefault="00000000" w:rsidP="00235DAD">
      <w:pPr>
        <w:rPr>
          <w:rFonts w:ascii="REM" w:hAnsi="REM"/>
          <w:sz w:val="24"/>
          <w:lang w:val="it-IT"/>
        </w:rPr>
      </w:pPr>
      <w:r w:rsidRPr="00935D30">
        <w:rPr>
          <w:rFonts w:ascii="REM" w:hAnsi="REM"/>
          <w:sz w:val="24"/>
          <w:lang w:val="it"/>
        </w:rPr>
        <w:t xml:space="preserve">Questa pubblicazione contiene informazioni relative a violenza, abuso, incuria e sfruttamento che potrebbero turbare i lettori. </w:t>
      </w:r>
    </w:p>
    <w:p w14:paraId="380CF252" w14:textId="77777777" w:rsidR="00235DAD" w:rsidRPr="00386538" w:rsidRDefault="00000000" w:rsidP="00197BCF">
      <w:pPr>
        <w:pStyle w:val="Titolo2"/>
        <w:rPr>
          <w:rFonts w:ascii="REM" w:hAnsi="REM"/>
          <w:lang w:val="it-IT"/>
        </w:rPr>
      </w:pPr>
      <w:bookmarkStart w:id="5" w:name="_Toc169494192"/>
      <w:bookmarkStart w:id="6" w:name="_Toc171409005"/>
      <w:bookmarkStart w:id="7" w:name="_Toc173146362"/>
      <w:r w:rsidRPr="00935D30">
        <w:rPr>
          <w:rFonts w:ascii="REM" w:hAnsi="REM"/>
          <w:lang w:val="it"/>
        </w:rPr>
        <w:t>Servizi di supporto</w:t>
      </w:r>
      <w:bookmarkEnd w:id="5"/>
      <w:bookmarkEnd w:id="6"/>
      <w:bookmarkEnd w:id="7"/>
    </w:p>
    <w:p w14:paraId="63B9059C" w14:textId="77777777" w:rsidR="00235DAD" w:rsidRPr="00386538" w:rsidRDefault="00000000" w:rsidP="00235DAD">
      <w:pPr>
        <w:rPr>
          <w:rFonts w:ascii="REM" w:hAnsi="REM"/>
          <w:b/>
          <w:bCs/>
          <w:sz w:val="24"/>
          <w:lang w:val="it-IT"/>
        </w:rPr>
      </w:pPr>
      <w:r w:rsidRPr="00935D30">
        <w:rPr>
          <w:rFonts w:ascii="REM" w:hAnsi="REM"/>
          <w:b/>
          <w:bCs/>
          <w:sz w:val="24"/>
          <w:lang w:val="it"/>
        </w:rPr>
        <w:t>Linea telefonica nazionale dedicata alle persone con disabilità vittime di abusi e incuria (National Disability Abuse and Neglect Hotline): 1800 880 052</w:t>
      </w:r>
    </w:p>
    <w:p w14:paraId="4C192476" w14:textId="77777777" w:rsidR="00235DAD" w:rsidRPr="00386538" w:rsidRDefault="00000000" w:rsidP="00235DAD">
      <w:pPr>
        <w:rPr>
          <w:rFonts w:ascii="REM" w:hAnsi="REM"/>
          <w:sz w:val="24"/>
          <w:lang w:val="it-IT"/>
        </w:rPr>
      </w:pPr>
      <w:r w:rsidRPr="00935D30">
        <w:rPr>
          <w:rFonts w:ascii="REM" w:hAnsi="REM"/>
          <w:sz w:val="24"/>
          <w:lang w:val="it"/>
        </w:rPr>
        <w:t>La Linea telefonica nazionale dedicata alle persone con disabilità vittime di abusi e incuria è un servizio gratuito, indipendente e confidenziale per la segnalazione di abusi e atti di incuria nei confronti di persone con disabilità. La linea telefonica collabora con i chiamanti per trovare modi appropriati di affrontare le segnalazioni di abuso o incuria attraverso il rinvio, l’informazione e il sostegno.</w:t>
      </w:r>
    </w:p>
    <w:p w14:paraId="7B98A731" w14:textId="77777777" w:rsidR="00235DAD" w:rsidRPr="00386538" w:rsidRDefault="00000000" w:rsidP="00235DAD">
      <w:pPr>
        <w:spacing w:after="240"/>
        <w:rPr>
          <w:rFonts w:ascii="REM" w:hAnsi="REM"/>
          <w:b/>
          <w:bCs/>
          <w:sz w:val="24"/>
          <w:lang w:val="it-IT"/>
        </w:rPr>
      </w:pPr>
      <w:r w:rsidRPr="00935D30">
        <w:rPr>
          <w:rFonts w:ascii="REM" w:hAnsi="REM"/>
          <w:b/>
          <w:bCs/>
          <w:sz w:val="24"/>
          <w:lang w:val="it"/>
        </w:rPr>
        <w:t>1800RESPECT: chiama il 1800 737 732 oppure invia un SMS allo 0458 737 732</w:t>
      </w:r>
    </w:p>
    <w:p w14:paraId="2A530B52" w14:textId="77777777" w:rsidR="00235DAD" w:rsidRPr="00386538" w:rsidRDefault="00000000" w:rsidP="00235DAD">
      <w:pPr>
        <w:rPr>
          <w:rFonts w:ascii="REM" w:hAnsi="REM"/>
          <w:sz w:val="24"/>
          <w:lang w:val="it-IT"/>
        </w:rPr>
      </w:pPr>
      <w:r w:rsidRPr="00935D30">
        <w:rPr>
          <w:rFonts w:ascii="REM" w:hAnsi="REM"/>
          <w:sz w:val="24"/>
          <w:lang w:val="it"/>
        </w:rPr>
        <w:t>1800 RESPECT è il servizio nazionale australiano di assistenza psicologica, informazione e supporto per le vittime di violenza domestica, familiare e sessuale. Il servizio è disponibile 24 ore al giorno, 7 giorni alla settimana.</w:t>
      </w:r>
    </w:p>
    <w:p w14:paraId="4EE620AE" w14:textId="77777777" w:rsidR="00235DAD" w:rsidRPr="00386538" w:rsidRDefault="00000000" w:rsidP="00235DAD">
      <w:pPr>
        <w:rPr>
          <w:rFonts w:ascii="REM" w:hAnsi="REM"/>
          <w:b/>
          <w:bCs/>
          <w:sz w:val="24"/>
          <w:lang w:val="it-IT"/>
        </w:rPr>
      </w:pPr>
      <w:r w:rsidRPr="00935D30">
        <w:rPr>
          <w:rFonts w:ascii="REM" w:hAnsi="REM"/>
          <w:b/>
          <w:bCs/>
          <w:sz w:val="24"/>
          <w:lang w:val="it"/>
        </w:rPr>
        <w:t>Linea telefonica di difesa e sostegno alla disabilità (Disability Advocacy Support Helpline): 1800 643 787</w:t>
      </w:r>
    </w:p>
    <w:p w14:paraId="6D808F85" w14:textId="77777777" w:rsidR="00235DAD" w:rsidRPr="00386538" w:rsidRDefault="00000000" w:rsidP="00235DAD">
      <w:pPr>
        <w:rPr>
          <w:rFonts w:ascii="REM" w:hAnsi="REM"/>
          <w:sz w:val="24"/>
          <w:lang w:val="it-IT"/>
        </w:rPr>
      </w:pPr>
      <w:r w:rsidRPr="00935D30">
        <w:rPr>
          <w:rFonts w:ascii="REM" w:hAnsi="REM"/>
          <w:sz w:val="24"/>
          <w:lang w:val="it"/>
        </w:rPr>
        <w:t xml:space="preserve">La Linea telefonica di difesa e sostegno alla disabilità è un’iniziativa pilota annunciata nell’ambito della </w:t>
      </w:r>
      <w:r w:rsidRPr="00935D30">
        <w:rPr>
          <w:rFonts w:ascii="REM" w:hAnsi="REM"/>
          <w:i/>
          <w:sz w:val="24"/>
          <w:lang w:val="it"/>
        </w:rPr>
        <w:t>Strategia australiana per la disabilità (Australia’s Disability Strategy) 2021–2031</w:t>
      </w:r>
      <w:r w:rsidRPr="00935D30">
        <w:rPr>
          <w:rFonts w:ascii="REM" w:hAnsi="REM"/>
          <w:sz w:val="24"/>
          <w:lang w:val="it"/>
        </w:rPr>
        <w:t>, che punta a migliorare l’accesso al supporto individuale. Si tratta di un servizio telefonico fornito da Advocacy Law Alliance e accessibile attraverso il Disability Gateway. La Linea telefonica è un servizio gratuito per le persone con disabilità, le loro famiglie e i loro caregiver, che necessitano di un supporto individuale a breve termine per la difesa dei diritti delle persone con disabilità.</w:t>
      </w:r>
    </w:p>
    <w:p w14:paraId="780ED920" w14:textId="77777777" w:rsidR="00235DAD" w:rsidRPr="00386538" w:rsidRDefault="00000000" w:rsidP="008537D7">
      <w:pPr>
        <w:keepNext/>
        <w:rPr>
          <w:rFonts w:ascii="REM" w:hAnsi="REM"/>
          <w:b/>
          <w:bCs/>
          <w:sz w:val="24"/>
          <w:lang w:val="it-IT"/>
        </w:rPr>
      </w:pPr>
      <w:r w:rsidRPr="00935D30">
        <w:rPr>
          <w:rFonts w:ascii="REM" w:hAnsi="REM"/>
          <w:b/>
          <w:bCs/>
          <w:spacing w:val="-4"/>
          <w:sz w:val="24"/>
          <w:lang w:val="it"/>
        </w:rPr>
        <w:lastRenderedPageBreak/>
        <w:t>Strumento di ricerca dei servizi per la difesa e il supporto delle persone con disabilità (Disability Advocacy Finder):</w:t>
      </w:r>
    </w:p>
    <w:p w14:paraId="6CAC8B8C" w14:textId="77777777" w:rsidR="00235DAD" w:rsidRPr="00386538" w:rsidRDefault="00000000" w:rsidP="008537D7">
      <w:pPr>
        <w:keepNext/>
        <w:rPr>
          <w:rFonts w:ascii="REM" w:hAnsi="REM"/>
          <w:sz w:val="24"/>
          <w:lang w:val="it-IT"/>
        </w:rPr>
      </w:pPr>
      <w:r w:rsidRPr="00935D30">
        <w:rPr>
          <w:rFonts w:ascii="REM" w:hAnsi="REM"/>
          <w:sz w:val="24"/>
          <w:lang w:val="it"/>
        </w:rPr>
        <w:t xml:space="preserve">Il Programma nazionale di difesa e sostegno delle persone con disabilità (National Disability Advocacy Program) fornisce accesso a un efficace supporto di tutela e assistenza. Il Ministero dei servizi sociali finanzia 59 organizzazioni che hanno come obiettivo il sostegno e la difesa dei diritti delle persone con disabilità in tutta Australia. I servizi si possono trovare utilizzando lo Strumento di ricerca dei servizi per la difesa e il supporto delle persone con disabilità disponibile sul sito web Ask Izzy: </w:t>
      </w:r>
      <w:hyperlink r:id="rId22" w:history="1">
        <w:r w:rsidRPr="00935D30">
          <w:rPr>
            <w:rFonts w:ascii="REM" w:hAnsi="REM"/>
            <w:color w:val="0070C0"/>
            <w:sz w:val="24"/>
            <w:u w:val="single"/>
            <w:lang w:val="it"/>
          </w:rPr>
          <w:t>https://askizzy.org.au/disability-advocacy-finder</w:t>
        </w:r>
      </w:hyperlink>
      <w:r w:rsidRPr="00935D30">
        <w:rPr>
          <w:rFonts w:ascii="REM" w:hAnsi="REM"/>
          <w:sz w:val="24"/>
          <w:lang w:val="it"/>
        </w:rPr>
        <w:t xml:space="preserve">. </w:t>
      </w:r>
    </w:p>
    <w:p w14:paraId="32725B7E" w14:textId="77777777" w:rsidR="00235DAD" w:rsidRPr="00386538" w:rsidRDefault="00000000" w:rsidP="00235DAD">
      <w:pPr>
        <w:keepNext/>
        <w:keepLines/>
        <w:rPr>
          <w:rFonts w:ascii="REM" w:hAnsi="REM"/>
          <w:b/>
          <w:bCs/>
          <w:sz w:val="24"/>
          <w:lang w:val="it-IT"/>
        </w:rPr>
      </w:pPr>
      <w:r w:rsidRPr="00935D30">
        <w:rPr>
          <w:rFonts w:ascii="REM" w:hAnsi="REM"/>
          <w:b/>
          <w:bCs/>
          <w:sz w:val="24"/>
          <w:lang w:val="it"/>
        </w:rPr>
        <w:t xml:space="preserve">Linea di supporto in caso di crisi Lifeline: chiama il 13 11 14 oppure invia un SMS allo 0477 13 11 14 </w:t>
      </w:r>
    </w:p>
    <w:p w14:paraId="682CBE52" w14:textId="77777777" w:rsidR="00235DAD" w:rsidRPr="00386538" w:rsidRDefault="00000000" w:rsidP="00235DAD">
      <w:pPr>
        <w:keepNext/>
        <w:keepLines/>
        <w:rPr>
          <w:rFonts w:ascii="REM" w:hAnsi="REM"/>
          <w:sz w:val="24"/>
          <w:lang w:val="it-IT"/>
        </w:rPr>
      </w:pPr>
      <w:r w:rsidRPr="00935D30">
        <w:rPr>
          <w:rFonts w:ascii="REM" w:hAnsi="REM"/>
          <w:sz w:val="24"/>
          <w:lang w:val="it"/>
        </w:rPr>
        <w:t>Lifeline è un ente di beneficenza nazionale che offre a tutti gli australiani in difficoltà emotiva l’accesso a servizi di assistenza per momenti di crisi e per la prevenzione dei suicidi, disponibili 24 ore su 24.</w:t>
      </w:r>
    </w:p>
    <w:p w14:paraId="178E4FEB" w14:textId="77777777" w:rsidR="00235DAD" w:rsidRPr="00386538" w:rsidRDefault="00000000" w:rsidP="00235DAD">
      <w:pPr>
        <w:keepNext/>
        <w:keepLines/>
        <w:rPr>
          <w:rFonts w:ascii="REM" w:hAnsi="REM"/>
          <w:b/>
          <w:bCs/>
          <w:sz w:val="24"/>
          <w:lang w:val="it-IT"/>
        </w:rPr>
      </w:pPr>
      <w:r w:rsidRPr="00935D30">
        <w:rPr>
          <w:rFonts w:ascii="REM" w:hAnsi="REM"/>
          <w:b/>
          <w:bCs/>
          <w:sz w:val="24"/>
          <w:lang w:val="it"/>
        </w:rPr>
        <w:t xml:space="preserve">Servizio di assistenza Beyond Blue: 1300 224 636 </w:t>
      </w:r>
    </w:p>
    <w:p w14:paraId="499CB513" w14:textId="77777777" w:rsidR="00235DAD" w:rsidRPr="00386538" w:rsidRDefault="00000000" w:rsidP="00235DAD">
      <w:pPr>
        <w:keepNext/>
        <w:keepLines/>
        <w:rPr>
          <w:rFonts w:ascii="REM" w:hAnsi="REM"/>
          <w:sz w:val="24"/>
          <w:lang w:val="it-IT"/>
        </w:rPr>
      </w:pPr>
      <w:r w:rsidRPr="00935D30">
        <w:rPr>
          <w:rFonts w:ascii="REM" w:hAnsi="REM"/>
          <w:sz w:val="24"/>
          <w:lang w:val="it"/>
        </w:rPr>
        <w:t>Beyond Blue è un’organizzazione che fornisce una linea di assistenza telefonica e online gratuita per le persone che soffrono di depressione, ansia o altri problemi di salute mentale. È possibile parlare con professionisti qualificati che si occupano di salute mentale per ricevere supporto e consigli. Beyond Blue può inoltre aiutarti a trovare i servizi di assistenza alla salute mentale più vicini a te.</w:t>
      </w:r>
    </w:p>
    <w:p w14:paraId="1BDB776A" w14:textId="77777777" w:rsidR="00235DAD" w:rsidRPr="00386538" w:rsidRDefault="00000000" w:rsidP="00235DAD">
      <w:pPr>
        <w:spacing w:after="240"/>
        <w:rPr>
          <w:rFonts w:ascii="REM" w:hAnsi="REM"/>
          <w:sz w:val="24"/>
          <w:lang w:val="it-IT"/>
        </w:rPr>
      </w:pPr>
      <w:r w:rsidRPr="00386538">
        <w:rPr>
          <w:rFonts w:ascii="REM" w:hAnsi="REM"/>
          <w:sz w:val="24"/>
          <w:lang w:val="it-IT"/>
        </w:rPr>
        <w:br w:type="page"/>
      </w:r>
    </w:p>
    <w:p w14:paraId="4D80EB5C" w14:textId="77777777" w:rsidR="0070580B" w:rsidRPr="00386538" w:rsidRDefault="00000000" w:rsidP="000753B0">
      <w:pPr>
        <w:pStyle w:val="Titolo2"/>
        <w:rPr>
          <w:rFonts w:ascii="REM" w:hAnsi="REM"/>
          <w:bCs w:val="0"/>
          <w:szCs w:val="40"/>
          <w:lang w:val="it-IT"/>
        </w:rPr>
      </w:pPr>
      <w:bookmarkStart w:id="8" w:name="_Toc172792629"/>
      <w:bookmarkStart w:id="9" w:name="_Toc173146363"/>
      <w:bookmarkStart w:id="10" w:name="_Toc144375367"/>
      <w:bookmarkStart w:id="11" w:name="_Toc167034497"/>
      <w:bookmarkStart w:id="12" w:name="_Toc167035313"/>
      <w:bookmarkStart w:id="13" w:name="_Toc167866424"/>
      <w:r w:rsidRPr="00935D30">
        <w:rPr>
          <w:rFonts w:ascii="REM" w:hAnsi="REM"/>
          <w:bCs w:val="0"/>
          <w:szCs w:val="40"/>
          <w:lang w:val="it"/>
        </w:rPr>
        <w:lastRenderedPageBreak/>
        <w:t>Prefazione</w:t>
      </w:r>
      <w:bookmarkEnd w:id="8"/>
      <w:bookmarkEnd w:id="9"/>
    </w:p>
    <w:p w14:paraId="65D1F7B2" w14:textId="77777777" w:rsidR="0070580B" w:rsidRPr="00386538" w:rsidRDefault="00000000" w:rsidP="0070580B">
      <w:pPr>
        <w:spacing w:before="200"/>
        <w:rPr>
          <w:rFonts w:ascii="REM" w:hAnsi="REM"/>
          <w:lang w:val="it-IT"/>
        </w:rPr>
      </w:pPr>
      <w:bookmarkStart w:id="14" w:name="_Hlk170302723"/>
      <w:r w:rsidRPr="00935D30">
        <w:rPr>
          <w:rFonts w:ascii="REM" w:hAnsi="REM"/>
          <w:lang w:val="it"/>
        </w:rPr>
        <w:t xml:space="preserve">Siamo lieti di presentare la sintesi della risposta del Governo australiano alla Commissione reale sulla violenza, gli abusi, l’incuria e lo sfruttamento delle persone con disabilità (Commissione reale sulla disabilità). </w:t>
      </w:r>
      <w:bookmarkEnd w:id="14"/>
      <w:r w:rsidRPr="00935D30">
        <w:rPr>
          <w:rFonts w:ascii="REM" w:hAnsi="REM"/>
          <w:lang w:val="it"/>
        </w:rPr>
        <w:t xml:space="preserve">La versione completa della risposta è disponibile all’indirizzo </w:t>
      </w:r>
      <w:hyperlink r:id="rId23" w:history="1">
        <w:r w:rsidRPr="00935D30">
          <w:rPr>
            <w:rStyle w:val="Collegamentoipertestuale"/>
            <w:rFonts w:ascii="REM" w:hAnsi="REM"/>
            <w:lang w:val="it"/>
          </w:rPr>
          <w:t>www.dss.gov.au/DRC-Aus-Gov-Response</w:t>
        </w:r>
      </w:hyperlink>
      <w:r w:rsidRPr="00935D30">
        <w:rPr>
          <w:rFonts w:ascii="REM" w:hAnsi="REM"/>
          <w:u w:val="single"/>
          <w:lang w:val="it"/>
        </w:rPr>
        <w:t>.</w:t>
      </w:r>
    </w:p>
    <w:p w14:paraId="4318483F" w14:textId="77777777" w:rsidR="0070580B" w:rsidRPr="00386538" w:rsidRDefault="00000000" w:rsidP="0070580B">
      <w:pPr>
        <w:spacing w:before="200"/>
        <w:rPr>
          <w:rFonts w:ascii="REM" w:hAnsi="REM"/>
          <w:lang w:val="it-IT"/>
        </w:rPr>
      </w:pPr>
      <w:r w:rsidRPr="00935D30">
        <w:rPr>
          <w:rFonts w:ascii="REM" w:hAnsi="REM"/>
          <w:lang w:val="it"/>
        </w:rPr>
        <w:t xml:space="preserve">La Commissione reale sulla disabilità è stata la più grande inchiesta australiana sulle esperienze delle persone con disabilità. L’inchiesta ha evidenziato che le persone con disabilità sono molto più soggette a danni, esclusione e discriminazione rispetto alle persone senza disabilità. </w:t>
      </w:r>
    </w:p>
    <w:p w14:paraId="159877E6" w14:textId="77777777" w:rsidR="0070580B" w:rsidRPr="00386538" w:rsidRDefault="00000000" w:rsidP="00C029A6">
      <w:pPr>
        <w:spacing w:before="200"/>
        <w:ind w:left="720" w:right="423"/>
        <w:rPr>
          <w:rFonts w:ascii="REM" w:hAnsi="REM"/>
          <w:b/>
          <w:bCs/>
          <w:color w:val="005A70" w:themeColor="accent1"/>
          <w:szCs w:val="22"/>
          <w:lang w:val="it-IT"/>
        </w:rPr>
      </w:pPr>
      <w:r w:rsidRPr="00935D30">
        <w:rPr>
          <w:rFonts w:ascii="REM" w:hAnsi="REM"/>
          <w:b/>
          <w:bCs/>
          <w:color w:val="005A70" w:themeColor="accent1"/>
          <w:szCs w:val="22"/>
          <w:lang w:val="it"/>
        </w:rPr>
        <w:t xml:space="preserve">Come nazione dobbiamo fare di più. Dobbiamo collaborare per garantire che tutti gli australiani possano partecipare come membri uguali della società, indipendentemente da disabilità, genere, età, razza, cultura, orientamento sessuale o religione. </w:t>
      </w:r>
    </w:p>
    <w:p w14:paraId="153C7252" w14:textId="40F2319E" w:rsidR="0070580B" w:rsidRPr="00386538" w:rsidRDefault="00000000" w:rsidP="0070580B">
      <w:pPr>
        <w:spacing w:before="200"/>
        <w:rPr>
          <w:rFonts w:ascii="REM" w:hAnsi="REM"/>
          <w:color w:val="005A70" w:themeColor="accent1"/>
          <w:lang w:val="it-IT"/>
        </w:rPr>
      </w:pPr>
      <w:r w:rsidRPr="00935D30">
        <w:rPr>
          <w:rFonts w:ascii="REM" w:hAnsi="REM"/>
          <w:lang w:val="it"/>
        </w:rPr>
        <w:t xml:space="preserve">La relazione finale della Commissione reale sulla disabilità include 222 raccomandazioni e delinea la visione di un’Australia inclusiva, in cui le persone con disabilità non subiscono danni, i diritti umani sono tutelati e gli individui vivono con dignità, uguaglianza e rispetto, possono assumersi rischi, nonché sviluppare e realizzare il proprio potenziale. </w:t>
      </w:r>
      <w:r w:rsidRPr="00935D30">
        <w:rPr>
          <w:rFonts w:ascii="REM" w:hAnsi="REM"/>
          <w:b/>
          <w:bCs/>
          <w:color w:val="005A70" w:themeColor="accent1"/>
          <w:lang w:val="it"/>
        </w:rPr>
        <w:t>Il Governo australiano supporta questa visione.</w:t>
      </w:r>
    </w:p>
    <w:p w14:paraId="4AFA7D5E" w14:textId="77777777" w:rsidR="0070580B" w:rsidRPr="00935D30" w:rsidRDefault="00000000" w:rsidP="00C029A6">
      <w:pPr>
        <w:keepNext/>
        <w:spacing w:before="200"/>
        <w:rPr>
          <w:rFonts w:ascii="REM" w:hAnsi="REM"/>
        </w:rPr>
      </w:pPr>
      <w:r w:rsidRPr="00935D30">
        <w:rPr>
          <w:rFonts w:ascii="REM" w:hAnsi="REM"/>
          <w:lang w:val="it"/>
        </w:rPr>
        <w:t>Il Governo australiano ha la responsabilità primaria o condivisa di 172 raccomandazioni. In questa risposta iniziale:</w:t>
      </w:r>
    </w:p>
    <w:p w14:paraId="06A8673A" w14:textId="77777777" w:rsidR="0070580B" w:rsidRPr="00386538" w:rsidRDefault="00000000" w:rsidP="00C029A6">
      <w:pPr>
        <w:keepNext/>
        <w:numPr>
          <w:ilvl w:val="0"/>
          <w:numId w:val="58"/>
        </w:numPr>
        <w:spacing w:before="200"/>
        <w:contextualSpacing/>
        <w:rPr>
          <w:rFonts w:ascii="REM" w:hAnsi="REM"/>
          <w:lang w:val="it-IT"/>
        </w:rPr>
      </w:pPr>
      <w:r w:rsidRPr="00935D30">
        <w:rPr>
          <w:rFonts w:ascii="REM" w:hAnsi="REM"/>
          <w:lang w:val="it"/>
        </w:rPr>
        <w:t xml:space="preserve">abbiamo accettato o accettato in linea di principio 130 raccomandazioni; </w:t>
      </w:r>
    </w:p>
    <w:p w14:paraId="058CDB04" w14:textId="77777777" w:rsidR="0070580B" w:rsidRPr="00386538" w:rsidRDefault="00000000" w:rsidP="0070580B">
      <w:pPr>
        <w:numPr>
          <w:ilvl w:val="0"/>
          <w:numId w:val="58"/>
        </w:numPr>
        <w:spacing w:before="200"/>
        <w:contextualSpacing/>
        <w:rPr>
          <w:rFonts w:ascii="REM" w:hAnsi="REM"/>
          <w:lang w:val="it-IT"/>
        </w:rPr>
      </w:pPr>
      <w:r w:rsidRPr="00935D30">
        <w:rPr>
          <w:rFonts w:ascii="REM" w:hAnsi="REM"/>
          <w:lang w:val="it"/>
        </w:rPr>
        <w:t xml:space="preserve">abbiamo preso in considerazione 36 raccomandazioni addizionali; </w:t>
      </w:r>
    </w:p>
    <w:p w14:paraId="07BACBC0" w14:textId="77777777" w:rsidR="0070580B" w:rsidRPr="00386538" w:rsidRDefault="00000000" w:rsidP="0070580B">
      <w:pPr>
        <w:numPr>
          <w:ilvl w:val="0"/>
          <w:numId w:val="58"/>
        </w:numPr>
        <w:spacing w:before="200"/>
        <w:ind w:left="714" w:hanging="357"/>
        <w:rPr>
          <w:rFonts w:ascii="REM" w:hAnsi="REM"/>
          <w:lang w:val="it-IT"/>
        </w:rPr>
      </w:pPr>
      <w:r w:rsidRPr="00935D30">
        <w:rPr>
          <w:rFonts w:ascii="REM" w:hAnsi="REM"/>
          <w:lang w:val="it"/>
        </w:rPr>
        <w:t xml:space="preserve">abbiamo preso nota di 6 raccomandazioni. </w:t>
      </w:r>
    </w:p>
    <w:p w14:paraId="24272712" w14:textId="442B4221" w:rsidR="0070580B" w:rsidRPr="00386538" w:rsidRDefault="00000000" w:rsidP="0070580B">
      <w:pPr>
        <w:spacing w:before="200"/>
        <w:rPr>
          <w:rFonts w:ascii="REM" w:hAnsi="REM"/>
          <w:lang w:val="it-IT"/>
        </w:rPr>
      </w:pPr>
      <w:r w:rsidRPr="00935D30">
        <w:rPr>
          <w:rFonts w:ascii="REM" w:hAnsi="REM"/>
          <w:lang w:val="it"/>
        </w:rPr>
        <w:t xml:space="preserve">Ci </w:t>
      </w:r>
      <w:bookmarkStart w:id="15" w:name="_Hlk167719969"/>
      <w:r w:rsidRPr="00935D30">
        <w:rPr>
          <w:rFonts w:ascii="REM" w:hAnsi="REM"/>
          <w:lang w:val="it"/>
        </w:rPr>
        <w:t xml:space="preserve">sono diverse raccomandazioni che si riferiscono a indagini o negoziati in corso o recentemente conclusi, che richiedono un’ulteriore consultazione con le persone con disabilità, </w:t>
      </w:r>
      <w:r w:rsidR="008D2680">
        <w:rPr>
          <w:rFonts w:ascii="REM" w:hAnsi="REM"/>
          <w:lang w:val="it"/>
        </w:rPr>
        <w:br/>
      </w:r>
      <w:r w:rsidRPr="00935D30">
        <w:rPr>
          <w:rFonts w:ascii="REM" w:hAnsi="REM"/>
          <w:lang w:val="it"/>
        </w:rPr>
        <w:t xml:space="preserve">i governi degli Stati e dei Territori e altre parti interessate. </w:t>
      </w:r>
      <w:bookmarkEnd w:id="15"/>
      <w:r w:rsidRPr="00935D30">
        <w:rPr>
          <w:rFonts w:ascii="REM" w:hAnsi="REM"/>
          <w:lang w:val="it"/>
        </w:rPr>
        <w:t xml:space="preserve">Continueremo a pubblicare le risposte alle raccomandazioni in sospeso man mano che questo lavoro verrà portato a termine. </w:t>
      </w:r>
    </w:p>
    <w:p w14:paraId="0D12985C" w14:textId="77777777" w:rsidR="0070580B" w:rsidRPr="00386538" w:rsidRDefault="00000000" w:rsidP="0070580B">
      <w:pPr>
        <w:spacing w:before="200"/>
        <w:rPr>
          <w:rFonts w:ascii="REM" w:hAnsi="REM"/>
          <w:b/>
          <w:bCs/>
          <w:color w:val="005A70" w:themeColor="accent1"/>
          <w:lang w:val="it-IT"/>
        </w:rPr>
      </w:pPr>
      <w:r w:rsidRPr="00935D30">
        <w:rPr>
          <w:rFonts w:ascii="REM" w:hAnsi="REM"/>
          <w:b/>
          <w:bCs/>
          <w:color w:val="005A70" w:themeColor="accent1"/>
          <w:lang w:val="it"/>
        </w:rPr>
        <w:t>Ringraziamo le quasi 10.000 persone con disabilità,</w:t>
      </w:r>
      <w:r w:rsidRPr="00935D30">
        <w:rPr>
          <w:rFonts w:ascii="REM" w:hAnsi="REM"/>
          <w:lang w:val="it"/>
        </w:rPr>
        <w:t xml:space="preserve"> le loro famiglie, gli amici, i rappresentanti e i caregiver che hanno condiviso le loro esperienze e idee con la Commissione reale. Ringraziamo anche i Commissari e il personale della Commissione reale per il loro importante lavoro e tutti coloro che hanno contribuito al processo di consultazione e dialogo del Governo australiano per elaborare le risposte e la riforma. Questi contributi hanno già fatto la differenza e continueranno ad aiutarci nell’elaborare una strategia di cambiamento nazionale verso un’Australia sicura, inclusiva e accessibile.</w:t>
      </w:r>
    </w:p>
    <w:p w14:paraId="1D6BCB74" w14:textId="77777777" w:rsidR="0070580B" w:rsidRPr="00386538" w:rsidRDefault="00000000" w:rsidP="00C029A6">
      <w:pPr>
        <w:keepNext/>
        <w:spacing w:before="200"/>
        <w:rPr>
          <w:rFonts w:ascii="REM" w:hAnsi="REM"/>
          <w:b/>
          <w:bCs/>
          <w:color w:val="005A70" w:themeColor="accent1"/>
          <w:lang w:val="it-IT"/>
        </w:rPr>
      </w:pPr>
      <w:r w:rsidRPr="00935D30">
        <w:rPr>
          <w:rFonts w:ascii="REM" w:hAnsi="REM"/>
          <w:b/>
          <w:bCs/>
          <w:color w:val="005A70" w:themeColor="accent1"/>
          <w:lang w:val="it"/>
        </w:rPr>
        <w:t xml:space="preserve">Abbiamo ascoltato ciò che è più importante per le persone con disabilità e concentreremo la prima fase delle attività di riforma e di attuazione su: </w:t>
      </w:r>
    </w:p>
    <w:p w14:paraId="4B68E64D" w14:textId="77777777" w:rsidR="0070580B" w:rsidRPr="00386538" w:rsidRDefault="00000000" w:rsidP="00C029A6">
      <w:pPr>
        <w:keepNext/>
        <w:numPr>
          <w:ilvl w:val="0"/>
          <w:numId w:val="27"/>
        </w:numPr>
        <w:spacing w:before="200"/>
        <w:ind w:left="714" w:hanging="357"/>
        <w:rPr>
          <w:rFonts w:ascii="REM" w:hAnsi="REM"/>
          <w:lang w:val="it-IT"/>
        </w:rPr>
      </w:pPr>
      <w:bookmarkStart w:id="16" w:name="_Hlk167783573"/>
      <w:r w:rsidRPr="00935D30">
        <w:rPr>
          <w:rFonts w:ascii="REM" w:hAnsi="REM"/>
          <w:b/>
          <w:bCs/>
          <w:color w:val="005A70" w:themeColor="accent1"/>
          <w:lang w:val="it"/>
        </w:rPr>
        <w:t>Sicurezza</w:t>
      </w:r>
      <w:bookmarkEnd w:id="16"/>
      <w:r w:rsidRPr="00935D30">
        <w:rPr>
          <w:rFonts w:ascii="REM" w:hAnsi="REM"/>
          <w:b/>
          <w:bCs/>
          <w:color w:val="005A70" w:themeColor="accent1"/>
          <w:lang w:val="it"/>
        </w:rPr>
        <w:t xml:space="preserve">: </w:t>
      </w:r>
      <w:r w:rsidRPr="00935D30">
        <w:rPr>
          <w:rFonts w:ascii="REM" w:hAnsi="REM"/>
          <w:lang w:val="it"/>
        </w:rPr>
        <w:t xml:space="preserve">intendiamo sviluppare obiettivi per ridurre ed eliminare le pratiche restrittive; unificare le disposizioni in materia di qualità e tutela; </w:t>
      </w:r>
      <w:bookmarkStart w:id="17" w:name="_Hlk167812147"/>
      <w:r w:rsidRPr="00935D30">
        <w:rPr>
          <w:rFonts w:ascii="REM" w:hAnsi="REM"/>
          <w:lang w:val="it"/>
        </w:rPr>
        <w:t xml:space="preserve">garantire che le persone con </w:t>
      </w:r>
      <w:r w:rsidRPr="00935D30">
        <w:rPr>
          <w:rFonts w:ascii="REM" w:hAnsi="REM"/>
          <w:lang w:val="it"/>
        </w:rPr>
        <w:lastRenderedPageBreak/>
        <w:t>disabilità abbiano accesso a programmi costanti di visite da parte della comunità come meccanismo di salvaguardia</w:t>
      </w:r>
      <w:bookmarkEnd w:id="17"/>
      <w:r w:rsidRPr="00935D30">
        <w:rPr>
          <w:rFonts w:ascii="REM" w:hAnsi="REM"/>
          <w:lang w:val="it"/>
        </w:rPr>
        <w:t xml:space="preserve">; migliorare la sicurezza delle donne e delle ragazze con disabilità; e continuare a offrire assistenza tramite la Linea telefonica nazionale dedicata alle persone con disabilità vittime di abusi e incuria (National Disability Abuse and Neglect Hotline).  </w:t>
      </w:r>
    </w:p>
    <w:p w14:paraId="1257E48D" w14:textId="77777777" w:rsidR="0070580B" w:rsidRPr="00386538" w:rsidRDefault="00000000" w:rsidP="0070580B">
      <w:pPr>
        <w:numPr>
          <w:ilvl w:val="0"/>
          <w:numId w:val="27"/>
        </w:numPr>
        <w:spacing w:before="200"/>
        <w:rPr>
          <w:rFonts w:ascii="REM" w:hAnsi="REM"/>
          <w:b/>
          <w:bCs/>
          <w:color w:val="005A70" w:themeColor="accent1"/>
          <w:lang w:val="it-IT"/>
        </w:rPr>
      </w:pPr>
      <w:bookmarkStart w:id="18" w:name="_Hlk167789829"/>
      <w:bookmarkStart w:id="19" w:name="_Hlk169014797"/>
      <w:r w:rsidRPr="00935D30">
        <w:rPr>
          <w:rFonts w:ascii="REM" w:hAnsi="REM"/>
          <w:b/>
          <w:bCs/>
          <w:color w:val="005A70" w:themeColor="accent1"/>
          <w:lang w:val="it"/>
        </w:rPr>
        <w:t xml:space="preserve">Diritti e antidiscriminazione: </w:t>
      </w:r>
      <w:r w:rsidRPr="00935D30">
        <w:rPr>
          <w:rFonts w:ascii="REM" w:hAnsi="REM"/>
          <w:lang w:val="it"/>
        </w:rPr>
        <w:t xml:space="preserve">intendiamo istituire un nuovo programma di difesa e supporto per sostenere meglio le persone con disabilità nella protezione e difesa dei loro diritti; avviare una revisione e un ammodernamento della </w:t>
      </w:r>
      <w:r w:rsidRPr="00935D30">
        <w:rPr>
          <w:rFonts w:ascii="REM" w:hAnsi="REM"/>
          <w:i/>
          <w:iCs/>
          <w:lang w:val="it"/>
        </w:rPr>
        <w:t>Legge sulla discriminazione delle persone con disabilità del 1992 (Disability Discrimination Act 1992)</w:t>
      </w:r>
      <w:r w:rsidRPr="00935D30">
        <w:rPr>
          <w:rFonts w:ascii="REM" w:hAnsi="REM"/>
          <w:lang w:val="it"/>
        </w:rPr>
        <w:t xml:space="preserve">; modificare i requisiti sanitari di immigrazione per renderli più equi e inclusivi per i bambini con disabilità; ed esaminare ulteriormente la Legge sui diritti delle persone con disabilità (Disability Rights Act) raccomandata dalla Commissione reale insieme alla relazione finale dell’Inchiesta della Commissione parlamentare congiunta sui diritti umani relativa al Quadro di riferimento australiano sui diritti umani. </w:t>
      </w:r>
    </w:p>
    <w:bookmarkEnd w:id="18"/>
    <w:bookmarkEnd w:id="19"/>
    <w:p w14:paraId="50E7C120" w14:textId="77777777" w:rsidR="0070580B" w:rsidRPr="00386538" w:rsidRDefault="00000000" w:rsidP="0070580B">
      <w:pPr>
        <w:numPr>
          <w:ilvl w:val="0"/>
          <w:numId w:val="28"/>
        </w:numPr>
        <w:spacing w:before="200"/>
        <w:ind w:left="714" w:hanging="357"/>
        <w:rPr>
          <w:rFonts w:ascii="REM" w:hAnsi="REM"/>
          <w:b/>
          <w:bCs/>
          <w:color w:val="005A70" w:themeColor="accent1"/>
          <w:lang w:val="it-IT"/>
        </w:rPr>
      </w:pPr>
      <w:r w:rsidRPr="00935D30">
        <w:rPr>
          <w:rFonts w:ascii="REM" w:hAnsi="REM"/>
          <w:b/>
          <w:bCs/>
          <w:color w:val="005A70" w:themeColor="accent1"/>
          <w:lang w:val="it"/>
        </w:rPr>
        <w:t>Inclusione e accesso:</w:t>
      </w:r>
      <w:r w:rsidRPr="00935D30">
        <w:rPr>
          <w:rFonts w:ascii="REM" w:hAnsi="REM"/>
          <w:lang w:val="it"/>
        </w:rPr>
        <w:t xml:space="preserve"> intendiamo rivedere </w:t>
      </w:r>
      <w:r w:rsidRPr="00935D30">
        <w:rPr>
          <w:rFonts w:ascii="REM" w:hAnsi="REM"/>
          <w:i/>
          <w:iCs/>
          <w:lang w:val="it"/>
        </w:rPr>
        <w:t>la Strategia australiana per la disabilità (Australia’s Disability Strategy) 2021-2031</w:t>
      </w:r>
      <w:r w:rsidRPr="00935D30">
        <w:rPr>
          <w:rFonts w:ascii="REM" w:hAnsi="REM"/>
          <w:lang w:val="it"/>
        </w:rPr>
        <w:t xml:space="preserve">; migliorare gli approcci nazionali alle informazioni e comunicazioni accessibili, compreso l’Auslan; effettuare una consultazione su un Forum sulla disabilità delle Prime Nazioni </w:t>
      </w:r>
      <w:bookmarkStart w:id="20" w:name="_Hlk169074077"/>
      <w:r w:rsidRPr="00935D30">
        <w:rPr>
          <w:rFonts w:ascii="REM" w:hAnsi="REM"/>
          <w:lang w:val="it"/>
        </w:rPr>
        <w:t>o su un altro meccanismo decisionale condiviso appropriato</w:t>
      </w:r>
      <w:bookmarkEnd w:id="20"/>
      <w:r w:rsidRPr="00935D30">
        <w:rPr>
          <w:rFonts w:ascii="REM" w:hAnsi="REM"/>
          <w:lang w:val="it"/>
        </w:rPr>
        <w:t xml:space="preserve">; proseguire il Programma di potenziamento delle cure primarie (Primary Care Enhancement Program) per le persone con disabilità intellettiva; collaborare con i governi degli Stati e dei Territori per migliorare i risultati degli studenti con disabilità; e sostenere gli sforzi di base per abbattere lo stigma e migliorare l’atteggiamento della comunità nei confronti delle persone con disabilità. </w:t>
      </w:r>
    </w:p>
    <w:p w14:paraId="65E8C289" w14:textId="4021C9AB" w:rsidR="0070580B" w:rsidRPr="00386538" w:rsidRDefault="00000000" w:rsidP="0070580B">
      <w:pPr>
        <w:numPr>
          <w:ilvl w:val="0"/>
          <w:numId w:val="28"/>
        </w:numPr>
        <w:spacing w:before="200"/>
        <w:ind w:left="714" w:hanging="357"/>
        <w:rPr>
          <w:rFonts w:ascii="REM" w:hAnsi="REM"/>
          <w:b/>
          <w:bCs/>
          <w:color w:val="005A70" w:themeColor="accent1"/>
          <w:lang w:val="it-IT"/>
        </w:rPr>
      </w:pPr>
      <w:r w:rsidRPr="00935D30">
        <w:rPr>
          <w:rFonts w:ascii="REM" w:hAnsi="REM"/>
          <w:b/>
          <w:bCs/>
          <w:color w:val="005A70" w:themeColor="accent1"/>
          <w:lang w:val="it"/>
        </w:rPr>
        <w:t>Occupazione:</w:t>
      </w:r>
      <w:r w:rsidRPr="00935D30">
        <w:rPr>
          <w:rFonts w:ascii="REM" w:hAnsi="REM"/>
          <w:lang w:val="it"/>
        </w:rPr>
        <w:t xml:space="preserve"> intendiamo attuare un nuovo programma specializzato per la promozione dell’occupazione delle persone con disabilità al fine di aiutare un maggior numero di persone con disabilità a formarsi, trovare e mantenere un’occupazione adeguata; istituire un Centro di eccellenza per l’occupazione delle persone con disabilità per sviluppare la capacità dei fornitori di servizi occupazionali di fornire servizi efficaci e di alta qualità; e continuare a collaborare con le persone con disabilità, le loro famiglie, i rappresentanti, i difensori civici e i fornitori di servizi per permettere un’evoluzione del settore dell’occupazione assistita.</w:t>
      </w:r>
    </w:p>
    <w:p w14:paraId="2D7C00C6" w14:textId="4A94B93D" w:rsidR="0070580B" w:rsidRPr="00386538" w:rsidRDefault="00000000" w:rsidP="0070580B">
      <w:pPr>
        <w:spacing w:before="200"/>
        <w:rPr>
          <w:rFonts w:ascii="REM" w:hAnsi="REM"/>
          <w:lang w:val="it-IT"/>
        </w:rPr>
      </w:pPr>
      <w:r w:rsidRPr="00935D30">
        <w:rPr>
          <w:rFonts w:ascii="REM" w:hAnsi="REM"/>
          <w:lang w:val="it"/>
        </w:rPr>
        <w:t>Si tratta di un ulteriore sviluppo degli interventi e investimenti già identificati nell’</w:t>
      </w:r>
      <w:hyperlink r:id="rId24" w:history="1">
        <w:r w:rsidRPr="00935D30">
          <w:rPr>
            <w:rFonts w:ascii="REM" w:hAnsi="REM"/>
            <w:color w:val="00B0B9" w:themeColor="accent2"/>
            <w:u w:val="single"/>
            <w:lang w:val="it"/>
          </w:rPr>
          <w:t>Aggiornamento del Governo australiano sui progressi della Commissione reale sulla disabilità (Australian Government Progress Update on the Disability Royal Commission)</w:t>
        </w:r>
      </w:hyperlink>
      <w:r w:rsidRPr="00935D30">
        <w:rPr>
          <w:rFonts w:ascii="REM" w:hAnsi="REM"/>
          <w:lang w:val="it"/>
        </w:rPr>
        <w:t xml:space="preserve"> per rilanciare il National Disability Insurance Scheme (NDIS), stabilire ulteriori supporti fondamentali, migliorare i risultati nell’ambito della </w:t>
      </w:r>
      <w:r w:rsidRPr="00935D30">
        <w:rPr>
          <w:rFonts w:ascii="REM" w:hAnsi="REM"/>
          <w:i/>
          <w:iCs/>
          <w:lang w:val="it"/>
        </w:rPr>
        <w:t xml:space="preserve">Strategia australiana per la disabilità </w:t>
      </w:r>
      <w:r w:rsidR="008D2680">
        <w:rPr>
          <w:rFonts w:ascii="REM" w:hAnsi="REM"/>
          <w:i/>
          <w:iCs/>
          <w:lang w:val="it"/>
        </w:rPr>
        <w:br/>
      </w:r>
      <w:r w:rsidRPr="00935D30">
        <w:rPr>
          <w:rFonts w:ascii="REM" w:hAnsi="REM"/>
          <w:i/>
          <w:iCs/>
          <w:lang w:val="it"/>
        </w:rPr>
        <w:t>2021-2031</w:t>
      </w:r>
      <w:r w:rsidRPr="00935D30">
        <w:rPr>
          <w:rFonts w:ascii="REM" w:hAnsi="REM"/>
          <w:lang w:val="it"/>
        </w:rPr>
        <w:t xml:space="preserve">, migliorare gli approcci all’inclusione e all’accesso delle persone con disabilità nei contesti tradizionali e migliorare i dati e la ricerca attraverso la Banca dati nazionale sulla disabilità (National Disability Data Asset) e il Partenariato nazionale per la ricerca sulla disabilità (National Disability Research Partnership). </w:t>
      </w:r>
    </w:p>
    <w:p w14:paraId="09368134" w14:textId="77777777" w:rsidR="0070580B" w:rsidRPr="00386538" w:rsidRDefault="00000000" w:rsidP="00C029A6">
      <w:pPr>
        <w:keepNext/>
        <w:spacing w:before="200"/>
        <w:rPr>
          <w:rFonts w:ascii="REM" w:hAnsi="REM"/>
          <w:lang w:val="it-IT"/>
        </w:rPr>
      </w:pPr>
      <w:r w:rsidRPr="00935D30">
        <w:rPr>
          <w:rFonts w:ascii="REM" w:hAnsi="REM"/>
          <w:lang w:val="it"/>
        </w:rPr>
        <w:lastRenderedPageBreak/>
        <w:t xml:space="preserve">Ci auguriamo di continuare a collaborare con la comunità delle persone con disabilità per poter implementare cambiamenti significativi e realizzare la nostra visione condivisa di un’Australia inclusiva. </w:t>
      </w:r>
    </w:p>
    <w:p w14:paraId="0B075021" w14:textId="77777777" w:rsidR="0070580B" w:rsidRPr="00386538" w:rsidRDefault="0070580B" w:rsidP="00C029A6">
      <w:pPr>
        <w:keepNext/>
        <w:rPr>
          <w:rFonts w:ascii="REM" w:hAnsi="REM"/>
          <w:lang w:val="it-IT"/>
        </w:rPr>
      </w:pPr>
    </w:p>
    <w:bookmarkEnd w:id="10"/>
    <w:bookmarkEnd w:id="11"/>
    <w:bookmarkEnd w:id="12"/>
    <w:bookmarkEnd w:id="13"/>
    <w:p w14:paraId="3299CA38" w14:textId="77777777" w:rsidR="0070580B" w:rsidRPr="00386538" w:rsidRDefault="00000000" w:rsidP="00C029A6">
      <w:pPr>
        <w:keepNext/>
        <w:spacing w:after="60"/>
        <w:rPr>
          <w:rFonts w:ascii="REM" w:hAnsi="REM"/>
          <w:b/>
          <w:bCs/>
          <w:szCs w:val="22"/>
          <w:lang w:val="it-IT"/>
        </w:rPr>
      </w:pPr>
      <w:r w:rsidRPr="00935D30">
        <w:rPr>
          <w:rFonts w:ascii="REM" w:hAnsi="REM"/>
          <w:b/>
          <w:bCs/>
          <w:szCs w:val="22"/>
          <w:lang w:val="it"/>
        </w:rPr>
        <w:t>Onorevole Amanda Rishworth MP</w:t>
      </w:r>
    </w:p>
    <w:p w14:paraId="50EFA414" w14:textId="77777777" w:rsidR="00235DAD" w:rsidRPr="00386538" w:rsidRDefault="00000000" w:rsidP="0070580B">
      <w:pPr>
        <w:spacing w:after="0"/>
        <w:rPr>
          <w:rFonts w:ascii="REM" w:hAnsi="REM"/>
          <w:sz w:val="24"/>
          <w:lang w:val="it-IT"/>
        </w:rPr>
      </w:pPr>
      <w:r w:rsidRPr="00935D30">
        <w:rPr>
          <w:rFonts w:ascii="REM" w:hAnsi="REM"/>
          <w:lang w:val="it"/>
        </w:rPr>
        <w:t xml:space="preserve">Ministra dei servizi sociali </w:t>
      </w:r>
      <w:r w:rsidRPr="00935D30">
        <w:rPr>
          <w:rFonts w:ascii="REM" w:hAnsi="REM"/>
          <w:lang w:val="it"/>
        </w:rPr>
        <w:br w:type="page"/>
      </w:r>
    </w:p>
    <w:p w14:paraId="14767606" w14:textId="77777777" w:rsidR="0070580B" w:rsidRPr="00386538" w:rsidRDefault="00000000" w:rsidP="00197BCF">
      <w:pPr>
        <w:pStyle w:val="Titolo2"/>
        <w:rPr>
          <w:rFonts w:ascii="REM" w:hAnsi="REM"/>
          <w:lang w:val="it-IT"/>
        </w:rPr>
      </w:pPr>
      <w:bookmarkStart w:id="21" w:name="_Toc169494195"/>
      <w:bookmarkStart w:id="22" w:name="_Toc173146364"/>
      <w:r w:rsidRPr="00386538">
        <w:rPr>
          <w:rFonts w:ascii="REM" w:hAnsi="REM"/>
          <w:lang w:val="it-IT"/>
        </w:rPr>
        <w:lastRenderedPageBreak/>
        <w:t>Sintesi della risposta</w:t>
      </w:r>
      <w:bookmarkStart w:id="23" w:name="_Toc167866425"/>
      <w:bookmarkEnd w:id="21"/>
      <w:bookmarkEnd w:id="22"/>
    </w:p>
    <w:bookmarkEnd w:id="23"/>
    <w:p w14:paraId="1F9A8718" w14:textId="77777777" w:rsidR="0070580B" w:rsidRPr="00386538" w:rsidRDefault="00000000" w:rsidP="0070580B">
      <w:pPr>
        <w:rPr>
          <w:rFonts w:ascii="REM" w:hAnsi="REM"/>
          <w:lang w:val="it-IT"/>
        </w:rPr>
      </w:pPr>
      <w:r w:rsidRPr="00935D30">
        <w:rPr>
          <w:rFonts w:ascii="REM" w:hAnsi="REM"/>
          <w:lang w:val="it"/>
        </w:rPr>
        <w:t xml:space="preserve">Il Governo australiano: </w:t>
      </w:r>
    </w:p>
    <w:p w14:paraId="063D5F11" w14:textId="77777777" w:rsidR="0070580B" w:rsidRPr="00386538" w:rsidRDefault="00000000" w:rsidP="0070580B">
      <w:pPr>
        <w:pStyle w:val="Paragrafoelenco"/>
        <w:numPr>
          <w:ilvl w:val="0"/>
          <w:numId w:val="29"/>
        </w:numPr>
        <w:spacing w:before="200"/>
        <w:ind w:left="714" w:hanging="357"/>
        <w:contextualSpacing w:val="0"/>
        <w:rPr>
          <w:rFonts w:ascii="REM" w:hAnsi="REM"/>
          <w:lang w:val="it-IT"/>
        </w:rPr>
      </w:pPr>
      <w:r w:rsidRPr="00935D30">
        <w:rPr>
          <w:rFonts w:ascii="REM" w:hAnsi="REM"/>
          <w:lang w:val="it"/>
        </w:rPr>
        <w:t xml:space="preserve">ha la responsabilità primaria o condivisa di </w:t>
      </w:r>
      <w:r w:rsidRPr="00935D30">
        <w:rPr>
          <w:rFonts w:ascii="REM" w:hAnsi="REM"/>
          <w:b/>
          <w:bCs/>
          <w:color w:val="005A70" w:themeColor="accent1"/>
          <w:lang w:val="it"/>
        </w:rPr>
        <w:t>172 raccomandazioni</w:t>
      </w:r>
      <w:r w:rsidRPr="00935D30">
        <w:rPr>
          <w:rFonts w:ascii="REM" w:hAnsi="REM"/>
          <w:lang w:val="it"/>
        </w:rPr>
        <w:t xml:space="preserve">; </w:t>
      </w:r>
    </w:p>
    <w:p w14:paraId="7B74BD41" w14:textId="77777777" w:rsidR="0070580B" w:rsidRPr="00386538" w:rsidRDefault="00000000" w:rsidP="0070580B">
      <w:pPr>
        <w:pStyle w:val="Paragrafoelenco"/>
        <w:numPr>
          <w:ilvl w:val="0"/>
          <w:numId w:val="29"/>
        </w:numPr>
        <w:spacing w:before="200"/>
        <w:ind w:left="714" w:hanging="357"/>
        <w:contextualSpacing w:val="0"/>
        <w:rPr>
          <w:rFonts w:ascii="REM" w:hAnsi="REM"/>
          <w:lang w:val="it-IT"/>
        </w:rPr>
      </w:pPr>
      <w:r w:rsidRPr="00935D30">
        <w:rPr>
          <w:rFonts w:ascii="REM" w:hAnsi="REM"/>
          <w:lang w:val="it"/>
        </w:rPr>
        <w:t xml:space="preserve">ha accettato o accettato in linea di principio </w:t>
      </w:r>
      <w:r w:rsidRPr="00935D30">
        <w:rPr>
          <w:rFonts w:ascii="REM" w:hAnsi="REM"/>
          <w:b/>
          <w:bCs/>
          <w:color w:val="005A70" w:themeColor="accent1"/>
          <w:lang w:val="it"/>
        </w:rPr>
        <w:t>130 raccomandazioni</w:t>
      </w:r>
      <w:r w:rsidRPr="00935D30">
        <w:rPr>
          <w:rFonts w:ascii="REM" w:hAnsi="REM"/>
          <w:lang w:val="it"/>
        </w:rPr>
        <w:t xml:space="preserve">; </w:t>
      </w:r>
    </w:p>
    <w:p w14:paraId="488D5BA7" w14:textId="77777777" w:rsidR="0070580B" w:rsidRPr="00386538" w:rsidRDefault="00000000" w:rsidP="0070580B">
      <w:pPr>
        <w:pStyle w:val="Paragrafoelenco"/>
        <w:numPr>
          <w:ilvl w:val="0"/>
          <w:numId w:val="29"/>
        </w:numPr>
        <w:spacing w:before="200"/>
        <w:ind w:left="714" w:hanging="357"/>
        <w:contextualSpacing w:val="0"/>
        <w:rPr>
          <w:rFonts w:ascii="REM" w:hAnsi="REM"/>
          <w:lang w:val="it-IT"/>
        </w:rPr>
      </w:pPr>
      <w:r w:rsidRPr="00935D30">
        <w:rPr>
          <w:rFonts w:ascii="REM" w:hAnsi="REM"/>
          <w:lang w:val="it"/>
        </w:rPr>
        <w:t xml:space="preserve">ha preso in considerazione </w:t>
      </w:r>
      <w:r w:rsidRPr="00935D30">
        <w:rPr>
          <w:rFonts w:ascii="REM" w:hAnsi="REM"/>
          <w:b/>
          <w:bCs/>
          <w:color w:val="005A70" w:themeColor="accent1"/>
          <w:lang w:val="it"/>
        </w:rPr>
        <w:t>36 raccomandazioni</w:t>
      </w:r>
      <w:r w:rsidRPr="00935D30">
        <w:rPr>
          <w:rFonts w:ascii="REM" w:hAnsi="REM"/>
          <w:lang w:val="it"/>
        </w:rPr>
        <w:t xml:space="preserve"> addizionali; </w:t>
      </w:r>
    </w:p>
    <w:p w14:paraId="7201E4DD" w14:textId="77777777" w:rsidR="0070580B" w:rsidRPr="00386538" w:rsidRDefault="00000000" w:rsidP="0070580B">
      <w:pPr>
        <w:pStyle w:val="Paragrafoelenco"/>
        <w:numPr>
          <w:ilvl w:val="0"/>
          <w:numId w:val="29"/>
        </w:numPr>
        <w:spacing w:before="200"/>
        <w:ind w:left="714" w:hanging="357"/>
        <w:contextualSpacing w:val="0"/>
        <w:rPr>
          <w:rFonts w:ascii="REM" w:hAnsi="REM"/>
          <w:lang w:val="it-IT"/>
        </w:rPr>
      </w:pPr>
      <w:r w:rsidRPr="00935D30">
        <w:rPr>
          <w:rFonts w:ascii="REM" w:hAnsi="REM"/>
          <w:lang w:val="it"/>
        </w:rPr>
        <w:t>ha preso nota</w:t>
      </w:r>
      <w:r w:rsidRPr="00935D30">
        <w:rPr>
          <w:rFonts w:ascii="REM" w:hAnsi="REM"/>
          <w:b/>
          <w:bCs/>
          <w:color w:val="005A70" w:themeColor="accent1"/>
          <w:lang w:val="it"/>
        </w:rPr>
        <w:t xml:space="preserve"> </w:t>
      </w:r>
      <w:r w:rsidRPr="00935D30">
        <w:rPr>
          <w:rFonts w:ascii="REM" w:hAnsi="REM"/>
          <w:lang w:val="it"/>
        </w:rPr>
        <w:t>di</w:t>
      </w:r>
      <w:r w:rsidRPr="00935D30">
        <w:rPr>
          <w:rFonts w:ascii="REM" w:hAnsi="REM"/>
          <w:b/>
          <w:bCs/>
          <w:color w:val="005A70" w:themeColor="accent1"/>
          <w:lang w:val="it"/>
        </w:rPr>
        <w:t xml:space="preserve"> 6 raccomandazioni.</w:t>
      </w:r>
    </w:p>
    <w:p w14:paraId="4DB5F243" w14:textId="77777777" w:rsidR="00235DAD" w:rsidRPr="00386538" w:rsidRDefault="00000000" w:rsidP="0070580B">
      <w:pPr>
        <w:spacing w:before="360" w:after="240" w:line="276" w:lineRule="auto"/>
        <w:rPr>
          <w:rFonts w:ascii="REM" w:hAnsi="REM"/>
          <w:sz w:val="24"/>
          <w:lang w:val="it-IT"/>
        </w:rPr>
      </w:pPr>
      <w:r w:rsidRPr="00935D30">
        <w:rPr>
          <w:rFonts w:ascii="REM" w:hAnsi="REM"/>
          <w:lang w:val="it"/>
        </w:rPr>
        <w:t xml:space="preserve">Per rafforzare i finanziamenti e gli impegni esistenti per sostenere un’Australia sicura, inclusiva e accessibile per le persone con disabilità, il Governo australiano sta effettuando un investimento significativo per finanziare la prima fase della risposta alla Commissione reale sulla disabilità. </w:t>
      </w:r>
    </w:p>
    <w:tbl>
      <w:tblPr>
        <w:tblStyle w:val="DSSDatatablestyle"/>
        <w:tblW w:w="0" w:type="auto"/>
        <w:tblInd w:w="600" w:type="dxa"/>
        <w:shd w:val="clear" w:color="auto" w:fill="FFFFFF" w:themeFill="background1"/>
        <w:tblLayout w:type="fixed"/>
        <w:tblLook w:val="04A0" w:firstRow="1" w:lastRow="0" w:firstColumn="1" w:lastColumn="0" w:noHBand="0" w:noVBand="1"/>
      </w:tblPr>
      <w:tblGrid>
        <w:gridCol w:w="2966"/>
        <w:gridCol w:w="2966"/>
        <w:gridCol w:w="2966"/>
      </w:tblGrid>
      <w:tr w:rsidR="003B390F" w:rsidRPr="00386538" w14:paraId="21A47603" w14:textId="77777777" w:rsidTr="00EA7EAE">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581BD778" w14:textId="77777777" w:rsidR="002B6043" w:rsidRPr="00386538" w:rsidRDefault="00000000" w:rsidP="002B6043">
            <w:pPr>
              <w:rPr>
                <w:rFonts w:ascii="REM" w:hAnsi="REM"/>
                <w:bCs/>
                <w:lang w:val="it-IT"/>
              </w:rPr>
            </w:pPr>
            <w:r w:rsidRPr="00935D30">
              <w:rPr>
                <w:rFonts w:ascii="REM" w:hAnsi="REM"/>
                <w:b w:val="0"/>
                <w:bCs/>
                <w:color w:val="auto"/>
                <w:lang w:val="it"/>
              </w:rPr>
              <w:t>39,7 milioni di dollari per istituire un nuovo programma di difesa e supporto della disabilità.</w:t>
            </w:r>
          </w:p>
          <w:p w14:paraId="0182F489" w14:textId="77777777" w:rsidR="002B6043" w:rsidRPr="00386538" w:rsidRDefault="002B6043" w:rsidP="002B6043">
            <w:pPr>
              <w:rPr>
                <w:rFonts w:ascii="REM" w:hAnsi="REM"/>
                <w:b w:val="0"/>
                <w:bCs/>
                <w:lang w:val="it-IT"/>
              </w:rPr>
            </w:pPr>
          </w:p>
          <w:p w14:paraId="3F25FC59" w14:textId="77777777" w:rsidR="00EA7EAE" w:rsidRPr="00386538" w:rsidRDefault="00EA7EAE" w:rsidP="002B6043">
            <w:pPr>
              <w:rPr>
                <w:rFonts w:ascii="REM" w:hAnsi="REM"/>
                <w:bCs/>
                <w:lang w:val="it-IT"/>
              </w:rPr>
            </w:pPr>
          </w:p>
        </w:tc>
        <w:tc>
          <w:tcPr>
            <w:tcW w:w="2966" w:type="dxa"/>
            <w:shd w:val="clear" w:color="auto" w:fill="FFFFFF" w:themeFill="background1"/>
            <w:vAlign w:val="bottom"/>
          </w:tcPr>
          <w:p w14:paraId="2F4EAF6F" w14:textId="77777777" w:rsidR="002B6043" w:rsidRPr="00386538" w:rsidRDefault="00000000" w:rsidP="00EA7EAE">
            <w:pPr>
              <w:cnfStyle w:val="100000000000" w:firstRow="1" w:lastRow="0" w:firstColumn="0" w:lastColumn="0" w:oddVBand="0" w:evenVBand="0" w:oddHBand="0" w:evenHBand="0" w:firstRowFirstColumn="0" w:firstRowLastColumn="0" w:lastRowFirstColumn="0" w:lastRowLastColumn="0"/>
              <w:rPr>
                <w:rFonts w:ascii="REM" w:hAnsi="REM"/>
                <w:bCs/>
                <w:lang w:val="it-IT"/>
              </w:rPr>
            </w:pPr>
            <w:r w:rsidRPr="00935D30">
              <w:rPr>
                <w:rFonts w:ascii="REM" w:hAnsi="REM"/>
                <w:b w:val="0"/>
                <w:bCs/>
                <w:color w:val="auto"/>
                <w:lang w:val="it"/>
              </w:rPr>
              <w:t>6,9 milioni di dollari per rivedere e modernizzare la Legge sulla discriminazione delle persone con disabilità (Disability Discrimination Act).</w:t>
            </w:r>
          </w:p>
        </w:tc>
        <w:tc>
          <w:tcPr>
            <w:tcW w:w="2966" w:type="dxa"/>
            <w:shd w:val="clear" w:color="auto" w:fill="FFFFFF" w:themeFill="background1"/>
          </w:tcPr>
          <w:p w14:paraId="78AD0BA3" w14:textId="77777777" w:rsidR="002B6043" w:rsidRPr="00386538" w:rsidRDefault="00000000" w:rsidP="008F6DD6">
            <w:pPr>
              <w:cnfStyle w:val="100000000000" w:firstRow="1" w:lastRow="0" w:firstColumn="0" w:lastColumn="0" w:oddVBand="0" w:evenVBand="0" w:oddHBand="0" w:evenHBand="0" w:firstRowFirstColumn="0" w:firstRowLastColumn="0" w:lastRowFirstColumn="0" w:lastRowLastColumn="0"/>
              <w:rPr>
                <w:rFonts w:ascii="REM" w:hAnsi="REM"/>
                <w:bCs/>
                <w:lang w:val="it-IT"/>
              </w:rPr>
            </w:pPr>
            <w:r w:rsidRPr="00935D30">
              <w:rPr>
                <w:rFonts w:ascii="REM" w:hAnsi="REM"/>
                <w:b w:val="0"/>
                <w:bCs/>
                <w:color w:val="auto"/>
                <w:lang w:val="it"/>
              </w:rPr>
              <w:t>23,3 milioni di dollari per istituire un Centro di eccellenza per l’occupazione delle persone con disabilità.</w:t>
            </w:r>
          </w:p>
        </w:tc>
      </w:tr>
      <w:tr w:rsidR="003B390F" w:rsidRPr="00386538" w14:paraId="5DC7DE7C"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3D500611" w14:textId="77777777" w:rsidR="002B6043" w:rsidRPr="00386538" w:rsidRDefault="00000000" w:rsidP="008F6DD6">
            <w:pPr>
              <w:rPr>
                <w:rFonts w:ascii="REM" w:hAnsi="REM"/>
                <w:bCs/>
                <w:lang w:val="it-IT"/>
              </w:rPr>
            </w:pPr>
            <w:r w:rsidRPr="00935D30">
              <w:rPr>
                <w:rFonts w:ascii="REM" w:hAnsi="REM"/>
                <w:b w:val="0"/>
                <w:bCs/>
                <w:lang w:val="it"/>
              </w:rPr>
              <w:t>1,2 milioni di dollari per sviluppare obiettivi di riduzione ed eliminazione delle pratiche restrittive.</w:t>
            </w:r>
          </w:p>
        </w:tc>
        <w:tc>
          <w:tcPr>
            <w:tcW w:w="2966" w:type="dxa"/>
            <w:vMerge w:val="restart"/>
            <w:shd w:val="clear" w:color="auto" w:fill="FFFFFF" w:themeFill="background1"/>
            <w:vAlign w:val="center"/>
          </w:tcPr>
          <w:p w14:paraId="42057DC3" w14:textId="77777777" w:rsidR="002B6043" w:rsidRPr="00386538" w:rsidRDefault="00000000" w:rsidP="008F6DD6">
            <w:pPr>
              <w:cnfStyle w:val="000000100000" w:firstRow="0" w:lastRow="0" w:firstColumn="0" w:lastColumn="0" w:oddVBand="0" w:evenVBand="0" w:oddHBand="1" w:evenHBand="0" w:firstRowFirstColumn="0" w:firstRowLastColumn="0" w:lastRowFirstColumn="0" w:lastRowLastColumn="0"/>
              <w:rPr>
                <w:rFonts w:ascii="REM" w:hAnsi="REM"/>
                <w:bCs/>
                <w:lang w:val="it-IT"/>
              </w:rPr>
            </w:pPr>
            <w:r w:rsidRPr="00935D30">
              <w:rPr>
                <w:rFonts w:ascii="REM" w:hAnsi="REM"/>
                <w:bCs/>
                <w:lang w:val="it"/>
              </w:rPr>
              <w:t>4,4 milioni di dollari per approcci coerenti ai programmi di visite da parte della comunità come meccanismo di salvaguardia.</w:t>
            </w:r>
          </w:p>
        </w:tc>
        <w:tc>
          <w:tcPr>
            <w:tcW w:w="2966" w:type="dxa"/>
            <w:shd w:val="clear" w:color="auto" w:fill="FFFFFF" w:themeFill="background1"/>
          </w:tcPr>
          <w:p w14:paraId="67B67588" w14:textId="77777777" w:rsidR="002B6043" w:rsidRPr="00386538" w:rsidRDefault="00000000" w:rsidP="008F6DD6">
            <w:pPr>
              <w:cnfStyle w:val="000000100000" w:firstRow="0" w:lastRow="0" w:firstColumn="0" w:lastColumn="0" w:oddVBand="0" w:evenVBand="0" w:oddHBand="1" w:evenHBand="0" w:firstRowFirstColumn="0" w:firstRowLastColumn="0" w:lastRowFirstColumn="0" w:lastRowLastColumn="0"/>
              <w:rPr>
                <w:rFonts w:ascii="REM" w:hAnsi="REM"/>
                <w:bCs/>
                <w:lang w:val="it-IT"/>
              </w:rPr>
            </w:pPr>
            <w:r w:rsidRPr="00935D30">
              <w:rPr>
                <w:rFonts w:ascii="REM" w:hAnsi="REM"/>
                <w:bCs/>
                <w:lang w:val="it"/>
              </w:rPr>
              <w:t>15,6 milioni di dollari per unificare le disposizioni nazionali in materia di qualità e tutela della disabilità.</w:t>
            </w:r>
          </w:p>
        </w:tc>
      </w:tr>
      <w:tr w:rsidR="003B390F" w:rsidRPr="00386538" w14:paraId="71A2CED6"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57AF3375" w14:textId="77777777" w:rsidR="002B6043" w:rsidRPr="00386538" w:rsidRDefault="00000000" w:rsidP="008F6DD6">
            <w:pPr>
              <w:rPr>
                <w:rFonts w:ascii="REM" w:hAnsi="REM"/>
                <w:bCs/>
                <w:lang w:val="it-IT"/>
              </w:rPr>
            </w:pPr>
            <w:r w:rsidRPr="00935D30">
              <w:rPr>
                <w:rFonts w:ascii="REM" w:hAnsi="REM"/>
                <w:b w:val="0"/>
                <w:bCs/>
                <w:lang w:val="it"/>
              </w:rPr>
              <w:t>12,3 milioni di dollari per migliorare gli approcci nazionali alle informazioni e alle comunicazioni accessibili, compresa la lingua dei segni australiana (Auslan).</w:t>
            </w:r>
          </w:p>
        </w:tc>
        <w:tc>
          <w:tcPr>
            <w:tcW w:w="2966" w:type="dxa"/>
            <w:vMerge/>
            <w:shd w:val="clear" w:color="auto" w:fill="FFFFFF" w:themeFill="background1"/>
          </w:tcPr>
          <w:p w14:paraId="7755E55E" w14:textId="77777777" w:rsidR="002B6043" w:rsidRPr="00386538" w:rsidRDefault="002B6043" w:rsidP="008F6DD6">
            <w:pPr>
              <w:cnfStyle w:val="000000010000" w:firstRow="0" w:lastRow="0" w:firstColumn="0" w:lastColumn="0" w:oddVBand="0" w:evenVBand="0" w:oddHBand="0" w:evenHBand="1" w:firstRowFirstColumn="0" w:firstRowLastColumn="0" w:lastRowFirstColumn="0" w:lastRowLastColumn="0"/>
              <w:rPr>
                <w:rFonts w:ascii="REM" w:hAnsi="REM"/>
                <w:bCs/>
                <w:lang w:val="it-IT"/>
              </w:rPr>
            </w:pPr>
          </w:p>
        </w:tc>
        <w:tc>
          <w:tcPr>
            <w:tcW w:w="2966" w:type="dxa"/>
            <w:shd w:val="clear" w:color="auto" w:fill="FFFFFF" w:themeFill="background1"/>
          </w:tcPr>
          <w:p w14:paraId="354D4D7F" w14:textId="77777777" w:rsidR="002B6043" w:rsidRPr="00386538" w:rsidRDefault="00000000" w:rsidP="008F6DD6">
            <w:pPr>
              <w:cnfStyle w:val="000000010000" w:firstRow="0" w:lastRow="0" w:firstColumn="0" w:lastColumn="0" w:oddVBand="0" w:evenVBand="0" w:oddHBand="0" w:evenHBand="1" w:firstRowFirstColumn="0" w:firstRowLastColumn="0" w:lastRowFirstColumn="0" w:lastRowLastColumn="0"/>
              <w:rPr>
                <w:rFonts w:ascii="REM" w:hAnsi="REM"/>
                <w:bCs/>
                <w:lang w:val="it-IT"/>
              </w:rPr>
            </w:pPr>
            <w:r w:rsidRPr="00935D30">
              <w:rPr>
                <w:rFonts w:ascii="REM" w:hAnsi="REM"/>
                <w:bCs/>
                <w:lang w:val="it"/>
              </w:rPr>
              <w:t>12,1 milioni di dollari per modificare i requisiti sanitari di immigrazione in modo da renderli più equi e inclusivi per i bambini con disabilità.</w:t>
            </w:r>
          </w:p>
        </w:tc>
      </w:tr>
      <w:tr w:rsidR="003B390F" w:rsidRPr="00386538" w14:paraId="2925EF9C"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0DE5CF72" w14:textId="77777777" w:rsidR="002B6043" w:rsidRPr="00386538" w:rsidRDefault="00000000" w:rsidP="008F6DD6">
            <w:pPr>
              <w:rPr>
                <w:rFonts w:ascii="REM" w:hAnsi="REM"/>
                <w:bCs/>
                <w:lang w:val="it-IT"/>
              </w:rPr>
            </w:pPr>
            <w:r w:rsidRPr="00935D30">
              <w:rPr>
                <w:rFonts w:ascii="REM" w:hAnsi="REM"/>
                <w:b w:val="0"/>
                <w:bCs/>
                <w:lang w:val="it"/>
              </w:rPr>
              <w:t>227,6 milioni di dollari per l’attuazione di un nuovo programma specializzato di occupazione rivolto alle persone con disabilità.</w:t>
            </w:r>
          </w:p>
        </w:tc>
        <w:tc>
          <w:tcPr>
            <w:tcW w:w="2966" w:type="dxa"/>
            <w:vMerge w:val="restart"/>
            <w:shd w:val="clear" w:color="auto" w:fill="FFFFFF" w:themeFill="background1"/>
            <w:vAlign w:val="center"/>
          </w:tcPr>
          <w:p w14:paraId="44540AE0" w14:textId="77777777" w:rsidR="002B6043" w:rsidRPr="00386538" w:rsidRDefault="00000000" w:rsidP="008F6DD6">
            <w:pPr>
              <w:cnfStyle w:val="000000100000" w:firstRow="0" w:lastRow="0" w:firstColumn="0" w:lastColumn="0" w:oddVBand="0" w:evenVBand="0" w:oddHBand="1" w:evenHBand="0" w:firstRowFirstColumn="0" w:firstRowLastColumn="0" w:lastRowFirstColumn="0" w:lastRowLastColumn="0"/>
              <w:rPr>
                <w:rFonts w:ascii="REM" w:hAnsi="REM"/>
                <w:b/>
                <w:bCs/>
                <w:lang w:val="it-IT"/>
              </w:rPr>
            </w:pPr>
            <w:r w:rsidRPr="00935D30">
              <w:rPr>
                <w:rFonts w:ascii="REM" w:hAnsi="REM"/>
                <w:bCs/>
                <w:lang w:val="it"/>
              </w:rPr>
              <w:t xml:space="preserve">2,6 milioni di dollari volti a finanziare la Linea telefonica nazionale dedicata alle persone con disabilità vittime di abusi e incuria (National Disability Abuse and Neglect Hotline) e il Servizio di risoluzione dei reclami e di rinvio </w:t>
            </w:r>
            <w:r w:rsidRPr="00935D30">
              <w:rPr>
                <w:rFonts w:ascii="REM" w:hAnsi="REM"/>
                <w:bCs/>
                <w:lang w:val="it"/>
              </w:rPr>
              <w:lastRenderedPageBreak/>
              <w:t>(Complaints Resolution and Referral Service).</w:t>
            </w:r>
          </w:p>
          <w:p w14:paraId="673211A2" w14:textId="77777777" w:rsidR="002B6043" w:rsidRPr="00386538" w:rsidRDefault="002B6043" w:rsidP="008F6DD6">
            <w:pPr>
              <w:cnfStyle w:val="000000100000" w:firstRow="0" w:lastRow="0" w:firstColumn="0" w:lastColumn="0" w:oddVBand="0" w:evenVBand="0" w:oddHBand="1" w:evenHBand="0" w:firstRowFirstColumn="0" w:firstRowLastColumn="0" w:lastRowFirstColumn="0" w:lastRowLastColumn="0"/>
              <w:rPr>
                <w:rFonts w:ascii="REM" w:hAnsi="REM"/>
                <w:bCs/>
                <w:lang w:val="it-IT"/>
              </w:rPr>
            </w:pPr>
          </w:p>
        </w:tc>
        <w:tc>
          <w:tcPr>
            <w:tcW w:w="2966" w:type="dxa"/>
            <w:shd w:val="clear" w:color="auto" w:fill="FFFFFF" w:themeFill="background1"/>
          </w:tcPr>
          <w:p w14:paraId="06DB6107" w14:textId="77777777" w:rsidR="002B6043" w:rsidRPr="00386538" w:rsidRDefault="00000000" w:rsidP="008F6DD6">
            <w:pPr>
              <w:cnfStyle w:val="000000100000" w:firstRow="0" w:lastRow="0" w:firstColumn="0" w:lastColumn="0" w:oddVBand="0" w:evenVBand="0" w:oddHBand="1" w:evenHBand="0" w:firstRowFirstColumn="0" w:firstRowLastColumn="0" w:lastRowFirstColumn="0" w:lastRowLastColumn="0"/>
              <w:rPr>
                <w:rFonts w:ascii="REM" w:hAnsi="REM"/>
                <w:bCs/>
                <w:lang w:val="it-IT"/>
              </w:rPr>
            </w:pPr>
            <w:r w:rsidRPr="00935D30">
              <w:rPr>
                <w:rFonts w:ascii="REM" w:hAnsi="REM"/>
                <w:bCs/>
                <w:lang w:val="it"/>
              </w:rPr>
              <w:lastRenderedPageBreak/>
              <w:t xml:space="preserve">2 milioni di dollari per migliorare la sicurezza di donne e ragazze con disabilità. </w:t>
            </w:r>
          </w:p>
        </w:tc>
      </w:tr>
      <w:tr w:rsidR="003B390F" w:rsidRPr="00386538" w14:paraId="79CE4BCD"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2F65F1A4" w14:textId="77777777" w:rsidR="002B6043" w:rsidRPr="00386538" w:rsidRDefault="00000000" w:rsidP="008F6DD6">
            <w:pPr>
              <w:rPr>
                <w:rFonts w:ascii="REM" w:hAnsi="REM"/>
                <w:bCs/>
                <w:lang w:val="it-IT"/>
              </w:rPr>
            </w:pPr>
            <w:r w:rsidRPr="00935D30">
              <w:rPr>
                <w:rFonts w:ascii="REM" w:hAnsi="REM"/>
                <w:b w:val="0"/>
                <w:bCs/>
                <w:lang w:val="it"/>
              </w:rPr>
              <w:t xml:space="preserve">3,7 milioni di dollari per continuare il Programma di potenziamento delle cure primarie (Primary Care Enhancement </w:t>
            </w:r>
            <w:r w:rsidRPr="00935D30">
              <w:rPr>
                <w:rFonts w:ascii="REM" w:hAnsi="REM"/>
                <w:b w:val="0"/>
                <w:bCs/>
                <w:lang w:val="it"/>
              </w:rPr>
              <w:lastRenderedPageBreak/>
              <w:t>Program) per le persone con disabilità intellettiva.</w:t>
            </w:r>
          </w:p>
        </w:tc>
        <w:tc>
          <w:tcPr>
            <w:tcW w:w="2966" w:type="dxa"/>
            <w:vMerge/>
            <w:shd w:val="clear" w:color="auto" w:fill="FFFFFF" w:themeFill="background1"/>
          </w:tcPr>
          <w:p w14:paraId="74F3DC5E" w14:textId="77777777" w:rsidR="002B6043" w:rsidRPr="00386538" w:rsidRDefault="002B6043" w:rsidP="008F6DD6">
            <w:pPr>
              <w:cnfStyle w:val="000000010000" w:firstRow="0" w:lastRow="0" w:firstColumn="0" w:lastColumn="0" w:oddVBand="0" w:evenVBand="0" w:oddHBand="0" w:evenHBand="1" w:firstRowFirstColumn="0" w:firstRowLastColumn="0" w:lastRowFirstColumn="0" w:lastRowLastColumn="0"/>
              <w:rPr>
                <w:rFonts w:ascii="REM" w:hAnsi="REM"/>
                <w:bCs/>
                <w:lang w:val="it-IT"/>
              </w:rPr>
            </w:pPr>
          </w:p>
        </w:tc>
        <w:tc>
          <w:tcPr>
            <w:tcW w:w="2966" w:type="dxa"/>
            <w:shd w:val="clear" w:color="auto" w:fill="FFFFFF" w:themeFill="background1"/>
          </w:tcPr>
          <w:p w14:paraId="4A5A0067" w14:textId="77777777" w:rsidR="002B6043" w:rsidRPr="00386538" w:rsidRDefault="00000000" w:rsidP="008F6DD6">
            <w:pPr>
              <w:cnfStyle w:val="000000010000" w:firstRow="0" w:lastRow="0" w:firstColumn="0" w:lastColumn="0" w:oddVBand="0" w:evenVBand="0" w:oddHBand="0" w:evenHBand="1" w:firstRowFirstColumn="0" w:firstRowLastColumn="0" w:lastRowFirstColumn="0" w:lastRowLastColumn="0"/>
              <w:rPr>
                <w:rFonts w:ascii="REM" w:hAnsi="REM"/>
                <w:bCs/>
                <w:lang w:val="it-IT"/>
              </w:rPr>
            </w:pPr>
            <w:r w:rsidRPr="00935D30">
              <w:rPr>
                <w:rFonts w:ascii="REM" w:hAnsi="REM"/>
                <w:bCs/>
                <w:lang w:val="it"/>
              </w:rPr>
              <w:t xml:space="preserve">19,6 milioni di dollari per sostenere le iniziative della società civile volte a migliorare l’atteggiamento della </w:t>
            </w:r>
            <w:r w:rsidRPr="00935D30">
              <w:rPr>
                <w:rFonts w:ascii="REM" w:hAnsi="REM"/>
                <w:bCs/>
                <w:lang w:val="it"/>
              </w:rPr>
              <w:lastRenderedPageBreak/>
              <w:t>comunità nei confronti della disabilità.</w:t>
            </w:r>
          </w:p>
        </w:tc>
      </w:tr>
    </w:tbl>
    <w:p w14:paraId="5C79DBFA" w14:textId="77777777" w:rsidR="00235DAD" w:rsidRPr="00386538" w:rsidRDefault="00000000" w:rsidP="00235DAD">
      <w:pPr>
        <w:spacing w:after="0" w:line="276" w:lineRule="auto"/>
        <w:rPr>
          <w:rFonts w:ascii="REM" w:hAnsi="REM"/>
          <w:sz w:val="24"/>
          <w:lang w:val="it-IT"/>
        </w:rPr>
      </w:pPr>
      <w:bookmarkStart w:id="24" w:name="_Hlk170330873"/>
      <w:r w:rsidRPr="00935D30">
        <w:rPr>
          <w:rFonts w:ascii="REM" w:hAnsi="REM"/>
          <w:lang w:val="it"/>
        </w:rPr>
        <w:lastRenderedPageBreak/>
        <w:t xml:space="preserve">Si tratta di un ampliamento degli importanti investimenti finanziati dalle ultime tre leggi di bilancio, per un totale di </w:t>
      </w:r>
      <w:r w:rsidRPr="00935D30">
        <w:rPr>
          <w:rFonts w:ascii="REM" w:hAnsi="REM"/>
          <w:b/>
          <w:bCs/>
          <w:color w:val="005A70" w:themeColor="accent1"/>
          <w:lang w:val="it"/>
        </w:rPr>
        <w:t>oltre 3 miliardi di dollari, al fine di creare un’Australia più inclusiva</w:t>
      </w:r>
      <w:r w:rsidRPr="00935D30">
        <w:rPr>
          <w:rFonts w:ascii="REM" w:hAnsi="REM"/>
          <w:lang w:val="it"/>
        </w:rPr>
        <w:t xml:space="preserve">. Ciò include notevoli interventi e investimenti per rilanciare il National Disability Insurance Scheme (NDIS), 57 milioni di dollari previsti dalla legge di bilancio del 2023-24 per contribuire all’evoluzione del settore dell’inserimento lavorativo assistito, 68,3 milioni di dollari stanziati dalla legge di bilancio di ottobre per l’anno finanziario 2022-23 per l’analisi, la ricerca e la messa in funzione della Banca dati nazionale sulla disabilità (National Disability Data Asset), nonché la promulgazione della </w:t>
      </w:r>
      <w:r w:rsidRPr="00935D30">
        <w:rPr>
          <w:rFonts w:ascii="REM" w:hAnsi="REM"/>
          <w:i/>
          <w:iCs/>
          <w:lang w:val="it"/>
        </w:rPr>
        <w:t>Legge sui servizi per la disabilità e l’inclusione del 2023 (Disability Services and Inclusion Act 2023)</w:t>
      </w:r>
      <w:r w:rsidRPr="00935D30">
        <w:rPr>
          <w:rFonts w:ascii="REM" w:hAnsi="REM"/>
          <w:lang w:val="it"/>
        </w:rPr>
        <w:t xml:space="preserve"> al fine di rafforzare le disposizioni in materia di qualità e tutela per le persone con disabilità al di fuori dell’NDIS.</w:t>
      </w:r>
    </w:p>
    <w:p w14:paraId="49F8E0DC" w14:textId="77777777" w:rsidR="00235DAD" w:rsidRPr="00386538" w:rsidRDefault="00000000" w:rsidP="00235DAD">
      <w:pPr>
        <w:spacing w:after="240"/>
        <w:rPr>
          <w:rFonts w:ascii="REM" w:hAnsi="REM"/>
          <w:sz w:val="24"/>
          <w:lang w:val="it-IT"/>
        </w:rPr>
      </w:pPr>
      <w:r w:rsidRPr="00386538">
        <w:rPr>
          <w:rFonts w:ascii="REM" w:hAnsi="REM"/>
          <w:sz w:val="24"/>
          <w:lang w:val="it-IT"/>
        </w:rPr>
        <w:br w:type="page"/>
      </w:r>
    </w:p>
    <w:p w14:paraId="6BD725FF" w14:textId="77777777" w:rsidR="0070580B" w:rsidRPr="00386538" w:rsidRDefault="00000000" w:rsidP="00197BCF">
      <w:pPr>
        <w:pStyle w:val="Titolo2"/>
        <w:rPr>
          <w:rFonts w:ascii="REM" w:hAnsi="REM"/>
          <w:lang w:val="it-IT"/>
        </w:rPr>
      </w:pPr>
      <w:bookmarkStart w:id="25" w:name="_Toc173146365"/>
      <w:bookmarkEnd w:id="24"/>
      <w:r w:rsidRPr="00386538">
        <w:rPr>
          <w:rFonts w:ascii="REM" w:hAnsi="REM"/>
          <w:lang w:val="it-IT"/>
        </w:rPr>
        <w:lastRenderedPageBreak/>
        <w:t>Consultazione e partecipazione per definire la risposta del Governo australiano</w:t>
      </w:r>
      <w:bookmarkEnd w:id="25"/>
    </w:p>
    <w:p w14:paraId="37D98BD1" w14:textId="77777777" w:rsidR="0070580B" w:rsidRPr="00386538" w:rsidRDefault="00000000" w:rsidP="0070580B">
      <w:pPr>
        <w:rPr>
          <w:rFonts w:ascii="REM" w:hAnsi="REM"/>
          <w:lang w:val="it-IT"/>
        </w:rPr>
      </w:pPr>
      <w:r w:rsidRPr="00935D30">
        <w:rPr>
          <w:rFonts w:ascii="REM" w:hAnsi="REM"/>
          <w:lang w:val="it"/>
        </w:rPr>
        <w:t xml:space="preserve">Il Governo australiano, a livello ministeriale e attraverso la Taskforce della Commissione reale sulla disabilità del Commonwealth (Taskforce), ha consultato e intrattenuto discussioni con le persone con disabilità, le loro famiglie, i caregiver, le organizzazioni rappresentative, i fornitori di servizi, i sindacati e la comunità in generale per definire il processo decisionale sulla riforma in risposta alla relazione finale e alle raccomandazioni della Commissione reale sulla disabilità. </w:t>
      </w:r>
    </w:p>
    <w:p w14:paraId="2FD5A539" w14:textId="77777777" w:rsidR="0070580B" w:rsidRPr="00386538" w:rsidRDefault="00000000" w:rsidP="0070580B">
      <w:pPr>
        <w:spacing w:before="200" w:line="240" w:lineRule="auto"/>
        <w:rPr>
          <w:rFonts w:ascii="REM" w:eastAsiaTheme="majorEastAsia" w:hAnsi="REM" w:cstheme="majorBidi"/>
          <w:b/>
          <w:bCs/>
          <w:color w:val="005A70" w:themeColor="accent1"/>
          <w:sz w:val="32"/>
          <w:szCs w:val="32"/>
          <w:lang w:val="it-IT"/>
        </w:rPr>
      </w:pPr>
      <w:bookmarkStart w:id="26" w:name="_Hlk169077116"/>
      <w:r w:rsidRPr="00935D30">
        <w:rPr>
          <w:rFonts w:ascii="REM" w:eastAsiaTheme="majorEastAsia" w:hAnsi="REM" w:cstheme="majorBidi"/>
          <w:b/>
          <w:bCs/>
          <w:color w:val="005A70" w:themeColor="accent1"/>
          <w:sz w:val="32"/>
          <w:szCs w:val="32"/>
          <w:lang w:val="it"/>
        </w:rPr>
        <w:t xml:space="preserve">Chi abbiamo consultato </w:t>
      </w:r>
    </w:p>
    <w:bookmarkEnd w:id="26"/>
    <w:p w14:paraId="32303C72" w14:textId="77777777" w:rsidR="0070580B" w:rsidRPr="00386538" w:rsidRDefault="00000000" w:rsidP="009B09EC">
      <w:pPr>
        <w:keepNext/>
        <w:rPr>
          <w:rFonts w:ascii="REM" w:hAnsi="REM"/>
          <w:lang w:val="it-IT"/>
        </w:rPr>
      </w:pPr>
      <w:r w:rsidRPr="00935D30">
        <w:rPr>
          <w:rFonts w:ascii="REM" w:hAnsi="REM"/>
          <w:lang w:val="it"/>
        </w:rPr>
        <w:t xml:space="preserve">Tutti sono stati invitati a condividere la propria esperienza e a esprimere le proprie opinioni in merito alle raccomandazioni della Commissione reale sulla disabilità, tra cui: </w:t>
      </w:r>
    </w:p>
    <w:p w14:paraId="7F8BB8DA" w14:textId="77777777" w:rsidR="0070580B" w:rsidRPr="00386538" w:rsidRDefault="00000000" w:rsidP="0070580B">
      <w:pPr>
        <w:numPr>
          <w:ilvl w:val="0"/>
          <w:numId w:val="23"/>
        </w:numPr>
        <w:contextualSpacing/>
        <w:rPr>
          <w:rFonts w:ascii="REM" w:hAnsi="REM"/>
          <w:lang w:val="it-IT"/>
        </w:rPr>
      </w:pPr>
      <w:r w:rsidRPr="00935D30">
        <w:rPr>
          <w:rFonts w:ascii="REM" w:hAnsi="REM"/>
          <w:lang w:val="it"/>
        </w:rPr>
        <w:t>le persone con disabilità, le loro famiglie e i loro caregiver;</w:t>
      </w:r>
    </w:p>
    <w:p w14:paraId="2E3F826D" w14:textId="77777777" w:rsidR="0070580B" w:rsidRPr="00386538" w:rsidRDefault="00000000" w:rsidP="0070580B">
      <w:pPr>
        <w:numPr>
          <w:ilvl w:val="0"/>
          <w:numId w:val="23"/>
        </w:numPr>
        <w:contextualSpacing/>
        <w:rPr>
          <w:rFonts w:ascii="REM" w:hAnsi="REM"/>
          <w:lang w:val="it-IT"/>
        </w:rPr>
      </w:pPr>
      <w:r w:rsidRPr="00935D30">
        <w:rPr>
          <w:rFonts w:ascii="REM" w:hAnsi="REM"/>
          <w:lang w:val="it"/>
        </w:rPr>
        <w:t>i sostenitori dei diritti delle persone con disabilità e le organizzazioni rappresentative;</w:t>
      </w:r>
    </w:p>
    <w:p w14:paraId="557B5368" w14:textId="77777777" w:rsidR="0070580B" w:rsidRPr="00386538" w:rsidRDefault="00000000" w:rsidP="009B09EC">
      <w:pPr>
        <w:keepNext/>
        <w:numPr>
          <w:ilvl w:val="0"/>
          <w:numId w:val="23"/>
        </w:numPr>
        <w:ind w:left="714" w:hanging="357"/>
        <w:contextualSpacing/>
        <w:rPr>
          <w:rFonts w:ascii="REM" w:hAnsi="REM"/>
          <w:lang w:val="it-IT"/>
        </w:rPr>
      </w:pPr>
      <w:r w:rsidRPr="00935D30">
        <w:rPr>
          <w:rFonts w:ascii="REM" w:hAnsi="REM"/>
          <w:lang w:val="it"/>
        </w:rPr>
        <w:t xml:space="preserve">i lavoratori, i sindacati e i fornitori di servizi che si occupano di supporto alla disabilità; </w:t>
      </w:r>
    </w:p>
    <w:p w14:paraId="773BA561" w14:textId="77777777" w:rsidR="0070580B" w:rsidRPr="00386538" w:rsidRDefault="00000000" w:rsidP="0070580B">
      <w:pPr>
        <w:numPr>
          <w:ilvl w:val="0"/>
          <w:numId w:val="23"/>
        </w:numPr>
        <w:ind w:left="714" w:hanging="357"/>
        <w:rPr>
          <w:rFonts w:ascii="REM" w:hAnsi="REM"/>
          <w:lang w:val="it-IT"/>
        </w:rPr>
      </w:pPr>
      <w:r w:rsidRPr="00935D30">
        <w:rPr>
          <w:rFonts w:ascii="REM" w:hAnsi="REM"/>
          <w:lang w:val="it"/>
        </w:rPr>
        <w:t xml:space="preserve">organismi di punta, accademici e altre organizzazioni. </w:t>
      </w:r>
    </w:p>
    <w:p w14:paraId="464469F5" w14:textId="77777777" w:rsidR="0070580B" w:rsidRPr="00386538" w:rsidRDefault="00000000" w:rsidP="0070580B">
      <w:pPr>
        <w:rPr>
          <w:rFonts w:ascii="REM" w:hAnsi="REM"/>
          <w:lang w:val="it-IT"/>
        </w:rPr>
      </w:pPr>
      <w:r w:rsidRPr="00935D30">
        <w:rPr>
          <w:rFonts w:ascii="REM" w:hAnsi="REM"/>
          <w:lang w:val="it"/>
        </w:rPr>
        <w:t xml:space="preserve">Inoltre, il Governo australiano riconosce il lavoro svolto dalle organizzazioni di rappresentanza delle persone con disabilità, gli organismi di punta e altre organizzazioni che hanno condotto un’importante attività di partecipazione e consultazione indipendente all’interno delle proprie reti associative e hanno presentato le proprie opinioni alla Taskforce. Questi sforzi ci hanno permesso di avere un raggio d’azione più ampio all’interno della comunità, di ascoltare più voci e capire meglio ciò che è importante per loro. </w:t>
      </w:r>
    </w:p>
    <w:p w14:paraId="49A1AF40" w14:textId="77777777" w:rsidR="0070580B" w:rsidRPr="00386538" w:rsidRDefault="00000000" w:rsidP="0070580B">
      <w:pPr>
        <w:keepNext/>
        <w:keepLines/>
        <w:spacing w:before="200" w:line="240" w:lineRule="auto"/>
        <w:rPr>
          <w:rFonts w:ascii="REM" w:eastAsiaTheme="majorEastAsia" w:hAnsi="REM" w:cstheme="majorBidi"/>
          <w:b/>
          <w:bCs/>
          <w:color w:val="005A70" w:themeColor="accent1"/>
          <w:sz w:val="32"/>
          <w:szCs w:val="32"/>
          <w:lang w:val="it-IT"/>
        </w:rPr>
      </w:pPr>
      <w:r w:rsidRPr="00935D30">
        <w:rPr>
          <w:rFonts w:ascii="REM" w:eastAsiaTheme="majorEastAsia" w:hAnsi="REM" w:cstheme="majorBidi"/>
          <w:b/>
          <w:bCs/>
          <w:color w:val="005A70" w:themeColor="accent1"/>
          <w:sz w:val="32"/>
          <w:szCs w:val="32"/>
          <w:lang w:val="it"/>
        </w:rPr>
        <w:t>Come abbiamo svolto il processo di consultazione</w:t>
      </w:r>
    </w:p>
    <w:p w14:paraId="5ACCFC85" w14:textId="77777777" w:rsidR="0070580B" w:rsidRPr="00386538" w:rsidRDefault="00000000" w:rsidP="0070580B">
      <w:pPr>
        <w:keepNext/>
        <w:keepLines/>
        <w:rPr>
          <w:rFonts w:ascii="REM" w:hAnsi="REM"/>
          <w:lang w:val="it-IT"/>
        </w:rPr>
      </w:pPr>
      <w:r w:rsidRPr="00935D30">
        <w:rPr>
          <w:rFonts w:ascii="REM" w:hAnsi="REM"/>
          <w:lang w:val="it"/>
        </w:rPr>
        <w:t>Il coinvolgimento iniziale delle organizzazioni di rappresentanza delle persone con disabilità e degli altri organismi di punta è stato intrapreso attraverso i forum di consultazione esistenti, per individuare e comprendere le sfumature dei loro punti di vista sulle raccomandazioni e cercare di ottenere input sulla strategia da adottare durante il processo di consultazione. I rappresentanti della Taskforce hanno inoltre intrapreso un ampio monitoraggio e un’analisi dei contributi pubblici, dei commenti e dei forum sulla Commissione reale sulla disabilità e hanno partecipato a molti incontri pubblici con gli stakeholder del settore della disabilità al fine di comprendere meglio la loro risposta alle raccomandazioni della Commissione reale sulla disabilità. Abbiamo ascoltato il parere di vari consigli consultivi, tra cui il Consiglio consultivo australiano per la disabilità (Australia’s Disability Advisory Council) e abbiamo inoltre organizzato numerose consultazioni e incontri pubblici intergiurisdizionali.</w:t>
      </w:r>
    </w:p>
    <w:p w14:paraId="05006518" w14:textId="77777777" w:rsidR="0070580B" w:rsidRPr="00386538" w:rsidRDefault="00000000" w:rsidP="0070580B">
      <w:pPr>
        <w:rPr>
          <w:rFonts w:ascii="REM" w:hAnsi="REM"/>
          <w:lang w:val="it-IT"/>
        </w:rPr>
      </w:pPr>
      <w:r w:rsidRPr="00935D30">
        <w:rPr>
          <w:rFonts w:ascii="REM" w:hAnsi="REM"/>
          <w:lang w:val="it"/>
        </w:rPr>
        <w:t xml:space="preserve">Il Governo si è inoltre impegnato con le parti interessate e la comunità attraverso una combinazione di tavole rotonde di alto livello, incontri pubblici, seminari e incontri individuali. </w:t>
      </w:r>
    </w:p>
    <w:p w14:paraId="7B32F6F9" w14:textId="77777777" w:rsidR="0070580B" w:rsidRPr="00386538" w:rsidRDefault="00000000" w:rsidP="0070580B">
      <w:pPr>
        <w:rPr>
          <w:rFonts w:ascii="REM" w:hAnsi="REM"/>
          <w:lang w:val="it-IT"/>
        </w:rPr>
      </w:pPr>
      <w:r w:rsidRPr="00935D30">
        <w:rPr>
          <w:rFonts w:ascii="REM" w:hAnsi="REM"/>
          <w:lang w:val="it"/>
        </w:rPr>
        <w:t xml:space="preserve">La pagina Engage del sito web del Ministero dei servizi sociali è stato il principale meccanismo di coinvolgimento del pubblico della Task Force. La pagina è stata attivata poco dopo la pubblicazione della relazione finale della Commissione reale sulla disabilità ed è rimasta attiva </w:t>
      </w:r>
      <w:r w:rsidRPr="00935D30">
        <w:rPr>
          <w:rFonts w:ascii="REM" w:hAnsi="REM"/>
          <w:lang w:val="it"/>
        </w:rPr>
        <w:lastRenderedPageBreak/>
        <w:t xml:space="preserve">per tutta la durata delle consultazioni. I membri del pubblico interessati sono stati invitati a iscriversi alla pagina Engage del Ministero dei servizi sociali per rimanere aggiornati sulle attività di consultazione delle parti interessate. </w:t>
      </w:r>
    </w:p>
    <w:p w14:paraId="6D39A391" w14:textId="77777777" w:rsidR="0070580B" w:rsidRPr="00386538" w:rsidRDefault="00000000" w:rsidP="009B09EC">
      <w:pPr>
        <w:keepNext/>
        <w:spacing w:before="200" w:line="240" w:lineRule="auto"/>
        <w:rPr>
          <w:rFonts w:ascii="REM" w:eastAsiaTheme="majorEastAsia" w:hAnsi="REM" w:cs="Arial"/>
          <w:color w:val="005A70" w:themeColor="accent1"/>
          <w:sz w:val="28"/>
          <w:szCs w:val="28"/>
          <w:lang w:val="it-IT"/>
        </w:rPr>
      </w:pPr>
      <w:r w:rsidRPr="00935D30">
        <w:rPr>
          <w:rFonts w:ascii="REM" w:eastAsiaTheme="majorEastAsia" w:hAnsi="REM" w:cs="Arial"/>
          <w:color w:val="005A70" w:themeColor="accent1"/>
          <w:sz w:val="28"/>
          <w:szCs w:val="28"/>
          <w:lang w:val="it"/>
        </w:rPr>
        <w:t>Consultazione pubblica</w:t>
      </w:r>
    </w:p>
    <w:p w14:paraId="5744EE48" w14:textId="77777777" w:rsidR="0070580B" w:rsidRPr="00386538" w:rsidRDefault="00000000" w:rsidP="0070580B">
      <w:pPr>
        <w:rPr>
          <w:rFonts w:ascii="REM" w:hAnsi="REM"/>
          <w:lang w:val="it-IT"/>
        </w:rPr>
      </w:pPr>
      <w:r w:rsidRPr="00935D30">
        <w:rPr>
          <w:rFonts w:ascii="REM" w:hAnsi="REM"/>
          <w:lang w:val="it"/>
        </w:rPr>
        <w:t xml:space="preserve">Il 28 novembre 2023 è stata aperta una consultazione pubblica, che prevedeva un questionario online e la possibilità di inviare documenti. Il questionario era aperto a tutti. Gli intervistati sono stati invitati a selezionare fino a tre raccomandazioni che ritenevano più importanti e un massimo di tre raccomandazioni che non ritenevano rilevanti. La presenza di campi di testo libero consentiva di fornire ulteriori informazioni. Agli intervistati è stata data anche la possibilità di inviare documenti scritti come parte del processo di consultazione. </w:t>
      </w:r>
    </w:p>
    <w:p w14:paraId="0A761CB2" w14:textId="77777777" w:rsidR="0070580B" w:rsidRPr="00386538" w:rsidRDefault="00000000" w:rsidP="0070580B">
      <w:pPr>
        <w:rPr>
          <w:rFonts w:ascii="REM" w:hAnsi="REM"/>
          <w:lang w:val="it-IT"/>
        </w:rPr>
      </w:pPr>
      <w:r w:rsidRPr="00935D30">
        <w:rPr>
          <w:rFonts w:ascii="REM" w:hAnsi="REM"/>
          <w:lang w:val="it"/>
        </w:rPr>
        <w:t>La consultazione pubblica si è chiusa il 19 gennaio 2024, con 335 risposte al questionario e 118 contributi scritti provenienti da un’ampia gamma di persone fisiche e organizzazioni.</w:t>
      </w:r>
    </w:p>
    <w:p w14:paraId="703798A6" w14:textId="77777777" w:rsidR="0070580B" w:rsidRPr="00386538" w:rsidRDefault="00000000" w:rsidP="0070580B">
      <w:pPr>
        <w:rPr>
          <w:rFonts w:ascii="REM" w:hAnsi="REM"/>
          <w:lang w:val="it-IT"/>
        </w:rPr>
      </w:pPr>
      <w:r w:rsidRPr="00935D30">
        <w:rPr>
          <w:rFonts w:ascii="REM" w:hAnsi="REM"/>
          <w:lang w:val="it"/>
        </w:rPr>
        <w:t xml:space="preserve">Tutte le risposte al questionario e i contributi scritti sono stati analizzati e consolidati in un rapporto deidentificato che delinea i temi chiave delle risposte. Il rapporto è disponibile alla pagina </w:t>
      </w:r>
      <w:hyperlink r:id="rId25" w:history="1">
        <w:r w:rsidRPr="00935D30">
          <w:rPr>
            <w:rFonts w:ascii="REM" w:hAnsi="REM"/>
            <w:color w:val="00B0B9" w:themeColor="accent2"/>
            <w:u w:val="single"/>
            <w:lang w:val="it"/>
          </w:rPr>
          <w:t>www.engage.dss.gov.au/drcausgovresponse/public-consultation-report</w:t>
        </w:r>
      </w:hyperlink>
      <w:r w:rsidRPr="00935D30">
        <w:rPr>
          <w:rFonts w:ascii="REM" w:hAnsi="REM"/>
          <w:lang w:val="it"/>
        </w:rPr>
        <w:t xml:space="preserve">. </w:t>
      </w:r>
    </w:p>
    <w:p w14:paraId="1FE81D28" w14:textId="77777777" w:rsidR="0070580B" w:rsidRPr="00386538" w:rsidRDefault="00000000" w:rsidP="0070580B">
      <w:pPr>
        <w:spacing w:before="200" w:line="240" w:lineRule="auto"/>
        <w:rPr>
          <w:rFonts w:ascii="REM" w:eastAsiaTheme="majorEastAsia" w:hAnsi="REM" w:cstheme="majorBidi"/>
          <w:b/>
          <w:bCs/>
          <w:color w:val="005A70" w:themeColor="accent1"/>
          <w:sz w:val="32"/>
          <w:szCs w:val="32"/>
          <w:lang w:val="it-IT"/>
        </w:rPr>
      </w:pPr>
      <w:r w:rsidRPr="00935D30">
        <w:rPr>
          <w:rFonts w:ascii="REM" w:eastAsiaTheme="majorEastAsia" w:hAnsi="REM" w:cstheme="majorBidi"/>
          <w:b/>
          <w:bCs/>
          <w:color w:val="005A70" w:themeColor="accent1"/>
          <w:sz w:val="32"/>
          <w:szCs w:val="32"/>
          <w:lang w:val="it"/>
        </w:rPr>
        <w:t>Cosa ci è stato detto</w:t>
      </w:r>
    </w:p>
    <w:p w14:paraId="26B33CF5" w14:textId="77777777" w:rsidR="0070580B" w:rsidRPr="00386538" w:rsidRDefault="00000000" w:rsidP="0070580B">
      <w:pPr>
        <w:rPr>
          <w:rFonts w:ascii="REM" w:hAnsi="REM"/>
          <w:lang w:val="it-IT"/>
        </w:rPr>
      </w:pPr>
      <w:r w:rsidRPr="00935D30">
        <w:rPr>
          <w:rFonts w:ascii="REM" w:hAnsi="REM"/>
          <w:lang w:val="it"/>
        </w:rPr>
        <w:t>La consultazione pubblica ha rivelato un alto livello di sostegno generale alle raccomandazioni della Commissione reale sulla disabilità. Gli intervistati si sono dichiarati ottimisti sul fatto che le raccomandazioni della Commissione reale possano avere un impatto positivo sulla vita delle persone con disabilità. Molte parti interessate hanno anche chiesto che le persone con disabilità siano coinvolte nell’attuazione. Sebbene molte raccomandazioni abbiano riscosso un ampio consenso, altre hanno suscitato pareri divergenti, in particolare quelle relative all’istruzione speciale/separata, all’occupazione e agli alloggi. È chiaro che i membri della comunità, così come i Commissari reali per la disabilità, hanno opinioni diverse sul futuro di questi temi. Tutte le parti interessate concordano sul fatto che è fondamentale migliorare l’accessibilità e l’inclusione delle persone con disabilità nei contesti educativi, lavorativi e abitativi tradizionali.</w:t>
      </w:r>
    </w:p>
    <w:p w14:paraId="45364A09" w14:textId="77777777" w:rsidR="0070580B" w:rsidRPr="00386538" w:rsidRDefault="00000000" w:rsidP="0070580B">
      <w:pPr>
        <w:spacing w:before="200" w:line="240" w:lineRule="auto"/>
        <w:rPr>
          <w:rFonts w:ascii="REM" w:eastAsiaTheme="majorEastAsia" w:hAnsi="REM" w:cstheme="majorBidi"/>
          <w:b/>
          <w:bCs/>
          <w:color w:val="005A70" w:themeColor="accent1"/>
          <w:sz w:val="32"/>
          <w:szCs w:val="32"/>
          <w:lang w:val="it-IT"/>
        </w:rPr>
      </w:pPr>
      <w:r w:rsidRPr="00935D30">
        <w:rPr>
          <w:rFonts w:ascii="REM" w:eastAsiaTheme="majorEastAsia" w:hAnsi="REM" w:cstheme="majorBidi"/>
          <w:b/>
          <w:bCs/>
          <w:color w:val="005A70" w:themeColor="accent1"/>
          <w:sz w:val="32"/>
          <w:szCs w:val="32"/>
          <w:lang w:val="it"/>
        </w:rPr>
        <w:t>Collaborazione con i governi degli Stati e dei Territori</w:t>
      </w:r>
    </w:p>
    <w:p w14:paraId="4EC31C9A" w14:textId="77777777" w:rsidR="0070580B" w:rsidRPr="00386538" w:rsidRDefault="00000000" w:rsidP="0070580B">
      <w:pPr>
        <w:rPr>
          <w:rFonts w:ascii="REM" w:hAnsi="REM"/>
          <w:lang w:val="it-IT"/>
        </w:rPr>
      </w:pPr>
      <w:r w:rsidRPr="00935D30">
        <w:rPr>
          <w:rFonts w:ascii="REM" w:hAnsi="REM"/>
          <w:lang w:val="it"/>
        </w:rPr>
        <w:t xml:space="preserve">Il 3 novembre 2023, il Consiglio ministeriale per la riforma della disabilità (Disability Reform Ministerial Council), che comprende i ministri del Commonwealth, degli Stati e dei Territori responsabili delle politiche e dei servizi per la disabilità, si è impegnato a collaborare per portare avanti le riforme necessarie a rendere l’Australia sicura e inclusiva per tutte le persone con disabilità e ha sottolineato che per affrontare le questioni evidenziate dalla Commissione reale sulla disabilità è necessario uno sforzo nazionale, che coinvolga tutti i governi e le parti della comunità. </w:t>
      </w:r>
    </w:p>
    <w:p w14:paraId="2E2D17EA" w14:textId="77777777" w:rsidR="00235DAD" w:rsidRPr="00386538" w:rsidRDefault="00000000" w:rsidP="0070580B">
      <w:pPr>
        <w:rPr>
          <w:rFonts w:ascii="REM" w:hAnsi="REM"/>
          <w:sz w:val="24"/>
          <w:lang w:val="it-IT"/>
        </w:rPr>
      </w:pPr>
      <w:r w:rsidRPr="00935D30">
        <w:rPr>
          <w:rFonts w:ascii="REM" w:hAnsi="REM"/>
          <w:lang w:val="it"/>
        </w:rPr>
        <w:t xml:space="preserve">La risposta congiunta del Governo australiano e dei governi degli Stati e dei Territori alla Commissione reale sulla disabilità è disponibile sul sito web del Ministero dei servizi sociali </w:t>
      </w:r>
      <w:hyperlink r:id="rId26" w:history="1">
        <w:r w:rsidRPr="00935D30">
          <w:rPr>
            <w:rFonts w:ascii="REM" w:hAnsi="REM"/>
            <w:color w:val="0070C0"/>
            <w:u w:val="single"/>
            <w:lang w:val="it"/>
          </w:rPr>
          <w:t>http://www.dss.gov.au/DRC-Joint-Response</w:t>
        </w:r>
      </w:hyperlink>
      <w:r w:rsidRPr="00935D30">
        <w:rPr>
          <w:rFonts w:ascii="REM" w:hAnsi="REM"/>
          <w:lang w:val="it"/>
        </w:rPr>
        <w:t xml:space="preserve">. Tale risposta dimostra un forte approccio </w:t>
      </w:r>
      <w:r w:rsidRPr="00935D30">
        <w:rPr>
          <w:rFonts w:ascii="REM" w:hAnsi="REM"/>
          <w:lang w:val="it"/>
        </w:rPr>
        <w:lastRenderedPageBreak/>
        <w:t xml:space="preserve">collaborativo per attuare un cambiamento coordinato a livello nazionale a seguito delle raccomandazioni della Commissione reale sulla disabilità. </w:t>
      </w:r>
      <w:r w:rsidRPr="00935D30">
        <w:rPr>
          <w:rFonts w:ascii="REM" w:hAnsi="REM"/>
          <w:lang w:val="it"/>
        </w:rPr>
        <w:br w:type="page"/>
      </w:r>
    </w:p>
    <w:p w14:paraId="12FB28ED" w14:textId="77777777" w:rsidR="0070580B" w:rsidRPr="00386538" w:rsidRDefault="00000000" w:rsidP="00197BCF">
      <w:pPr>
        <w:pStyle w:val="Titolo2"/>
        <w:rPr>
          <w:rFonts w:ascii="REM" w:hAnsi="REM"/>
          <w:lang w:val="it-IT"/>
        </w:rPr>
      </w:pPr>
      <w:bookmarkStart w:id="27" w:name="_Toc170981714"/>
      <w:bookmarkStart w:id="28" w:name="_Toc173146366"/>
      <w:r w:rsidRPr="00386538">
        <w:rPr>
          <w:rFonts w:ascii="REM" w:hAnsi="REM"/>
          <w:lang w:val="it-IT"/>
        </w:rPr>
        <w:lastRenderedPageBreak/>
        <w:t>Dichiarazione politica del Governo australiano sulla Riforma della disabilità</w:t>
      </w:r>
      <w:bookmarkEnd w:id="27"/>
      <w:bookmarkEnd w:id="28"/>
    </w:p>
    <w:p w14:paraId="485DD96C" w14:textId="77777777" w:rsidR="0070580B" w:rsidRPr="00386538" w:rsidRDefault="00000000" w:rsidP="0070580B">
      <w:pPr>
        <w:spacing w:before="200"/>
        <w:rPr>
          <w:rFonts w:ascii="REM" w:hAnsi="REM"/>
          <w:lang w:val="it-IT"/>
        </w:rPr>
      </w:pPr>
      <w:r w:rsidRPr="00935D30">
        <w:rPr>
          <w:rFonts w:ascii="REM" w:hAnsi="REM"/>
          <w:lang w:val="it"/>
        </w:rPr>
        <w:t>Il Governo australiano si impegna a compiere uno sforzo nazionale e a collaborare con la comunità delle persone con disabilità al fine di attuare le riforme necessarie a rendere l’Australia più inclusiva, accessibile e sicura.</w:t>
      </w:r>
    </w:p>
    <w:p w14:paraId="536AEF75" w14:textId="77777777" w:rsidR="0070580B" w:rsidRPr="00386538" w:rsidRDefault="00000000" w:rsidP="0070580B">
      <w:pPr>
        <w:spacing w:before="200"/>
        <w:rPr>
          <w:rFonts w:ascii="REM" w:hAnsi="REM"/>
          <w:lang w:val="it-IT"/>
        </w:rPr>
      </w:pPr>
      <w:r w:rsidRPr="00935D30">
        <w:rPr>
          <w:rFonts w:ascii="REM" w:hAnsi="REM"/>
          <w:lang w:val="it"/>
        </w:rPr>
        <w:t>La relazione finale della Commissione reale sulla disabilità contiene raccomandazioni di ampio respiro. La risposta dà priorità agli investimenti in misure che garantiscono una migliore tutela, promuovono l’inclusione e l’accessibilità, sostengono i diritti umani e riconoscono le prospettive e le esperienze uniche delle persone delle Prime Nazioni con disabilità. Il programma di attività di riforma sarà articolato su più anni e allineato con le più ampie riforme dell’ecosistema della disabilità, nonché con le riforme del sistema generale della sanità, dell’istruzione e degli alloggi, in quanto ciò favorisce il coinvolgimento continuo delle persone con disabilità e consente un cambiamento duraturo.</w:t>
      </w:r>
    </w:p>
    <w:p w14:paraId="48713292" w14:textId="77777777" w:rsidR="0070580B" w:rsidRPr="00386538" w:rsidRDefault="00000000" w:rsidP="0070580B">
      <w:pPr>
        <w:spacing w:before="200"/>
        <w:rPr>
          <w:rFonts w:ascii="REM" w:hAnsi="REM"/>
          <w:lang w:val="it-IT"/>
        </w:rPr>
      </w:pPr>
      <w:r w:rsidRPr="00935D30">
        <w:rPr>
          <w:rFonts w:ascii="REM" w:hAnsi="REM"/>
          <w:lang w:val="it"/>
        </w:rPr>
        <w:t xml:space="preserve">L’attuazione e il consolidamento della nostra visione condivisa per un’Australia inclusiva richiede uno sforzo nazionale costante. </w:t>
      </w:r>
    </w:p>
    <w:p w14:paraId="39ADE76D" w14:textId="77777777" w:rsidR="0070580B" w:rsidRPr="00386538" w:rsidRDefault="00000000" w:rsidP="0070580B">
      <w:pPr>
        <w:rPr>
          <w:rFonts w:ascii="REM" w:hAnsi="REM"/>
          <w:lang w:val="it-IT"/>
        </w:rPr>
      </w:pPr>
      <w:r w:rsidRPr="00935D30">
        <w:rPr>
          <w:rFonts w:ascii="REM" w:hAnsi="REM"/>
          <w:lang w:val="it"/>
        </w:rPr>
        <w:t xml:space="preserve">Di seguito sono riportati i </w:t>
      </w:r>
      <w:r w:rsidRPr="00935D30">
        <w:rPr>
          <w:rFonts w:ascii="REM" w:hAnsi="REM"/>
          <w:b/>
          <w:bCs/>
          <w:color w:val="005A70" w:themeColor="accent1"/>
          <w:lang w:val="it"/>
        </w:rPr>
        <w:t>principi chiave</w:t>
      </w:r>
      <w:r w:rsidRPr="00935D30">
        <w:rPr>
          <w:rFonts w:ascii="REM" w:hAnsi="REM"/>
          <w:lang w:val="it"/>
        </w:rPr>
        <w:t xml:space="preserve"> che daranno forma e orienteranno lo sviluppo e l’attuazione del programma di riforma della disabilità del Governo australiano in risposta alla Commissione reale sulla disabilità.</w:t>
      </w:r>
    </w:p>
    <w:p w14:paraId="5F941903" w14:textId="77777777" w:rsidR="0070580B" w:rsidRPr="00386538" w:rsidRDefault="00000000" w:rsidP="009B09EC">
      <w:pPr>
        <w:keepNext/>
        <w:spacing w:line="240" w:lineRule="auto"/>
        <w:rPr>
          <w:rFonts w:ascii="REM" w:hAnsi="REM"/>
          <w:lang w:val="it-IT"/>
        </w:rPr>
      </w:pPr>
      <w:r w:rsidRPr="00935D30">
        <w:rPr>
          <w:rFonts w:ascii="REM" w:hAnsi="REM"/>
          <w:lang w:val="it"/>
        </w:rPr>
        <w:t>Il Governo australiano si impegna a mettere in atto politiche e a fornire servizi che realizzino la visione, delineata dalla Commissione reale sulla disabilità, di una comunità australiana in cui le persone con disabilità:</w:t>
      </w:r>
    </w:p>
    <w:p w14:paraId="4F906ED1" w14:textId="77777777" w:rsidR="0070580B" w:rsidRPr="00386538" w:rsidRDefault="00000000" w:rsidP="009B09EC">
      <w:pPr>
        <w:pStyle w:val="Paragrafoelenco"/>
        <w:keepNext/>
        <w:numPr>
          <w:ilvl w:val="0"/>
          <w:numId w:val="31"/>
        </w:numPr>
        <w:spacing w:before="200" w:line="240" w:lineRule="auto"/>
        <w:ind w:left="714" w:hanging="357"/>
        <w:contextualSpacing w:val="0"/>
        <w:rPr>
          <w:rFonts w:ascii="REM" w:hAnsi="REM"/>
          <w:lang w:val="it-IT"/>
        </w:rPr>
      </w:pPr>
      <w:r w:rsidRPr="00935D30">
        <w:rPr>
          <w:rFonts w:ascii="REM" w:hAnsi="REM"/>
          <w:lang w:val="it"/>
        </w:rPr>
        <w:t xml:space="preserve">vivono libere da violenza, abusi, incuria e sfruttamento; </w:t>
      </w:r>
    </w:p>
    <w:p w14:paraId="72F822E3" w14:textId="77777777" w:rsidR="0070580B" w:rsidRPr="00386538" w:rsidRDefault="00000000" w:rsidP="009B09EC">
      <w:pPr>
        <w:pStyle w:val="Paragrafoelenco"/>
        <w:keepNext/>
        <w:numPr>
          <w:ilvl w:val="0"/>
          <w:numId w:val="31"/>
        </w:numPr>
        <w:spacing w:before="200" w:line="259" w:lineRule="auto"/>
        <w:ind w:left="714" w:hanging="357"/>
        <w:contextualSpacing w:val="0"/>
        <w:rPr>
          <w:rFonts w:ascii="REM" w:hAnsi="REM"/>
          <w:lang w:val="it-IT"/>
        </w:rPr>
      </w:pPr>
      <w:r w:rsidRPr="00935D30">
        <w:rPr>
          <w:rFonts w:ascii="REM" w:hAnsi="REM"/>
          <w:lang w:val="it"/>
        </w:rPr>
        <w:t xml:space="preserve">dove i diritti umani sono protetti; e </w:t>
      </w:r>
    </w:p>
    <w:p w14:paraId="345F4BF0" w14:textId="77777777" w:rsidR="0070580B" w:rsidRPr="00386538" w:rsidRDefault="00000000" w:rsidP="0070580B">
      <w:pPr>
        <w:pStyle w:val="Paragrafoelenco"/>
        <w:numPr>
          <w:ilvl w:val="0"/>
          <w:numId w:val="31"/>
        </w:numPr>
        <w:spacing w:before="200" w:line="259" w:lineRule="auto"/>
        <w:ind w:left="714" w:hanging="357"/>
        <w:contextualSpacing w:val="0"/>
        <w:rPr>
          <w:rFonts w:ascii="REM" w:hAnsi="REM"/>
          <w:lang w:val="it-IT"/>
        </w:rPr>
      </w:pPr>
      <w:r w:rsidRPr="00935D30">
        <w:rPr>
          <w:rFonts w:ascii="REM" w:hAnsi="REM"/>
          <w:lang w:val="it"/>
        </w:rPr>
        <w:t xml:space="preserve">gli individui vivono con dignità, uguaglianza e rispetto e possono realizzare il loro potenziale. </w:t>
      </w:r>
    </w:p>
    <w:p w14:paraId="46F0F833" w14:textId="77777777" w:rsidR="0070580B" w:rsidRPr="00386538" w:rsidRDefault="00000000" w:rsidP="009B09EC">
      <w:pPr>
        <w:keepNext/>
        <w:spacing w:line="240" w:lineRule="auto"/>
        <w:rPr>
          <w:rFonts w:ascii="REM" w:hAnsi="REM"/>
          <w:lang w:val="it-IT"/>
        </w:rPr>
      </w:pPr>
      <w:r w:rsidRPr="00935D30">
        <w:rPr>
          <w:rFonts w:ascii="REM" w:hAnsi="REM"/>
          <w:lang w:val="it"/>
        </w:rPr>
        <w:t>Questo include un futuro in cui le persone con e senza disabilità:</w:t>
      </w:r>
    </w:p>
    <w:p w14:paraId="256E9758" w14:textId="77777777" w:rsidR="0070580B" w:rsidRPr="00386538" w:rsidRDefault="00000000" w:rsidP="009B09EC">
      <w:pPr>
        <w:pStyle w:val="Paragrafoelenco"/>
        <w:keepNext/>
        <w:numPr>
          <w:ilvl w:val="0"/>
          <w:numId w:val="32"/>
        </w:numPr>
        <w:spacing w:before="200" w:line="240" w:lineRule="auto"/>
        <w:ind w:left="714" w:hanging="357"/>
        <w:contextualSpacing w:val="0"/>
        <w:rPr>
          <w:rFonts w:ascii="REM" w:hAnsi="REM"/>
          <w:lang w:val="it-IT"/>
        </w:rPr>
      </w:pPr>
      <w:r w:rsidRPr="00935D30">
        <w:rPr>
          <w:rFonts w:ascii="REM" w:hAnsi="REM"/>
          <w:lang w:val="it"/>
        </w:rPr>
        <w:t>vivono, imparano, lavorano, giocano, creano e si impegnano insieme in comunità sicure e diversificate;</w:t>
      </w:r>
    </w:p>
    <w:p w14:paraId="1EB0C424" w14:textId="77777777" w:rsidR="0070580B" w:rsidRPr="00386538" w:rsidRDefault="00000000" w:rsidP="0070580B">
      <w:pPr>
        <w:pStyle w:val="Paragrafoelenco"/>
        <w:numPr>
          <w:ilvl w:val="0"/>
          <w:numId w:val="32"/>
        </w:numPr>
        <w:spacing w:before="200" w:line="259" w:lineRule="auto"/>
        <w:ind w:left="714" w:hanging="357"/>
        <w:contextualSpacing w:val="0"/>
        <w:rPr>
          <w:rFonts w:ascii="REM" w:hAnsi="REM"/>
          <w:lang w:val="it-IT"/>
        </w:rPr>
      </w:pPr>
      <w:r w:rsidRPr="00935D30">
        <w:rPr>
          <w:rFonts w:ascii="REM" w:hAnsi="REM"/>
          <w:lang w:val="it"/>
        </w:rPr>
        <w:t>hanno potere di scelta, autonomia e dignità del rischio;</w:t>
      </w:r>
    </w:p>
    <w:p w14:paraId="7E616341" w14:textId="77777777" w:rsidR="0070580B" w:rsidRPr="00386538" w:rsidRDefault="00000000" w:rsidP="009B09EC">
      <w:pPr>
        <w:pStyle w:val="Paragrafoelenco"/>
        <w:keepNext/>
        <w:numPr>
          <w:ilvl w:val="0"/>
          <w:numId w:val="32"/>
        </w:numPr>
        <w:spacing w:before="200" w:line="259" w:lineRule="auto"/>
        <w:ind w:left="714" w:hanging="357"/>
        <w:contextualSpacing w:val="0"/>
        <w:rPr>
          <w:rFonts w:ascii="REM" w:hAnsi="REM"/>
          <w:lang w:val="it-IT"/>
        </w:rPr>
      </w:pPr>
      <w:r w:rsidRPr="00935D30">
        <w:rPr>
          <w:rFonts w:ascii="REM" w:hAnsi="REM"/>
          <w:lang w:val="it"/>
        </w:rPr>
        <w:t>danno un contributo significativo alle comunità che apprezzano la loro presenza e le trattano con rispetto;</w:t>
      </w:r>
    </w:p>
    <w:p w14:paraId="7929AE12" w14:textId="77777777" w:rsidR="0070580B" w:rsidRPr="00386538" w:rsidRDefault="00000000" w:rsidP="0070580B">
      <w:pPr>
        <w:pStyle w:val="Paragrafoelenco"/>
        <w:numPr>
          <w:ilvl w:val="0"/>
          <w:numId w:val="32"/>
        </w:numPr>
        <w:spacing w:before="200" w:line="259" w:lineRule="auto"/>
        <w:ind w:left="714" w:hanging="357"/>
        <w:contextualSpacing w:val="0"/>
        <w:rPr>
          <w:rFonts w:ascii="REM" w:hAnsi="REM"/>
          <w:lang w:val="it-IT"/>
        </w:rPr>
      </w:pPr>
      <w:r w:rsidRPr="00935D30">
        <w:rPr>
          <w:rFonts w:ascii="REM" w:hAnsi="REM"/>
          <w:lang w:val="it"/>
        </w:rPr>
        <w:t>sono culturalmente sicure e appartengono a famiglie, comunità e reti composte da persone simili.</w:t>
      </w:r>
    </w:p>
    <w:p w14:paraId="4F07D350" w14:textId="77777777" w:rsidR="0070580B" w:rsidRPr="00386538" w:rsidRDefault="00000000" w:rsidP="0070580B">
      <w:pPr>
        <w:rPr>
          <w:rFonts w:ascii="REM" w:hAnsi="REM"/>
          <w:lang w:val="it-IT"/>
        </w:rPr>
      </w:pPr>
      <w:r w:rsidRPr="00935D30">
        <w:rPr>
          <w:rFonts w:ascii="REM" w:hAnsi="REM"/>
          <w:lang w:val="it"/>
        </w:rPr>
        <w:t xml:space="preserve">Il Governo australiano si impegna a rafforzare le garanzie, la supervisione indipendente e i meccanismi di reclamo che contribuiranno a ridurre i livelli inaccettabili di violenza, abuso e incuria subiti dalle persone con disabilità. In molti casi, ciò richiederà la collaborazione con i </w:t>
      </w:r>
      <w:r w:rsidRPr="00935D30">
        <w:rPr>
          <w:rFonts w:ascii="REM" w:hAnsi="REM"/>
          <w:lang w:val="it"/>
        </w:rPr>
        <w:lastRenderedPageBreak/>
        <w:t>governi degli Stati e dei Territori per migliorare i sistemi di protezione e di servizi a livello nazionale.</w:t>
      </w:r>
    </w:p>
    <w:p w14:paraId="7A4277C1" w14:textId="77777777" w:rsidR="0070580B" w:rsidRPr="00386538" w:rsidRDefault="00000000" w:rsidP="0070580B">
      <w:pPr>
        <w:rPr>
          <w:rFonts w:ascii="REM" w:hAnsi="REM"/>
          <w:lang w:val="it-IT"/>
        </w:rPr>
      </w:pPr>
      <w:r w:rsidRPr="00935D30">
        <w:rPr>
          <w:rFonts w:ascii="REM" w:hAnsi="REM"/>
          <w:lang w:val="it"/>
        </w:rPr>
        <w:t xml:space="preserve">Il Governo australiano si impegna ad ascoltare le opinioni delle persone con disabilità e a collaborare con la loro comunità per progettare, attuare e valutare politiche e programmi che promuovano riforme per rendere l’Australia più inclusiva, accessibile e sicura per le persone con disabilità. </w:t>
      </w:r>
    </w:p>
    <w:p w14:paraId="62F92331" w14:textId="77777777" w:rsidR="0070580B" w:rsidRPr="00386538" w:rsidRDefault="00000000" w:rsidP="0070580B">
      <w:pPr>
        <w:rPr>
          <w:rFonts w:ascii="REM" w:hAnsi="REM"/>
          <w:lang w:val="it-IT"/>
        </w:rPr>
      </w:pPr>
      <w:r w:rsidRPr="00935D30">
        <w:rPr>
          <w:rFonts w:ascii="REM" w:hAnsi="REM"/>
          <w:lang w:val="it"/>
        </w:rPr>
        <w:t>Il Governo australiano si impegna a riconoscere e a rispondere alle esigenze intersettoriali e diversificate delle persone con disabilità, compresi donne e bambini, persone delle Prime Nazioni, persone provenienti da contesti culturalmente e linguisticamente diversi, persone che si identificano come LGBTIQA+ e anziani australiani. Il Governo australiano si impegna a sostenere i diritti umani delle persone con disabilità per consentire loro di vivere con dignità, uguaglianza e rispetto.</w:t>
      </w:r>
    </w:p>
    <w:p w14:paraId="0AC80737" w14:textId="77777777" w:rsidR="0070580B" w:rsidRPr="00386538" w:rsidRDefault="00000000" w:rsidP="0070580B">
      <w:pPr>
        <w:rPr>
          <w:rFonts w:ascii="REM" w:hAnsi="REM"/>
          <w:lang w:val="it-IT"/>
        </w:rPr>
      </w:pPr>
      <w:r w:rsidRPr="00935D30">
        <w:rPr>
          <w:rFonts w:ascii="REM" w:hAnsi="REM"/>
          <w:lang w:val="it"/>
        </w:rPr>
        <w:t xml:space="preserve">Il Governo australiano si impegna a rafforzare la capacità del servizio pubblico australiano di fornire servizi culturalmente sicuri, informati sui traumi, inclusivi e accessibili. Il Governo australiano si impegna a promuovere una società più inclusiva in cui le persone con disabilità abbiano un senso di appartenenza, siano rispettate, valorizzate e possano contribuire pienamente. La </w:t>
      </w:r>
      <w:r w:rsidRPr="00935D30">
        <w:rPr>
          <w:rFonts w:ascii="REM" w:hAnsi="REM"/>
          <w:i/>
          <w:lang w:val="it"/>
        </w:rPr>
        <w:t>Strategia australiana per la disabilità 2021-2031</w:t>
      </w:r>
      <w:r w:rsidRPr="00935D30">
        <w:rPr>
          <w:rFonts w:ascii="REM" w:hAnsi="REM"/>
          <w:lang w:val="it"/>
        </w:rPr>
        <w:t xml:space="preserve"> rimane il meccanismo politico nazionale chiave per guidare le riforme necessarie a livello nazionale.</w:t>
      </w:r>
    </w:p>
    <w:p w14:paraId="36C9787C" w14:textId="77777777" w:rsidR="00235DAD" w:rsidRPr="00386538" w:rsidRDefault="00000000" w:rsidP="00235DAD">
      <w:pPr>
        <w:rPr>
          <w:rFonts w:ascii="REM" w:hAnsi="REM"/>
          <w:sz w:val="24"/>
          <w:lang w:val="it-IT"/>
        </w:rPr>
      </w:pPr>
      <w:r w:rsidRPr="00386538">
        <w:rPr>
          <w:rFonts w:ascii="REM" w:hAnsi="REM"/>
          <w:sz w:val="24"/>
          <w:lang w:val="it-IT"/>
        </w:rPr>
        <w:br w:type="page"/>
      </w:r>
    </w:p>
    <w:p w14:paraId="6A200D07" w14:textId="77777777" w:rsidR="0070580B" w:rsidRPr="00386538" w:rsidRDefault="00000000" w:rsidP="00197BCF">
      <w:pPr>
        <w:pStyle w:val="Titolo2"/>
        <w:rPr>
          <w:rFonts w:ascii="REM" w:hAnsi="REM"/>
          <w:lang w:val="it-IT"/>
        </w:rPr>
      </w:pPr>
      <w:bookmarkStart w:id="29" w:name="_Toc173146367"/>
      <w:r w:rsidRPr="00386538">
        <w:rPr>
          <w:rFonts w:ascii="REM" w:hAnsi="REM"/>
          <w:lang w:val="it-IT"/>
        </w:rPr>
        <w:lastRenderedPageBreak/>
        <w:t>Panoramica degli interventi e investimenti</w:t>
      </w:r>
      <w:bookmarkEnd w:id="29"/>
    </w:p>
    <w:p w14:paraId="6AA0B988" w14:textId="77777777" w:rsidR="0070580B" w:rsidRPr="00386538" w:rsidRDefault="00000000" w:rsidP="0070580B">
      <w:pPr>
        <w:rPr>
          <w:rFonts w:ascii="REM" w:hAnsi="REM"/>
          <w:b/>
          <w:bCs/>
          <w:color w:val="005A70" w:themeColor="accent1"/>
          <w:sz w:val="28"/>
          <w:szCs w:val="28"/>
          <w:lang w:val="it-IT"/>
        </w:rPr>
      </w:pPr>
      <w:r w:rsidRPr="00935D30">
        <w:rPr>
          <w:rFonts w:ascii="REM" w:hAnsi="REM"/>
          <w:b/>
          <w:bCs/>
          <w:color w:val="005A70" w:themeColor="accent1"/>
          <w:sz w:val="28"/>
          <w:szCs w:val="28"/>
          <w:lang w:val="it"/>
        </w:rPr>
        <w:t>Sicurezza</w:t>
      </w:r>
    </w:p>
    <w:p w14:paraId="32FA7724" w14:textId="7A0A158D" w:rsidR="0070580B" w:rsidRPr="00386538" w:rsidRDefault="00000000" w:rsidP="0070580B">
      <w:pPr>
        <w:rPr>
          <w:rFonts w:ascii="REM" w:hAnsi="REM"/>
          <w:lang w:val="it-IT"/>
        </w:rPr>
      </w:pPr>
      <w:r w:rsidRPr="00935D30">
        <w:rPr>
          <w:rFonts w:ascii="REM" w:hAnsi="REM"/>
          <w:lang w:val="it"/>
        </w:rPr>
        <w:t>La risposta iniziale del Governo australiano alla Commissione reale sulla disabilità dà priorità agli interventi volti a migliorare la qualità dei servizi per la disabilità, a rafforzare le tutele nella comunità e prevenire meglio la violenza, l’abuso, l’incuria e lo sfruttamento.</w:t>
      </w:r>
    </w:p>
    <w:p w14:paraId="4DB966A9" w14:textId="77777777" w:rsidR="0070580B" w:rsidRPr="00386538" w:rsidRDefault="00000000" w:rsidP="0070580B">
      <w:pPr>
        <w:numPr>
          <w:ilvl w:val="0"/>
          <w:numId w:val="33"/>
        </w:numPr>
        <w:spacing w:after="120"/>
        <w:ind w:left="714" w:hanging="357"/>
        <w:rPr>
          <w:rFonts w:ascii="REM" w:hAnsi="REM"/>
          <w:lang w:val="it-IT"/>
        </w:rPr>
      </w:pPr>
      <w:r w:rsidRPr="00935D30">
        <w:rPr>
          <w:rFonts w:ascii="REM" w:hAnsi="REM"/>
          <w:lang w:val="it"/>
        </w:rPr>
        <w:t xml:space="preserve">15,6 milioni di dollari per istituire un </w:t>
      </w:r>
      <w:r w:rsidRPr="00935D30">
        <w:rPr>
          <w:rFonts w:ascii="REM" w:hAnsi="REM"/>
          <w:b/>
          <w:bCs/>
          <w:color w:val="005A70" w:themeColor="accent1"/>
          <w:lang w:val="it"/>
        </w:rPr>
        <w:t>Quadro di riferimento per la qualità e la salvaguardia (Quality and Safeguarding Framework) e una Strategia di salvaguardia dell’ecosistema di supporto alla disabilità (Disability Support Ecosystem Safeguarding Strategy)</w:t>
      </w:r>
      <w:r w:rsidRPr="00935D30">
        <w:rPr>
          <w:rFonts w:ascii="REM" w:hAnsi="REM"/>
          <w:lang w:val="it"/>
        </w:rPr>
        <w:t xml:space="preserve"> per unificare le disposizioni in materia di qualità e tutela per le persone con disabilità in tutta l’Australia.  </w:t>
      </w:r>
    </w:p>
    <w:p w14:paraId="5CA43F47" w14:textId="77777777" w:rsidR="0070580B" w:rsidRPr="00386538" w:rsidRDefault="00000000" w:rsidP="0070580B">
      <w:pPr>
        <w:numPr>
          <w:ilvl w:val="0"/>
          <w:numId w:val="33"/>
        </w:numPr>
        <w:spacing w:after="120"/>
        <w:ind w:left="714" w:hanging="357"/>
        <w:rPr>
          <w:rFonts w:ascii="REM" w:hAnsi="REM"/>
          <w:lang w:val="it-IT"/>
        </w:rPr>
      </w:pPr>
      <w:r w:rsidRPr="00935D30">
        <w:rPr>
          <w:rFonts w:ascii="REM" w:hAnsi="REM"/>
          <w:lang w:val="it"/>
        </w:rPr>
        <w:t>4,4 milioni di dollari per garantire alle persone con disabilità l’accesso a</w:t>
      </w:r>
      <w:r w:rsidRPr="00935D30">
        <w:rPr>
          <w:rFonts w:ascii="REM" w:hAnsi="REM"/>
          <w:b/>
          <w:bCs/>
          <w:color w:val="005A70" w:themeColor="accent1"/>
          <w:lang w:val="it"/>
        </w:rPr>
        <w:t xml:space="preserve"> programmi costanti di visite da parte della comunità</w:t>
      </w:r>
      <w:r w:rsidRPr="00935D30">
        <w:rPr>
          <w:rFonts w:ascii="REM" w:hAnsi="REM"/>
          <w:lang w:val="it"/>
        </w:rPr>
        <w:t xml:space="preserve"> come meccanismo di salvaguardia. </w:t>
      </w:r>
    </w:p>
    <w:p w14:paraId="241C777D" w14:textId="77777777" w:rsidR="0070580B" w:rsidRPr="00386538" w:rsidRDefault="00000000" w:rsidP="0070580B">
      <w:pPr>
        <w:numPr>
          <w:ilvl w:val="0"/>
          <w:numId w:val="33"/>
        </w:numPr>
        <w:spacing w:after="120"/>
        <w:ind w:left="714" w:hanging="357"/>
        <w:rPr>
          <w:rFonts w:ascii="REM" w:hAnsi="REM"/>
          <w:lang w:val="it-IT"/>
        </w:rPr>
      </w:pPr>
      <w:r w:rsidRPr="00935D30">
        <w:rPr>
          <w:rFonts w:ascii="REM" w:hAnsi="REM"/>
          <w:lang w:val="it"/>
        </w:rPr>
        <w:t xml:space="preserve">2,6 milioni di dollari per finanziare la </w:t>
      </w:r>
      <w:r w:rsidRPr="00935D30">
        <w:rPr>
          <w:rFonts w:ascii="REM" w:hAnsi="REM"/>
          <w:b/>
          <w:bCs/>
          <w:color w:val="005A70" w:themeColor="accent1"/>
          <w:lang w:val="it"/>
        </w:rPr>
        <w:t xml:space="preserve">Linea telefonica nazionale dedicata alle persone con disabilità vittime di abusi e incuria (National Disability Abuse and Neglect Hotline) </w:t>
      </w:r>
      <w:r w:rsidRPr="00935D30">
        <w:rPr>
          <w:rFonts w:ascii="REM" w:hAnsi="REM"/>
          <w:lang w:val="it"/>
        </w:rPr>
        <w:t>e il</w:t>
      </w:r>
      <w:r w:rsidRPr="00935D30">
        <w:rPr>
          <w:rFonts w:ascii="REM" w:hAnsi="REM"/>
          <w:b/>
          <w:bCs/>
          <w:color w:val="005A70" w:themeColor="accent1"/>
          <w:lang w:val="it"/>
        </w:rPr>
        <w:t xml:space="preserve"> Servizio di risoluzione dei reclami e di rinvio (Complaints Resolution and Referral Service)</w:t>
      </w:r>
      <w:r w:rsidRPr="00935D30">
        <w:rPr>
          <w:rFonts w:ascii="REM" w:hAnsi="REM"/>
          <w:lang w:val="it"/>
        </w:rPr>
        <w:t>.</w:t>
      </w:r>
      <w:r w:rsidRPr="00935D30">
        <w:rPr>
          <w:rFonts w:ascii="REM" w:hAnsi="REM"/>
          <w:b/>
          <w:bCs/>
          <w:color w:val="005A70" w:themeColor="accent1"/>
          <w:lang w:val="it"/>
        </w:rPr>
        <w:t xml:space="preserve"> </w:t>
      </w:r>
    </w:p>
    <w:p w14:paraId="7320B114" w14:textId="77777777" w:rsidR="0070580B" w:rsidRPr="00386538" w:rsidRDefault="00000000" w:rsidP="0070580B">
      <w:pPr>
        <w:numPr>
          <w:ilvl w:val="0"/>
          <w:numId w:val="33"/>
        </w:numPr>
        <w:spacing w:after="120"/>
        <w:ind w:left="714" w:hanging="357"/>
        <w:rPr>
          <w:rFonts w:ascii="REM" w:hAnsi="REM"/>
          <w:lang w:val="it-IT"/>
        </w:rPr>
      </w:pPr>
      <w:r w:rsidRPr="00935D30">
        <w:rPr>
          <w:rFonts w:ascii="REM" w:hAnsi="REM"/>
          <w:lang w:val="it"/>
        </w:rPr>
        <w:t xml:space="preserve">1,2 milioni di dollari per un approccio governativo globale con l’obiettivo di </w:t>
      </w:r>
      <w:r w:rsidRPr="00935D30">
        <w:rPr>
          <w:rFonts w:ascii="REM" w:hAnsi="REM"/>
          <w:b/>
          <w:bCs/>
          <w:color w:val="005A70" w:themeColor="accent1"/>
          <w:lang w:val="it"/>
        </w:rPr>
        <w:t>ridurre ed eliminare l’uso di pratiche restrittive</w:t>
      </w:r>
      <w:r w:rsidRPr="00935D30">
        <w:rPr>
          <w:rFonts w:ascii="REM" w:hAnsi="REM"/>
          <w:lang w:val="it"/>
        </w:rPr>
        <w:t xml:space="preserve">, attraverso la definizione di obiettivi e indicatori di performance nell’ambito dell’NDIS e lo sviluppo di un piano d’azione congiunto con gli Stati e i Territori. </w:t>
      </w:r>
    </w:p>
    <w:p w14:paraId="48362EB9" w14:textId="77777777" w:rsidR="0070580B" w:rsidRPr="00386538" w:rsidRDefault="00000000" w:rsidP="0070580B">
      <w:pPr>
        <w:numPr>
          <w:ilvl w:val="0"/>
          <w:numId w:val="33"/>
        </w:numPr>
        <w:spacing w:after="120"/>
        <w:ind w:left="714" w:hanging="357"/>
        <w:rPr>
          <w:rFonts w:ascii="REM" w:hAnsi="REM"/>
          <w:lang w:val="it-IT"/>
        </w:rPr>
      </w:pPr>
      <w:r w:rsidRPr="00935D30">
        <w:rPr>
          <w:rFonts w:ascii="REM" w:hAnsi="REM"/>
          <w:lang w:val="it"/>
        </w:rPr>
        <w:t xml:space="preserve">La progettazione iniziale di un </w:t>
      </w:r>
      <w:r w:rsidRPr="00935D30">
        <w:rPr>
          <w:rFonts w:ascii="REM" w:hAnsi="REM"/>
          <w:b/>
          <w:bCs/>
          <w:color w:val="005A70" w:themeColor="accent1"/>
          <w:lang w:val="it"/>
        </w:rPr>
        <w:t>Modello di profilo di rischio</w:t>
      </w:r>
      <w:r w:rsidRPr="00935D30">
        <w:rPr>
          <w:rFonts w:ascii="REM" w:hAnsi="REM"/>
          <w:lang w:val="it"/>
        </w:rPr>
        <w:t xml:space="preserve"> per identificare meglio i partecipanti all’NDIS potenzialmente a rischio di subire danni e per supportare strategie di risposta globali e personalizzate. </w:t>
      </w:r>
    </w:p>
    <w:p w14:paraId="61AB3C9B" w14:textId="77777777" w:rsidR="0070580B" w:rsidRPr="00386538" w:rsidRDefault="00000000" w:rsidP="0070580B">
      <w:pPr>
        <w:numPr>
          <w:ilvl w:val="0"/>
          <w:numId w:val="33"/>
        </w:numPr>
        <w:spacing w:after="120"/>
        <w:ind w:left="714" w:hanging="357"/>
        <w:rPr>
          <w:rFonts w:ascii="REM" w:hAnsi="REM"/>
          <w:lang w:val="it-IT"/>
        </w:rPr>
      </w:pPr>
      <w:r w:rsidRPr="00935D30">
        <w:rPr>
          <w:rFonts w:ascii="REM" w:hAnsi="REM"/>
          <w:lang w:val="it"/>
        </w:rPr>
        <w:t xml:space="preserve">0,5 milioni di dollari per integrare la prospettiva della disabilità nel </w:t>
      </w:r>
      <w:r w:rsidRPr="00935D30">
        <w:rPr>
          <w:rFonts w:ascii="REM" w:hAnsi="REM"/>
          <w:b/>
          <w:color w:val="005A70" w:themeColor="accent1"/>
          <w:lang w:val="it"/>
        </w:rPr>
        <w:t>Primo piano d’azione</w:t>
      </w:r>
      <w:r w:rsidRPr="00935D30">
        <w:rPr>
          <w:rFonts w:ascii="REM" w:hAnsi="REM"/>
          <w:lang w:val="it"/>
        </w:rPr>
        <w:t xml:space="preserve"> del </w:t>
      </w:r>
      <w:r w:rsidRPr="00935D30">
        <w:rPr>
          <w:rFonts w:ascii="REM" w:hAnsi="REM"/>
          <w:b/>
          <w:i/>
          <w:color w:val="005A70" w:themeColor="accent1"/>
          <w:lang w:val="it"/>
        </w:rPr>
        <w:t>Piano nazionale per porre fine alla violenza contro le donne e i bambini (National Plan to End Violence Against Women and Children) 2022-2032</w:t>
      </w:r>
      <w:r w:rsidRPr="00935D30">
        <w:rPr>
          <w:rFonts w:ascii="REM" w:hAnsi="REM"/>
          <w:lang w:val="it"/>
        </w:rPr>
        <w:t xml:space="preserve"> al fine di identificare come ogni azione del piano possa affrontare i bisogni delle donne e delle ragazze con disabilità.</w:t>
      </w:r>
    </w:p>
    <w:p w14:paraId="0140F881" w14:textId="77777777" w:rsidR="0070580B" w:rsidRPr="00386538" w:rsidRDefault="00000000" w:rsidP="00207EFB">
      <w:pPr>
        <w:keepNext/>
        <w:numPr>
          <w:ilvl w:val="0"/>
          <w:numId w:val="33"/>
        </w:numPr>
        <w:spacing w:after="120"/>
        <w:ind w:left="714" w:hanging="357"/>
        <w:rPr>
          <w:rFonts w:ascii="REM" w:hAnsi="REM"/>
          <w:lang w:val="it-IT"/>
        </w:rPr>
      </w:pPr>
      <w:r w:rsidRPr="00935D30">
        <w:rPr>
          <w:rFonts w:ascii="REM" w:hAnsi="REM"/>
          <w:lang w:val="it"/>
        </w:rPr>
        <w:t xml:space="preserve">0,25 milioni di dollari per garantire che donne e ragazze con disabilità in Australia possano accedere a </w:t>
      </w:r>
      <w:r w:rsidRPr="00935D30">
        <w:rPr>
          <w:rFonts w:ascii="REM" w:hAnsi="REM"/>
          <w:b/>
          <w:bCs/>
          <w:color w:val="005A70" w:themeColor="accent1"/>
          <w:lang w:val="it"/>
        </w:rPr>
        <w:t>materiali di orientamento sui</w:t>
      </w:r>
      <w:r w:rsidRPr="00935D30">
        <w:rPr>
          <w:rFonts w:ascii="REM" w:hAnsi="REM"/>
          <w:lang w:val="it"/>
        </w:rPr>
        <w:t xml:space="preserve"> </w:t>
      </w:r>
      <w:r w:rsidRPr="00935D30">
        <w:rPr>
          <w:rFonts w:ascii="REM" w:hAnsi="REM"/>
          <w:b/>
          <w:bCs/>
          <w:color w:val="005A70" w:themeColor="accent1"/>
          <w:lang w:val="it"/>
        </w:rPr>
        <w:t>servizi di prima linea contro la violenza domestica e sessuale</w:t>
      </w:r>
      <w:r w:rsidRPr="00935D30">
        <w:rPr>
          <w:rFonts w:ascii="REM" w:hAnsi="REM"/>
          <w:lang w:val="it"/>
        </w:rPr>
        <w:t xml:space="preserve">. </w:t>
      </w:r>
    </w:p>
    <w:p w14:paraId="348A1972" w14:textId="2FDBCD7B" w:rsidR="0070580B" w:rsidRPr="00386538" w:rsidRDefault="00000000" w:rsidP="0070580B">
      <w:pPr>
        <w:numPr>
          <w:ilvl w:val="0"/>
          <w:numId w:val="33"/>
        </w:numPr>
        <w:spacing w:after="120"/>
        <w:ind w:left="714" w:hanging="357"/>
        <w:rPr>
          <w:rFonts w:ascii="REM" w:hAnsi="REM"/>
          <w:lang w:val="it-IT"/>
        </w:rPr>
      </w:pPr>
      <w:r w:rsidRPr="00935D30">
        <w:rPr>
          <w:rFonts w:ascii="REM" w:hAnsi="REM"/>
          <w:lang w:val="it"/>
        </w:rPr>
        <w:t xml:space="preserve">1,25 milioni di dollari per espandere il </w:t>
      </w:r>
      <w:r w:rsidRPr="00935D30">
        <w:rPr>
          <w:rFonts w:ascii="REM" w:hAnsi="REM"/>
          <w:b/>
          <w:bCs/>
          <w:color w:val="005A70" w:themeColor="accent1"/>
          <w:lang w:val="it"/>
        </w:rPr>
        <w:t>Progetto “Safer Girls Safer Women”</w:t>
      </w:r>
      <w:r w:rsidRPr="00935D30">
        <w:rPr>
          <w:rFonts w:ascii="REM" w:hAnsi="REM"/>
          <w:lang w:val="it"/>
        </w:rPr>
        <w:t xml:space="preserve">, a sostegno di donne, ragazze e persone di genere diverso con disabilità, attraverso l’implementazione di </w:t>
      </w:r>
      <w:r w:rsidRPr="00935D30">
        <w:rPr>
          <w:rFonts w:ascii="REM" w:hAnsi="REM"/>
          <w:b/>
          <w:bCs/>
          <w:color w:val="005A70" w:themeColor="accent1"/>
          <w:lang w:val="it"/>
        </w:rPr>
        <w:t>linee guida sulle migliori pratiche, nonché di risorse e strumenti di apprendimento per i luoghi di lavoro</w:t>
      </w:r>
      <w:r w:rsidRPr="00935D30">
        <w:rPr>
          <w:rFonts w:ascii="REM" w:hAnsi="REM"/>
          <w:lang w:val="it"/>
        </w:rPr>
        <w:t xml:space="preserve"> in materia di salute sessuale, relazioni rispettose ed educazione al consenso.</w:t>
      </w:r>
    </w:p>
    <w:p w14:paraId="30FF072D" w14:textId="0B9ED747" w:rsidR="0070580B" w:rsidRPr="00386538" w:rsidRDefault="00000000" w:rsidP="0070580B">
      <w:pPr>
        <w:rPr>
          <w:rFonts w:ascii="REM" w:hAnsi="REM"/>
          <w:lang w:val="it-IT"/>
        </w:rPr>
      </w:pPr>
      <w:r w:rsidRPr="00935D30">
        <w:rPr>
          <w:rFonts w:ascii="REM" w:hAnsi="REM"/>
          <w:lang w:val="it"/>
        </w:rPr>
        <w:t xml:space="preserve">Si tratta di una continuazione del lavoro e degli investimenti esistenti per rafforzare la qualità </w:t>
      </w:r>
      <w:r w:rsidR="008D2680">
        <w:rPr>
          <w:rFonts w:ascii="REM" w:hAnsi="REM"/>
          <w:lang w:val="it"/>
        </w:rPr>
        <w:br/>
      </w:r>
      <w:r w:rsidRPr="00935D30">
        <w:rPr>
          <w:rFonts w:ascii="REM" w:hAnsi="REM"/>
          <w:lang w:val="it"/>
        </w:rPr>
        <w:t xml:space="preserve">e la tutela delle persone con disabilità, tra cui: </w:t>
      </w:r>
    </w:p>
    <w:p w14:paraId="42C329BE" w14:textId="5CEB6B36" w:rsidR="0070580B" w:rsidRPr="00386538" w:rsidRDefault="00000000" w:rsidP="0070580B">
      <w:pPr>
        <w:numPr>
          <w:ilvl w:val="0"/>
          <w:numId w:val="34"/>
        </w:numPr>
        <w:spacing w:after="120"/>
        <w:ind w:left="714" w:hanging="357"/>
        <w:rPr>
          <w:rFonts w:ascii="REM" w:hAnsi="REM"/>
          <w:lang w:val="it-IT"/>
        </w:rPr>
      </w:pPr>
      <w:r w:rsidRPr="00935D30">
        <w:rPr>
          <w:rFonts w:ascii="REM" w:hAnsi="REM"/>
          <w:lang w:val="it"/>
        </w:rPr>
        <w:lastRenderedPageBreak/>
        <w:t xml:space="preserve">160,7 milioni di dollari stanziati dalla legge di bilancio 2024-25 per rafforzare la capacità della Commissione per la qualità e la salvaguardia dell’NDIS di proteggere le persone con disabilità da abusi, violenza e incuria e di individuare e prevenire le frodi attraverso il </w:t>
      </w:r>
      <w:r w:rsidRPr="00935D30">
        <w:rPr>
          <w:rFonts w:ascii="REM" w:hAnsi="REM"/>
          <w:b/>
          <w:bCs/>
          <w:color w:val="005A70" w:themeColor="accent1"/>
          <w:lang w:val="it"/>
        </w:rPr>
        <w:t>Programma di trasformazione dei dati e delle normative (Data and Regulatory Transformation Program)</w:t>
      </w:r>
      <w:r w:rsidRPr="00935D30">
        <w:rPr>
          <w:rFonts w:ascii="REM" w:hAnsi="REM"/>
          <w:lang w:val="it"/>
        </w:rPr>
        <w:t>.</w:t>
      </w:r>
    </w:p>
    <w:p w14:paraId="54253ECB" w14:textId="75B08351" w:rsidR="0070580B" w:rsidRPr="00386538" w:rsidRDefault="00000000" w:rsidP="0070580B">
      <w:pPr>
        <w:numPr>
          <w:ilvl w:val="0"/>
          <w:numId w:val="34"/>
        </w:numPr>
        <w:spacing w:after="120"/>
        <w:ind w:left="714" w:hanging="357"/>
        <w:rPr>
          <w:rFonts w:ascii="REM" w:hAnsi="REM"/>
          <w:lang w:val="it-IT"/>
        </w:rPr>
      </w:pPr>
      <w:r w:rsidRPr="00935D30">
        <w:rPr>
          <w:rFonts w:ascii="REM" w:hAnsi="REM"/>
          <w:lang w:val="it"/>
        </w:rPr>
        <w:t xml:space="preserve">142,6 milioni di dollari stanziati dalla legge di bilancio 2023-24 per sostenere la </w:t>
      </w:r>
      <w:r w:rsidRPr="00935D30">
        <w:rPr>
          <w:rFonts w:ascii="REM" w:hAnsi="REM"/>
          <w:b/>
          <w:bCs/>
          <w:color w:val="005A70" w:themeColor="accent1"/>
          <w:lang w:val="it"/>
        </w:rPr>
        <w:t>Commissione per la qualità e la salvaguardia dell’NDIS nella tutela dei partecipanti all’NDIS</w:t>
      </w:r>
      <w:r w:rsidRPr="00935D30">
        <w:rPr>
          <w:rFonts w:ascii="REM" w:hAnsi="REM"/>
          <w:lang w:val="it"/>
        </w:rPr>
        <w:t>.</w:t>
      </w:r>
    </w:p>
    <w:p w14:paraId="33E6CF08" w14:textId="33C42347" w:rsidR="0070580B" w:rsidRPr="00386538" w:rsidRDefault="00000000" w:rsidP="00207EFB">
      <w:pPr>
        <w:keepNext/>
        <w:numPr>
          <w:ilvl w:val="0"/>
          <w:numId w:val="34"/>
        </w:numPr>
        <w:spacing w:after="120"/>
        <w:ind w:left="714" w:hanging="357"/>
        <w:rPr>
          <w:rFonts w:ascii="REM" w:hAnsi="REM"/>
          <w:b/>
          <w:bCs/>
          <w:lang w:val="it-IT"/>
        </w:rPr>
      </w:pPr>
      <w:r w:rsidRPr="00935D30">
        <w:rPr>
          <w:rFonts w:ascii="REM" w:hAnsi="REM"/>
          <w:lang w:val="it"/>
        </w:rPr>
        <w:t xml:space="preserve">L’istituzione della </w:t>
      </w:r>
      <w:r w:rsidRPr="00935D30">
        <w:rPr>
          <w:rFonts w:ascii="REM" w:hAnsi="REM"/>
          <w:b/>
          <w:bCs/>
          <w:color w:val="005A70" w:themeColor="accent1"/>
          <w:lang w:val="it"/>
        </w:rPr>
        <w:t>Taskforce per la registrazione dei fornitori e dei lavoratori dell’NDIS (NDIS Provider and Worker Registration Taskforce)</w:t>
      </w:r>
      <w:r w:rsidRPr="00935D30">
        <w:rPr>
          <w:rFonts w:ascii="REM" w:hAnsi="REM"/>
          <w:lang w:val="it"/>
        </w:rPr>
        <w:t xml:space="preserve"> per fornire consulenza sulla progettazione e l’attuazione del nuovo modello normativo graduale e proporzionato al rischio proposto nella relazione finale della Revisione dell’NDIS.</w:t>
      </w:r>
    </w:p>
    <w:p w14:paraId="38A14537" w14:textId="35DFF295" w:rsidR="0070580B" w:rsidRPr="00386538" w:rsidRDefault="00000000" w:rsidP="0070580B">
      <w:pPr>
        <w:numPr>
          <w:ilvl w:val="0"/>
          <w:numId w:val="34"/>
        </w:numPr>
        <w:spacing w:after="120"/>
        <w:ind w:left="714" w:hanging="357"/>
        <w:rPr>
          <w:rFonts w:ascii="REM" w:hAnsi="REM"/>
          <w:lang w:val="it-IT"/>
        </w:rPr>
      </w:pPr>
      <w:r w:rsidRPr="00935D30">
        <w:rPr>
          <w:rFonts w:ascii="REM" w:hAnsi="REM"/>
          <w:lang w:val="it"/>
        </w:rPr>
        <w:t xml:space="preserve">La pubblicazione della nuova </w:t>
      </w:r>
      <w:r w:rsidRPr="00935D30">
        <w:rPr>
          <w:rFonts w:ascii="REM" w:hAnsi="REM"/>
          <w:b/>
          <w:bCs/>
          <w:color w:val="005A70" w:themeColor="accent1"/>
          <w:lang w:val="it"/>
        </w:rPr>
        <w:t>Politica di salvaguardia dei partecipanti e del relativo piano di attuazione (Participant Safeguarding Policy and Implementation Plan)</w:t>
      </w:r>
      <w:r w:rsidRPr="00935D30">
        <w:rPr>
          <w:rFonts w:ascii="REM" w:hAnsi="REM"/>
          <w:lang w:val="it"/>
        </w:rPr>
        <w:t xml:space="preserve"> della National Disability Insurance Agency (NDIA) nell’aprile 2023.</w:t>
      </w:r>
    </w:p>
    <w:p w14:paraId="1DE92A9F" w14:textId="77777777" w:rsidR="0070580B" w:rsidRPr="00386538" w:rsidRDefault="0070580B" w:rsidP="0070580B">
      <w:pPr>
        <w:spacing w:after="120"/>
        <w:ind w:left="714"/>
        <w:rPr>
          <w:rFonts w:ascii="REM" w:hAnsi="REM"/>
          <w:lang w:val="it-IT"/>
        </w:rPr>
      </w:pPr>
    </w:p>
    <w:p w14:paraId="1514CEDC" w14:textId="77777777" w:rsidR="0070580B" w:rsidRPr="00386538" w:rsidRDefault="00000000" w:rsidP="0070580B">
      <w:pPr>
        <w:rPr>
          <w:rFonts w:ascii="REM" w:hAnsi="REM"/>
          <w:b/>
          <w:bCs/>
          <w:color w:val="005A70" w:themeColor="accent1"/>
          <w:sz w:val="28"/>
          <w:szCs w:val="28"/>
          <w:lang w:val="it-IT"/>
        </w:rPr>
      </w:pPr>
      <w:r w:rsidRPr="00935D30">
        <w:rPr>
          <w:rFonts w:ascii="REM" w:hAnsi="REM"/>
          <w:b/>
          <w:bCs/>
          <w:color w:val="005A70" w:themeColor="accent1"/>
          <w:sz w:val="28"/>
          <w:szCs w:val="28"/>
          <w:lang w:val="it"/>
        </w:rPr>
        <w:t>Diritti e antidiscriminazione</w:t>
      </w:r>
    </w:p>
    <w:p w14:paraId="5A509122" w14:textId="77777777" w:rsidR="0070580B" w:rsidRPr="00386538" w:rsidRDefault="00000000" w:rsidP="00207EFB">
      <w:pPr>
        <w:keepNext/>
        <w:rPr>
          <w:rFonts w:ascii="REM" w:hAnsi="REM"/>
          <w:lang w:val="it-IT"/>
        </w:rPr>
      </w:pPr>
      <w:r w:rsidRPr="00935D30">
        <w:rPr>
          <w:rFonts w:ascii="REM" w:hAnsi="REM"/>
          <w:lang w:val="it"/>
        </w:rPr>
        <w:t xml:space="preserve">Il Governo australiano accoglie con favore l’approccio basato sui diritti adottato dalla Commissione reale sulla disabilità nell’ambito della sua indagine e delle sue raccomandazioni e si impegna a promuovere i diritti delle persone con disabilità attraverso una continua riforma legislativa e politica, nonché con il rafforzamento dei programmi sul campo che sostengono le persone con disabilità nella difesa e nella tutela dei loro diritti. </w:t>
      </w:r>
    </w:p>
    <w:p w14:paraId="5FDC9C91" w14:textId="73081466" w:rsidR="0070580B" w:rsidRPr="00386538" w:rsidRDefault="00000000" w:rsidP="0070580B">
      <w:pPr>
        <w:numPr>
          <w:ilvl w:val="0"/>
          <w:numId w:val="36"/>
        </w:numPr>
        <w:spacing w:before="120" w:after="120"/>
        <w:rPr>
          <w:rFonts w:ascii="REM" w:hAnsi="REM"/>
          <w:lang w:val="it-IT"/>
        </w:rPr>
      </w:pPr>
      <w:r w:rsidRPr="00935D30">
        <w:rPr>
          <w:rFonts w:ascii="REM" w:hAnsi="REM"/>
          <w:lang w:val="it"/>
        </w:rPr>
        <w:t xml:space="preserve">6,9 milioni di dollari per la </w:t>
      </w:r>
      <w:r w:rsidRPr="00935D30">
        <w:rPr>
          <w:rFonts w:ascii="REM" w:hAnsi="REM"/>
          <w:b/>
          <w:bCs/>
          <w:color w:val="005A70" w:themeColor="accent1"/>
          <w:lang w:val="it"/>
        </w:rPr>
        <w:t>riforma della legge sulla discriminazione delle persone con disabilità</w:t>
      </w:r>
      <w:r w:rsidRPr="00935D30">
        <w:rPr>
          <w:rFonts w:ascii="REM" w:hAnsi="REM"/>
          <w:lang w:val="it"/>
        </w:rPr>
        <w:t xml:space="preserve">, per rivedere la </w:t>
      </w:r>
      <w:r w:rsidRPr="00935D30">
        <w:rPr>
          <w:rFonts w:ascii="REM" w:hAnsi="REM"/>
          <w:i/>
          <w:iCs/>
          <w:lang w:val="it"/>
        </w:rPr>
        <w:t>Legge sulla discriminazione delle persone con disabilità del 1992 (Disability Discrimination Act 1992)</w:t>
      </w:r>
      <w:r w:rsidRPr="00935D30">
        <w:rPr>
          <w:rFonts w:ascii="REM" w:hAnsi="REM"/>
          <w:lang w:val="it"/>
        </w:rPr>
        <w:t xml:space="preserve"> in consultazione con le persone con disabilità. </w:t>
      </w:r>
    </w:p>
    <w:p w14:paraId="2D6F5100" w14:textId="1F49FEB0" w:rsidR="0070580B" w:rsidRPr="00386538" w:rsidRDefault="00000000" w:rsidP="00D211AA">
      <w:pPr>
        <w:keepNext/>
        <w:numPr>
          <w:ilvl w:val="0"/>
          <w:numId w:val="36"/>
        </w:numPr>
        <w:spacing w:before="120" w:after="120"/>
        <w:ind w:left="714" w:hanging="357"/>
        <w:rPr>
          <w:rFonts w:ascii="REM" w:hAnsi="REM"/>
          <w:lang w:val="it-IT"/>
        </w:rPr>
      </w:pPr>
      <w:bookmarkStart w:id="30" w:name="_Hlk169014930"/>
      <w:r w:rsidRPr="00935D30">
        <w:rPr>
          <w:rFonts w:ascii="REM" w:hAnsi="REM"/>
          <w:lang w:val="it"/>
        </w:rPr>
        <w:t xml:space="preserve">39,7 milioni di dollari di finanziamenti aggiuntivi per istituire un </w:t>
      </w:r>
      <w:r w:rsidRPr="00935D30">
        <w:rPr>
          <w:rFonts w:ascii="REM" w:hAnsi="REM"/>
          <w:b/>
          <w:bCs/>
          <w:color w:val="005A70" w:themeColor="accent1"/>
          <w:lang w:val="it"/>
        </w:rPr>
        <w:t>nuovo programma di difesa e supporto individuale della disabilità</w:t>
      </w:r>
      <w:r w:rsidRPr="00935D30">
        <w:rPr>
          <w:rFonts w:ascii="REM" w:hAnsi="REM"/>
          <w:lang w:val="it"/>
        </w:rPr>
        <w:t>. Il nuovo programma riunirà i servizi attuali per creare un modello di fornitura semplificato e coeso di supporto individuale continuo per la difesa e il supporto della disabilità. In questo modo si otterranno risultati migliori per le persone con disabilità ad alto rischio di subire danni, rispondendo alla domanda insoddisfatta e fornendo una migliore capacità di supporto per i gruppi più vulnerabili. Il programma sarà definito e allineato con il lavoro già in corso nell’ambito del Quadro di riferimento nazionale per la difesa e il supporto della disabilità (Disability Advocacy Framework).</w:t>
      </w:r>
    </w:p>
    <w:bookmarkEnd w:id="30"/>
    <w:p w14:paraId="22833D2D" w14:textId="6CD438BD" w:rsidR="0070580B" w:rsidRPr="00386538" w:rsidRDefault="00000000" w:rsidP="0070580B">
      <w:pPr>
        <w:numPr>
          <w:ilvl w:val="0"/>
          <w:numId w:val="36"/>
        </w:numPr>
        <w:spacing w:before="120" w:after="120"/>
        <w:ind w:left="714" w:hanging="357"/>
        <w:rPr>
          <w:rFonts w:ascii="REM" w:hAnsi="REM"/>
          <w:lang w:val="it-IT"/>
        </w:rPr>
      </w:pPr>
      <w:r w:rsidRPr="00935D30">
        <w:rPr>
          <w:rFonts w:ascii="REM" w:hAnsi="REM"/>
          <w:lang w:val="it"/>
        </w:rPr>
        <w:t xml:space="preserve">12,1 milioni di dollari per </w:t>
      </w:r>
      <w:r w:rsidRPr="00935D30">
        <w:rPr>
          <w:rFonts w:ascii="REM" w:hAnsi="REM"/>
          <w:b/>
          <w:bCs/>
          <w:color w:val="005A70" w:themeColor="accent1"/>
          <w:lang w:val="it"/>
        </w:rPr>
        <w:t>modificare i requisiti sanitari di immigrazione</w:t>
      </w:r>
      <w:r w:rsidRPr="00935D30">
        <w:rPr>
          <w:rFonts w:ascii="REM" w:hAnsi="REM"/>
          <w:lang w:val="it"/>
        </w:rPr>
        <w:t xml:space="preserve"> in modo da renderli più equi per i bambini con disabilità nati e residenti in Australia.</w:t>
      </w:r>
    </w:p>
    <w:p w14:paraId="1FCEA876" w14:textId="61C57B1C" w:rsidR="0070580B" w:rsidRPr="00386538" w:rsidRDefault="00000000" w:rsidP="00D211AA">
      <w:pPr>
        <w:keepNext/>
        <w:rPr>
          <w:rFonts w:ascii="REM" w:hAnsi="REM"/>
          <w:lang w:val="it-IT"/>
        </w:rPr>
      </w:pPr>
      <w:r w:rsidRPr="00935D30">
        <w:rPr>
          <w:rFonts w:ascii="REM" w:hAnsi="REM"/>
          <w:lang w:val="it"/>
        </w:rPr>
        <w:lastRenderedPageBreak/>
        <w:t xml:space="preserve">Queste misure sono coerenti con il costante impegno del Governo ad attuare la </w:t>
      </w:r>
      <w:r w:rsidRPr="00935D30">
        <w:rPr>
          <w:rFonts w:ascii="REM" w:hAnsi="REM"/>
          <w:i/>
          <w:lang w:val="it"/>
        </w:rPr>
        <w:t>Convenzione delle Nazioni Unite sui diritti delle persone con disabilità</w:t>
      </w:r>
      <w:r w:rsidRPr="00935D30">
        <w:rPr>
          <w:rFonts w:ascii="REM" w:hAnsi="REM"/>
          <w:lang w:val="it"/>
        </w:rPr>
        <w:t xml:space="preserve"> e si basano sul lavoro già in corso per promuovere i diritti delle persone con disabilità, tra cui: </w:t>
      </w:r>
    </w:p>
    <w:p w14:paraId="56218AC9" w14:textId="764285B9" w:rsidR="0070580B" w:rsidRPr="00386538" w:rsidRDefault="00000000" w:rsidP="0070580B">
      <w:pPr>
        <w:numPr>
          <w:ilvl w:val="0"/>
          <w:numId w:val="38"/>
        </w:numPr>
        <w:spacing w:before="120" w:after="120"/>
        <w:rPr>
          <w:rFonts w:ascii="REM" w:hAnsi="REM"/>
          <w:lang w:val="it-IT"/>
        </w:rPr>
      </w:pPr>
      <w:r w:rsidRPr="00935D30">
        <w:rPr>
          <w:rFonts w:ascii="REM" w:hAnsi="REM"/>
          <w:lang w:val="it"/>
        </w:rPr>
        <w:t xml:space="preserve">La promulgazione della </w:t>
      </w:r>
      <w:r w:rsidRPr="00935D30">
        <w:rPr>
          <w:rFonts w:ascii="REM" w:hAnsi="REM"/>
          <w:b/>
          <w:bCs/>
          <w:i/>
          <w:iCs/>
          <w:color w:val="005A70" w:themeColor="accent1"/>
          <w:lang w:val="it"/>
        </w:rPr>
        <w:t>Legge sui servizi per la disabilità e l’inclusione del 2023 (Disability Services and Inclusion Act 2023)</w:t>
      </w:r>
      <w:r w:rsidRPr="00935D30">
        <w:rPr>
          <w:rFonts w:ascii="REM" w:hAnsi="REM"/>
          <w:lang w:val="it"/>
        </w:rPr>
        <w:t xml:space="preserve"> per rafforzare le disposizioni in materia di qualità e tutela per le persone con disabilità al di fuori dell’NDIS. La legge è stata sviluppata attraverso un’ampia consultazione con le persone con disabilità e cerca di incorporare i principi dei diritti umani.</w:t>
      </w:r>
    </w:p>
    <w:p w14:paraId="5FD62BA4" w14:textId="5ED63DF6" w:rsidR="0070580B" w:rsidRPr="00386538" w:rsidRDefault="00000000" w:rsidP="0070580B">
      <w:pPr>
        <w:numPr>
          <w:ilvl w:val="0"/>
          <w:numId w:val="38"/>
        </w:numPr>
        <w:spacing w:before="120" w:after="120"/>
        <w:ind w:left="714" w:hanging="357"/>
        <w:rPr>
          <w:rFonts w:ascii="REM" w:hAnsi="REM"/>
          <w:lang w:val="it-IT"/>
        </w:rPr>
      </w:pPr>
      <w:r w:rsidRPr="00935D30">
        <w:rPr>
          <w:rFonts w:ascii="REM" w:hAnsi="REM"/>
          <w:lang w:val="it"/>
        </w:rPr>
        <w:t xml:space="preserve">Lo sviluppo di una nuova </w:t>
      </w:r>
      <w:r w:rsidRPr="00935D30">
        <w:rPr>
          <w:rFonts w:ascii="REM" w:hAnsi="REM"/>
          <w:b/>
          <w:bCs/>
          <w:color w:val="005A70" w:themeColor="accent1"/>
          <w:lang w:val="it"/>
        </w:rPr>
        <w:t>Strategia internazionale per l’equità e i diritti delle persone con disabilità (International Disability Equity and Rights Strategy)</w:t>
      </w:r>
      <w:r w:rsidRPr="00935D30">
        <w:rPr>
          <w:rFonts w:ascii="REM" w:hAnsi="REM"/>
          <w:lang w:val="it"/>
        </w:rPr>
        <w:t xml:space="preserve"> per garantire che l’Australia rimanga un Paese leader globale forte e coerente nel promuovere l’equità e i diritti umani delle persone con disabilità.</w:t>
      </w:r>
    </w:p>
    <w:p w14:paraId="36551EA0" w14:textId="388D3FC9" w:rsidR="0070580B" w:rsidRPr="00386538" w:rsidRDefault="00000000" w:rsidP="0070580B">
      <w:pPr>
        <w:numPr>
          <w:ilvl w:val="0"/>
          <w:numId w:val="38"/>
        </w:numPr>
        <w:spacing w:before="120" w:after="120"/>
        <w:rPr>
          <w:rFonts w:ascii="REM" w:hAnsi="REM"/>
          <w:lang w:val="it-IT"/>
        </w:rPr>
      </w:pPr>
      <w:r w:rsidRPr="00935D30">
        <w:rPr>
          <w:rFonts w:ascii="REM" w:hAnsi="REM"/>
          <w:b/>
          <w:bCs/>
          <w:color w:val="005A70" w:themeColor="accent1"/>
          <w:lang w:val="it"/>
        </w:rPr>
        <w:t xml:space="preserve">Inchiesta della Commissione parlamentare congiunta sui diritti umani (Parliamentary Joint Committee on Human Rights Inquiry) sul Quadro di riferimento australiano sui diritti umani (Australia’s Human Rights Framework): </w:t>
      </w:r>
      <w:r w:rsidRPr="00935D30">
        <w:rPr>
          <w:rFonts w:ascii="REM" w:hAnsi="REM"/>
          <w:lang w:val="it"/>
        </w:rPr>
        <w:t xml:space="preserve">nel marzo 2023, il Ministro della giustizia, l’onorevole Mark Dreyfus KC MP, ha sottoposto il Quadro di riferimento australiano sui diritti umani alla Commissione parlamentare congiunta sui diritti umani. Quest’ultima ha presentato la sua </w:t>
      </w:r>
      <w:hyperlink r:id="rId27" w:history="1">
        <w:r w:rsidRPr="00935D30">
          <w:rPr>
            <w:rFonts w:ascii="REM" w:hAnsi="REM" w:cstheme="minorHAnsi"/>
            <w:color w:val="00B0B9" w:themeColor="accent2"/>
            <w:u w:val="single"/>
            <w:lang w:val="it"/>
          </w:rPr>
          <w:t>relazione d’inchiesta</w:t>
        </w:r>
      </w:hyperlink>
      <w:r w:rsidRPr="00935D30">
        <w:rPr>
          <w:rFonts w:ascii="REM" w:hAnsi="REM"/>
          <w:lang w:val="it"/>
        </w:rPr>
        <w:t xml:space="preserve"> il 30 maggio 2024. La relazione contiene 17 raccomandazioni, tra cui quella di ristabilire e migliorare significativamente il Quadro di riferimento australiano sui diritti umani, di emanare una legge sui diritti umani e di rafforzare il ruolo della Commissione australiana per i diritti umani. Il Governo sta valutando attentamente le raccomandazioni, insieme a quelle della Commissione reale sulla disabilità, per l’istituzione di una Legge sui diritti delle persone con disabilità (Disability Rights Act) e di una Commissione nazionale per la disabilità (National Disability Commission).</w:t>
      </w:r>
    </w:p>
    <w:p w14:paraId="7A84B71D" w14:textId="77777777" w:rsidR="0070580B" w:rsidRPr="00386538" w:rsidRDefault="0070580B" w:rsidP="0070580B">
      <w:pPr>
        <w:spacing w:before="120" w:after="120"/>
        <w:ind w:left="720"/>
        <w:rPr>
          <w:rFonts w:ascii="REM" w:hAnsi="REM"/>
          <w:lang w:val="it-IT"/>
        </w:rPr>
      </w:pPr>
    </w:p>
    <w:p w14:paraId="5071CF51" w14:textId="77777777" w:rsidR="0070580B" w:rsidRPr="00386538" w:rsidRDefault="00000000" w:rsidP="00D211AA">
      <w:pPr>
        <w:keepNext/>
        <w:rPr>
          <w:rFonts w:ascii="REM" w:hAnsi="REM"/>
          <w:b/>
          <w:bCs/>
          <w:color w:val="005A70" w:themeColor="accent1"/>
          <w:sz w:val="28"/>
          <w:szCs w:val="28"/>
          <w:lang w:val="it-IT"/>
        </w:rPr>
      </w:pPr>
      <w:r w:rsidRPr="00935D30">
        <w:rPr>
          <w:rFonts w:ascii="REM" w:hAnsi="REM"/>
          <w:b/>
          <w:bCs/>
          <w:color w:val="005A70" w:themeColor="accent1"/>
          <w:sz w:val="28"/>
          <w:szCs w:val="28"/>
          <w:lang w:val="it"/>
        </w:rPr>
        <w:t>Inclusione e accesso</w:t>
      </w:r>
    </w:p>
    <w:p w14:paraId="392B32F7" w14:textId="77777777" w:rsidR="0070580B" w:rsidRPr="00935D30" w:rsidRDefault="00000000" w:rsidP="00F72D29">
      <w:pPr>
        <w:keepNext/>
        <w:rPr>
          <w:rFonts w:ascii="REM" w:hAnsi="REM"/>
        </w:rPr>
      </w:pPr>
      <w:r w:rsidRPr="00935D30">
        <w:rPr>
          <w:rFonts w:ascii="REM" w:hAnsi="REM"/>
          <w:lang w:val="it"/>
        </w:rPr>
        <w:t>Per creare una società inclusiva, i sistemi e i servizi devono essere universalmente accessibili e rispondere alle diverse esperienze, circostanze e necessità di tutte le persone con disabilità. Attraverso la risposta iniziale alla Commissione reale sulla disabilità, il Governo australiano sta investendo in una serie di iniziative per sostenere meglio l’inclusione e l’accesso, riconoscendo la varietà e intersezionalità delle esperienze delle persone con disabilità e di chi le assiste in tutte le fasi della vita. Queste iniziative comprendono:</w:t>
      </w:r>
    </w:p>
    <w:p w14:paraId="494EEDB8" w14:textId="1BB44C79" w:rsidR="0070580B" w:rsidRPr="00386538" w:rsidRDefault="00000000" w:rsidP="0070580B">
      <w:pPr>
        <w:numPr>
          <w:ilvl w:val="0"/>
          <w:numId w:val="37"/>
        </w:numPr>
        <w:ind w:left="714" w:hanging="357"/>
        <w:rPr>
          <w:rFonts w:ascii="REM" w:hAnsi="REM"/>
          <w:lang w:val="it-IT"/>
        </w:rPr>
      </w:pPr>
      <w:r w:rsidRPr="00935D30">
        <w:rPr>
          <w:rFonts w:ascii="REM" w:hAnsi="REM"/>
          <w:lang w:val="it"/>
        </w:rPr>
        <w:t xml:space="preserve">La collaborazione con i governi degli Stati e dei Territori, insieme alle popolazioni delle Prime Nazioni, per sviluppare un </w:t>
      </w:r>
      <w:r w:rsidRPr="00935D30">
        <w:rPr>
          <w:rFonts w:ascii="REM" w:hAnsi="REM"/>
          <w:b/>
          <w:bCs/>
          <w:color w:val="005A70" w:themeColor="accent1"/>
          <w:lang w:val="it"/>
        </w:rPr>
        <w:t>Forum delle Prime Nazioni sulla disabilità (First Nations Disability Forum)</w:t>
      </w:r>
      <w:r w:rsidRPr="00935D30">
        <w:rPr>
          <w:rFonts w:ascii="REM" w:hAnsi="REM"/>
          <w:lang w:val="it"/>
        </w:rPr>
        <w:t xml:space="preserve"> o un altro meccanismo decisionale condiviso appropriato per raggiungere risultati trasversali in tema di disabilità nell’ambito dell’Accordo nazionale per colmare il divario (National Agreement on Closing the Gap). </w:t>
      </w:r>
    </w:p>
    <w:p w14:paraId="74028A53" w14:textId="5BE5E1C1" w:rsidR="0070580B" w:rsidRPr="00386538" w:rsidRDefault="00000000" w:rsidP="0070580B">
      <w:pPr>
        <w:numPr>
          <w:ilvl w:val="0"/>
          <w:numId w:val="37"/>
        </w:numPr>
        <w:spacing w:before="200"/>
        <w:ind w:left="714" w:hanging="357"/>
        <w:rPr>
          <w:rFonts w:ascii="REM" w:hAnsi="REM"/>
          <w:lang w:val="it-IT"/>
        </w:rPr>
      </w:pPr>
      <w:bookmarkStart w:id="31" w:name="_Hlk169101142"/>
      <w:r w:rsidRPr="00935D30">
        <w:rPr>
          <w:rFonts w:ascii="REM" w:hAnsi="REM"/>
          <w:lang w:val="it"/>
        </w:rPr>
        <w:lastRenderedPageBreak/>
        <w:t xml:space="preserve">La revisione della </w:t>
      </w:r>
      <w:r w:rsidRPr="00935D30">
        <w:rPr>
          <w:rFonts w:ascii="REM" w:hAnsi="REM"/>
          <w:b/>
          <w:bCs/>
          <w:i/>
          <w:iCs/>
          <w:color w:val="005A70" w:themeColor="accent1"/>
          <w:lang w:val="it"/>
        </w:rPr>
        <w:t>Strategia australiana per la disabilità 2021-2031</w:t>
      </w:r>
      <w:r w:rsidRPr="00935D30">
        <w:rPr>
          <w:rFonts w:ascii="REM" w:hAnsi="REM"/>
          <w:lang w:val="it"/>
        </w:rPr>
        <w:t xml:space="preserve"> nel 2024 per garantire che venga rafforzata come motore chiave per la realizzazione del cambiamento nazionale in risposta alla Commissione reale sulla disabilità, in collaborazione con i governi degli Stati e dei Territori, l’Associazione dei governi locali australiani (Australian Local Government Association), il Consiglio consultivo sulla strategia australiana per la disabilità (Australia’s Disability Strategy Advisory Council) e con le persone con disabilità, le loro famiglie e le organizzazioni rappresentative.  </w:t>
      </w:r>
    </w:p>
    <w:bookmarkEnd w:id="31"/>
    <w:p w14:paraId="2081943B" w14:textId="3E379CEC" w:rsidR="0070580B" w:rsidRPr="00386538" w:rsidRDefault="00000000" w:rsidP="0070580B">
      <w:pPr>
        <w:numPr>
          <w:ilvl w:val="0"/>
          <w:numId w:val="37"/>
        </w:numPr>
        <w:ind w:left="714" w:hanging="357"/>
        <w:rPr>
          <w:rFonts w:ascii="REM" w:hAnsi="REM"/>
          <w:lang w:val="it-IT"/>
        </w:rPr>
      </w:pPr>
      <w:r w:rsidRPr="00935D30">
        <w:rPr>
          <w:rFonts w:ascii="REM" w:hAnsi="REM"/>
          <w:bCs/>
          <w:lang w:val="it"/>
        </w:rPr>
        <w:t xml:space="preserve">12,3 milioni di dollari per il finanziamento di un </w:t>
      </w:r>
      <w:r w:rsidRPr="00935D30">
        <w:rPr>
          <w:rFonts w:ascii="REM" w:hAnsi="REM"/>
          <w:b/>
          <w:bCs/>
          <w:color w:val="005A70" w:themeColor="accent1"/>
          <w:lang w:val="it"/>
        </w:rPr>
        <w:t>approccio nazionale all’accessibilità delle informazioni e delle comunicazioni per le persone con disabilità</w:t>
      </w:r>
      <w:r w:rsidRPr="00935D30">
        <w:rPr>
          <w:rFonts w:ascii="REM" w:hAnsi="REM"/>
          <w:bCs/>
          <w:lang w:val="it"/>
        </w:rPr>
        <w:t xml:space="preserve">, compreso lo sviluppo di un piano associato nell’ambito della </w:t>
      </w:r>
      <w:r w:rsidRPr="00935D30">
        <w:rPr>
          <w:rFonts w:ascii="REM" w:hAnsi="REM"/>
          <w:i/>
          <w:iCs/>
          <w:lang w:val="it"/>
        </w:rPr>
        <w:t>Strategia australiana per la disabilità 2021-2031</w:t>
      </w:r>
      <w:r w:rsidR="00935D30">
        <w:rPr>
          <w:rFonts w:ascii="REM" w:hAnsi="REM"/>
          <w:i/>
          <w:iCs/>
          <w:lang w:val="it"/>
        </w:rPr>
        <w:t xml:space="preserve"> </w:t>
      </w:r>
      <w:r w:rsidRPr="00935D30">
        <w:rPr>
          <w:rFonts w:ascii="REM" w:hAnsi="REM"/>
          <w:bCs/>
          <w:lang w:val="it"/>
        </w:rPr>
        <w:t xml:space="preserve">al fine di accrescere la capacità delle agenzie del servizio pubblico australiano di integrare l’accessibilità nella progettazione e nell’attuazione delle politiche, dei programmi e dei servizi governativi, nonché nelle interazioni quotidiane con la comunità. </w:t>
      </w:r>
    </w:p>
    <w:p w14:paraId="26205B80" w14:textId="2C38C698" w:rsidR="0070580B" w:rsidRPr="00386538" w:rsidRDefault="00000000" w:rsidP="0070580B">
      <w:pPr>
        <w:numPr>
          <w:ilvl w:val="0"/>
          <w:numId w:val="37"/>
        </w:numPr>
        <w:ind w:left="714" w:hanging="357"/>
        <w:rPr>
          <w:rFonts w:ascii="REM" w:hAnsi="REM"/>
          <w:lang w:val="it-IT"/>
        </w:rPr>
      </w:pPr>
      <w:r w:rsidRPr="00935D30">
        <w:rPr>
          <w:rFonts w:ascii="REM" w:hAnsi="REM"/>
          <w:bCs/>
          <w:lang w:val="it"/>
        </w:rPr>
        <w:t xml:space="preserve">3,7 milioni di dollari per continuare il </w:t>
      </w:r>
      <w:r w:rsidRPr="00935D30">
        <w:rPr>
          <w:rFonts w:ascii="REM" w:hAnsi="REM"/>
          <w:b/>
          <w:bCs/>
          <w:color w:val="005A70" w:themeColor="accent1"/>
          <w:lang w:val="it"/>
        </w:rPr>
        <w:t>Programma di potenziamento delle cure primarie (Primary Care Enhancement Program) per le persone con disabilità intellettiva</w:t>
      </w:r>
      <w:r w:rsidRPr="00935D30">
        <w:rPr>
          <w:rFonts w:ascii="REM" w:hAnsi="REM"/>
          <w:bCs/>
          <w:lang w:val="it"/>
        </w:rPr>
        <w:t xml:space="preserve">, al fine di sostenere l’accesso ai servizi sanitari per le persone con disabilità intellettiva. </w:t>
      </w:r>
    </w:p>
    <w:p w14:paraId="4262FC97" w14:textId="599D3F13" w:rsidR="0070580B" w:rsidRPr="00386538" w:rsidRDefault="00000000" w:rsidP="00F72D29">
      <w:pPr>
        <w:keepNext/>
        <w:numPr>
          <w:ilvl w:val="0"/>
          <w:numId w:val="37"/>
        </w:numPr>
        <w:ind w:left="714" w:hanging="357"/>
        <w:rPr>
          <w:rFonts w:ascii="REM" w:hAnsi="REM"/>
          <w:lang w:val="it-IT"/>
        </w:rPr>
      </w:pPr>
      <w:r w:rsidRPr="00935D30">
        <w:rPr>
          <w:rFonts w:ascii="REM" w:hAnsi="REM"/>
          <w:bCs/>
          <w:lang w:val="it"/>
        </w:rPr>
        <w:t>19,6 milioni di dollari per</w:t>
      </w:r>
      <w:r w:rsidRPr="00935D30">
        <w:rPr>
          <w:rFonts w:ascii="REM" w:hAnsi="REM" w:cstheme="minorHAnsi"/>
          <w:b/>
          <w:color w:val="005A70" w:themeColor="accent1"/>
          <w:lang w:val="it"/>
        </w:rPr>
        <w:t xml:space="preserve"> aumentare la capacità di risposta alla disabilità e le competenze delle principali figure professionali </w:t>
      </w:r>
      <w:r w:rsidRPr="00935D30">
        <w:rPr>
          <w:rFonts w:ascii="REM" w:hAnsi="REM" w:cstheme="minorHAnsi"/>
          <w:bCs/>
          <w:lang w:val="it"/>
        </w:rPr>
        <w:t>e sostenere</w:t>
      </w:r>
      <w:r w:rsidRPr="00935D30">
        <w:rPr>
          <w:rFonts w:ascii="REM" w:hAnsi="REM" w:cstheme="minorHAnsi"/>
          <w:b/>
          <w:color w:val="005A70" w:themeColor="accent1"/>
          <w:lang w:val="it"/>
        </w:rPr>
        <w:t xml:space="preserve"> le iniziative della società civile per migliorare l’atteggiamento </w:t>
      </w:r>
      <w:r w:rsidRPr="00935D30">
        <w:rPr>
          <w:rFonts w:ascii="REM" w:hAnsi="REM" w:cstheme="minorHAnsi"/>
          <w:bCs/>
          <w:lang w:val="it"/>
        </w:rPr>
        <w:t>e la comprensione della disabilità</w:t>
      </w:r>
      <w:r w:rsidRPr="00935D30">
        <w:rPr>
          <w:rFonts w:ascii="REM" w:hAnsi="REM" w:cstheme="minorHAnsi"/>
          <w:b/>
          <w:color w:val="005A70" w:themeColor="accent1"/>
          <w:lang w:val="it"/>
        </w:rPr>
        <w:t xml:space="preserve"> da parte della comunità.</w:t>
      </w:r>
    </w:p>
    <w:p w14:paraId="6A810472" w14:textId="77777777" w:rsidR="0070580B" w:rsidRPr="00386538" w:rsidRDefault="00000000" w:rsidP="0070580B">
      <w:pPr>
        <w:numPr>
          <w:ilvl w:val="0"/>
          <w:numId w:val="37"/>
        </w:numPr>
        <w:ind w:left="714" w:hanging="357"/>
        <w:rPr>
          <w:rFonts w:ascii="REM" w:hAnsi="REM"/>
          <w:lang w:val="it-IT"/>
        </w:rPr>
      </w:pPr>
      <w:r w:rsidRPr="00935D30">
        <w:rPr>
          <w:rFonts w:ascii="REM" w:hAnsi="REM"/>
          <w:bCs/>
          <w:lang w:val="it"/>
        </w:rPr>
        <w:t>La collaborazione con i governi degli Stati e dei Territori, insieme alle persone con disabilità, per aiutare gli educatori, le scuole e i sistemi scolastici a fornire un’istruzione più inclusiva al fine di migliorare i risultati degli studenti con disabilità.</w:t>
      </w:r>
    </w:p>
    <w:p w14:paraId="72947037" w14:textId="77777777" w:rsidR="0070580B" w:rsidRPr="00386538" w:rsidRDefault="00000000" w:rsidP="00F72D29">
      <w:pPr>
        <w:keepNext/>
        <w:rPr>
          <w:rFonts w:ascii="REM" w:hAnsi="REM"/>
          <w:lang w:val="it-IT"/>
        </w:rPr>
      </w:pPr>
      <w:r w:rsidRPr="00935D30">
        <w:rPr>
          <w:rFonts w:ascii="REM" w:hAnsi="REM"/>
          <w:lang w:val="it"/>
        </w:rPr>
        <w:t xml:space="preserve">Ciò integra gli ampi impegni esistenti e il lavoro già intrapreso per sostenere una società inclusiva e accessibile che supporti tutte le persone con disabilità, comprese quelle con disabilità fisiche, neurologiche, del neurosviluppo, psicosociali, sensoriali, intellettuali e cognitive. Il nostro lavoro attuale va oltre le raccomandazioni della Commissione reale sulla disabilità e include le seguenti iniziative: </w:t>
      </w:r>
    </w:p>
    <w:p w14:paraId="43A1CFE9" w14:textId="77777777" w:rsidR="0070580B" w:rsidRPr="00386538" w:rsidRDefault="00000000" w:rsidP="0070580B">
      <w:pPr>
        <w:numPr>
          <w:ilvl w:val="0"/>
          <w:numId w:val="39"/>
        </w:numPr>
        <w:spacing w:before="200"/>
        <w:rPr>
          <w:rFonts w:ascii="REM" w:hAnsi="REM"/>
          <w:bCs/>
          <w:lang w:val="it-IT"/>
        </w:rPr>
      </w:pPr>
      <w:r w:rsidRPr="00935D30">
        <w:rPr>
          <w:rFonts w:ascii="REM" w:hAnsi="REM"/>
          <w:bCs/>
          <w:lang w:val="it"/>
        </w:rPr>
        <w:t xml:space="preserve">Attraverso il </w:t>
      </w:r>
      <w:r w:rsidRPr="00935D30">
        <w:rPr>
          <w:rFonts w:ascii="REM" w:hAnsi="REM"/>
          <w:b/>
          <w:bCs/>
          <w:color w:val="005A70" w:themeColor="accent1"/>
          <w:lang w:val="it"/>
        </w:rPr>
        <w:t>Libro bianco sull'aviazione</w:t>
      </w:r>
      <w:r w:rsidRPr="00935D30">
        <w:rPr>
          <w:rFonts w:ascii="REM" w:hAnsi="REM"/>
          <w:bCs/>
          <w:lang w:val="it"/>
        </w:rPr>
        <w:t xml:space="preserve">, di prossima pubblicazione, il governo attuerà una serie di azioni per affermare i diritti delle persone con disabilità ad accedere ai viaggi aerei, semplificare le procedure di viaggio e fornire adeguate vie di ricorso in caso di mancato rispetto degli standard. </w:t>
      </w:r>
    </w:p>
    <w:p w14:paraId="31B20712" w14:textId="67B56BD3" w:rsidR="0070580B" w:rsidRPr="00386538" w:rsidRDefault="00000000" w:rsidP="0070580B">
      <w:pPr>
        <w:numPr>
          <w:ilvl w:val="0"/>
          <w:numId w:val="39"/>
        </w:numPr>
        <w:spacing w:before="200"/>
        <w:ind w:left="714" w:hanging="357"/>
        <w:rPr>
          <w:rFonts w:ascii="REM" w:hAnsi="REM"/>
          <w:bCs/>
          <w:lang w:val="it-IT"/>
        </w:rPr>
      </w:pPr>
      <w:r w:rsidRPr="00935D30">
        <w:rPr>
          <w:rFonts w:ascii="REM" w:hAnsi="REM"/>
          <w:bCs/>
          <w:lang w:val="it"/>
        </w:rPr>
        <w:t>L’</w:t>
      </w:r>
      <w:r w:rsidRPr="00935D30">
        <w:rPr>
          <w:rFonts w:ascii="REM" w:hAnsi="REM"/>
          <w:b/>
          <w:bCs/>
          <w:color w:val="005A70" w:themeColor="accent1"/>
          <w:lang w:val="it"/>
        </w:rPr>
        <w:t>Accordo nazionale per colmare il divario (National Agreement on Closing the Gap) e la</w:t>
      </w:r>
      <w:r w:rsidRPr="00935D30">
        <w:rPr>
          <w:rFonts w:ascii="REM" w:hAnsi="REM"/>
          <w:bCs/>
          <w:lang w:val="it"/>
        </w:rPr>
        <w:t xml:space="preserve"> </w:t>
      </w:r>
      <w:r w:rsidRPr="00935D30">
        <w:rPr>
          <w:rFonts w:ascii="REM" w:hAnsi="REM"/>
          <w:b/>
          <w:bCs/>
          <w:i/>
          <w:iCs/>
          <w:color w:val="005A70" w:themeColor="accent1"/>
          <w:lang w:val="it"/>
        </w:rPr>
        <w:t>Strategia australiana per la disabilità 2021-2031</w:t>
      </w:r>
      <w:r w:rsidRPr="00935D30">
        <w:rPr>
          <w:rFonts w:ascii="REM" w:hAnsi="REM"/>
          <w:bCs/>
          <w:lang w:val="it"/>
        </w:rPr>
        <w:t xml:space="preserve"> costituiscono il quadro politico generale che delinea le aspettative per un cambiamento trasformativo a tutti i livelli di governo per le persone con disabilità delle Prime Nazioni. La disabilità è riconosciuta come un obiettivo trasversale nell’ambito dell’Accordo nazionale. Entrambi i quadri cercano di incorporare un approccio basato sui punti di forza. Il </w:t>
      </w:r>
      <w:r w:rsidRPr="00935D30">
        <w:rPr>
          <w:rFonts w:ascii="REM" w:hAnsi="REM"/>
          <w:b/>
          <w:bCs/>
          <w:color w:val="005A70" w:themeColor="accent1"/>
          <w:lang w:val="it"/>
        </w:rPr>
        <w:t xml:space="preserve">Piano di rafforzamento del settore della disabilità (Disability Sector Strengthening Plan, DSSP) e </w:t>
      </w:r>
      <w:r w:rsidRPr="00935D30">
        <w:rPr>
          <w:rFonts w:ascii="REM" w:hAnsi="REM"/>
          <w:b/>
          <w:bCs/>
          <w:color w:val="005A70" w:themeColor="accent1"/>
          <w:lang w:val="it"/>
        </w:rPr>
        <w:lastRenderedPageBreak/>
        <w:t>l’Impronta Nazionale della Disabilità (National Disability Footprint)</w:t>
      </w:r>
      <w:r w:rsidRPr="00935D30">
        <w:rPr>
          <w:rFonts w:ascii="REM" w:hAnsi="REM"/>
          <w:bCs/>
          <w:lang w:val="it"/>
        </w:rPr>
        <w:t xml:space="preserve">, approvati </w:t>
      </w:r>
      <w:r w:rsidR="008D2680">
        <w:rPr>
          <w:rFonts w:ascii="REM" w:hAnsi="REM"/>
          <w:bCs/>
          <w:lang w:val="it"/>
        </w:rPr>
        <w:br/>
      </w:r>
      <w:r w:rsidRPr="00935D30">
        <w:rPr>
          <w:rFonts w:ascii="REM" w:hAnsi="REM"/>
          <w:bCs/>
          <w:lang w:val="it"/>
        </w:rPr>
        <w:t xml:space="preserve">dal Consiglio congiunto per colmare il divario (Joint Council on Closing the Gap), sostengono l’attuazione della Seconda riforma prioritaria (Priority Reform Two) prevista dall’Accordo Nazionale per lo sviluppo di un settore della disabilità controllato dalla comunità. </w:t>
      </w:r>
    </w:p>
    <w:p w14:paraId="15C606D2" w14:textId="3270CEF2" w:rsidR="0070580B" w:rsidRPr="00386538" w:rsidRDefault="00000000" w:rsidP="00F72D29">
      <w:pPr>
        <w:keepNext/>
        <w:numPr>
          <w:ilvl w:val="0"/>
          <w:numId w:val="39"/>
        </w:numPr>
        <w:spacing w:before="200"/>
        <w:ind w:left="714" w:hanging="357"/>
        <w:rPr>
          <w:rFonts w:ascii="REM" w:hAnsi="REM"/>
          <w:lang w:val="it-IT"/>
        </w:rPr>
      </w:pPr>
      <w:r w:rsidRPr="00935D30">
        <w:rPr>
          <w:rFonts w:ascii="REM" w:hAnsi="REM"/>
          <w:lang w:val="it"/>
        </w:rPr>
        <w:t xml:space="preserve">Investimenti aggiuntivi annunciati nel gennaio 2024 in risposta alla </w:t>
      </w:r>
      <w:r w:rsidRPr="00935D30">
        <w:rPr>
          <w:rFonts w:ascii="REM" w:hAnsi="REM"/>
          <w:b/>
          <w:bCs/>
          <w:color w:val="005A70" w:themeColor="accent1"/>
          <w:lang w:val="it"/>
        </w:rPr>
        <w:t>Revisione dell’NDIS</w:t>
      </w:r>
      <w:r w:rsidRPr="00935D30">
        <w:rPr>
          <w:rFonts w:ascii="REM" w:hAnsi="REM"/>
          <w:lang w:val="it"/>
        </w:rPr>
        <w:t xml:space="preserve"> per sostenere l’accesso ai supporti sia all’interno che all’esterno dell’NDIS, anche attraverso:</w:t>
      </w:r>
    </w:p>
    <w:p w14:paraId="6900727D" w14:textId="2CBFF3FB" w:rsidR="0070580B" w:rsidRPr="00386538" w:rsidRDefault="00000000" w:rsidP="0070580B">
      <w:pPr>
        <w:numPr>
          <w:ilvl w:val="1"/>
          <w:numId w:val="39"/>
        </w:numPr>
        <w:spacing w:before="200"/>
        <w:rPr>
          <w:rFonts w:ascii="REM" w:hAnsi="REM"/>
          <w:lang w:val="it-IT"/>
        </w:rPr>
      </w:pPr>
      <w:r w:rsidRPr="00935D30">
        <w:rPr>
          <w:rFonts w:ascii="REM" w:hAnsi="REM"/>
          <w:lang w:val="it"/>
        </w:rPr>
        <w:t>11,6 milioni di dollari per sostenere il lavoro di sviluppo di una</w:t>
      </w:r>
      <w:r w:rsidRPr="00935D30">
        <w:rPr>
          <w:rFonts w:ascii="REM" w:hAnsi="REM"/>
          <w:bCs/>
          <w:color w:val="000000" w:themeColor="text1"/>
          <w:lang w:val="it"/>
        </w:rPr>
        <w:t xml:space="preserve"> </w:t>
      </w:r>
      <w:r w:rsidRPr="00935D30">
        <w:rPr>
          <w:rFonts w:ascii="REM" w:hAnsi="REM"/>
          <w:b/>
          <w:color w:val="005A70" w:themeColor="accent1"/>
          <w:lang w:val="it"/>
        </w:rPr>
        <w:t>Strategia di supporto fondamentale</w:t>
      </w:r>
      <w:r w:rsidRPr="00935D30">
        <w:rPr>
          <w:rFonts w:ascii="REM" w:hAnsi="REM"/>
          <w:bCs/>
          <w:color w:val="000000" w:themeColor="text1"/>
          <w:lang w:val="it"/>
        </w:rPr>
        <w:t xml:space="preserve"> e per progettare ulteriori supporti fondamentali con gli Stati, i Territori e la comunità. </w:t>
      </w:r>
    </w:p>
    <w:p w14:paraId="51351B32" w14:textId="5AFFA465" w:rsidR="0070580B" w:rsidRPr="00386538" w:rsidRDefault="00000000" w:rsidP="0070580B">
      <w:pPr>
        <w:numPr>
          <w:ilvl w:val="1"/>
          <w:numId w:val="39"/>
        </w:numPr>
        <w:spacing w:before="200"/>
        <w:rPr>
          <w:rFonts w:ascii="REM" w:hAnsi="REM"/>
          <w:lang w:val="it-IT"/>
        </w:rPr>
      </w:pPr>
      <w:r w:rsidRPr="00935D30">
        <w:rPr>
          <w:rFonts w:ascii="REM" w:hAnsi="REM"/>
          <w:lang w:val="it"/>
        </w:rPr>
        <w:t xml:space="preserve">118,1 milioni di dollari per la </w:t>
      </w:r>
      <w:r w:rsidRPr="00935D30">
        <w:rPr>
          <w:rFonts w:ascii="REM" w:hAnsi="REM"/>
          <w:b/>
          <w:bCs/>
          <w:color w:val="005A70" w:themeColor="accent1"/>
          <w:lang w:val="it"/>
        </w:rPr>
        <w:t>progettazione e la consultazione delle principali raccomandazioni della Revisione dell’NDIS,</w:t>
      </w:r>
      <w:r w:rsidRPr="00935D30">
        <w:rPr>
          <w:rFonts w:ascii="REM" w:hAnsi="REM"/>
          <w:lang w:val="it"/>
        </w:rPr>
        <w:t xml:space="preserve"> tra cui modalità di accesso migliori e più eque ai fondi NDIS, migliori opzioni abitative e di vita tramite l’NDIS, migliori modalità di accesso e di pagamento dei supporti, nonché supporti per la prima infanzia basati sulle migliori pratiche.  </w:t>
      </w:r>
    </w:p>
    <w:p w14:paraId="7D613BAE" w14:textId="1C52AA15" w:rsidR="0070580B" w:rsidRPr="00386538" w:rsidRDefault="00000000" w:rsidP="0070580B">
      <w:pPr>
        <w:numPr>
          <w:ilvl w:val="0"/>
          <w:numId w:val="39"/>
        </w:numPr>
        <w:spacing w:before="200"/>
        <w:ind w:left="714" w:hanging="357"/>
        <w:rPr>
          <w:rFonts w:ascii="REM" w:hAnsi="REM"/>
          <w:lang w:val="it-IT"/>
        </w:rPr>
      </w:pPr>
      <w:bookmarkStart w:id="32" w:name="_Hlk169006500"/>
      <w:r w:rsidRPr="00935D30">
        <w:rPr>
          <w:rFonts w:ascii="REM" w:hAnsi="REM"/>
          <w:lang w:val="it"/>
        </w:rPr>
        <w:t xml:space="preserve">Pubblicazione della </w:t>
      </w:r>
      <w:r w:rsidRPr="00935D30">
        <w:rPr>
          <w:rFonts w:ascii="REM" w:hAnsi="REM"/>
          <w:b/>
          <w:color w:val="005A70" w:themeColor="accent1"/>
          <w:lang w:val="it"/>
        </w:rPr>
        <w:t>Strategia per la prima infanzia (Early Years Strategy)</w:t>
      </w:r>
      <w:r w:rsidRPr="00935D30">
        <w:rPr>
          <w:rFonts w:ascii="REM" w:hAnsi="REM"/>
          <w:lang w:val="it"/>
        </w:rPr>
        <w:t xml:space="preserve">, che definisce la visione del Governo per supportare al meglio i bambini australiani e le loro famiglie. Ciò include la valorizzazione di tutte le forme di diversità, come la disabilità, e la garanzia che i supporti e i servizi siano equi, inclusivi e accessibili. La strategia si concentra sul dare libertà di scelta ai genitori, ai caregiver e alle famiglie, consentendo e incoraggiando l’accesso precoce ai supporti per la prima infanzia, se necessario per individuare e agire sui segnali di ritardo nello sviluppo. </w:t>
      </w:r>
    </w:p>
    <w:bookmarkEnd w:id="32"/>
    <w:p w14:paraId="163B7F58" w14:textId="6121E68E" w:rsidR="0070580B" w:rsidRPr="00386538" w:rsidRDefault="00000000" w:rsidP="0070580B">
      <w:pPr>
        <w:numPr>
          <w:ilvl w:val="0"/>
          <w:numId w:val="39"/>
        </w:numPr>
        <w:spacing w:before="200"/>
        <w:rPr>
          <w:rFonts w:ascii="REM" w:hAnsi="REM"/>
          <w:lang w:val="it-IT"/>
        </w:rPr>
      </w:pPr>
      <w:r w:rsidRPr="00935D30">
        <w:rPr>
          <w:rFonts w:ascii="REM" w:hAnsi="REM"/>
          <w:lang w:val="it"/>
        </w:rPr>
        <w:t xml:space="preserve">Sviluppo di una </w:t>
      </w:r>
      <w:r w:rsidRPr="00935D30">
        <w:rPr>
          <w:rFonts w:ascii="REM" w:hAnsi="REM"/>
          <w:b/>
          <w:color w:val="005A70" w:themeColor="accent1"/>
          <w:lang w:val="it"/>
        </w:rPr>
        <w:t>Strategia nazionale per l’autismo (National Autism Strategy)</w:t>
      </w:r>
      <w:r w:rsidRPr="00935D30">
        <w:rPr>
          <w:rFonts w:ascii="REM" w:hAnsi="REM"/>
          <w:lang w:val="it"/>
        </w:rPr>
        <w:t xml:space="preserve"> che migliori i risultati di vita di tutte le persone autistiche in Australia. Questa fornirà, per la prima volta, un approccio nazionale coordinato ai servizi e ai supporti per gli australiani autistici e le loro famiglie.</w:t>
      </w:r>
    </w:p>
    <w:p w14:paraId="0391137C" w14:textId="430994CF" w:rsidR="0070580B" w:rsidRPr="00386538" w:rsidRDefault="00000000" w:rsidP="0070580B">
      <w:pPr>
        <w:numPr>
          <w:ilvl w:val="0"/>
          <w:numId w:val="39"/>
        </w:numPr>
        <w:ind w:left="714" w:hanging="357"/>
        <w:rPr>
          <w:rFonts w:ascii="REM" w:hAnsi="REM"/>
          <w:lang w:val="it-IT"/>
        </w:rPr>
      </w:pPr>
      <w:r w:rsidRPr="00935D30">
        <w:rPr>
          <w:rFonts w:ascii="REM" w:hAnsi="REM" w:cstheme="minorHAnsi"/>
          <w:lang w:val="it"/>
        </w:rPr>
        <w:t>Nel settore dell’</w:t>
      </w:r>
      <w:r w:rsidRPr="00935D30">
        <w:rPr>
          <w:rFonts w:ascii="REM" w:hAnsi="REM" w:cstheme="minorHAnsi"/>
          <w:b/>
          <w:color w:val="005A70" w:themeColor="accent1"/>
          <w:lang w:val="it"/>
        </w:rPr>
        <w:t>istruzione</w:t>
      </w:r>
      <w:r w:rsidRPr="00935D30">
        <w:rPr>
          <w:rFonts w:ascii="REM" w:hAnsi="REM" w:cstheme="minorHAnsi"/>
          <w:lang w:val="it"/>
        </w:rPr>
        <w:t xml:space="preserve">, il Governo australiano ha stanziato circa </w:t>
      </w:r>
      <w:r w:rsidRPr="00935D30">
        <w:rPr>
          <w:rFonts w:ascii="REM" w:hAnsi="REM" w:cstheme="minorHAnsi"/>
          <w:b/>
          <w:color w:val="005A70" w:themeColor="accent1"/>
          <w:lang w:val="it"/>
        </w:rPr>
        <w:t xml:space="preserve">3,7 miliardi di dollari </w:t>
      </w:r>
      <w:r w:rsidRPr="00935D30">
        <w:rPr>
          <w:rFonts w:ascii="REM" w:hAnsi="REM" w:cstheme="minorHAnsi"/>
          <w:lang w:val="it"/>
        </w:rPr>
        <w:t xml:space="preserve">nel 2024 per sostenere le scuole nell’implementazione di opportuni adeguamenti attraverso lo Standard delle risorse scolastiche (Schooling Resource Standard) per gli </w:t>
      </w:r>
      <w:r w:rsidRPr="00935D30">
        <w:rPr>
          <w:rFonts w:ascii="REM" w:hAnsi="REM" w:cstheme="minorHAnsi"/>
          <w:b/>
          <w:color w:val="005A70" w:themeColor="accent1"/>
          <w:lang w:val="it"/>
        </w:rPr>
        <w:t>studenti con disabilità</w:t>
      </w:r>
      <w:r w:rsidRPr="00935D30">
        <w:rPr>
          <w:rFonts w:ascii="REM" w:hAnsi="REM" w:cstheme="minorHAnsi"/>
          <w:lang w:val="it"/>
        </w:rPr>
        <w:t xml:space="preserve">. Il Ministero dell’istruzione inizierà anche a lavorare per definire riforme del sistema nazionale volte a promuovere un’istruzione scolastica più accessibile e inclusiva e migliorare gli esiti degli studenti con disabilità. A complemento di ciò, il Governo produce risorse per aiutare gli studenti, i genitori e i caregiver a comprendere i propri diritti e aiutare il personale scolastico a comprendere i propri obblighi. Il Governo sostiene anche lo sviluppo professionale del personale scolastico per accrescere le competenze e la comprensione dell’autismo attraverso il </w:t>
      </w:r>
      <w:r w:rsidRPr="00935D30">
        <w:rPr>
          <w:rFonts w:ascii="REM" w:hAnsi="REM" w:cstheme="minorHAnsi"/>
          <w:b/>
          <w:color w:val="005A70" w:themeColor="accent1"/>
          <w:lang w:val="it"/>
        </w:rPr>
        <w:t>Programma “Positive Partnerships”</w:t>
      </w:r>
      <w:r w:rsidRPr="00935D30">
        <w:rPr>
          <w:rFonts w:ascii="REM" w:hAnsi="REM" w:cstheme="minorHAnsi"/>
          <w:lang w:val="it"/>
        </w:rPr>
        <w:t xml:space="preserve"> e fornisce finanziamenti tramite il </w:t>
      </w:r>
      <w:r w:rsidRPr="00935D30">
        <w:rPr>
          <w:rFonts w:ascii="REM" w:hAnsi="REM" w:cstheme="minorHAnsi"/>
          <w:b/>
          <w:color w:val="005A70" w:themeColor="accent1"/>
          <w:lang w:val="it"/>
        </w:rPr>
        <w:t xml:space="preserve">Programma di sostegno alla </w:t>
      </w:r>
      <w:r w:rsidRPr="00935D30">
        <w:rPr>
          <w:rFonts w:ascii="REM" w:hAnsi="REM" w:cstheme="minorHAnsi"/>
          <w:b/>
          <w:color w:val="005A70" w:themeColor="accent1"/>
          <w:lang w:val="it"/>
        </w:rPr>
        <w:lastRenderedPageBreak/>
        <w:t>disabilità nell’istruzione superiore (Higher Education Disability Support Program)</w:t>
      </w:r>
      <w:r w:rsidRPr="00935D30">
        <w:rPr>
          <w:rFonts w:ascii="REM" w:hAnsi="REM" w:cstheme="minorHAnsi"/>
          <w:lang w:val="it"/>
        </w:rPr>
        <w:t xml:space="preserve"> con l’obiettivo di aiutare le università a sostenere gli studenti con disabilità. </w:t>
      </w:r>
    </w:p>
    <w:p w14:paraId="6FA53E95" w14:textId="35F65DDC" w:rsidR="0070580B" w:rsidRPr="00386538" w:rsidRDefault="00000000" w:rsidP="0070580B">
      <w:pPr>
        <w:numPr>
          <w:ilvl w:val="0"/>
          <w:numId w:val="39"/>
        </w:numPr>
        <w:ind w:left="714" w:hanging="357"/>
        <w:rPr>
          <w:rFonts w:ascii="REM" w:hAnsi="REM"/>
          <w:lang w:val="it-IT"/>
        </w:rPr>
      </w:pPr>
      <w:r w:rsidRPr="00935D30">
        <w:rPr>
          <w:rFonts w:ascii="REM" w:hAnsi="REM"/>
          <w:lang w:val="it"/>
        </w:rPr>
        <w:t xml:space="preserve">Quasi 2,65 milioni di australiani si prendono cura di persone con disabilità, condizioni mediche o malattie mentali e di persone anziane. Nell’ottobre del 2023, il Governo ha annunciato lo sviluppo di una </w:t>
      </w:r>
      <w:r w:rsidRPr="00935D30">
        <w:rPr>
          <w:rFonts w:ascii="REM" w:hAnsi="REM"/>
          <w:b/>
          <w:bCs/>
          <w:color w:val="005A70" w:themeColor="accent1"/>
          <w:lang w:val="it"/>
        </w:rPr>
        <w:t>Strategia nazionale per i caregiver (National Carer Strategy)</w:t>
      </w:r>
      <w:r w:rsidRPr="00935D30">
        <w:rPr>
          <w:rFonts w:ascii="REM" w:hAnsi="REM"/>
          <w:lang w:val="it"/>
        </w:rPr>
        <w:t xml:space="preserve"> con l’obiettivo di supportare meglio i caregiver. Nella legge di bilancio </w:t>
      </w:r>
      <w:r w:rsidR="008D2680">
        <w:rPr>
          <w:rFonts w:ascii="REM" w:hAnsi="REM"/>
          <w:lang w:val="it"/>
        </w:rPr>
        <w:br/>
      </w:r>
      <w:r w:rsidRPr="00935D30">
        <w:rPr>
          <w:rFonts w:ascii="REM" w:hAnsi="REM"/>
          <w:lang w:val="it"/>
        </w:rPr>
        <w:t>2024-25, il Governo ha annunciato lo stanziamento di 18,6 milioni di dollari in cinque anni per introdurre una maggiore flessibilità nella gestione del lavoro, dello studio e delle responsabilità di assistenza per i beneficiari del sussidio governativo riservato ai caregiver (Carer Payment).</w:t>
      </w:r>
    </w:p>
    <w:p w14:paraId="315EBF5C" w14:textId="77777777" w:rsidR="0070580B" w:rsidRPr="00386538" w:rsidRDefault="0070580B" w:rsidP="0070580B">
      <w:pPr>
        <w:ind w:left="714"/>
        <w:rPr>
          <w:rFonts w:ascii="REM" w:hAnsi="REM"/>
          <w:lang w:val="it-IT"/>
        </w:rPr>
      </w:pPr>
    </w:p>
    <w:p w14:paraId="1ADFEF30" w14:textId="77777777" w:rsidR="0070580B" w:rsidRPr="00386538" w:rsidRDefault="00000000" w:rsidP="00F72D29">
      <w:pPr>
        <w:keepNext/>
        <w:rPr>
          <w:rFonts w:ascii="REM" w:hAnsi="REM"/>
          <w:b/>
          <w:bCs/>
          <w:color w:val="005A70" w:themeColor="accent1"/>
          <w:sz w:val="28"/>
          <w:szCs w:val="28"/>
          <w:lang w:val="it-IT"/>
        </w:rPr>
      </w:pPr>
      <w:r w:rsidRPr="00935D30">
        <w:rPr>
          <w:rFonts w:ascii="REM" w:hAnsi="REM"/>
          <w:b/>
          <w:bCs/>
          <w:color w:val="005A70" w:themeColor="accent1"/>
          <w:sz w:val="28"/>
          <w:szCs w:val="28"/>
          <w:lang w:val="it"/>
        </w:rPr>
        <w:t>Occupazione</w:t>
      </w:r>
    </w:p>
    <w:p w14:paraId="1BE7B1D9" w14:textId="77777777" w:rsidR="0070580B" w:rsidRPr="00386538" w:rsidRDefault="00000000" w:rsidP="0070580B">
      <w:pPr>
        <w:rPr>
          <w:rFonts w:ascii="REM" w:hAnsi="REM"/>
          <w:lang w:val="it-IT"/>
        </w:rPr>
      </w:pPr>
      <w:r w:rsidRPr="00935D30">
        <w:rPr>
          <w:rFonts w:ascii="REM" w:hAnsi="REM"/>
          <w:lang w:val="it"/>
        </w:rPr>
        <w:t xml:space="preserve">Il Governo australiano si impegna a garantire agli australiani con disabilità in età lavorativa l’opportunità di accedere a un lavoro sicuro e inclusivo. Per raggiungere questo obiettivo è necessaria una riforma duratura di tutto l’ecosistema occupazionale della disabilità, per incrementare la partecipazione alla forza lavoro, eliminare la discriminazione sul posto di lavoro e promuovere un mercato del lavoro dinamico e inclusivo. </w:t>
      </w:r>
    </w:p>
    <w:p w14:paraId="229E8828" w14:textId="12F08318" w:rsidR="0070580B" w:rsidRPr="00386538" w:rsidRDefault="00000000" w:rsidP="00F72D29">
      <w:pPr>
        <w:keepNext/>
        <w:rPr>
          <w:rFonts w:ascii="REM" w:hAnsi="REM"/>
          <w:lang w:val="it-IT"/>
        </w:rPr>
      </w:pPr>
      <w:r w:rsidRPr="00935D30">
        <w:rPr>
          <w:rFonts w:ascii="REM" w:hAnsi="REM"/>
          <w:lang w:val="it"/>
        </w:rPr>
        <w:t xml:space="preserve">Nel corso dei prossimi quattro anni, il Governo stanzierà oltre </w:t>
      </w:r>
      <w:r w:rsidRPr="00935D30">
        <w:rPr>
          <w:rFonts w:ascii="REM" w:hAnsi="REM"/>
          <w:b/>
          <w:bCs/>
          <w:color w:val="005A70" w:themeColor="accent1"/>
          <w:lang w:val="it"/>
        </w:rPr>
        <w:t>5,5 miliardi di dollari</w:t>
      </w:r>
      <w:r w:rsidRPr="00935D30">
        <w:rPr>
          <w:rFonts w:ascii="REM" w:hAnsi="REM"/>
          <w:lang w:val="it"/>
        </w:rPr>
        <w:t xml:space="preserve"> per aiutare un maggior numero di persone con disabilità a formarsi e trovare un impiego adeguato. Questo include gli investimenti aggiuntivi annunciati nella legge di bilancio 2024-25, tra cui:</w:t>
      </w:r>
    </w:p>
    <w:p w14:paraId="36DA3475" w14:textId="2FE1E512" w:rsidR="0070580B" w:rsidRPr="00386538" w:rsidRDefault="00000000" w:rsidP="0070580B">
      <w:pPr>
        <w:numPr>
          <w:ilvl w:val="0"/>
          <w:numId w:val="27"/>
        </w:numPr>
        <w:spacing w:before="200"/>
        <w:ind w:left="714" w:hanging="357"/>
        <w:rPr>
          <w:rFonts w:ascii="REM" w:hAnsi="REM"/>
          <w:lang w:val="it-IT"/>
        </w:rPr>
      </w:pPr>
      <w:r w:rsidRPr="00935D30">
        <w:rPr>
          <w:rFonts w:ascii="REM" w:hAnsi="REM"/>
          <w:bCs/>
          <w:lang w:val="it"/>
        </w:rPr>
        <w:t xml:space="preserve">227,6 milioni di dollari di finanziamenti aggiuntivi per l’implementazione di </w:t>
      </w:r>
      <w:r w:rsidRPr="00935D30">
        <w:rPr>
          <w:rFonts w:ascii="REM" w:hAnsi="REM"/>
          <w:b/>
          <w:bCs/>
          <w:color w:val="005A70" w:themeColor="accent1"/>
          <w:lang w:val="it"/>
        </w:rPr>
        <w:t>un nuovo programma specializzato volto a promuovere l’occupazione delle persone con disabilità</w:t>
      </w:r>
      <w:r w:rsidRPr="00935D30">
        <w:rPr>
          <w:rFonts w:ascii="REM" w:hAnsi="REM"/>
          <w:bCs/>
          <w:lang w:val="it"/>
        </w:rPr>
        <w:t xml:space="preserve"> a partire dal 1° luglio 2025. Il nuovo programma sostituirà l’attuale programma dei Servizi per l’occupazione delle persone con disabilità (Disability Employment Services) e aiuterà le persone con disabilità, infortuni o malattie a trovare e mantenere un’occupazione sostenibile, fornendo servizi personalizzati e di alta qualità. </w:t>
      </w:r>
    </w:p>
    <w:p w14:paraId="6C1B42BE" w14:textId="081DA39B" w:rsidR="0070580B" w:rsidRPr="00386538" w:rsidRDefault="00000000" w:rsidP="0070580B">
      <w:pPr>
        <w:numPr>
          <w:ilvl w:val="0"/>
          <w:numId w:val="27"/>
        </w:numPr>
        <w:spacing w:before="200"/>
        <w:ind w:left="714" w:hanging="357"/>
        <w:rPr>
          <w:rFonts w:ascii="REM" w:hAnsi="REM"/>
          <w:lang w:val="it-IT"/>
        </w:rPr>
      </w:pPr>
      <w:r w:rsidRPr="00935D30">
        <w:rPr>
          <w:rFonts w:ascii="REM" w:hAnsi="REM"/>
          <w:bCs/>
          <w:lang w:val="it"/>
        </w:rPr>
        <w:t xml:space="preserve">23,3 milioni di dollari per istituire un </w:t>
      </w:r>
      <w:r w:rsidRPr="00935D30">
        <w:rPr>
          <w:rFonts w:ascii="REM" w:hAnsi="REM"/>
          <w:b/>
          <w:bCs/>
          <w:color w:val="005A70" w:themeColor="accent1"/>
          <w:lang w:val="it"/>
        </w:rPr>
        <w:t>Centro di eccellenza per l’occupazione delle persone con disabilità (Disability Employment Centre of Excellence)</w:t>
      </w:r>
      <w:r w:rsidRPr="00935D30">
        <w:rPr>
          <w:rFonts w:ascii="REM" w:hAnsi="REM"/>
          <w:bCs/>
          <w:lang w:val="it"/>
        </w:rPr>
        <w:t xml:space="preserve"> che sviluppi buone prassi e informazioni basate su dati comprovati con l’obiettivo di aiutare i fornitori a erogare servizi e supporti all’occupazione efficaci e di alta qualità per migliorare i risultati occupazionali delle persone con disabilità. </w:t>
      </w:r>
    </w:p>
    <w:p w14:paraId="6CDC75D9" w14:textId="77777777" w:rsidR="0070580B" w:rsidRPr="00386538" w:rsidRDefault="00000000" w:rsidP="00F72D29">
      <w:pPr>
        <w:keepNext/>
        <w:rPr>
          <w:rFonts w:ascii="REM" w:hAnsi="REM"/>
          <w:lang w:val="it-IT"/>
        </w:rPr>
      </w:pPr>
      <w:r w:rsidRPr="00935D30">
        <w:rPr>
          <w:rFonts w:ascii="REM" w:hAnsi="REM"/>
          <w:lang w:val="it"/>
        </w:rPr>
        <w:t>Si tratta di un ampliamento degli interventi esistenti per migliorare i risultati occupazionali delle persone con disabilità:</w:t>
      </w:r>
    </w:p>
    <w:p w14:paraId="60A1E537" w14:textId="741A3065" w:rsidR="0070580B" w:rsidRPr="00386538" w:rsidRDefault="00000000" w:rsidP="0070580B">
      <w:pPr>
        <w:numPr>
          <w:ilvl w:val="0"/>
          <w:numId w:val="35"/>
        </w:numPr>
        <w:spacing w:before="200"/>
        <w:ind w:left="714" w:hanging="357"/>
        <w:rPr>
          <w:rFonts w:ascii="REM" w:hAnsi="REM"/>
          <w:lang w:val="it-IT"/>
        </w:rPr>
      </w:pPr>
      <w:r w:rsidRPr="00935D30">
        <w:rPr>
          <w:rFonts w:ascii="REM" w:hAnsi="REM"/>
          <w:lang w:val="it"/>
        </w:rPr>
        <w:t xml:space="preserve">La pubblicazione del </w:t>
      </w:r>
      <w:r w:rsidRPr="00935D30">
        <w:rPr>
          <w:rFonts w:ascii="REM" w:hAnsi="REM"/>
          <w:b/>
          <w:color w:val="005A70" w:themeColor="accent1"/>
          <w:lang w:val="it"/>
        </w:rPr>
        <w:t>Libro bianco sull’occupazione (Employment White Paper)</w:t>
      </w:r>
      <w:r w:rsidRPr="00935D30">
        <w:rPr>
          <w:rFonts w:ascii="REM" w:hAnsi="REM"/>
          <w:lang w:val="it"/>
        </w:rPr>
        <w:t xml:space="preserve">, che ha fatto seguito al </w:t>
      </w:r>
      <w:r w:rsidRPr="00935D30">
        <w:rPr>
          <w:rFonts w:ascii="REM" w:hAnsi="REM"/>
          <w:b/>
          <w:color w:val="005A70" w:themeColor="accent1"/>
          <w:lang w:val="it"/>
        </w:rPr>
        <w:t>Vertice sull’occupazione e le competenze (Jobs and Skills Summit)</w:t>
      </w:r>
      <w:r w:rsidRPr="00935D30">
        <w:rPr>
          <w:rFonts w:ascii="REM" w:hAnsi="REM"/>
          <w:lang w:val="it"/>
        </w:rPr>
        <w:t xml:space="preserve"> tenutosi nel settembre 2022 per esplorare le possibilità di raggiungere la piena </w:t>
      </w:r>
      <w:r w:rsidRPr="00935D30">
        <w:rPr>
          <w:rFonts w:ascii="REM" w:hAnsi="REM"/>
          <w:lang w:val="it"/>
        </w:rPr>
        <w:lastRenderedPageBreak/>
        <w:t xml:space="preserve">occupazione, la crescita della produttività e le pari opportunità. Il Libro bianco delinea la visione del Governo per un mercato del lavoro dinamico e inclusivo.  </w:t>
      </w:r>
    </w:p>
    <w:p w14:paraId="3DE351A9" w14:textId="2BBF90A6" w:rsidR="0070580B" w:rsidRPr="00386538" w:rsidRDefault="00000000" w:rsidP="0070580B">
      <w:pPr>
        <w:numPr>
          <w:ilvl w:val="0"/>
          <w:numId w:val="35"/>
        </w:numPr>
        <w:spacing w:before="200"/>
        <w:ind w:left="714" w:hanging="357"/>
        <w:rPr>
          <w:rFonts w:ascii="REM" w:hAnsi="REM"/>
          <w:lang w:val="it-IT"/>
        </w:rPr>
      </w:pPr>
      <w:r w:rsidRPr="00935D30">
        <w:rPr>
          <w:rFonts w:ascii="REM" w:hAnsi="REM"/>
          <w:lang w:val="it"/>
        </w:rPr>
        <w:t xml:space="preserve">A seguito del Vertice sull’occupazione e le competenze, il Business Council of Australia e l’Australian Network on Disability hanno collaborato con il Governo federale e quattro importanti datori di lavoro per realizzare un </w:t>
      </w:r>
      <w:r w:rsidRPr="00935D30">
        <w:rPr>
          <w:rFonts w:ascii="REM" w:hAnsi="REM"/>
          <w:b/>
          <w:bCs/>
          <w:color w:val="005A70" w:themeColor="accent1"/>
          <w:lang w:val="it"/>
        </w:rPr>
        <w:t>progetto pilota sui percorsi di carriera</w:t>
      </w:r>
      <w:r w:rsidRPr="00935D30">
        <w:rPr>
          <w:rFonts w:ascii="REM" w:hAnsi="REM"/>
          <w:lang w:val="it"/>
        </w:rPr>
        <w:t xml:space="preserve"> della durata di 18 mesi. L’obiettivo del progetto pilota era quello di aumentare la comprensione, a tutti i livelli dirigenziali, delle barriere all’avanzamento di carriera che possono incontrare i dipendenti con disabilità e di fornire strategie per ridurle. Per il finanziamento di questo programma pilota il Governo federale ha stanziato 3,3 milioni di dollari.</w:t>
      </w:r>
    </w:p>
    <w:p w14:paraId="54C0A2B3" w14:textId="6F1CF0D1" w:rsidR="0070580B" w:rsidRPr="00386538" w:rsidRDefault="00000000" w:rsidP="0070580B">
      <w:pPr>
        <w:numPr>
          <w:ilvl w:val="0"/>
          <w:numId w:val="35"/>
        </w:numPr>
        <w:spacing w:before="200"/>
        <w:ind w:left="714" w:hanging="357"/>
        <w:rPr>
          <w:rFonts w:ascii="REM" w:hAnsi="REM"/>
          <w:lang w:val="it-IT"/>
        </w:rPr>
      </w:pPr>
      <w:r w:rsidRPr="00935D30">
        <w:rPr>
          <w:rFonts w:ascii="REM" w:hAnsi="REM"/>
          <w:lang w:val="it"/>
        </w:rPr>
        <w:t xml:space="preserve">Un altro risultato del Vertice su lavoro e le competenze è stato lo stanziamento da parte del Governo federale di 3,3 milioni di dollari per la realizzazione di un </w:t>
      </w:r>
      <w:r w:rsidRPr="00935D30">
        <w:rPr>
          <w:rFonts w:ascii="REM" w:hAnsi="REM"/>
          <w:b/>
          <w:color w:val="005A70" w:themeColor="accent1"/>
          <w:lang w:val="it"/>
        </w:rPr>
        <w:t>progetto pilota della durata di 12 mesi per favorire l’occupazione nel settore del turismo</w:t>
      </w:r>
      <w:r w:rsidRPr="00935D30">
        <w:rPr>
          <w:rFonts w:ascii="REM" w:hAnsi="REM"/>
          <w:lang w:val="it"/>
        </w:rPr>
        <w:t xml:space="preserve">. Questo progetto pilota ha testato nuovi modi per mettere in contatto le persone con disabilità in cerca di lavoro con posti di lavoro rilevanti nel settore del turismo, sostenendo organizzazioni selezionate per fornire figure specializzate, denominate “Local Navigators”, che fungano da collegamento tra le piccole e medie imprese turistiche, i fornitori di servizi per l’impiego e le persone con disabilità. I Local Navigators hanno contribuito a riformare le culture e le pratiche occupazionali sul posto di lavoro, oltre a rafforzare la fiducia dei datori di lavoro nell’assumere persone con disabilità. </w:t>
      </w:r>
    </w:p>
    <w:p w14:paraId="7D2E92DA" w14:textId="444F6AD3" w:rsidR="0070580B" w:rsidRPr="00386538" w:rsidRDefault="00000000" w:rsidP="0070580B">
      <w:pPr>
        <w:numPr>
          <w:ilvl w:val="0"/>
          <w:numId w:val="35"/>
        </w:numPr>
        <w:spacing w:before="200"/>
        <w:ind w:left="714" w:hanging="357"/>
        <w:rPr>
          <w:rFonts w:ascii="REM" w:hAnsi="REM"/>
          <w:lang w:val="it-IT"/>
        </w:rPr>
      </w:pPr>
      <w:r w:rsidRPr="00935D30">
        <w:rPr>
          <w:rFonts w:ascii="REM" w:hAnsi="REM"/>
          <w:lang w:val="it"/>
        </w:rPr>
        <w:t xml:space="preserve">Nell’ottobre 2023, il Governo ha inoltre lanciato l’iniziativa </w:t>
      </w:r>
      <w:r w:rsidRPr="00935D30">
        <w:rPr>
          <w:rFonts w:ascii="REM" w:hAnsi="REM"/>
          <w:b/>
          <w:bCs/>
          <w:color w:val="005A70" w:themeColor="accent1"/>
          <w:lang w:val="it"/>
        </w:rPr>
        <w:t>Carer Inclusive Workplace</w:t>
      </w:r>
      <w:r w:rsidRPr="00935D30">
        <w:rPr>
          <w:rFonts w:ascii="REM" w:hAnsi="REM"/>
          <w:lang w:val="it"/>
        </w:rPr>
        <w:t xml:space="preserve"> per garantire che i caregiver siano meglio supportati nella partecipazione alla forza lavoro.  </w:t>
      </w:r>
    </w:p>
    <w:p w14:paraId="7EC4AFA0" w14:textId="35C205E2" w:rsidR="0070580B" w:rsidRPr="00386538" w:rsidRDefault="00000000" w:rsidP="0070580B">
      <w:pPr>
        <w:numPr>
          <w:ilvl w:val="0"/>
          <w:numId w:val="35"/>
        </w:numPr>
        <w:spacing w:before="200"/>
        <w:ind w:left="714" w:hanging="357"/>
        <w:rPr>
          <w:rFonts w:ascii="REM" w:hAnsi="REM"/>
          <w:lang w:val="it-IT"/>
        </w:rPr>
      </w:pPr>
      <w:r w:rsidRPr="00935D30">
        <w:rPr>
          <w:rFonts w:ascii="REM" w:hAnsi="REM"/>
          <w:lang w:val="it"/>
        </w:rPr>
        <w:t xml:space="preserve">Altri 57 milioni di dollari sono stati stanziati dalla legge di bilancio 2023-24 </w:t>
      </w:r>
      <w:r w:rsidRPr="00935D30">
        <w:rPr>
          <w:rFonts w:ascii="REM" w:hAnsi="REM"/>
          <w:b/>
          <w:bCs/>
          <w:color w:val="005A70" w:themeColor="accent1"/>
          <w:lang w:val="it"/>
        </w:rPr>
        <w:t>per contribuire all’evoluzione del settore dell’inserimento lavorativo assistito</w:t>
      </w:r>
      <w:r w:rsidRPr="00935D30">
        <w:rPr>
          <w:rFonts w:ascii="REM" w:hAnsi="REM"/>
          <w:lang w:val="it"/>
        </w:rPr>
        <w:t>. I servizi di inserimento lavorativo assistito sostengono l’occupazione retribuita delle persone con disabilità. Svolgono un ruolo fondamentale nel sostenere circa 16.000 persone con disabilità a contribuire e rimanere connessi con la loro comunità locale attraverso l’occupazione. Il finanziamento aggiuntivo aumenterà la capacità del settore di fornire alle persone con disabilità ed elevate esigenze di sostegno l’accesso a una gamma più ampia di opportunità di lavoro con supporti adeguatamente mirati. Inoltre, fornirà l’accesso a informazioni e servizi di difesa e supporto rivolti alle persone con disabilità e alle loro famiglie, al fine di rafforzare la fiducia e la comprensione dei diritti e delle opzioni disponibili sul posto di lavoro.</w:t>
      </w:r>
    </w:p>
    <w:p w14:paraId="5A9285AF" w14:textId="6F6871C9" w:rsidR="0070580B" w:rsidRPr="00386538" w:rsidRDefault="00000000" w:rsidP="0070580B">
      <w:pPr>
        <w:numPr>
          <w:ilvl w:val="0"/>
          <w:numId w:val="35"/>
        </w:numPr>
        <w:spacing w:before="200"/>
        <w:ind w:left="714" w:hanging="357"/>
        <w:rPr>
          <w:rFonts w:ascii="REM" w:hAnsi="REM"/>
          <w:lang w:val="it-IT"/>
        </w:rPr>
      </w:pPr>
      <w:r w:rsidRPr="00935D30">
        <w:rPr>
          <w:rFonts w:ascii="REM" w:hAnsi="REM"/>
          <w:lang w:val="it"/>
        </w:rPr>
        <w:t xml:space="preserve">La nuova </w:t>
      </w:r>
      <w:r w:rsidRPr="00935D30">
        <w:rPr>
          <w:rFonts w:ascii="REM" w:hAnsi="REM"/>
          <w:b/>
          <w:bCs/>
          <w:color w:val="005A70" w:themeColor="accent1"/>
          <w:lang w:val="it"/>
        </w:rPr>
        <w:t>Strategia per l’occupazione dei partecipanti NDIA (NDIA Participant Employment Strategy) 2024-26</w:t>
      </w:r>
      <w:r w:rsidRPr="00935D30">
        <w:rPr>
          <w:rFonts w:ascii="REM" w:hAnsi="REM"/>
          <w:lang w:val="it"/>
        </w:rPr>
        <w:t>, pubblicata il 20 marzo 2024, per aumentare l’efficienza e l’efficacia dei supporti all’occupazione NDIS.</w:t>
      </w:r>
    </w:p>
    <w:p w14:paraId="421F6E74" w14:textId="14E21F30" w:rsidR="0070580B" w:rsidRPr="00386538" w:rsidRDefault="00000000" w:rsidP="0070580B">
      <w:pPr>
        <w:numPr>
          <w:ilvl w:val="0"/>
          <w:numId w:val="35"/>
        </w:numPr>
        <w:spacing w:before="200"/>
        <w:ind w:left="714" w:hanging="357"/>
        <w:rPr>
          <w:rFonts w:ascii="REM" w:hAnsi="REM"/>
          <w:lang w:val="it-IT"/>
        </w:rPr>
      </w:pPr>
      <w:r w:rsidRPr="00935D30">
        <w:rPr>
          <w:rFonts w:ascii="REM" w:hAnsi="REM"/>
          <w:lang w:val="it"/>
        </w:rPr>
        <w:t xml:space="preserve">707 milioni di dollari per realizzare, nella seconda metà del 2024, un nuovo </w:t>
      </w:r>
      <w:r w:rsidRPr="00935D30">
        <w:rPr>
          <w:rFonts w:ascii="REM" w:hAnsi="REM"/>
          <w:b/>
          <w:bCs/>
          <w:color w:val="005A70" w:themeColor="accent1"/>
          <w:lang w:val="it"/>
        </w:rPr>
        <w:t xml:space="preserve">Programma per l’occupazione a distanza e lo sviluppo economico (Remote Jobs and Economic </w:t>
      </w:r>
      <w:r w:rsidRPr="00935D30">
        <w:rPr>
          <w:rFonts w:ascii="REM" w:hAnsi="REM"/>
          <w:b/>
          <w:bCs/>
          <w:color w:val="005A70" w:themeColor="accent1"/>
          <w:lang w:val="it"/>
        </w:rPr>
        <w:lastRenderedPageBreak/>
        <w:t>Development Program)</w:t>
      </w:r>
      <w:r w:rsidRPr="00935D30">
        <w:rPr>
          <w:rFonts w:ascii="REM" w:hAnsi="REM"/>
          <w:lang w:val="it"/>
        </w:rPr>
        <w:t xml:space="preserve"> che offra agli abitanti delle comunità più remote posti di lavoro reali, salari adeguati e condizioni dignitose. Il programma è stato sviluppato in collaborazione con le popolazioni delle Prime Nazioni e finanzierà la creazione di 3.000 posti di lavoro in tre anni. L’iniziativa sosterrà le comunità remote nella definizione di progetti locali e priorità occupazionali per aumentare le opportunità economiche nelle proprie regioni. Il programma sosterrà le persone con disabilità, stimolando il settore economico assistenziale nelle aree remote.</w:t>
      </w:r>
    </w:p>
    <w:p w14:paraId="4ADD36DA" w14:textId="41D32EF5" w:rsidR="0070580B" w:rsidRPr="00386538" w:rsidRDefault="00000000" w:rsidP="0070580B">
      <w:pPr>
        <w:numPr>
          <w:ilvl w:val="0"/>
          <w:numId w:val="35"/>
        </w:numPr>
        <w:spacing w:before="200"/>
        <w:ind w:left="714" w:hanging="357"/>
        <w:rPr>
          <w:rFonts w:ascii="REM" w:hAnsi="REM"/>
          <w:lang w:val="it-IT"/>
        </w:rPr>
      </w:pPr>
      <w:bookmarkStart w:id="33" w:name="_Hlk170385639"/>
      <w:r w:rsidRPr="00935D30">
        <w:rPr>
          <w:rFonts w:ascii="REM" w:hAnsi="REM"/>
          <w:lang w:val="it"/>
        </w:rPr>
        <w:t xml:space="preserve">Nel novembre 2022, il Governo ha investito 2 milioni di dollari per formare leader nel settore della disabilità in tutta Australia attraverso il </w:t>
      </w:r>
      <w:r w:rsidRPr="00935D30">
        <w:rPr>
          <w:rFonts w:ascii="REM" w:hAnsi="REM"/>
          <w:b/>
          <w:bCs/>
          <w:color w:val="005A70" w:themeColor="accent1"/>
          <w:lang w:val="it"/>
        </w:rPr>
        <w:t>Programma di leadership per la disabilità (Disability Leadership Program)</w:t>
      </w:r>
      <w:r w:rsidRPr="00935D30">
        <w:rPr>
          <w:rFonts w:ascii="REM" w:hAnsi="REM"/>
          <w:lang w:val="it"/>
        </w:rPr>
        <w:t>. Il progetto pilota è stato offerto dall’Istituto australiano dei dirigenti d’azienda (Australian Institute of Company Directors) alle persone con disabilità per potenziare le loro capacità dirigenziali e di leadership per ricoprire incarichi nei consigli di amministrazione. Nel corso dei due anni di sperimentazione, 208 persone con disabilità si sono iscritte al programma e l’87% ha dichiarato di aver raggiunto i propri obiettivi o aspirazioni per il corso.</w:t>
      </w:r>
    </w:p>
    <w:bookmarkEnd w:id="33"/>
    <w:p w14:paraId="238E1374" w14:textId="24161F6D" w:rsidR="0070580B" w:rsidRPr="00386538" w:rsidRDefault="00000000" w:rsidP="0070580B">
      <w:pPr>
        <w:numPr>
          <w:ilvl w:val="0"/>
          <w:numId w:val="35"/>
        </w:numPr>
        <w:spacing w:before="200"/>
        <w:ind w:left="714" w:hanging="357"/>
        <w:rPr>
          <w:rFonts w:ascii="REM" w:hAnsi="REM"/>
          <w:lang w:val="it-IT"/>
        </w:rPr>
      </w:pPr>
      <w:r w:rsidRPr="00935D30">
        <w:rPr>
          <w:rFonts w:ascii="REM" w:hAnsi="REM"/>
          <w:lang w:val="it"/>
        </w:rPr>
        <w:t xml:space="preserve">Nel 2022, il Governo ha emendato la </w:t>
      </w:r>
      <w:r w:rsidRPr="00935D30">
        <w:rPr>
          <w:rFonts w:ascii="REM" w:hAnsi="REM"/>
          <w:b/>
          <w:bCs/>
          <w:i/>
          <w:iCs/>
          <w:color w:val="005A70" w:themeColor="accent1"/>
          <w:lang w:val="it"/>
        </w:rPr>
        <w:t>Legge sul lavoro equo del 2009 (Fair Work Act 2009)</w:t>
      </w:r>
      <w:r w:rsidRPr="00935D30">
        <w:rPr>
          <w:rFonts w:ascii="REM" w:hAnsi="REM"/>
          <w:lang w:val="it"/>
        </w:rPr>
        <w:t xml:space="preserve"> per dare maggiori possibilità ai dipendenti di richiedere un lavoro flessibile e ha reso il diritto di richiedere accordi di lavoro flessibili un diritto esigibile. Questo cambiamento andrà a beneficio di tutti i lavoratori idonei, compresi quelli con disabilità. </w:t>
      </w:r>
    </w:p>
    <w:p w14:paraId="1C8CFCD8" w14:textId="7FC051D7" w:rsidR="00235DAD" w:rsidRPr="00386538" w:rsidRDefault="00000000" w:rsidP="0070580B">
      <w:pPr>
        <w:spacing w:before="200"/>
        <w:rPr>
          <w:rFonts w:ascii="REM" w:hAnsi="REM"/>
          <w:sz w:val="24"/>
          <w:lang w:val="it-IT"/>
        </w:rPr>
      </w:pPr>
      <w:r w:rsidRPr="00935D30">
        <w:rPr>
          <w:rFonts w:ascii="REM" w:hAnsi="REM"/>
          <w:lang w:val="it"/>
        </w:rPr>
        <w:t xml:space="preserve">La Commissione australiana per il servizio pubblico (Australian Public Service Commission) continua a sviluppare e attuare iniziative per </w:t>
      </w:r>
      <w:r w:rsidRPr="00935D30">
        <w:rPr>
          <w:rFonts w:ascii="REM" w:hAnsi="REM"/>
          <w:b/>
          <w:bCs/>
          <w:color w:val="005A70" w:themeColor="accent1"/>
          <w:lang w:val="it"/>
        </w:rPr>
        <w:t>migliorare i risultati occupazionali delle persone con disabilità nel servizio pubblico australiano</w:t>
      </w:r>
      <w:r w:rsidRPr="00935D30">
        <w:rPr>
          <w:rFonts w:ascii="REM" w:hAnsi="REM"/>
          <w:lang w:val="it"/>
        </w:rPr>
        <w:t>. La Commissione australiana per il servizio pubblico sta intraprendendo un progetto di verifica per accertare la fattibilità dell’attuazione delle raccomandazioni della Commissione reale sulla disabilità in tutto il servizio pubblico australiano.</w:t>
      </w:r>
      <w:r w:rsidRPr="00935D30">
        <w:rPr>
          <w:rFonts w:ascii="REM" w:hAnsi="REM"/>
          <w:lang w:val="it"/>
        </w:rPr>
        <w:br w:type="page"/>
      </w:r>
    </w:p>
    <w:p w14:paraId="67CCAAAE" w14:textId="77777777" w:rsidR="006956E1" w:rsidRPr="00935D30" w:rsidRDefault="00000000" w:rsidP="00197BCF">
      <w:pPr>
        <w:pStyle w:val="Titolo2"/>
        <w:rPr>
          <w:rFonts w:ascii="REM" w:hAnsi="REM"/>
        </w:rPr>
      </w:pPr>
      <w:bookmarkStart w:id="34" w:name="_Toc173146368"/>
      <w:r w:rsidRPr="00935D30">
        <w:rPr>
          <w:rFonts w:ascii="REM" w:hAnsi="REM"/>
        </w:rPr>
        <w:lastRenderedPageBreak/>
        <w:t>Posizioni in risposta alle raccomandazioni</w:t>
      </w:r>
      <w:bookmarkEnd w:id="34"/>
    </w:p>
    <w:p w14:paraId="31BCC89A" w14:textId="77777777" w:rsidR="006956E1" w:rsidRPr="00935D30" w:rsidRDefault="00000000" w:rsidP="006956E1">
      <w:pPr>
        <w:rPr>
          <w:rFonts w:ascii="REM" w:hAnsi="REM"/>
        </w:rPr>
      </w:pPr>
      <w:r w:rsidRPr="00935D30">
        <w:rPr>
          <w:rFonts w:ascii="REM" w:hAnsi="REM"/>
          <w:lang w:val="it"/>
        </w:rPr>
        <w:t xml:space="preserve">Questa sezione comprende le posizioni del Governo australiano in risposta alle 172 raccomandazioni che rientrano nella sua responsabilità primaria o condivisa. Non include le risposte alle 50 raccomandazioni di esclusiva competenza dei governi degli Stati e dei Territori. </w:t>
      </w:r>
    </w:p>
    <w:p w14:paraId="32688B4C" w14:textId="10109C9F" w:rsidR="00235DAD" w:rsidRPr="00935D30" w:rsidRDefault="00000000" w:rsidP="006956E1">
      <w:pPr>
        <w:rPr>
          <w:rFonts w:ascii="REM" w:hAnsi="REM"/>
          <w:sz w:val="24"/>
        </w:rPr>
      </w:pPr>
      <w:r w:rsidRPr="00935D30">
        <w:rPr>
          <w:rFonts w:ascii="REM" w:hAnsi="REM"/>
          <w:lang w:val="it"/>
        </w:rPr>
        <w:t xml:space="preserve">Le risposte dettagliate a ogni raccomandazione sono contenute nella risposta completa del Governo australiano alla Commissione reale sulla disabilità, disponibile su </w:t>
      </w:r>
      <w:hyperlink r:id="rId28" w:history="1">
        <w:r w:rsidRPr="00935D30">
          <w:rPr>
            <w:rStyle w:val="Collegamentoipertestuale"/>
            <w:rFonts w:ascii="REM" w:hAnsi="REM"/>
            <w:lang w:val="it"/>
          </w:rPr>
          <w:t>www.dss.gov.au/DRC-Aus-Gov-Response</w:t>
        </w:r>
      </w:hyperlink>
      <w:r w:rsidRPr="00935D30">
        <w:rPr>
          <w:rFonts w:ascii="REM" w:hAnsi="REM"/>
          <w:lang w:val="it"/>
        </w:rPr>
        <w:t>.</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2693"/>
        <w:gridCol w:w="7501"/>
      </w:tblGrid>
      <w:tr w:rsidR="003B390F" w:rsidRPr="00935D30" w14:paraId="7FFCA3FE" w14:textId="77777777" w:rsidTr="003B3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6FB4A3CB" w14:textId="77777777" w:rsidR="006956E1" w:rsidRPr="00935D30" w:rsidRDefault="00000000" w:rsidP="008F6DD6">
            <w:pPr>
              <w:spacing w:before="120" w:after="120"/>
              <w:jc w:val="center"/>
              <w:rPr>
                <w:rFonts w:ascii="REM" w:hAnsi="REM"/>
                <w:bCs/>
                <w:color w:val="005A70" w:themeColor="accent1"/>
                <w:szCs w:val="22"/>
              </w:rPr>
            </w:pPr>
            <w:bookmarkStart w:id="35" w:name="_Hlk170482528"/>
            <w:r w:rsidRPr="00935D30">
              <w:rPr>
                <w:rFonts w:ascii="REM" w:hAnsi="REM"/>
                <w:bCs/>
                <w:color w:val="005A70" w:themeColor="accent1"/>
                <w:szCs w:val="22"/>
                <w:lang w:val="it"/>
              </w:rPr>
              <w:t>Glossario dei termini relativi alle risposte</w:t>
            </w:r>
          </w:p>
        </w:tc>
      </w:tr>
      <w:tr w:rsidR="003B390F" w:rsidRPr="00935D30" w14:paraId="0428EEF3"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2F2F2" w:themeFill="background1" w:themeFillShade="F2"/>
            <w:vAlign w:val="center"/>
          </w:tcPr>
          <w:p w14:paraId="1A2C5437" w14:textId="77777777" w:rsidR="006956E1" w:rsidRPr="00935D30" w:rsidRDefault="00000000" w:rsidP="008F6DD6">
            <w:pPr>
              <w:spacing w:before="120" w:after="120"/>
              <w:jc w:val="center"/>
              <w:rPr>
                <w:rFonts w:ascii="REM" w:hAnsi="REM"/>
                <w:color w:val="005A70" w:themeColor="accent1"/>
                <w:szCs w:val="22"/>
              </w:rPr>
            </w:pPr>
            <w:r w:rsidRPr="00935D30">
              <w:rPr>
                <w:rFonts w:ascii="REM" w:hAnsi="REM"/>
                <w:szCs w:val="22"/>
                <w:lang w:val="it"/>
              </w:rPr>
              <w:t>Tipo di risposta</w:t>
            </w:r>
          </w:p>
        </w:tc>
        <w:tc>
          <w:tcPr>
            <w:tcW w:w="7501" w:type="dxa"/>
            <w:shd w:val="clear" w:color="auto" w:fill="F2F2F2" w:themeFill="background1" w:themeFillShade="F2"/>
            <w:vAlign w:val="center"/>
          </w:tcPr>
          <w:p w14:paraId="31A78F15" w14:textId="77777777" w:rsidR="006956E1" w:rsidRPr="00935D30" w:rsidRDefault="00000000" w:rsidP="008F6DD6">
            <w:pPr>
              <w:spacing w:before="120" w:after="120"/>
              <w:jc w:val="center"/>
              <w:cnfStyle w:val="000000100000" w:firstRow="0" w:lastRow="0" w:firstColumn="0" w:lastColumn="0" w:oddVBand="0" w:evenVBand="0" w:oddHBand="1" w:evenHBand="0" w:firstRowFirstColumn="0" w:firstRowLastColumn="0" w:lastRowFirstColumn="0" w:lastRowLastColumn="0"/>
              <w:rPr>
                <w:rFonts w:ascii="REM" w:hAnsi="REM"/>
                <w:b/>
                <w:bCs/>
                <w:szCs w:val="22"/>
              </w:rPr>
            </w:pPr>
            <w:r w:rsidRPr="00935D30">
              <w:rPr>
                <w:rFonts w:ascii="REM" w:hAnsi="REM"/>
                <w:b/>
                <w:bCs/>
                <w:szCs w:val="22"/>
                <w:lang w:val="it"/>
              </w:rPr>
              <w:t>Definizione</w:t>
            </w:r>
          </w:p>
        </w:tc>
      </w:tr>
      <w:tr w:rsidR="003B390F" w:rsidRPr="00935D30" w14:paraId="464CFE6A"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31639D58" w14:textId="77777777" w:rsidR="006956E1" w:rsidRPr="00935D30" w:rsidRDefault="00000000" w:rsidP="008F6DD6">
            <w:pPr>
              <w:spacing w:before="120" w:after="120"/>
              <w:rPr>
                <w:rFonts w:ascii="REM" w:hAnsi="REM"/>
                <w:bCs/>
                <w:color w:val="005A70" w:themeColor="accent1"/>
                <w:szCs w:val="22"/>
              </w:rPr>
            </w:pPr>
            <w:r w:rsidRPr="00935D30">
              <w:rPr>
                <w:rFonts w:ascii="REM" w:hAnsi="REM"/>
                <w:bCs/>
                <w:color w:val="005A70" w:themeColor="accent1"/>
                <w:szCs w:val="22"/>
                <w:lang w:val="it"/>
              </w:rPr>
              <w:t>Accettata</w:t>
            </w:r>
          </w:p>
        </w:tc>
        <w:tc>
          <w:tcPr>
            <w:tcW w:w="7501" w:type="dxa"/>
            <w:shd w:val="clear" w:color="auto" w:fill="FFFFFF" w:themeFill="background1"/>
            <w:vAlign w:val="center"/>
          </w:tcPr>
          <w:p w14:paraId="5598143B" w14:textId="77777777" w:rsidR="006956E1" w:rsidRPr="00935D30" w:rsidRDefault="00000000" w:rsidP="008F6DD6">
            <w:pPr>
              <w:spacing w:before="120" w:after="120"/>
              <w:cnfStyle w:val="000000010000" w:firstRow="0" w:lastRow="0" w:firstColumn="0" w:lastColumn="0" w:oddVBand="0" w:evenVBand="0" w:oddHBand="0" w:evenHBand="1" w:firstRowFirstColumn="0" w:firstRowLastColumn="0" w:lastRowFirstColumn="0" w:lastRowLastColumn="0"/>
              <w:rPr>
                <w:rFonts w:ascii="REM" w:hAnsi="REM"/>
                <w:szCs w:val="22"/>
              </w:rPr>
            </w:pPr>
            <w:r w:rsidRPr="00935D30">
              <w:rPr>
                <w:rFonts w:ascii="REM" w:hAnsi="REM"/>
                <w:szCs w:val="22"/>
                <w:lang w:val="it"/>
              </w:rPr>
              <w:t xml:space="preserve">Raccomandazione accettata/supportata integralmente. </w:t>
            </w:r>
          </w:p>
        </w:tc>
      </w:tr>
      <w:tr w:rsidR="003B390F" w:rsidRPr="00935D30" w14:paraId="585CEEB4"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12C90054" w14:textId="77777777" w:rsidR="006956E1" w:rsidRPr="00935D30" w:rsidRDefault="00000000" w:rsidP="008F6DD6">
            <w:pPr>
              <w:spacing w:before="120" w:after="120"/>
              <w:rPr>
                <w:rFonts w:ascii="REM" w:hAnsi="REM"/>
                <w:bCs/>
                <w:color w:val="005A70" w:themeColor="accent1"/>
                <w:szCs w:val="22"/>
              </w:rPr>
            </w:pPr>
            <w:r w:rsidRPr="00935D30">
              <w:rPr>
                <w:rFonts w:ascii="REM" w:hAnsi="REM"/>
                <w:bCs/>
                <w:color w:val="005A70" w:themeColor="accent1"/>
                <w:szCs w:val="22"/>
                <w:lang w:val="it"/>
              </w:rPr>
              <w:t>Accettata in linea di principio</w:t>
            </w:r>
          </w:p>
        </w:tc>
        <w:tc>
          <w:tcPr>
            <w:tcW w:w="7501" w:type="dxa"/>
            <w:shd w:val="clear" w:color="auto" w:fill="FFFFFF" w:themeFill="background1"/>
            <w:vAlign w:val="center"/>
          </w:tcPr>
          <w:p w14:paraId="441E457F" w14:textId="77777777" w:rsidR="006956E1" w:rsidRPr="00935D30" w:rsidRDefault="00000000" w:rsidP="008F6DD6">
            <w:pPr>
              <w:spacing w:before="120" w:after="120"/>
              <w:cnfStyle w:val="000000100000" w:firstRow="0" w:lastRow="0" w:firstColumn="0" w:lastColumn="0" w:oddVBand="0" w:evenVBand="0" w:oddHBand="1" w:evenHBand="0" w:firstRowFirstColumn="0" w:firstRowLastColumn="0" w:lastRowFirstColumn="0" w:lastRowLastColumn="0"/>
              <w:rPr>
                <w:rFonts w:ascii="REM" w:hAnsi="REM"/>
                <w:szCs w:val="22"/>
              </w:rPr>
            </w:pPr>
            <w:r w:rsidRPr="00935D30">
              <w:rPr>
                <w:rFonts w:ascii="REM" w:hAnsi="REM"/>
                <w:szCs w:val="22"/>
                <w:lang w:val="it"/>
              </w:rPr>
              <w:t xml:space="preserve">L’intenzione politica generale è accettata/supportata, ma potrebbero essere presi in considerazione approcci diversi per l’attuazione. </w:t>
            </w:r>
          </w:p>
        </w:tc>
      </w:tr>
      <w:tr w:rsidR="003B390F" w:rsidRPr="00935D30" w14:paraId="6DE16EED"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003E59DE" w14:textId="77777777" w:rsidR="006956E1" w:rsidRPr="00935D30" w:rsidRDefault="00000000" w:rsidP="008F6DD6">
            <w:pPr>
              <w:spacing w:before="120" w:after="120"/>
              <w:rPr>
                <w:rFonts w:ascii="REM" w:hAnsi="REM"/>
                <w:bCs/>
                <w:color w:val="005A70" w:themeColor="accent1"/>
                <w:szCs w:val="22"/>
              </w:rPr>
            </w:pPr>
            <w:r w:rsidRPr="00935D30">
              <w:rPr>
                <w:rFonts w:ascii="REM" w:hAnsi="REM"/>
                <w:bCs/>
                <w:color w:val="005A70" w:themeColor="accent1"/>
                <w:szCs w:val="22"/>
                <w:lang w:val="it"/>
              </w:rPr>
              <w:t>Preso nota</w:t>
            </w:r>
          </w:p>
        </w:tc>
        <w:tc>
          <w:tcPr>
            <w:tcW w:w="7501" w:type="dxa"/>
            <w:shd w:val="clear" w:color="auto" w:fill="FFFFFF" w:themeFill="background1"/>
            <w:vAlign w:val="center"/>
          </w:tcPr>
          <w:p w14:paraId="730A5164" w14:textId="77777777" w:rsidR="006956E1" w:rsidRPr="00935D30" w:rsidRDefault="00000000" w:rsidP="008F6DD6">
            <w:pPr>
              <w:spacing w:before="120" w:after="120"/>
              <w:cnfStyle w:val="000000010000" w:firstRow="0" w:lastRow="0" w:firstColumn="0" w:lastColumn="0" w:oddVBand="0" w:evenVBand="0" w:oddHBand="0" w:evenHBand="1" w:firstRowFirstColumn="0" w:firstRowLastColumn="0" w:lastRowFirstColumn="0" w:lastRowLastColumn="0"/>
              <w:rPr>
                <w:rFonts w:ascii="REM" w:hAnsi="REM"/>
                <w:szCs w:val="22"/>
              </w:rPr>
            </w:pPr>
            <w:r w:rsidRPr="00935D30">
              <w:rPr>
                <w:rFonts w:ascii="REM" w:hAnsi="REM"/>
                <w:szCs w:val="22"/>
                <w:lang w:val="it"/>
              </w:rPr>
              <w:t xml:space="preserve">Utilizzato per le raccomandazioni per le quali non sarebbe appropriato indicare un’accettazione o un rifiuto, ad esempio se la raccomandazione non rientra nella responsabilità politica o nelle competenze del Governo australiano.  </w:t>
            </w:r>
          </w:p>
        </w:tc>
      </w:tr>
      <w:tr w:rsidR="003B390F" w:rsidRPr="00935D30" w14:paraId="2520FAEB"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7C695D13" w14:textId="77777777" w:rsidR="006956E1" w:rsidRPr="00935D30" w:rsidRDefault="00000000" w:rsidP="008F6DD6">
            <w:pPr>
              <w:spacing w:before="120" w:after="120"/>
              <w:rPr>
                <w:rFonts w:ascii="REM" w:hAnsi="REM"/>
                <w:bCs/>
                <w:color w:val="005A70" w:themeColor="accent1"/>
                <w:szCs w:val="22"/>
              </w:rPr>
            </w:pPr>
            <w:r w:rsidRPr="00935D30">
              <w:rPr>
                <w:rFonts w:ascii="REM" w:hAnsi="REM"/>
                <w:bCs/>
                <w:color w:val="005A70" w:themeColor="accent1"/>
                <w:szCs w:val="22"/>
                <w:lang w:val="it"/>
              </w:rPr>
              <w:t>Con riserva di ulteriori considerazioni</w:t>
            </w:r>
          </w:p>
        </w:tc>
        <w:tc>
          <w:tcPr>
            <w:tcW w:w="7501" w:type="dxa"/>
            <w:shd w:val="clear" w:color="auto" w:fill="FFFFFF" w:themeFill="background1"/>
            <w:vAlign w:val="center"/>
          </w:tcPr>
          <w:p w14:paraId="7124A027" w14:textId="77777777" w:rsidR="006956E1" w:rsidRPr="00935D30" w:rsidRDefault="00000000" w:rsidP="008F6DD6">
            <w:pPr>
              <w:spacing w:before="120" w:after="120"/>
              <w:cnfStyle w:val="000000100000" w:firstRow="0" w:lastRow="0" w:firstColumn="0" w:lastColumn="0" w:oddVBand="0" w:evenVBand="0" w:oddHBand="1" w:evenHBand="0" w:firstRowFirstColumn="0" w:firstRowLastColumn="0" w:lastRowFirstColumn="0" w:lastRowLastColumn="0"/>
              <w:rPr>
                <w:rFonts w:ascii="REM" w:hAnsi="REM"/>
                <w:szCs w:val="22"/>
              </w:rPr>
            </w:pPr>
            <w:r w:rsidRPr="00935D30">
              <w:rPr>
                <w:rFonts w:ascii="REM" w:hAnsi="REM"/>
                <w:szCs w:val="22"/>
                <w:lang w:val="it"/>
              </w:rPr>
              <w:t xml:space="preserve">Indica che il Governo australiano sta ancora valutando la raccomandazione. Ciò può essere dovuto alla necessità di attendere l’esito di indagini correlate o di consentire ulteriori consultazioni e discussioni per formulare una risposta. </w:t>
            </w:r>
          </w:p>
        </w:tc>
      </w:tr>
    </w:tbl>
    <w:bookmarkEnd w:id="35"/>
    <w:p w14:paraId="7D46E1DC" w14:textId="77777777" w:rsidR="00235DAD" w:rsidRPr="00935D30" w:rsidRDefault="00000000" w:rsidP="00235DAD">
      <w:pPr>
        <w:spacing w:before="200"/>
        <w:rPr>
          <w:rFonts w:ascii="REM" w:hAnsi="REM"/>
          <w:sz w:val="24"/>
        </w:rPr>
      </w:pPr>
      <w:r w:rsidRPr="00935D30">
        <w:rPr>
          <w:rFonts w:ascii="REM" w:hAnsi="REM"/>
          <w:sz w:val="24"/>
          <w:lang w:val="it"/>
        </w:rPr>
        <w:t xml:space="preserve">Si noti che la prima raccomandazione della relazione finale della Commissione reale è la raccomandazione 4.1. Di conseguenza, le risposte iniziano dalla raccomandazione 4.1. </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3B390F" w:rsidRPr="00935D30" w14:paraId="5A925E3D" w14:textId="77777777" w:rsidTr="003B3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353A29E" w14:textId="77777777" w:rsidR="00235DAD" w:rsidRPr="00935D30" w:rsidRDefault="00000000" w:rsidP="00235DAD">
            <w:pPr>
              <w:spacing w:before="80" w:after="80"/>
              <w:jc w:val="center"/>
              <w:rPr>
                <w:rFonts w:ascii="REM" w:hAnsi="REM"/>
                <w:bCs/>
                <w:sz w:val="24"/>
              </w:rPr>
            </w:pPr>
            <w:r w:rsidRPr="00935D30">
              <w:rPr>
                <w:rFonts w:ascii="REM" w:hAnsi="REM"/>
                <w:bCs/>
                <w:sz w:val="24"/>
                <w:lang w:val="it"/>
              </w:rPr>
              <w:t>Volume 4: Rispettare i diritti umani delle persone con disabilità</w:t>
            </w:r>
          </w:p>
        </w:tc>
      </w:tr>
      <w:tr w:rsidR="003B390F" w:rsidRPr="00935D30" w14:paraId="745B41AE"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C363801" w14:textId="77777777" w:rsidR="00235DAD" w:rsidRPr="00935D30" w:rsidRDefault="00000000" w:rsidP="00235DAD">
            <w:pPr>
              <w:spacing w:before="60" w:after="60"/>
              <w:rPr>
                <w:rFonts w:ascii="REM" w:hAnsi="REM"/>
                <w:bCs/>
                <w:szCs w:val="22"/>
              </w:rPr>
            </w:pPr>
            <w:r w:rsidRPr="00935D30">
              <w:rPr>
                <w:rFonts w:ascii="REM" w:hAnsi="REM"/>
                <w:bCs/>
                <w:szCs w:val="22"/>
                <w:lang w:val="it"/>
              </w:rPr>
              <w:t>Titolo della raccomandazione</w:t>
            </w:r>
          </w:p>
        </w:tc>
        <w:tc>
          <w:tcPr>
            <w:tcW w:w="4529" w:type="dxa"/>
            <w:shd w:val="clear" w:color="auto" w:fill="F2F2F2" w:themeFill="background1" w:themeFillShade="F2"/>
          </w:tcPr>
          <w:p w14:paraId="070F6325" w14:textId="77777777" w:rsidR="00235DAD" w:rsidRPr="00935D30" w:rsidRDefault="00000000" w:rsidP="00235DAD">
            <w:pPr>
              <w:spacing w:before="60" w:after="60"/>
              <w:cnfStyle w:val="000000100000" w:firstRow="0" w:lastRow="0" w:firstColumn="0" w:lastColumn="0" w:oddVBand="0" w:evenVBand="0" w:oddHBand="1" w:evenHBand="0" w:firstRowFirstColumn="0" w:firstRowLastColumn="0" w:lastRowFirstColumn="0" w:lastRowLastColumn="0"/>
              <w:rPr>
                <w:rFonts w:ascii="REM" w:hAnsi="REM"/>
                <w:b/>
                <w:bCs/>
                <w:szCs w:val="22"/>
              </w:rPr>
            </w:pPr>
            <w:r w:rsidRPr="00935D30">
              <w:rPr>
                <w:rFonts w:ascii="REM" w:hAnsi="REM"/>
                <w:b/>
                <w:bCs/>
                <w:szCs w:val="22"/>
                <w:lang w:val="it"/>
              </w:rPr>
              <w:t>Risposta del Governo australiano</w:t>
            </w:r>
          </w:p>
        </w:tc>
      </w:tr>
      <w:tr w:rsidR="003B390F" w:rsidRPr="00935D30" w14:paraId="5895F0F8"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BF395BD" w14:textId="77777777" w:rsidR="00235DAD" w:rsidRPr="00935D30" w:rsidRDefault="00000000" w:rsidP="00235DAD">
            <w:pPr>
              <w:spacing w:before="20" w:after="20"/>
              <w:rPr>
                <w:rFonts w:ascii="REM" w:hAnsi="REM"/>
                <w:szCs w:val="22"/>
              </w:rPr>
            </w:pPr>
            <w:r w:rsidRPr="00935D30">
              <w:rPr>
                <w:rFonts w:ascii="REM" w:hAnsi="REM" w:cs="Arial"/>
                <w:b w:val="0"/>
                <w:bCs/>
                <w:szCs w:val="22"/>
                <w:lang w:val="it"/>
              </w:rPr>
              <w:t>4.1 - 4.22: Istituzione di una Legge sui diritti delle persone con disabilità (Disability Rights Act)</w:t>
            </w:r>
          </w:p>
        </w:tc>
        <w:tc>
          <w:tcPr>
            <w:tcW w:w="4529" w:type="dxa"/>
            <w:shd w:val="clear" w:color="auto" w:fill="FFFFFF" w:themeFill="background1"/>
          </w:tcPr>
          <w:p w14:paraId="7AC4524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szCs w:val="22"/>
              </w:rPr>
            </w:pPr>
            <w:r w:rsidRPr="00935D30">
              <w:rPr>
                <w:rFonts w:ascii="REM" w:hAnsi="REM" w:cs="Arial"/>
                <w:color w:val="000000"/>
                <w:szCs w:val="22"/>
                <w:lang w:val="it"/>
              </w:rPr>
              <w:t>Con riserva di ulteriori considerazioni</w:t>
            </w:r>
          </w:p>
        </w:tc>
      </w:tr>
      <w:tr w:rsidR="003B390F" w:rsidRPr="00935D30" w14:paraId="5F8EA5E8"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B4A3F53" w14:textId="77777777" w:rsidR="00235DAD" w:rsidRPr="00935D30" w:rsidRDefault="00000000" w:rsidP="00235DAD">
            <w:pPr>
              <w:spacing w:before="20" w:after="20"/>
              <w:rPr>
                <w:rFonts w:ascii="REM" w:hAnsi="REM"/>
                <w:szCs w:val="22"/>
              </w:rPr>
            </w:pPr>
            <w:r w:rsidRPr="00935D30">
              <w:rPr>
                <w:rFonts w:ascii="REM" w:eastAsia="SimSun" w:hAnsi="REM" w:cs="Arial"/>
                <w:b w:val="0"/>
                <w:bCs/>
                <w:szCs w:val="22"/>
                <w:lang w:val="it"/>
              </w:rPr>
              <w:t>4.23 - 4.34: Riforma della Legge sulla discriminazione delle persone con disabilità (Disability Discrimination Act)</w:t>
            </w:r>
          </w:p>
        </w:tc>
        <w:tc>
          <w:tcPr>
            <w:tcW w:w="4529" w:type="dxa"/>
            <w:shd w:val="clear" w:color="auto" w:fill="FFFFFF" w:themeFill="background1"/>
          </w:tcPr>
          <w:p w14:paraId="3A6C15D7"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szCs w:val="22"/>
              </w:rPr>
            </w:pPr>
            <w:r w:rsidRPr="00935D30">
              <w:rPr>
                <w:rFonts w:ascii="REM" w:hAnsi="REM" w:cs="Arial"/>
                <w:color w:val="000000"/>
                <w:szCs w:val="22"/>
                <w:lang w:val="it"/>
              </w:rPr>
              <w:t>Accettata in linea di principio</w:t>
            </w:r>
          </w:p>
        </w:tc>
      </w:tr>
    </w:tbl>
    <w:p w14:paraId="7E7F9616" w14:textId="77777777" w:rsidR="00235DAD" w:rsidRPr="00935D30"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3B390F" w:rsidRPr="00935D30" w14:paraId="475B471F"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7FADBDE7" w14:textId="77777777" w:rsidR="00235DAD" w:rsidRPr="00935D30" w:rsidRDefault="00000000" w:rsidP="00235DAD">
            <w:pPr>
              <w:spacing w:before="80" w:after="80"/>
              <w:jc w:val="center"/>
              <w:rPr>
                <w:rFonts w:ascii="REM" w:hAnsi="REM"/>
                <w:bCs/>
                <w:sz w:val="24"/>
              </w:rPr>
            </w:pPr>
            <w:r w:rsidRPr="00935D30">
              <w:rPr>
                <w:rFonts w:ascii="REM" w:hAnsi="REM"/>
                <w:bCs/>
                <w:sz w:val="24"/>
                <w:lang w:val="it"/>
              </w:rPr>
              <w:lastRenderedPageBreak/>
              <w:t>Volume 5: Governare per l’inclusione</w:t>
            </w:r>
          </w:p>
        </w:tc>
      </w:tr>
      <w:tr w:rsidR="003B390F" w:rsidRPr="00935D30" w14:paraId="0B59411A"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3C44203" w14:textId="77777777" w:rsidR="00235DAD" w:rsidRPr="00935D30" w:rsidRDefault="00000000" w:rsidP="00235DAD">
            <w:pPr>
              <w:spacing w:before="60" w:after="60"/>
              <w:rPr>
                <w:rFonts w:ascii="REM" w:hAnsi="REM"/>
                <w:bCs/>
                <w:color w:val="auto"/>
                <w:szCs w:val="22"/>
              </w:rPr>
            </w:pPr>
            <w:r w:rsidRPr="00935D30">
              <w:rPr>
                <w:rFonts w:ascii="REM" w:hAnsi="REM"/>
                <w:bCs/>
                <w:color w:val="auto"/>
                <w:szCs w:val="22"/>
                <w:lang w:val="it"/>
              </w:rPr>
              <w:t>Titolo della raccomandazione</w:t>
            </w:r>
          </w:p>
        </w:tc>
        <w:tc>
          <w:tcPr>
            <w:tcW w:w="4529" w:type="dxa"/>
            <w:shd w:val="clear" w:color="auto" w:fill="F2F2F2" w:themeFill="background1" w:themeFillShade="F2"/>
          </w:tcPr>
          <w:p w14:paraId="6B252715" w14:textId="77777777" w:rsidR="00235DAD" w:rsidRPr="00935D30"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935D30">
              <w:rPr>
                <w:rFonts w:ascii="REM" w:hAnsi="REM"/>
                <w:bCs/>
                <w:color w:val="auto"/>
                <w:szCs w:val="22"/>
                <w:lang w:val="it"/>
              </w:rPr>
              <w:t>Risposta del Governo australiano</w:t>
            </w:r>
          </w:p>
        </w:tc>
      </w:tr>
      <w:tr w:rsidR="003B390F" w:rsidRPr="00935D30" w14:paraId="2B4DD712"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A232848" w14:textId="77777777" w:rsidR="00235DAD" w:rsidRPr="00935D30" w:rsidRDefault="00000000" w:rsidP="00235DAD">
            <w:pPr>
              <w:spacing w:before="20" w:after="20"/>
              <w:rPr>
                <w:rFonts w:ascii="REM" w:hAnsi="REM"/>
                <w:szCs w:val="22"/>
              </w:rPr>
            </w:pPr>
            <w:r w:rsidRPr="00935D30">
              <w:rPr>
                <w:rFonts w:ascii="REM" w:eastAsia="Times New Roman" w:hAnsi="REM" w:cs="Arial"/>
                <w:b w:val="0"/>
                <w:color w:val="000000"/>
                <w:szCs w:val="22"/>
                <w:lang w:val="it"/>
              </w:rPr>
              <w:t>5.1: Sviluppo di un Accordo nazionale sulla disabilità (National Disability Agreement)</w:t>
            </w:r>
          </w:p>
        </w:tc>
        <w:tc>
          <w:tcPr>
            <w:tcW w:w="4529" w:type="dxa"/>
            <w:shd w:val="clear" w:color="auto" w:fill="FFFFFF" w:themeFill="background1"/>
          </w:tcPr>
          <w:p w14:paraId="31CD47F2"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szCs w:val="22"/>
              </w:rPr>
            </w:pPr>
            <w:r w:rsidRPr="00935D30">
              <w:rPr>
                <w:rFonts w:ascii="REM" w:hAnsi="REM" w:cs="Arial"/>
                <w:color w:val="000000"/>
                <w:szCs w:val="22"/>
                <w:lang w:val="it"/>
              </w:rPr>
              <w:t>Con riserva di ulteriori considerazioni</w:t>
            </w:r>
          </w:p>
        </w:tc>
      </w:tr>
      <w:tr w:rsidR="003B390F" w:rsidRPr="00935D30" w14:paraId="65429F84"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40A44E" w14:textId="77777777" w:rsidR="00235DAD" w:rsidRPr="00935D30" w:rsidRDefault="00000000" w:rsidP="00235DAD">
            <w:pPr>
              <w:spacing w:before="20" w:after="20"/>
              <w:rPr>
                <w:rFonts w:ascii="REM" w:hAnsi="REM"/>
                <w:szCs w:val="22"/>
              </w:rPr>
            </w:pPr>
            <w:r w:rsidRPr="00935D30">
              <w:rPr>
                <w:rFonts w:ascii="REM" w:hAnsi="REM" w:cs="Arial"/>
                <w:b w:val="0"/>
                <w:szCs w:val="22"/>
                <w:lang w:val="it"/>
              </w:rPr>
              <w:t>5.2: Revisione e aggiornamento della Strategia australiana sulla disabilità (Australia’s Disability Strategy)</w:t>
            </w:r>
          </w:p>
        </w:tc>
        <w:tc>
          <w:tcPr>
            <w:tcW w:w="4529" w:type="dxa"/>
            <w:shd w:val="clear" w:color="auto" w:fill="FFFFFF" w:themeFill="background1"/>
          </w:tcPr>
          <w:p w14:paraId="1EEC2B37"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szCs w:val="22"/>
              </w:rPr>
            </w:pPr>
            <w:r w:rsidRPr="00935D30">
              <w:rPr>
                <w:rFonts w:ascii="REM" w:hAnsi="REM" w:cs="Arial"/>
                <w:color w:val="000000"/>
                <w:szCs w:val="22"/>
                <w:lang w:val="it"/>
              </w:rPr>
              <w:t>Accettata</w:t>
            </w:r>
          </w:p>
        </w:tc>
      </w:tr>
      <w:tr w:rsidR="003B390F" w:rsidRPr="00935D30" w14:paraId="74AF6EA3"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7EE702E" w14:textId="77777777" w:rsidR="00235DAD" w:rsidRPr="00935D30" w:rsidRDefault="00000000" w:rsidP="00235DAD">
            <w:pPr>
              <w:spacing w:before="20" w:after="20"/>
              <w:rPr>
                <w:rFonts w:ascii="REM" w:eastAsia="SimSun" w:hAnsi="REM" w:cs="Arial"/>
                <w:bCs/>
                <w:szCs w:val="22"/>
              </w:rPr>
            </w:pPr>
            <w:r w:rsidRPr="00935D30">
              <w:rPr>
                <w:rFonts w:ascii="REM" w:eastAsia="Times New Roman" w:hAnsi="REM" w:cs="Arial"/>
                <w:b w:val="0"/>
                <w:color w:val="000000"/>
                <w:szCs w:val="22"/>
                <w:lang w:val="it"/>
              </w:rPr>
              <w:t>5.4: Revisione degli accordi, delle strategie e dei piani nazionali</w:t>
            </w:r>
          </w:p>
        </w:tc>
        <w:tc>
          <w:tcPr>
            <w:tcW w:w="4529" w:type="dxa"/>
            <w:shd w:val="clear" w:color="auto" w:fill="FFFFFF" w:themeFill="background1"/>
          </w:tcPr>
          <w:p w14:paraId="21527DC3"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Arial"/>
                <w:color w:val="000000"/>
                <w:szCs w:val="22"/>
              </w:rPr>
            </w:pPr>
            <w:r w:rsidRPr="00935D30">
              <w:rPr>
                <w:rFonts w:ascii="REM" w:hAnsi="REM" w:cs="Arial"/>
                <w:color w:val="000000"/>
                <w:szCs w:val="22"/>
                <w:lang w:val="it"/>
              </w:rPr>
              <w:t>Accettata in linea di principio</w:t>
            </w:r>
          </w:p>
        </w:tc>
      </w:tr>
      <w:tr w:rsidR="003B390F" w:rsidRPr="00935D30" w14:paraId="10C612B8"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9346A64" w14:textId="77777777" w:rsidR="00235DAD" w:rsidRPr="00935D30" w:rsidRDefault="00000000" w:rsidP="00235DAD">
            <w:pPr>
              <w:spacing w:before="20" w:after="20"/>
              <w:rPr>
                <w:rFonts w:ascii="REM" w:eastAsia="SimSun" w:hAnsi="REM" w:cs="Arial"/>
                <w:bCs/>
                <w:szCs w:val="22"/>
              </w:rPr>
            </w:pPr>
            <w:r w:rsidRPr="00935D30">
              <w:rPr>
                <w:rFonts w:ascii="REM" w:eastAsia="Times New Roman" w:hAnsi="REM" w:cs="Arial"/>
                <w:b w:val="0"/>
                <w:color w:val="000000"/>
                <w:szCs w:val="22"/>
                <w:lang w:val="it"/>
              </w:rPr>
              <w:t>5.5: Istituzione di una Commissione nazionale per la disabilità (National Disability Commission)</w:t>
            </w:r>
          </w:p>
        </w:tc>
        <w:tc>
          <w:tcPr>
            <w:tcW w:w="4529" w:type="dxa"/>
            <w:shd w:val="clear" w:color="auto" w:fill="FFFFFF" w:themeFill="background1"/>
          </w:tcPr>
          <w:p w14:paraId="3AE22584"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Arial"/>
                <w:color w:val="000000"/>
                <w:szCs w:val="22"/>
              </w:rPr>
            </w:pPr>
            <w:r w:rsidRPr="00935D30">
              <w:rPr>
                <w:rFonts w:ascii="REM" w:hAnsi="REM" w:cs="Arial"/>
                <w:color w:val="000000"/>
                <w:szCs w:val="22"/>
                <w:lang w:val="it"/>
              </w:rPr>
              <w:t>Con riserva di ulteriori considerazioni</w:t>
            </w:r>
          </w:p>
        </w:tc>
      </w:tr>
      <w:tr w:rsidR="003B390F" w:rsidRPr="00935D30" w14:paraId="66BEE15C"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9C8E78D" w14:textId="77777777" w:rsidR="00235DAD" w:rsidRPr="00935D30" w:rsidRDefault="00000000" w:rsidP="00235DAD">
            <w:pPr>
              <w:spacing w:before="20" w:after="20"/>
              <w:rPr>
                <w:rFonts w:ascii="REM" w:eastAsia="SimSun" w:hAnsi="REM" w:cs="Arial"/>
                <w:bCs/>
                <w:szCs w:val="22"/>
              </w:rPr>
            </w:pPr>
            <w:r w:rsidRPr="00935D30">
              <w:rPr>
                <w:rFonts w:ascii="REM" w:eastAsia="Times New Roman" w:hAnsi="REM" w:cs="Arial"/>
                <w:b w:val="0"/>
                <w:color w:val="000000"/>
                <w:szCs w:val="22"/>
                <w:lang w:val="it"/>
              </w:rPr>
              <w:t>5.6: Nuove disposizioni di governance per la disabilità</w:t>
            </w:r>
          </w:p>
        </w:tc>
        <w:tc>
          <w:tcPr>
            <w:tcW w:w="4529" w:type="dxa"/>
            <w:shd w:val="clear" w:color="auto" w:fill="FFFFFF" w:themeFill="background1"/>
          </w:tcPr>
          <w:p w14:paraId="4B67C35F"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Arial"/>
                <w:color w:val="000000"/>
                <w:szCs w:val="22"/>
              </w:rPr>
            </w:pPr>
            <w:r w:rsidRPr="00935D30">
              <w:rPr>
                <w:rFonts w:ascii="REM" w:hAnsi="REM" w:cs="Arial"/>
                <w:color w:val="000000"/>
                <w:szCs w:val="22"/>
                <w:lang w:val="it"/>
              </w:rPr>
              <w:t>Preso nota</w:t>
            </w:r>
          </w:p>
        </w:tc>
      </w:tr>
      <w:tr w:rsidR="003B390F" w:rsidRPr="00935D30" w14:paraId="4AD20DEA"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3D87C0F" w14:textId="68552872" w:rsidR="00235DAD" w:rsidRPr="00935D30" w:rsidRDefault="00000000" w:rsidP="00235DAD">
            <w:pPr>
              <w:spacing w:before="20" w:after="20"/>
              <w:rPr>
                <w:rFonts w:ascii="REM" w:eastAsia="SimSun" w:hAnsi="REM" w:cs="Arial"/>
                <w:bCs/>
                <w:szCs w:val="22"/>
              </w:rPr>
            </w:pPr>
            <w:r w:rsidRPr="00935D30">
              <w:rPr>
                <w:rFonts w:ascii="REM" w:eastAsia="Times New Roman" w:hAnsi="REM" w:cs="Arial"/>
                <w:b w:val="0"/>
                <w:color w:val="000000"/>
                <w:szCs w:val="22"/>
                <w:lang w:val="it"/>
              </w:rPr>
              <w:t xml:space="preserve">5.7: Punti focali nelle diverse giurisdizioni per l’attuazione della </w:t>
            </w:r>
            <w:r w:rsidRPr="00935D30">
              <w:rPr>
                <w:rFonts w:ascii="REM" w:eastAsia="Times New Roman" w:hAnsi="REM" w:cs="Arial"/>
                <w:b w:val="0"/>
                <w:i/>
                <w:color w:val="000000"/>
                <w:szCs w:val="22"/>
                <w:lang w:val="it"/>
              </w:rPr>
              <w:t>Convenzione delle Nazioni Unite sui diritti delle persone con disabilità (CRPD)</w:t>
            </w:r>
          </w:p>
        </w:tc>
        <w:tc>
          <w:tcPr>
            <w:tcW w:w="4529" w:type="dxa"/>
            <w:shd w:val="clear" w:color="auto" w:fill="FFFFFF" w:themeFill="background1"/>
          </w:tcPr>
          <w:p w14:paraId="631C2C08"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Arial"/>
                <w:color w:val="000000"/>
                <w:szCs w:val="22"/>
              </w:rPr>
            </w:pPr>
            <w:r w:rsidRPr="00935D30">
              <w:rPr>
                <w:rFonts w:ascii="REM" w:hAnsi="REM" w:cs="Arial"/>
                <w:color w:val="000000"/>
                <w:szCs w:val="22"/>
                <w:lang w:val="it"/>
              </w:rPr>
              <w:t>Accettata in linea di principio</w:t>
            </w:r>
          </w:p>
        </w:tc>
      </w:tr>
    </w:tbl>
    <w:p w14:paraId="776CB022" w14:textId="77777777" w:rsidR="00235DAD" w:rsidRPr="00935D30"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3B390F" w:rsidRPr="00935D30" w14:paraId="701B3D52"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FADF84C" w14:textId="77777777" w:rsidR="00235DAD" w:rsidRPr="00935D30" w:rsidRDefault="00000000" w:rsidP="00235DAD">
            <w:pPr>
              <w:spacing w:before="80" w:after="80"/>
              <w:jc w:val="center"/>
              <w:rPr>
                <w:rFonts w:ascii="REM" w:hAnsi="REM"/>
                <w:bCs/>
                <w:sz w:val="24"/>
              </w:rPr>
            </w:pPr>
            <w:r w:rsidRPr="00935D30">
              <w:rPr>
                <w:rFonts w:ascii="REM" w:hAnsi="REM"/>
                <w:bCs/>
                <w:sz w:val="24"/>
                <w:lang w:val="it"/>
              </w:rPr>
              <w:t>Volume 6: Consentire autonomia e accesso</w:t>
            </w:r>
          </w:p>
        </w:tc>
      </w:tr>
      <w:tr w:rsidR="003B390F" w:rsidRPr="00935D30" w14:paraId="0D43DD8F"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600C5817" w14:textId="77777777" w:rsidR="00235DAD" w:rsidRPr="00935D30" w:rsidRDefault="00000000" w:rsidP="00235DAD">
            <w:pPr>
              <w:spacing w:before="60" w:after="60"/>
              <w:rPr>
                <w:rFonts w:ascii="REM" w:hAnsi="REM"/>
                <w:bCs/>
                <w:color w:val="auto"/>
                <w:szCs w:val="22"/>
              </w:rPr>
            </w:pPr>
            <w:r w:rsidRPr="00935D30">
              <w:rPr>
                <w:rFonts w:ascii="REM" w:hAnsi="REM"/>
                <w:bCs/>
                <w:color w:val="auto"/>
                <w:szCs w:val="22"/>
                <w:lang w:val="it"/>
              </w:rPr>
              <w:t>Titolo della raccomandazione</w:t>
            </w:r>
          </w:p>
        </w:tc>
        <w:tc>
          <w:tcPr>
            <w:tcW w:w="4529" w:type="dxa"/>
            <w:shd w:val="clear" w:color="auto" w:fill="F2F2F2" w:themeFill="background1" w:themeFillShade="F2"/>
          </w:tcPr>
          <w:p w14:paraId="549C5A5F" w14:textId="77777777" w:rsidR="00235DAD" w:rsidRPr="00935D30"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935D30">
              <w:rPr>
                <w:rFonts w:ascii="REM" w:hAnsi="REM"/>
                <w:bCs/>
                <w:color w:val="auto"/>
                <w:szCs w:val="22"/>
                <w:lang w:val="it"/>
              </w:rPr>
              <w:t>Risposta del Governo australiano</w:t>
            </w:r>
          </w:p>
        </w:tc>
      </w:tr>
      <w:tr w:rsidR="003B390F" w:rsidRPr="00935D30" w14:paraId="0C911EBF"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9771C4"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6.1: Piano nazionale per la comunicazione accessibile</w:t>
            </w:r>
          </w:p>
        </w:tc>
        <w:tc>
          <w:tcPr>
            <w:tcW w:w="4529" w:type="dxa"/>
            <w:shd w:val="clear" w:color="auto" w:fill="FFFFFF" w:themeFill="background1"/>
          </w:tcPr>
          <w:p w14:paraId="6FF45C98"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935D30">
              <w:rPr>
                <w:rFonts w:ascii="REM" w:hAnsi="REM" w:cstheme="minorHAnsi"/>
                <w:color w:val="000000"/>
                <w:szCs w:val="22"/>
                <w:lang w:val="it"/>
              </w:rPr>
              <w:t>Accettata in linea di principio</w:t>
            </w:r>
          </w:p>
        </w:tc>
      </w:tr>
      <w:tr w:rsidR="003B390F" w:rsidRPr="00935D30" w14:paraId="57338EA3"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6552BAD"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6.2: Aumento del numero di interpreti Auslan</w:t>
            </w:r>
          </w:p>
        </w:tc>
        <w:tc>
          <w:tcPr>
            <w:tcW w:w="4529" w:type="dxa"/>
            <w:shd w:val="clear" w:color="auto" w:fill="FFFFFF" w:themeFill="background1"/>
          </w:tcPr>
          <w:p w14:paraId="7C795EB7"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2B324FF6"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FF3DC4D"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6.3: Accesso a interpreti competenti e qualificati</w:t>
            </w:r>
          </w:p>
        </w:tc>
        <w:tc>
          <w:tcPr>
            <w:tcW w:w="4529" w:type="dxa"/>
            <w:shd w:val="clear" w:color="auto" w:fill="FFFFFF" w:themeFill="background1"/>
          </w:tcPr>
          <w:p w14:paraId="7957750C"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041AFCC"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325AEC"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szCs w:val="22"/>
                <w:lang w:val="it"/>
              </w:rPr>
              <w:t>6.6: Principi decisionali supportati</w:t>
            </w:r>
          </w:p>
        </w:tc>
        <w:tc>
          <w:tcPr>
            <w:tcW w:w="4529" w:type="dxa"/>
            <w:shd w:val="clear" w:color="auto" w:fill="FFFFFF" w:themeFill="background1"/>
          </w:tcPr>
          <w:p w14:paraId="5AD6DF4F"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798FF177"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301CD45"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szCs w:val="22"/>
                <w:lang w:val="it"/>
              </w:rPr>
              <w:t>6.19: Raccolta di dati sugli accordi di sostegno e rappresentanza</w:t>
            </w:r>
          </w:p>
        </w:tc>
        <w:tc>
          <w:tcPr>
            <w:tcW w:w="4529" w:type="dxa"/>
            <w:shd w:val="clear" w:color="auto" w:fill="FFFFFF" w:themeFill="background1"/>
          </w:tcPr>
          <w:p w14:paraId="272CB7B2"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3EB1FFBA"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22F5F37"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szCs w:val="22"/>
                <w:lang w:val="it"/>
              </w:rPr>
              <w:t>6.20: Dichiarazione interpretativa</w:t>
            </w:r>
          </w:p>
        </w:tc>
        <w:tc>
          <w:tcPr>
            <w:tcW w:w="4529" w:type="dxa"/>
            <w:shd w:val="clear" w:color="auto" w:fill="FFFFFF" w:themeFill="background1"/>
          </w:tcPr>
          <w:p w14:paraId="0E64738F"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Con riserva di ulteriori considerazioni</w:t>
            </w:r>
          </w:p>
        </w:tc>
      </w:tr>
      <w:tr w:rsidR="003B390F" w:rsidRPr="00935D30" w14:paraId="3CC85CCA"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DAC670C"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szCs w:val="22"/>
                <w:lang w:val="it"/>
              </w:rPr>
              <w:t>6.21 - 6.23: Azioni di difesa e supporto</w:t>
            </w:r>
          </w:p>
        </w:tc>
        <w:tc>
          <w:tcPr>
            <w:tcW w:w="4529" w:type="dxa"/>
            <w:shd w:val="clear" w:color="auto" w:fill="FFFFFF" w:themeFill="background1"/>
          </w:tcPr>
          <w:p w14:paraId="69FA2773"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7AE1BAFF"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D9C8E71" w14:textId="77777777" w:rsidR="00235DAD" w:rsidRPr="00935D30" w:rsidRDefault="00000000" w:rsidP="00235DAD">
            <w:pPr>
              <w:spacing w:before="20" w:after="20"/>
              <w:rPr>
                <w:rFonts w:ascii="REM" w:hAnsi="REM" w:cstheme="minorHAnsi"/>
                <w:szCs w:val="22"/>
              </w:rPr>
            </w:pPr>
            <w:r w:rsidRPr="00935D30">
              <w:rPr>
                <w:rFonts w:ascii="REM" w:hAnsi="REM" w:cstheme="minorHAnsi"/>
                <w:b w:val="0"/>
                <w:szCs w:val="22"/>
                <w:lang w:val="it"/>
              </w:rPr>
              <w:t>6.24 - 6.25: Capacità del sistema sanitario in materia di disabilità cognitiva</w:t>
            </w:r>
          </w:p>
        </w:tc>
        <w:tc>
          <w:tcPr>
            <w:tcW w:w="4529" w:type="dxa"/>
            <w:shd w:val="clear" w:color="auto" w:fill="FFFFFF" w:themeFill="background1"/>
          </w:tcPr>
          <w:p w14:paraId="2A1175D2"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13BE41F5"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CFD44E"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6.26: Ampliamento del ruolo del Consiglio dei Ministri della salute (Health Ministers Meeting) con l’obiettivo di monitorare lo sviluppo delle capacità del personale sanitario</w:t>
            </w:r>
          </w:p>
        </w:tc>
        <w:tc>
          <w:tcPr>
            <w:tcW w:w="4529" w:type="dxa"/>
            <w:shd w:val="clear" w:color="auto" w:fill="FFFFFF" w:themeFill="background1"/>
          </w:tcPr>
          <w:p w14:paraId="00107DFF"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10070F6E"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4F50ED4"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lastRenderedPageBreak/>
              <w:t>6.27: Introduzione di relazioni periodiche sui progressi compiuti dalle autorità di accreditamento</w:t>
            </w:r>
          </w:p>
        </w:tc>
        <w:tc>
          <w:tcPr>
            <w:tcW w:w="4529" w:type="dxa"/>
            <w:shd w:val="clear" w:color="auto" w:fill="FFFFFF" w:themeFill="background1"/>
          </w:tcPr>
          <w:p w14:paraId="48468C56"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6.27 (a) e (b): accettate in linea di principio</w:t>
            </w:r>
          </w:p>
          <w:p w14:paraId="5582A52A"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6.27 (c): accettata</w:t>
            </w:r>
          </w:p>
        </w:tc>
      </w:tr>
      <w:tr w:rsidR="003B390F" w:rsidRPr="00935D30" w14:paraId="6CA7500A"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9E7BA43"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6.28: Miglioramento dell’accesso ai tirocini clinici nei servizi sanitari per la disabilità</w:t>
            </w:r>
          </w:p>
        </w:tc>
        <w:tc>
          <w:tcPr>
            <w:tcW w:w="4529" w:type="dxa"/>
            <w:shd w:val="clear" w:color="auto" w:fill="FFFFFF" w:themeFill="background1"/>
          </w:tcPr>
          <w:p w14:paraId="49E18B3C"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1B3EB2F1"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9B68844"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6.29: Miglioramento della formazione specialistica e dello sviluppo professionale continuo nell’assistenza sanitaria alle disabilità cognitive</w:t>
            </w:r>
          </w:p>
        </w:tc>
        <w:tc>
          <w:tcPr>
            <w:tcW w:w="4529" w:type="dxa"/>
            <w:shd w:val="clear" w:color="auto" w:fill="FFFFFF" w:themeFill="background1"/>
          </w:tcPr>
          <w:p w14:paraId="1A96837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61BE092"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F63964D"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6.30: Ampliamento del raggio d’azione del Centro nazionale di eccellenza per la salute delle persone con disabilità intellettive (National Centre of Excellence in Intellectual Disability Health)</w:t>
            </w:r>
          </w:p>
        </w:tc>
        <w:tc>
          <w:tcPr>
            <w:tcW w:w="4529" w:type="dxa"/>
            <w:shd w:val="clear" w:color="auto" w:fill="FFFFFF" w:themeFill="background1"/>
          </w:tcPr>
          <w:p w14:paraId="3A89DE24"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Preso nota</w:t>
            </w:r>
          </w:p>
        </w:tc>
      </w:tr>
      <w:tr w:rsidR="003B390F" w:rsidRPr="00935D30" w14:paraId="40A3F427"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83248C"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6.31: Inserimento del diritto a un accesso equo ai servizi sanitari negli strumenti politici chiave</w:t>
            </w:r>
          </w:p>
        </w:tc>
        <w:tc>
          <w:tcPr>
            <w:tcW w:w="4529" w:type="dxa"/>
            <w:shd w:val="clear" w:color="auto" w:fill="FFFFFF" w:themeFill="background1"/>
          </w:tcPr>
          <w:p w14:paraId="701DCAB9"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6.31a: accettata</w:t>
            </w:r>
          </w:p>
          <w:p w14:paraId="41F7206E"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6.31b: accettata in linea di principio</w:t>
            </w:r>
          </w:p>
        </w:tc>
      </w:tr>
      <w:tr w:rsidR="003B390F" w:rsidRPr="00935D30" w14:paraId="1CD14C38"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DA4DFD"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6.32: Aumento della capacità di fornire supporti e adattamenti attraverso un migliore orientamento, finanziamenti e informazioni accessibili</w:t>
            </w:r>
          </w:p>
        </w:tc>
        <w:tc>
          <w:tcPr>
            <w:tcW w:w="4529" w:type="dxa"/>
            <w:shd w:val="clear" w:color="auto" w:fill="FFFFFF" w:themeFill="background1"/>
          </w:tcPr>
          <w:p w14:paraId="0DEECA3D"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32916612"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65D3D1"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6.34: Introduzione di figure assistenziali in campo sanitario per supportare l’orientamento delle persone con disabilità nel sistema sanitario</w:t>
            </w:r>
          </w:p>
        </w:tc>
        <w:tc>
          <w:tcPr>
            <w:tcW w:w="4529" w:type="dxa"/>
            <w:shd w:val="clear" w:color="auto" w:fill="FFFFFF" w:themeFill="background1"/>
          </w:tcPr>
          <w:p w14:paraId="717BB9BC"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CDF3F79"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F059549"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6.37: Raccolta di dati e pubblicazione di rapporti pubblici sui farmaci psicotropi</w:t>
            </w:r>
          </w:p>
        </w:tc>
        <w:tc>
          <w:tcPr>
            <w:tcW w:w="4529" w:type="dxa"/>
            <w:shd w:val="clear" w:color="auto" w:fill="FFFFFF" w:themeFill="background1"/>
          </w:tcPr>
          <w:p w14:paraId="643CD5B4"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 xml:space="preserve">Accettata </w:t>
            </w:r>
          </w:p>
        </w:tc>
      </w:tr>
      <w:tr w:rsidR="003B390F" w:rsidRPr="00935D30" w14:paraId="36AF573E"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B92B9B4"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6.38: Rafforzamento delle prove di efficacia della riduzione ed eliminazione delle pratiche restrittive</w:t>
            </w:r>
          </w:p>
        </w:tc>
        <w:tc>
          <w:tcPr>
            <w:tcW w:w="4529" w:type="dxa"/>
            <w:shd w:val="clear" w:color="auto" w:fill="FFFFFF" w:themeFill="background1"/>
          </w:tcPr>
          <w:p w14:paraId="76EB29C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7E716344"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B2C128"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6.39 - 6.40: Pratiche restrittive</w:t>
            </w:r>
          </w:p>
        </w:tc>
        <w:tc>
          <w:tcPr>
            <w:tcW w:w="4529" w:type="dxa"/>
            <w:shd w:val="clear" w:color="auto" w:fill="FFFFFF" w:themeFill="background1"/>
          </w:tcPr>
          <w:p w14:paraId="07A9215B"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22BAFDB"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EFA2548"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6.41: Divieto legislativo di sterilizzazione non terapeutica</w:t>
            </w:r>
          </w:p>
        </w:tc>
        <w:tc>
          <w:tcPr>
            <w:tcW w:w="4529" w:type="dxa"/>
            <w:shd w:val="clear" w:color="auto" w:fill="FFFFFF" w:themeFill="background1"/>
          </w:tcPr>
          <w:p w14:paraId="3D75257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Con riserva di ulteriori considerazioni</w:t>
            </w:r>
          </w:p>
        </w:tc>
      </w:tr>
    </w:tbl>
    <w:p w14:paraId="71064C08" w14:textId="77777777" w:rsidR="00235DAD" w:rsidRPr="00935D30"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3B390F" w:rsidRPr="00935D30" w14:paraId="21F62110"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99FC931" w14:textId="77777777" w:rsidR="00235DAD" w:rsidRPr="00935D30" w:rsidRDefault="00000000" w:rsidP="00235DAD">
            <w:pPr>
              <w:spacing w:before="80" w:after="80"/>
              <w:jc w:val="center"/>
              <w:rPr>
                <w:rFonts w:ascii="REM" w:hAnsi="REM"/>
                <w:bCs/>
                <w:sz w:val="24"/>
              </w:rPr>
            </w:pPr>
            <w:r w:rsidRPr="00935D30">
              <w:rPr>
                <w:rFonts w:ascii="REM" w:hAnsi="REM"/>
                <w:bCs/>
                <w:sz w:val="24"/>
                <w:lang w:val="it"/>
              </w:rPr>
              <w:t>Volume 7: Istruzione, occupazione e alloggi inclusivi</w:t>
            </w:r>
          </w:p>
        </w:tc>
      </w:tr>
      <w:tr w:rsidR="003B390F" w:rsidRPr="00935D30" w14:paraId="5DFE327B"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7A5F287E" w14:textId="77777777" w:rsidR="00235DAD" w:rsidRPr="00935D30" w:rsidRDefault="00000000" w:rsidP="00235DAD">
            <w:pPr>
              <w:spacing w:before="60" w:after="60"/>
              <w:rPr>
                <w:rFonts w:ascii="REM" w:hAnsi="REM"/>
                <w:bCs/>
                <w:color w:val="auto"/>
                <w:szCs w:val="22"/>
              </w:rPr>
            </w:pPr>
            <w:r w:rsidRPr="00935D30">
              <w:rPr>
                <w:rFonts w:ascii="REM" w:hAnsi="REM"/>
                <w:bCs/>
                <w:color w:val="auto"/>
                <w:szCs w:val="22"/>
                <w:lang w:val="it"/>
              </w:rPr>
              <w:t>Titolo della raccomandazione</w:t>
            </w:r>
          </w:p>
        </w:tc>
        <w:tc>
          <w:tcPr>
            <w:tcW w:w="4529" w:type="dxa"/>
            <w:shd w:val="clear" w:color="auto" w:fill="F2F2F2" w:themeFill="background1" w:themeFillShade="F2"/>
          </w:tcPr>
          <w:p w14:paraId="2FA16721" w14:textId="77777777" w:rsidR="00235DAD" w:rsidRPr="00935D30"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935D30">
              <w:rPr>
                <w:rFonts w:ascii="REM" w:hAnsi="REM"/>
                <w:bCs/>
                <w:color w:val="auto"/>
                <w:szCs w:val="22"/>
                <w:lang w:val="it"/>
              </w:rPr>
              <w:t>Risposta del Governo australiano</w:t>
            </w:r>
          </w:p>
        </w:tc>
      </w:tr>
      <w:tr w:rsidR="003B390F" w:rsidRPr="00935D30" w14:paraId="286BC20F"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BE37C2F"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szCs w:val="22"/>
                <w:lang w:val="it"/>
              </w:rPr>
              <w:t>7.2, 7.3, 7.6, 7.13: Educazione inclusiva</w:t>
            </w:r>
          </w:p>
        </w:tc>
        <w:tc>
          <w:tcPr>
            <w:tcW w:w="4529" w:type="dxa"/>
            <w:shd w:val="clear" w:color="auto" w:fill="FFFFFF" w:themeFill="background1"/>
          </w:tcPr>
          <w:p w14:paraId="61201FAB"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72EF6A31"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900723F"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7.8, 7:10: Capacità del personale educativo e gestione dei reclami</w:t>
            </w:r>
          </w:p>
        </w:tc>
        <w:tc>
          <w:tcPr>
            <w:tcW w:w="4529" w:type="dxa"/>
            <w:shd w:val="clear" w:color="auto" w:fill="FFFFFF" w:themeFill="background1"/>
          </w:tcPr>
          <w:p w14:paraId="312BA897"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D3446A5"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5C9C2A0" w14:textId="77777777" w:rsidR="00235DAD" w:rsidRPr="00935D30" w:rsidRDefault="00000000" w:rsidP="00235DAD">
            <w:pPr>
              <w:spacing w:before="20" w:after="20"/>
              <w:rPr>
                <w:rFonts w:ascii="REM" w:eastAsia="SimSun" w:hAnsi="REM" w:cstheme="minorHAnsi"/>
                <w:bCs/>
                <w:szCs w:val="22"/>
              </w:rPr>
            </w:pPr>
            <w:r w:rsidRPr="00935D30">
              <w:rPr>
                <w:rFonts w:ascii="REM" w:eastAsia="SimSun" w:hAnsi="REM" w:cstheme="minorHAnsi"/>
                <w:b w:val="0"/>
                <w:bCs/>
                <w:szCs w:val="22"/>
                <w:lang w:val="it"/>
              </w:rPr>
              <w:t>7.9, 7.12: Dati, prove e finanziamenti per l’istruzione</w:t>
            </w:r>
          </w:p>
        </w:tc>
        <w:tc>
          <w:tcPr>
            <w:tcW w:w="4529" w:type="dxa"/>
            <w:shd w:val="clear" w:color="auto" w:fill="FFFFFF" w:themeFill="background1"/>
          </w:tcPr>
          <w:p w14:paraId="083C5277"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D00D07E"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986F040"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szCs w:val="22"/>
                <w:lang w:val="it"/>
              </w:rPr>
              <w:lastRenderedPageBreak/>
              <w:t>7.14 - 7.15: Eliminazione graduale dell’istruzione non ordinaria o separata</w:t>
            </w:r>
          </w:p>
        </w:tc>
        <w:tc>
          <w:tcPr>
            <w:tcW w:w="4529" w:type="dxa"/>
            <w:shd w:val="clear" w:color="auto" w:fill="FFFFFF" w:themeFill="background1"/>
          </w:tcPr>
          <w:p w14:paraId="38BB8597"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Preso nota</w:t>
            </w:r>
          </w:p>
        </w:tc>
      </w:tr>
      <w:tr w:rsidR="003B390F" w:rsidRPr="00935D30" w14:paraId="451E5321"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34B350E"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bCs/>
                <w:szCs w:val="22"/>
                <w:lang w:val="it"/>
              </w:rPr>
              <w:t>7.16: Priorità per l’inclusione nel nuovo modello di servizi per l’occupazione dei disabili</w:t>
            </w:r>
          </w:p>
        </w:tc>
        <w:tc>
          <w:tcPr>
            <w:tcW w:w="4529" w:type="dxa"/>
            <w:shd w:val="clear" w:color="auto" w:fill="FFFFFF" w:themeFill="background1"/>
          </w:tcPr>
          <w:p w14:paraId="273F5EA3"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 xml:space="preserve">Accettata </w:t>
            </w:r>
          </w:p>
        </w:tc>
      </w:tr>
      <w:tr w:rsidR="003B390F" w:rsidRPr="00935D30" w14:paraId="0A5DE6B8"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767F081"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7.17: Sviluppo di risorse educative e formative rivolte al personale dei servizi occupazionali per le persone con disabilità</w:t>
            </w:r>
          </w:p>
        </w:tc>
        <w:tc>
          <w:tcPr>
            <w:tcW w:w="4529" w:type="dxa"/>
            <w:shd w:val="clear" w:color="auto" w:fill="FFFFFF" w:themeFill="background1"/>
          </w:tcPr>
          <w:p w14:paraId="298264B3"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w:t>
            </w:r>
          </w:p>
        </w:tc>
      </w:tr>
      <w:tr w:rsidR="003B390F" w:rsidRPr="00935D30" w14:paraId="1AA1592C"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F68E374"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7.18 - 7.23: Occupazione di persone con disabilità nel settore pubblico</w:t>
            </w:r>
          </w:p>
        </w:tc>
        <w:tc>
          <w:tcPr>
            <w:tcW w:w="4529" w:type="dxa"/>
            <w:shd w:val="clear" w:color="auto" w:fill="FFFFFF" w:themeFill="background1"/>
          </w:tcPr>
          <w:p w14:paraId="05EAC557"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1FC18806"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AE6BA29"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7.24: Convocazione di un Consiglio per i diritti del lavoro delle persone con disabilità (Disability Employment Rights Council)</w:t>
            </w:r>
          </w:p>
        </w:tc>
        <w:tc>
          <w:tcPr>
            <w:tcW w:w="4529" w:type="dxa"/>
            <w:shd w:val="clear" w:color="auto" w:fill="FFFFFF" w:themeFill="background1"/>
          </w:tcPr>
          <w:p w14:paraId="4080942E"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 xml:space="preserve">Preso nota </w:t>
            </w:r>
          </w:p>
        </w:tc>
      </w:tr>
      <w:tr w:rsidR="003B390F" w:rsidRPr="00935D30" w14:paraId="49ECCF28"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E8C0374" w14:textId="25FD8F75"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 xml:space="preserve">7.25: Modifica della </w:t>
            </w:r>
            <w:r w:rsidRPr="00935D30">
              <w:rPr>
                <w:rFonts w:ascii="REM" w:hAnsi="REM" w:cstheme="minorHAnsi"/>
                <w:b w:val="0"/>
                <w:i/>
                <w:iCs/>
                <w:szCs w:val="22"/>
                <w:lang w:val="it"/>
              </w:rPr>
              <w:t>Legge sul lavoro equo del 2009 (Fair Work Act 2009)</w:t>
            </w:r>
            <w:r w:rsidRPr="00935D30">
              <w:rPr>
                <w:rFonts w:ascii="REM" w:hAnsi="REM" w:cstheme="minorHAnsi"/>
                <w:b w:val="0"/>
                <w:szCs w:val="22"/>
                <w:lang w:val="it"/>
              </w:rPr>
              <w:t xml:space="preserve"> (Cth)</w:t>
            </w:r>
          </w:p>
        </w:tc>
        <w:tc>
          <w:tcPr>
            <w:tcW w:w="4529" w:type="dxa"/>
            <w:shd w:val="clear" w:color="auto" w:fill="FFFFFF" w:themeFill="background1"/>
          </w:tcPr>
          <w:p w14:paraId="3C6D589A"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47F7234A"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CD408C0" w14:textId="730A274C"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7.26</w:t>
            </w:r>
            <w:r w:rsidR="007B07FF">
              <w:rPr>
                <w:rFonts w:ascii="REM" w:hAnsi="REM" w:cstheme="minorHAnsi"/>
                <w:b w:val="0"/>
                <w:szCs w:val="22"/>
                <w:lang w:val="it"/>
              </w:rPr>
              <w:t>:</w:t>
            </w:r>
            <w:r w:rsidRPr="00935D30">
              <w:rPr>
                <w:rFonts w:ascii="REM" w:hAnsi="REM" w:cstheme="minorHAnsi"/>
                <w:b w:val="0"/>
                <w:szCs w:val="22"/>
                <w:lang w:val="it"/>
              </w:rPr>
              <w:t xml:space="preserve"> Modifica della </w:t>
            </w:r>
            <w:r w:rsidRPr="00935D30">
              <w:rPr>
                <w:rFonts w:ascii="REM" w:hAnsi="REM" w:cstheme="minorHAnsi"/>
                <w:b w:val="0"/>
                <w:i/>
                <w:iCs/>
                <w:szCs w:val="22"/>
                <w:lang w:val="it"/>
              </w:rPr>
              <w:t>Legge sulla discriminazione delle persone con disabilità del 1992 (Disability Discrimination Act 1992)</w:t>
            </w:r>
            <w:r w:rsidRPr="00935D30">
              <w:rPr>
                <w:rFonts w:ascii="REM" w:hAnsi="REM" w:cstheme="minorHAnsi"/>
                <w:b w:val="0"/>
                <w:szCs w:val="22"/>
                <w:lang w:val="it"/>
              </w:rPr>
              <w:t xml:space="preserve"> (Cth)</w:t>
            </w:r>
          </w:p>
        </w:tc>
        <w:tc>
          <w:tcPr>
            <w:tcW w:w="4529" w:type="dxa"/>
            <w:shd w:val="clear" w:color="auto" w:fill="FFFFFF" w:themeFill="background1"/>
          </w:tcPr>
          <w:p w14:paraId="0D6071B7"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399B1A3B"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F11B55B" w14:textId="679293E8"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7.27</w:t>
            </w:r>
            <w:r w:rsidR="007B07FF">
              <w:rPr>
                <w:rFonts w:ascii="REM" w:hAnsi="REM" w:cstheme="minorHAnsi"/>
                <w:b w:val="0"/>
                <w:szCs w:val="22"/>
                <w:lang w:val="it"/>
              </w:rPr>
              <w:t>:</w:t>
            </w:r>
            <w:r w:rsidRPr="00935D30">
              <w:rPr>
                <w:rFonts w:ascii="REM" w:hAnsi="REM" w:cstheme="minorHAnsi"/>
                <w:b w:val="0"/>
                <w:szCs w:val="22"/>
                <w:lang w:val="it"/>
              </w:rPr>
              <w:t xml:space="preserve"> Attivazione di un meccanismo di rinvio al Difensore civico del lavoro equo (Fair Work Ombudsman)</w:t>
            </w:r>
          </w:p>
        </w:tc>
        <w:tc>
          <w:tcPr>
            <w:tcW w:w="4529" w:type="dxa"/>
            <w:shd w:val="clear" w:color="auto" w:fill="FFFFFF" w:themeFill="background1"/>
          </w:tcPr>
          <w:p w14:paraId="15675E58"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w:t>
            </w:r>
          </w:p>
        </w:tc>
      </w:tr>
      <w:tr w:rsidR="003B390F" w:rsidRPr="00935D30" w14:paraId="1951A840"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E4A0F1F" w14:textId="7D410A83"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7.28</w:t>
            </w:r>
            <w:r w:rsidR="007B07FF">
              <w:rPr>
                <w:rFonts w:ascii="REM" w:hAnsi="REM" w:cstheme="minorHAnsi"/>
                <w:b w:val="0"/>
                <w:szCs w:val="22"/>
                <w:lang w:val="it"/>
              </w:rPr>
              <w:t>:</w:t>
            </w:r>
            <w:r w:rsidRPr="00935D30">
              <w:rPr>
                <w:rFonts w:ascii="REM" w:hAnsi="REM" w:cstheme="minorHAnsi"/>
                <w:b w:val="0"/>
                <w:szCs w:val="22"/>
                <w:lang w:val="it"/>
              </w:rPr>
              <w:t xml:space="preserve"> Miglioramento delle informazioni sui salari e sulla pensione di sostegno per le persone con disabilità</w:t>
            </w:r>
          </w:p>
        </w:tc>
        <w:tc>
          <w:tcPr>
            <w:tcW w:w="4529" w:type="dxa"/>
            <w:shd w:val="clear" w:color="auto" w:fill="FFFFFF" w:themeFill="background1"/>
          </w:tcPr>
          <w:p w14:paraId="4A32C8E4"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w:t>
            </w:r>
          </w:p>
        </w:tc>
      </w:tr>
      <w:tr w:rsidR="003B390F" w:rsidRPr="00935D30" w14:paraId="3605B6FA"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B0556C" w14:textId="433D3E9F"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7.29</w:t>
            </w:r>
            <w:r w:rsidR="007B07FF">
              <w:rPr>
                <w:rFonts w:ascii="REM" w:hAnsi="REM" w:cstheme="minorHAnsi"/>
                <w:b w:val="0"/>
                <w:szCs w:val="22"/>
                <w:lang w:val="it"/>
              </w:rPr>
              <w:t>:</w:t>
            </w:r>
            <w:r w:rsidRPr="00935D30">
              <w:rPr>
                <w:rFonts w:ascii="REM" w:hAnsi="REM" w:cstheme="minorHAnsi"/>
                <w:b w:val="0"/>
                <w:szCs w:val="22"/>
                <w:lang w:val="it"/>
              </w:rPr>
              <w:t xml:space="preserve"> Incorporazione di un approccio di “occupazione aperta” nella strategia per l’occupazione dei partecipanti all’NDIS</w:t>
            </w:r>
          </w:p>
        </w:tc>
        <w:tc>
          <w:tcPr>
            <w:tcW w:w="4529" w:type="dxa"/>
            <w:shd w:val="clear" w:color="auto" w:fill="FFFFFF" w:themeFill="background1"/>
          </w:tcPr>
          <w:p w14:paraId="43C9F696"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w:t>
            </w:r>
          </w:p>
        </w:tc>
      </w:tr>
      <w:tr w:rsidR="003B390F" w:rsidRPr="00935D30" w14:paraId="1C268BD6"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4497089" w14:textId="1F983D7E"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7.30</w:t>
            </w:r>
            <w:r w:rsidR="007B07FF">
              <w:rPr>
                <w:rFonts w:ascii="REM" w:hAnsi="REM" w:cstheme="minorHAnsi"/>
                <w:b w:val="0"/>
                <w:szCs w:val="22"/>
                <w:lang w:val="it"/>
              </w:rPr>
              <w:t>:</w:t>
            </w:r>
            <w:r w:rsidRPr="00935D30">
              <w:rPr>
                <w:rFonts w:ascii="REM" w:hAnsi="REM" w:cstheme="minorHAnsi"/>
                <w:b w:val="0"/>
                <w:szCs w:val="22"/>
                <w:lang w:val="it"/>
              </w:rPr>
              <w:t xml:space="preserve"> Sostegno alla transizione verso un’occupazione inclusiva</w:t>
            </w:r>
          </w:p>
        </w:tc>
        <w:tc>
          <w:tcPr>
            <w:tcW w:w="4529" w:type="dxa"/>
            <w:shd w:val="clear" w:color="auto" w:fill="FFFFFF" w:themeFill="background1"/>
          </w:tcPr>
          <w:p w14:paraId="606EF7D5"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44760C1F"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DCF41F9" w14:textId="2E7BDB8C" w:rsidR="00235DAD" w:rsidRPr="00935D30" w:rsidRDefault="00000000" w:rsidP="00235DAD">
            <w:pPr>
              <w:spacing w:before="20" w:after="20"/>
              <w:rPr>
                <w:rFonts w:ascii="REM" w:eastAsia="Times New Roman" w:hAnsi="REM" w:cstheme="minorHAnsi"/>
                <w:color w:val="000000"/>
                <w:szCs w:val="22"/>
              </w:rPr>
            </w:pPr>
            <w:r w:rsidRPr="00935D30">
              <w:rPr>
                <w:rFonts w:ascii="REM" w:hAnsi="REM" w:cstheme="minorHAnsi"/>
                <w:b w:val="0"/>
                <w:szCs w:val="22"/>
                <w:lang w:val="it"/>
              </w:rPr>
              <w:t>7.31</w:t>
            </w:r>
            <w:r w:rsidR="007B07FF">
              <w:rPr>
                <w:rFonts w:ascii="REM" w:hAnsi="REM" w:cstheme="minorHAnsi"/>
                <w:b w:val="0"/>
                <w:szCs w:val="22"/>
                <w:lang w:val="it"/>
              </w:rPr>
              <w:t>:</w:t>
            </w:r>
            <w:r w:rsidRPr="00935D30">
              <w:rPr>
                <w:rFonts w:ascii="REM" w:hAnsi="REM" w:cstheme="minorHAnsi"/>
                <w:b w:val="0"/>
                <w:szCs w:val="22"/>
                <w:lang w:val="it"/>
              </w:rPr>
              <w:t xml:space="preserve"> Aumento dei salari inferiori ai minimi standard</w:t>
            </w:r>
          </w:p>
        </w:tc>
        <w:tc>
          <w:tcPr>
            <w:tcW w:w="4529" w:type="dxa"/>
            <w:shd w:val="clear" w:color="auto" w:fill="FFFFFF" w:themeFill="background1"/>
          </w:tcPr>
          <w:p w14:paraId="6322ADE5"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Con riserva di ulteriori considerazioni</w:t>
            </w:r>
          </w:p>
        </w:tc>
      </w:tr>
      <w:tr w:rsidR="003B390F" w:rsidRPr="00935D30" w14:paraId="766B65BA"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BBEA9B" w14:textId="60A25C5B" w:rsidR="00235DAD" w:rsidRPr="00935D30" w:rsidRDefault="00000000" w:rsidP="00235DAD">
            <w:pPr>
              <w:spacing w:before="20" w:after="20"/>
              <w:rPr>
                <w:rFonts w:ascii="REM" w:hAnsi="REM" w:cstheme="minorHAnsi"/>
                <w:szCs w:val="22"/>
              </w:rPr>
            </w:pPr>
            <w:r w:rsidRPr="00935D30">
              <w:rPr>
                <w:rFonts w:ascii="REM" w:hAnsi="REM" w:cstheme="minorHAnsi"/>
                <w:b w:val="0"/>
                <w:szCs w:val="22"/>
                <w:lang w:val="it"/>
              </w:rPr>
              <w:t>7.32</w:t>
            </w:r>
            <w:r w:rsidR="007B07FF">
              <w:rPr>
                <w:rFonts w:ascii="REM" w:hAnsi="REM" w:cstheme="minorHAnsi"/>
                <w:b w:val="0"/>
                <w:szCs w:val="22"/>
                <w:lang w:val="it"/>
              </w:rPr>
              <w:t>:</w:t>
            </w:r>
            <w:r w:rsidRPr="00935D30">
              <w:rPr>
                <w:rFonts w:ascii="REM" w:hAnsi="REM" w:cstheme="minorHAnsi"/>
                <w:b w:val="0"/>
                <w:szCs w:val="22"/>
                <w:lang w:val="it"/>
              </w:rPr>
              <w:t xml:space="preserve"> </w:t>
            </w:r>
            <w:bookmarkStart w:id="36" w:name="_Hlk170910945"/>
            <w:r w:rsidRPr="00935D30">
              <w:rPr>
                <w:rFonts w:ascii="REM" w:hAnsi="REM" w:cstheme="minorHAnsi"/>
                <w:b w:val="0"/>
                <w:szCs w:val="22"/>
                <w:lang w:val="it"/>
              </w:rPr>
              <w:t>Eliminazione dell’occupazione segregata entro il 2034</w:t>
            </w:r>
            <w:bookmarkEnd w:id="36"/>
          </w:p>
        </w:tc>
        <w:tc>
          <w:tcPr>
            <w:tcW w:w="4529" w:type="dxa"/>
            <w:shd w:val="clear" w:color="auto" w:fill="FFFFFF" w:themeFill="background1"/>
          </w:tcPr>
          <w:p w14:paraId="67244B58"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Con riserva di ulteriori considerazioni</w:t>
            </w:r>
          </w:p>
        </w:tc>
      </w:tr>
      <w:tr w:rsidR="003B390F" w:rsidRPr="00935D30" w14:paraId="26D54DEA"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12A8CF4" w14:textId="4FBDE85F" w:rsidR="00235DAD" w:rsidRPr="00935D30" w:rsidRDefault="00000000" w:rsidP="00235DAD">
            <w:pPr>
              <w:spacing w:before="20" w:after="20"/>
              <w:rPr>
                <w:rFonts w:ascii="REM" w:hAnsi="REM" w:cstheme="minorHAnsi"/>
                <w:szCs w:val="22"/>
              </w:rPr>
            </w:pPr>
            <w:r w:rsidRPr="00935D30">
              <w:rPr>
                <w:rFonts w:ascii="REM" w:hAnsi="REM" w:cstheme="minorHAnsi"/>
                <w:b w:val="0"/>
                <w:szCs w:val="22"/>
                <w:lang w:val="it"/>
              </w:rPr>
              <w:t>7.33</w:t>
            </w:r>
            <w:r w:rsidR="007B07FF">
              <w:rPr>
                <w:rFonts w:ascii="REM" w:hAnsi="REM" w:cstheme="minorHAnsi"/>
                <w:b w:val="0"/>
                <w:szCs w:val="22"/>
                <w:lang w:val="it"/>
              </w:rPr>
              <w:t>:</w:t>
            </w:r>
            <w:r w:rsidRPr="00935D30">
              <w:rPr>
                <w:rFonts w:ascii="REM" w:hAnsi="REM" w:cstheme="minorHAnsi"/>
                <w:b w:val="0"/>
                <w:szCs w:val="22"/>
                <w:lang w:val="it"/>
              </w:rPr>
              <w:t xml:space="preserve"> Assegnazione di priorità alle persone con disabilità nelle principali strategie nazionali in materia di politiche abitative e mancanza di fissa dimora</w:t>
            </w:r>
          </w:p>
        </w:tc>
        <w:tc>
          <w:tcPr>
            <w:tcW w:w="4529" w:type="dxa"/>
            <w:shd w:val="clear" w:color="auto" w:fill="FFFFFF" w:themeFill="background1"/>
          </w:tcPr>
          <w:p w14:paraId="286E3433"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444A1015"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01AC520" w14:textId="43887222" w:rsidR="00235DAD" w:rsidRPr="00935D30" w:rsidRDefault="00000000" w:rsidP="00235DAD">
            <w:pPr>
              <w:spacing w:before="20" w:after="20"/>
              <w:rPr>
                <w:rFonts w:ascii="REM" w:hAnsi="REM" w:cstheme="minorHAnsi"/>
                <w:szCs w:val="22"/>
              </w:rPr>
            </w:pPr>
            <w:r w:rsidRPr="00935D30">
              <w:rPr>
                <w:rFonts w:ascii="REM" w:hAnsi="REM" w:cstheme="minorHAnsi"/>
                <w:b w:val="0"/>
                <w:szCs w:val="22"/>
                <w:lang w:val="it"/>
              </w:rPr>
              <w:t>7.34</w:t>
            </w:r>
            <w:r w:rsidR="007B07FF">
              <w:rPr>
                <w:rFonts w:ascii="REM" w:hAnsi="REM" w:cstheme="minorHAnsi"/>
                <w:b w:val="0"/>
                <w:szCs w:val="22"/>
                <w:lang w:val="it"/>
              </w:rPr>
              <w:t>:</w:t>
            </w:r>
            <w:r w:rsidRPr="00935D30">
              <w:rPr>
                <w:rFonts w:ascii="REM" w:hAnsi="REM" w:cstheme="minorHAnsi"/>
                <w:b w:val="0"/>
                <w:szCs w:val="22"/>
                <w:lang w:val="it"/>
              </w:rPr>
              <w:t xml:space="preserve"> Inclusione della condizione di senza dimora nella Strategia australiana sulla disabilità (Australia’s Disability Strategy)</w:t>
            </w:r>
          </w:p>
        </w:tc>
        <w:tc>
          <w:tcPr>
            <w:tcW w:w="4529" w:type="dxa"/>
            <w:shd w:val="clear" w:color="auto" w:fill="FFFFFF" w:themeFill="background1"/>
          </w:tcPr>
          <w:p w14:paraId="7E094286"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w:t>
            </w:r>
          </w:p>
        </w:tc>
      </w:tr>
      <w:tr w:rsidR="003B390F" w:rsidRPr="00935D30" w14:paraId="06918327"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857C3C7" w14:textId="648F5239" w:rsidR="00235DAD" w:rsidRPr="00935D30" w:rsidRDefault="00000000" w:rsidP="00235DAD">
            <w:pPr>
              <w:spacing w:before="20" w:after="20"/>
              <w:rPr>
                <w:rFonts w:ascii="REM" w:hAnsi="REM" w:cstheme="minorHAnsi"/>
                <w:szCs w:val="22"/>
              </w:rPr>
            </w:pPr>
            <w:r w:rsidRPr="00935D30">
              <w:rPr>
                <w:rFonts w:ascii="REM" w:hAnsi="REM" w:cstheme="minorHAnsi"/>
                <w:b w:val="0"/>
                <w:szCs w:val="22"/>
                <w:lang w:val="it"/>
              </w:rPr>
              <w:lastRenderedPageBreak/>
              <w:t>7.39</w:t>
            </w:r>
            <w:r w:rsidR="007B07FF">
              <w:rPr>
                <w:rFonts w:ascii="REM" w:hAnsi="REM" w:cstheme="minorHAnsi"/>
                <w:b w:val="0"/>
                <w:szCs w:val="22"/>
                <w:lang w:val="it"/>
              </w:rPr>
              <w:t>:</w:t>
            </w:r>
            <w:r w:rsidRPr="00935D30">
              <w:rPr>
                <w:rFonts w:ascii="REM" w:hAnsi="REM" w:cstheme="minorHAnsi"/>
                <w:b w:val="0"/>
                <w:szCs w:val="22"/>
                <w:lang w:val="it"/>
              </w:rPr>
              <w:t xml:space="preserve"> Prevenzione della condizione di senza dimora quando le persone con disabilità effettuano la transizione tra servizi o ambienti istituzionali</w:t>
            </w:r>
          </w:p>
        </w:tc>
        <w:tc>
          <w:tcPr>
            <w:tcW w:w="4529" w:type="dxa"/>
            <w:shd w:val="clear" w:color="auto" w:fill="FFFFFF" w:themeFill="background1"/>
          </w:tcPr>
          <w:p w14:paraId="09FE9472"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04261B1"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7612951" w14:textId="695246AC" w:rsidR="00235DAD" w:rsidRPr="00935D30" w:rsidRDefault="00000000" w:rsidP="00235DAD">
            <w:pPr>
              <w:spacing w:before="20" w:after="20"/>
              <w:rPr>
                <w:rFonts w:ascii="REM" w:hAnsi="REM" w:cstheme="minorHAnsi"/>
                <w:szCs w:val="22"/>
              </w:rPr>
            </w:pPr>
            <w:r w:rsidRPr="00935D30">
              <w:rPr>
                <w:rFonts w:ascii="REM" w:hAnsi="REM" w:cstheme="minorHAnsi"/>
                <w:b w:val="0"/>
                <w:szCs w:val="22"/>
                <w:lang w:val="it"/>
              </w:rPr>
              <w:t>7.40</w:t>
            </w:r>
            <w:r w:rsidR="007B07FF">
              <w:rPr>
                <w:rFonts w:ascii="REM" w:hAnsi="REM" w:cstheme="minorHAnsi"/>
                <w:b w:val="0"/>
                <w:szCs w:val="22"/>
                <w:lang w:val="it"/>
              </w:rPr>
              <w:t>:</w:t>
            </w:r>
            <w:r w:rsidRPr="00935D30">
              <w:rPr>
                <w:rFonts w:ascii="REM" w:hAnsi="REM" w:cstheme="minorHAnsi"/>
                <w:b w:val="0"/>
                <w:szCs w:val="22"/>
                <w:lang w:val="it"/>
              </w:rPr>
              <w:t xml:space="preserve"> Considerazione della condizione di senza dimora delle persone con disabilità nel Piano nazionale per gli alloggi e la mancanza di fissa dimora (National Housing and Homelessness Plan)</w:t>
            </w:r>
          </w:p>
        </w:tc>
        <w:tc>
          <w:tcPr>
            <w:tcW w:w="4529" w:type="dxa"/>
            <w:shd w:val="clear" w:color="auto" w:fill="FFFFFF" w:themeFill="background1"/>
          </w:tcPr>
          <w:p w14:paraId="057ABA1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Con riserva di ulteriori considerazioni</w:t>
            </w:r>
          </w:p>
        </w:tc>
      </w:tr>
      <w:tr w:rsidR="003B390F" w:rsidRPr="00935D30" w14:paraId="746D766E"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AAB2DF" w14:textId="146E18E4" w:rsidR="00235DAD" w:rsidRPr="00935D30" w:rsidRDefault="00000000" w:rsidP="00235DAD">
            <w:pPr>
              <w:spacing w:before="20" w:after="20"/>
              <w:rPr>
                <w:rFonts w:ascii="REM" w:hAnsi="REM" w:cstheme="minorHAnsi"/>
                <w:szCs w:val="22"/>
              </w:rPr>
            </w:pPr>
            <w:r w:rsidRPr="00935D30">
              <w:rPr>
                <w:rFonts w:ascii="REM" w:hAnsi="REM" w:cstheme="minorHAnsi"/>
                <w:b w:val="0"/>
                <w:szCs w:val="22"/>
                <w:lang w:val="it"/>
              </w:rPr>
              <w:t>7.41</w:t>
            </w:r>
            <w:r w:rsidR="007B07FF">
              <w:rPr>
                <w:rFonts w:ascii="REM" w:hAnsi="REM" w:cstheme="minorHAnsi"/>
                <w:b w:val="0"/>
                <w:szCs w:val="22"/>
                <w:lang w:val="it"/>
              </w:rPr>
              <w:t>:</w:t>
            </w:r>
            <w:r w:rsidRPr="00935D30">
              <w:rPr>
                <w:rFonts w:ascii="REM" w:hAnsi="REM" w:cstheme="minorHAnsi"/>
                <w:b w:val="0"/>
                <w:szCs w:val="22"/>
                <w:lang w:val="it"/>
              </w:rPr>
              <w:t xml:space="preserve"> Riforma delle case famiglia</w:t>
            </w:r>
          </w:p>
        </w:tc>
        <w:tc>
          <w:tcPr>
            <w:tcW w:w="4529" w:type="dxa"/>
            <w:shd w:val="clear" w:color="auto" w:fill="FFFFFF" w:themeFill="background1"/>
          </w:tcPr>
          <w:p w14:paraId="389CDA3F"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1605AA34"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65481B" w14:textId="5EBDA596" w:rsidR="00235DAD" w:rsidRPr="00935D30" w:rsidRDefault="00000000" w:rsidP="00235DAD">
            <w:pPr>
              <w:spacing w:before="20" w:after="20"/>
              <w:rPr>
                <w:rFonts w:ascii="REM" w:hAnsi="REM" w:cstheme="minorHAnsi"/>
                <w:szCs w:val="22"/>
              </w:rPr>
            </w:pPr>
            <w:r w:rsidRPr="00935D30">
              <w:rPr>
                <w:rFonts w:ascii="REM" w:hAnsi="REM" w:cstheme="minorHAnsi"/>
                <w:b w:val="0"/>
                <w:szCs w:val="22"/>
                <w:lang w:val="it"/>
              </w:rPr>
              <w:t>7.42</w:t>
            </w:r>
            <w:r w:rsidR="007B07FF">
              <w:rPr>
                <w:rFonts w:ascii="REM" w:hAnsi="REM" w:cstheme="minorHAnsi"/>
                <w:b w:val="0"/>
                <w:szCs w:val="22"/>
                <w:lang w:val="it"/>
              </w:rPr>
              <w:t>:</w:t>
            </w:r>
            <w:r w:rsidRPr="00935D30">
              <w:rPr>
                <w:rFonts w:ascii="REM" w:hAnsi="REM" w:cstheme="minorHAnsi"/>
                <w:b w:val="0"/>
                <w:szCs w:val="22"/>
                <w:lang w:val="it"/>
              </w:rPr>
              <w:t xml:space="preserve"> Miglioramento dell’accesso a opzioni abitative alternative</w:t>
            </w:r>
          </w:p>
        </w:tc>
        <w:tc>
          <w:tcPr>
            <w:tcW w:w="4529" w:type="dxa"/>
            <w:shd w:val="clear" w:color="auto" w:fill="FFFFFF" w:themeFill="background1"/>
          </w:tcPr>
          <w:p w14:paraId="168C0E1A"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21AE4970"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25F4D8D" w14:textId="77777777" w:rsidR="00235DAD" w:rsidRPr="00935D30" w:rsidRDefault="00000000" w:rsidP="00235DAD">
            <w:pPr>
              <w:spacing w:before="20" w:after="20"/>
              <w:rPr>
                <w:rFonts w:ascii="REM" w:hAnsi="REM" w:cstheme="minorHAnsi"/>
                <w:szCs w:val="22"/>
              </w:rPr>
            </w:pPr>
            <w:r w:rsidRPr="00935D30">
              <w:rPr>
                <w:rFonts w:ascii="REM" w:hAnsi="REM" w:cstheme="minorHAnsi"/>
                <w:b w:val="0"/>
                <w:szCs w:val="22"/>
                <w:lang w:val="it"/>
              </w:rPr>
              <w:t xml:space="preserve">7.43 - 7.44: Riforma delle case famiglia </w:t>
            </w:r>
          </w:p>
        </w:tc>
        <w:tc>
          <w:tcPr>
            <w:tcW w:w="4529" w:type="dxa"/>
            <w:shd w:val="clear" w:color="auto" w:fill="FFFFFF" w:themeFill="background1"/>
          </w:tcPr>
          <w:p w14:paraId="4D2F110F"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Con riserva di ulteriori considerazioni</w:t>
            </w:r>
          </w:p>
        </w:tc>
      </w:tr>
    </w:tbl>
    <w:p w14:paraId="36441120" w14:textId="77777777" w:rsidR="00235DAD" w:rsidRPr="00935D30"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3B390F" w:rsidRPr="00935D30" w14:paraId="17019391"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C51BE62" w14:textId="77777777" w:rsidR="00235DAD" w:rsidRPr="00935D30" w:rsidRDefault="00000000" w:rsidP="00235DAD">
            <w:pPr>
              <w:spacing w:before="80" w:after="80"/>
              <w:jc w:val="center"/>
              <w:rPr>
                <w:rFonts w:ascii="REM" w:hAnsi="REM"/>
                <w:bCs/>
                <w:sz w:val="24"/>
              </w:rPr>
            </w:pPr>
            <w:r w:rsidRPr="00935D30">
              <w:rPr>
                <w:rFonts w:ascii="REM" w:hAnsi="REM"/>
                <w:bCs/>
                <w:sz w:val="24"/>
                <w:lang w:val="it"/>
              </w:rPr>
              <w:t>Volume 8: Giustizia penale e persone con disabilità</w:t>
            </w:r>
          </w:p>
        </w:tc>
      </w:tr>
      <w:tr w:rsidR="003B390F" w:rsidRPr="00935D30" w14:paraId="3CCD8BF6"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286CC9C" w14:textId="77777777" w:rsidR="00235DAD" w:rsidRPr="00935D30" w:rsidRDefault="00000000" w:rsidP="00235DAD">
            <w:pPr>
              <w:spacing w:before="60" w:after="60"/>
              <w:rPr>
                <w:rFonts w:ascii="REM" w:hAnsi="REM"/>
                <w:bCs/>
                <w:color w:val="auto"/>
                <w:szCs w:val="22"/>
              </w:rPr>
            </w:pPr>
            <w:r w:rsidRPr="00935D30">
              <w:rPr>
                <w:rFonts w:ascii="REM" w:hAnsi="REM"/>
                <w:bCs/>
                <w:color w:val="auto"/>
                <w:szCs w:val="22"/>
                <w:lang w:val="it"/>
              </w:rPr>
              <w:t>Titolo della raccomandazione</w:t>
            </w:r>
          </w:p>
        </w:tc>
        <w:tc>
          <w:tcPr>
            <w:tcW w:w="4529" w:type="dxa"/>
            <w:shd w:val="clear" w:color="auto" w:fill="F2F2F2" w:themeFill="background1" w:themeFillShade="F2"/>
          </w:tcPr>
          <w:p w14:paraId="78645994" w14:textId="77777777" w:rsidR="00235DAD" w:rsidRPr="00935D30"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935D30">
              <w:rPr>
                <w:rFonts w:ascii="REM" w:hAnsi="REM"/>
                <w:bCs/>
                <w:color w:val="auto"/>
                <w:szCs w:val="22"/>
                <w:lang w:val="it"/>
              </w:rPr>
              <w:t>Risposta del Governo australiano</w:t>
            </w:r>
          </w:p>
        </w:tc>
      </w:tr>
      <w:tr w:rsidR="003B390F" w:rsidRPr="00935D30" w14:paraId="20F68CAB"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47F2653" w14:textId="77777777" w:rsidR="00235DAD" w:rsidRPr="00935D30" w:rsidRDefault="00000000" w:rsidP="00235DAD">
            <w:pPr>
              <w:spacing w:before="20" w:after="20"/>
              <w:rPr>
                <w:rFonts w:ascii="REM" w:hAnsi="REM" w:cstheme="minorHAnsi"/>
                <w:bCs/>
                <w:szCs w:val="22"/>
              </w:rPr>
            </w:pPr>
            <w:r w:rsidRPr="00935D30">
              <w:rPr>
                <w:rFonts w:ascii="REM" w:hAnsi="REM" w:cs="Arial"/>
                <w:b w:val="0"/>
                <w:szCs w:val="22"/>
                <w:lang w:val="it"/>
              </w:rPr>
              <w:t>8.2: Sensibilizzazione alla disabilità nel monitoraggio del Protocollo opzionale alla Convenzione contro la tortura (OPCAT)</w:t>
            </w:r>
          </w:p>
        </w:tc>
        <w:tc>
          <w:tcPr>
            <w:tcW w:w="4529" w:type="dxa"/>
            <w:shd w:val="clear" w:color="auto" w:fill="FFFFFF" w:themeFill="background1"/>
          </w:tcPr>
          <w:p w14:paraId="0CEDFC59"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3B46A7E8"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D7F47A6" w14:textId="77777777" w:rsidR="00235DAD" w:rsidRPr="00935D30" w:rsidRDefault="00000000" w:rsidP="00235DAD">
            <w:pPr>
              <w:spacing w:before="20" w:after="20"/>
              <w:rPr>
                <w:rFonts w:ascii="REM" w:hAnsi="REM" w:cstheme="minorHAnsi"/>
                <w:szCs w:val="22"/>
              </w:rPr>
            </w:pPr>
            <w:r w:rsidRPr="00935D30">
              <w:rPr>
                <w:rFonts w:ascii="REM" w:hAnsi="REM" w:cs="Arial"/>
                <w:b w:val="0"/>
                <w:szCs w:val="22"/>
                <w:lang w:val="it"/>
              </w:rPr>
              <w:t>8.11: Informazioni per i tribunali e gli operatori del settore legale</w:t>
            </w:r>
          </w:p>
        </w:tc>
        <w:tc>
          <w:tcPr>
            <w:tcW w:w="4529" w:type="dxa"/>
            <w:shd w:val="clear" w:color="auto" w:fill="FFFFFF" w:themeFill="background1"/>
          </w:tcPr>
          <w:p w14:paraId="06EC88BE"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szCs w:val="22"/>
              </w:rPr>
            </w:pPr>
            <w:r w:rsidRPr="00935D30">
              <w:rPr>
                <w:rFonts w:ascii="REM" w:hAnsi="REM" w:cstheme="minorHAnsi"/>
                <w:szCs w:val="22"/>
                <w:lang w:val="it"/>
              </w:rPr>
              <w:t>Accettata in linea di principio</w:t>
            </w:r>
          </w:p>
        </w:tc>
      </w:tr>
      <w:tr w:rsidR="003B390F" w:rsidRPr="00935D30" w14:paraId="5E47469D"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0A442AE" w14:textId="77777777" w:rsidR="00235DAD" w:rsidRPr="00935D30" w:rsidRDefault="00000000" w:rsidP="00235DAD">
            <w:pPr>
              <w:spacing w:before="20" w:after="20"/>
              <w:rPr>
                <w:rFonts w:ascii="REM" w:eastAsia="SimSun" w:hAnsi="REM" w:cstheme="minorHAnsi"/>
                <w:bCs/>
                <w:szCs w:val="22"/>
              </w:rPr>
            </w:pPr>
            <w:r w:rsidRPr="00935D30">
              <w:rPr>
                <w:rFonts w:ascii="REM" w:hAnsi="REM" w:cs="Arial"/>
                <w:b w:val="0"/>
                <w:szCs w:val="22"/>
                <w:lang w:val="it"/>
              </w:rPr>
              <w:t>8.12: Attuazione dei Principi nazionali</w:t>
            </w:r>
          </w:p>
        </w:tc>
        <w:tc>
          <w:tcPr>
            <w:tcW w:w="4529" w:type="dxa"/>
            <w:shd w:val="clear" w:color="auto" w:fill="FFFFFF" w:themeFill="background1"/>
          </w:tcPr>
          <w:p w14:paraId="589EC70E"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7ADDF0D2"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F6CEFC4" w14:textId="77777777" w:rsidR="00235DAD" w:rsidRPr="00935D30" w:rsidRDefault="00000000" w:rsidP="00235DAD">
            <w:pPr>
              <w:spacing w:before="20" w:after="20"/>
              <w:rPr>
                <w:rFonts w:ascii="REM" w:eastAsia="SimSun" w:hAnsi="REM" w:cstheme="minorHAnsi"/>
                <w:bCs/>
                <w:szCs w:val="22"/>
              </w:rPr>
            </w:pPr>
            <w:r w:rsidRPr="00935D30">
              <w:rPr>
                <w:rFonts w:ascii="REM" w:hAnsi="REM" w:cs="Arial"/>
                <w:b w:val="0"/>
                <w:szCs w:val="22"/>
                <w:lang w:val="it"/>
              </w:rPr>
              <w:t>8.13: Dati sulle persone detenute nei sistemi forensi</w:t>
            </w:r>
          </w:p>
        </w:tc>
        <w:tc>
          <w:tcPr>
            <w:tcW w:w="4529" w:type="dxa"/>
            <w:shd w:val="clear" w:color="auto" w:fill="FFFFFF" w:themeFill="background1"/>
          </w:tcPr>
          <w:p w14:paraId="41372046"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13ED0683"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6CAEDD" w14:textId="77777777" w:rsidR="00235DAD" w:rsidRPr="00935D30" w:rsidRDefault="00000000" w:rsidP="00235DAD">
            <w:pPr>
              <w:spacing w:before="20" w:after="20"/>
              <w:rPr>
                <w:rFonts w:ascii="REM" w:eastAsia="SimSun" w:hAnsi="REM" w:cstheme="minorHAnsi"/>
                <w:bCs/>
                <w:szCs w:val="22"/>
              </w:rPr>
            </w:pPr>
            <w:r w:rsidRPr="00935D30">
              <w:rPr>
                <w:rFonts w:ascii="REM" w:hAnsi="REM" w:cs="Arial"/>
                <w:b w:val="0"/>
                <w:szCs w:val="22"/>
                <w:lang w:val="it"/>
              </w:rPr>
              <w:t>8.17: Principi applicati dell’NDIS e tabelle di supporto relative al sistema giudiziario</w:t>
            </w:r>
          </w:p>
        </w:tc>
        <w:tc>
          <w:tcPr>
            <w:tcW w:w="4529" w:type="dxa"/>
            <w:shd w:val="clear" w:color="auto" w:fill="FFFFFF" w:themeFill="background1"/>
          </w:tcPr>
          <w:p w14:paraId="777D1073"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Con riserva di ulteriori considerazioni</w:t>
            </w:r>
          </w:p>
        </w:tc>
      </w:tr>
      <w:tr w:rsidR="003B390F" w:rsidRPr="00935D30" w14:paraId="1E48B0B4"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71F974D" w14:textId="77777777" w:rsidR="00235DAD" w:rsidRPr="00935D30" w:rsidRDefault="00000000" w:rsidP="00235DAD">
            <w:pPr>
              <w:spacing w:before="20" w:after="20"/>
              <w:rPr>
                <w:rFonts w:ascii="REM" w:eastAsia="SimSun" w:hAnsi="REM" w:cstheme="minorHAnsi"/>
                <w:bCs/>
                <w:szCs w:val="22"/>
              </w:rPr>
            </w:pPr>
            <w:r w:rsidRPr="00935D30">
              <w:rPr>
                <w:rFonts w:ascii="REM" w:hAnsi="REM" w:cs="Arial"/>
                <w:b w:val="0"/>
                <w:szCs w:val="22"/>
                <w:lang w:val="it"/>
              </w:rPr>
              <w:t>8.18: Tempistica dei sostegni alla transizione finanziati dall’NDIA</w:t>
            </w:r>
          </w:p>
        </w:tc>
        <w:tc>
          <w:tcPr>
            <w:tcW w:w="4529" w:type="dxa"/>
            <w:shd w:val="clear" w:color="auto" w:fill="FFFFFF" w:themeFill="background1"/>
          </w:tcPr>
          <w:p w14:paraId="61FC11EE"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w:t>
            </w:r>
          </w:p>
        </w:tc>
      </w:tr>
      <w:tr w:rsidR="003B390F" w:rsidRPr="00935D30" w14:paraId="5C31587B"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5AFA9AD" w14:textId="0B754084" w:rsidR="00235DAD" w:rsidRPr="00935D30" w:rsidRDefault="00000000" w:rsidP="00235DAD">
            <w:pPr>
              <w:spacing w:before="20" w:after="20"/>
              <w:rPr>
                <w:rFonts w:ascii="REM" w:eastAsia="Times New Roman" w:hAnsi="REM" w:cstheme="minorHAnsi"/>
                <w:color w:val="000000"/>
                <w:szCs w:val="22"/>
              </w:rPr>
            </w:pPr>
            <w:r w:rsidRPr="00935D30">
              <w:rPr>
                <w:rFonts w:ascii="REM" w:hAnsi="REM" w:cs="Arial"/>
                <w:b w:val="0"/>
                <w:szCs w:val="22"/>
                <w:lang w:val="it"/>
              </w:rPr>
              <w:t xml:space="preserve">8.19: Modifica della </w:t>
            </w:r>
            <w:r w:rsidRPr="00935D30">
              <w:rPr>
                <w:rFonts w:ascii="REM" w:hAnsi="REM" w:cs="Arial"/>
                <w:b w:val="0"/>
                <w:i/>
                <w:iCs/>
                <w:szCs w:val="22"/>
                <w:lang w:val="it"/>
              </w:rPr>
              <w:t>Legge sulla discriminazione delle persone con disabilità del 1992 (Disability Discrimination Act 1992)</w:t>
            </w:r>
            <w:r w:rsidRPr="00935D30">
              <w:rPr>
                <w:rFonts w:ascii="REM" w:hAnsi="REM" w:cs="Arial"/>
                <w:b w:val="0"/>
                <w:szCs w:val="22"/>
                <w:lang w:val="it"/>
              </w:rPr>
              <w:t xml:space="preserve"> (Cth) per includere la fornitura di “servizi” da parte della polizia</w:t>
            </w:r>
          </w:p>
        </w:tc>
        <w:tc>
          <w:tcPr>
            <w:tcW w:w="4529" w:type="dxa"/>
            <w:shd w:val="clear" w:color="auto" w:fill="FFFFFF" w:themeFill="background1"/>
          </w:tcPr>
          <w:p w14:paraId="1F0D4C35"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155E787"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1C4E9B"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Arial"/>
                <w:b w:val="0"/>
                <w:szCs w:val="22"/>
                <w:lang w:val="it"/>
              </w:rPr>
              <w:t>8.20: Miglioramento delle risposte delle forze di polizia alle persone con disabilità</w:t>
            </w:r>
          </w:p>
        </w:tc>
        <w:tc>
          <w:tcPr>
            <w:tcW w:w="4529" w:type="dxa"/>
            <w:shd w:val="clear" w:color="auto" w:fill="FFFFFF" w:themeFill="background1"/>
          </w:tcPr>
          <w:p w14:paraId="15008E0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3F133B78"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7A01456"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Arial"/>
                <w:b w:val="0"/>
                <w:szCs w:val="22"/>
                <w:lang w:val="it"/>
              </w:rPr>
              <w:t>8.23: Piano d’azione per porre fine alla violenza contro le donne e i bambini con disabilità</w:t>
            </w:r>
          </w:p>
        </w:tc>
        <w:tc>
          <w:tcPr>
            <w:tcW w:w="4529" w:type="dxa"/>
            <w:shd w:val="clear" w:color="auto" w:fill="FFFFFF" w:themeFill="background1"/>
          </w:tcPr>
          <w:p w14:paraId="03390F79"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281A2FC"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FDD525F"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hAnsi="REM" w:cs="Arial"/>
                <w:b w:val="0"/>
                <w:szCs w:val="22"/>
                <w:lang w:val="it"/>
              </w:rPr>
              <w:lastRenderedPageBreak/>
              <w:t>8.24: Definizione di violenza familiare e domestica che includa il concetto di disabilità</w:t>
            </w:r>
          </w:p>
        </w:tc>
        <w:tc>
          <w:tcPr>
            <w:tcW w:w="4529" w:type="dxa"/>
            <w:shd w:val="clear" w:color="auto" w:fill="FFFFFF" w:themeFill="background1"/>
          </w:tcPr>
          <w:p w14:paraId="48ADE6F2"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 xml:space="preserve">Accettata in linea di principio </w:t>
            </w:r>
          </w:p>
        </w:tc>
      </w:tr>
    </w:tbl>
    <w:p w14:paraId="52568BEA" w14:textId="77777777" w:rsidR="00235DAD" w:rsidRPr="00935D30"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3B390F" w:rsidRPr="00935D30" w14:paraId="5B16B6A5"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D427F33" w14:textId="77777777" w:rsidR="00235DAD" w:rsidRPr="00935D30" w:rsidRDefault="00000000" w:rsidP="00235DAD">
            <w:pPr>
              <w:spacing w:before="80" w:after="80"/>
              <w:jc w:val="center"/>
              <w:rPr>
                <w:rFonts w:ascii="REM" w:hAnsi="REM"/>
                <w:bCs/>
                <w:sz w:val="24"/>
              </w:rPr>
            </w:pPr>
            <w:r w:rsidRPr="00935D30">
              <w:rPr>
                <w:rFonts w:ascii="REM" w:hAnsi="REM"/>
                <w:bCs/>
                <w:sz w:val="24"/>
                <w:lang w:val="it"/>
              </w:rPr>
              <w:t>Volume 9: Persone delle Prime Nazioni con disabilità</w:t>
            </w:r>
          </w:p>
        </w:tc>
      </w:tr>
      <w:tr w:rsidR="003B390F" w:rsidRPr="00935D30" w14:paraId="5CD2CC05"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169C018" w14:textId="77777777" w:rsidR="00235DAD" w:rsidRPr="00935D30" w:rsidRDefault="00000000" w:rsidP="00235DAD">
            <w:pPr>
              <w:spacing w:before="60" w:after="60"/>
              <w:rPr>
                <w:rFonts w:ascii="REM" w:hAnsi="REM"/>
                <w:bCs/>
                <w:color w:val="auto"/>
                <w:szCs w:val="22"/>
              </w:rPr>
            </w:pPr>
            <w:r w:rsidRPr="00935D30">
              <w:rPr>
                <w:rFonts w:ascii="REM" w:hAnsi="REM"/>
                <w:bCs/>
                <w:color w:val="auto"/>
                <w:szCs w:val="22"/>
                <w:lang w:val="it"/>
              </w:rPr>
              <w:t>Titolo della raccomandazione</w:t>
            </w:r>
          </w:p>
        </w:tc>
        <w:tc>
          <w:tcPr>
            <w:tcW w:w="4529" w:type="dxa"/>
            <w:shd w:val="clear" w:color="auto" w:fill="F2F2F2" w:themeFill="background1" w:themeFillShade="F2"/>
          </w:tcPr>
          <w:p w14:paraId="20FB1EA1" w14:textId="77777777" w:rsidR="00235DAD" w:rsidRPr="00935D30"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935D30">
              <w:rPr>
                <w:rFonts w:ascii="REM" w:hAnsi="REM"/>
                <w:bCs/>
                <w:color w:val="auto"/>
                <w:szCs w:val="22"/>
                <w:lang w:val="it"/>
              </w:rPr>
              <w:t>Risposta del Governo australiano</w:t>
            </w:r>
          </w:p>
        </w:tc>
      </w:tr>
      <w:tr w:rsidR="003B390F" w:rsidRPr="00935D30" w14:paraId="3D00564B"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DE9CB3D"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9.4: Espansione dei programmi di collegamento comunitario</w:t>
            </w:r>
          </w:p>
        </w:tc>
        <w:tc>
          <w:tcPr>
            <w:tcW w:w="4529" w:type="dxa"/>
            <w:shd w:val="clear" w:color="auto" w:fill="FFFFFF" w:themeFill="background1"/>
          </w:tcPr>
          <w:p w14:paraId="2D269A75"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935D30">
              <w:rPr>
                <w:rFonts w:ascii="REM" w:hAnsi="REM" w:cstheme="minorHAnsi"/>
                <w:szCs w:val="22"/>
                <w:lang w:val="it"/>
              </w:rPr>
              <w:t>Accettata</w:t>
            </w:r>
          </w:p>
        </w:tc>
      </w:tr>
      <w:tr w:rsidR="003B390F" w:rsidRPr="00935D30" w14:paraId="435BC697"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0FB4247"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9.5: Finanziamento a blocchi del settore controllato dalla comunità</w:t>
            </w:r>
          </w:p>
        </w:tc>
        <w:tc>
          <w:tcPr>
            <w:tcW w:w="4529" w:type="dxa"/>
            <w:shd w:val="clear" w:color="auto" w:fill="FFFFFF" w:themeFill="background1"/>
          </w:tcPr>
          <w:p w14:paraId="522A7F20"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73648DB"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DE7223"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9.6: Consiglio d’amministrazione dell’Agenzia nazionale per l’assicurazione contro l’invalidità (National Disability Insurance Agency Board)</w:t>
            </w:r>
          </w:p>
        </w:tc>
        <w:tc>
          <w:tcPr>
            <w:tcW w:w="4529" w:type="dxa"/>
            <w:shd w:val="clear" w:color="auto" w:fill="FFFFFF" w:themeFill="background1"/>
          </w:tcPr>
          <w:p w14:paraId="1ACD760B"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935D30">
              <w:rPr>
                <w:rFonts w:ascii="REM" w:hAnsi="REM" w:cstheme="minorHAnsi"/>
                <w:szCs w:val="22"/>
                <w:lang w:val="it"/>
              </w:rPr>
              <w:t>Accettata in linea di principio</w:t>
            </w:r>
          </w:p>
        </w:tc>
      </w:tr>
      <w:tr w:rsidR="003B390F" w:rsidRPr="00935D30" w14:paraId="47768801"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895D0A0" w14:textId="77777777" w:rsidR="00235DAD" w:rsidRPr="00935D30" w:rsidRDefault="00000000" w:rsidP="00235DAD">
            <w:pPr>
              <w:spacing w:before="20" w:after="20"/>
              <w:rPr>
                <w:rFonts w:ascii="REM" w:eastAsia="SimSun" w:hAnsi="REM" w:cstheme="minorHAnsi"/>
                <w:szCs w:val="22"/>
              </w:rPr>
            </w:pPr>
            <w:r w:rsidRPr="00935D30">
              <w:rPr>
                <w:rFonts w:ascii="REM" w:hAnsi="REM" w:cstheme="minorHAnsi"/>
                <w:b w:val="0"/>
                <w:szCs w:val="22"/>
                <w:lang w:val="it"/>
              </w:rPr>
              <w:t>9.7: Partecipazione alla vita culturale</w:t>
            </w:r>
          </w:p>
        </w:tc>
        <w:tc>
          <w:tcPr>
            <w:tcW w:w="4529" w:type="dxa"/>
            <w:shd w:val="clear" w:color="auto" w:fill="FFFFFF" w:themeFill="background1"/>
          </w:tcPr>
          <w:p w14:paraId="06716684"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5DBE6E6"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94C7517"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bCs/>
                <w:szCs w:val="22"/>
                <w:lang w:val="it"/>
              </w:rPr>
              <w:t xml:space="preserve">9.8 - 9.9: Politiche e finanziamenti per il rientro nel proprio territorio e per il sostegno alla famiglia dell’NDIS </w:t>
            </w:r>
          </w:p>
        </w:tc>
        <w:tc>
          <w:tcPr>
            <w:tcW w:w="4529" w:type="dxa"/>
            <w:shd w:val="clear" w:color="auto" w:fill="FFFFFF" w:themeFill="background1"/>
          </w:tcPr>
          <w:p w14:paraId="7534CE51"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4FF1FAF1"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035C791"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bCs/>
                <w:szCs w:val="22"/>
                <w:lang w:val="it"/>
              </w:rPr>
              <w:t>9.10: Forum delle Prime Nazioni sulla disabilità (First Nations Disability Forum)</w:t>
            </w:r>
          </w:p>
        </w:tc>
        <w:tc>
          <w:tcPr>
            <w:tcW w:w="4529" w:type="dxa"/>
            <w:shd w:val="clear" w:color="auto" w:fill="FFFFFF" w:themeFill="background1"/>
          </w:tcPr>
          <w:p w14:paraId="0A35E07E"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BE8D544"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134E019"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9.11: Sviluppo del Piano di rafforzamento del settore della disabilità (Disability Sector Strengthening Plan)</w:t>
            </w:r>
          </w:p>
        </w:tc>
        <w:tc>
          <w:tcPr>
            <w:tcW w:w="4529" w:type="dxa"/>
            <w:shd w:val="clear" w:color="auto" w:fill="FFFFFF" w:themeFill="background1"/>
          </w:tcPr>
          <w:p w14:paraId="3485CBD1"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621073D"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4A37FD"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9.12: Standard di sicurezza culturale che includano il concetto di disabilità</w:t>
            </w:r>
          </w:p>
        </w:tc>
        <w:tc>
          <w:tcPr>
            <w:tcW w:w="4529" w:type="dxa"/>
            <w:shd w:val="clear" w:color="auto" w:fill="FFFFFF" w:themeFill="background1"/>
          </w:tcPr>
          <w:p w14:paraId="0052DE26"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42092649"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C1F61D0"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9.13: Sviluppo della forza lavoro a distanza</w:t>
            </w:r>
          </w:p>
        </w:tc>
        <w:tc>
          <w:tcPr>
            <w:tcW w:w="4529" w:type="dxa"/>
            <w:shd w:val="clear" w:color="auto" w:fill="FFFFFF" w:themeFill="background1"/>
          </w:tcPr>
          <w:p w14:paraId="1AF848AF"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bl>
    <w:p w14:paraId="740E87A6" w14:textId="77777777" w:rsidR="00235DAD" w:rsidRPr="00935D30"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3B390F" w:rsidRPr="00935D30" w14:paraId="2513DB91"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C76CFEE" w14:textId="77777777" w:rsidR="00235DAD" w:rsidRPr="00935D30" w:rsidRDefault="00000000" w:rsidP="00235DAD">
            <w:pPr>
              <w:spacing w:before="80" w:after="80"/>
              <w:jc w:val="center"/>
              <w:rPr>
                <w:rFonts w:ascii="REM" w:hAnsi="REM"/>
                <w:bCs/>
                <w:sz w:val="24"/>
              </w:rPr>
            </w:pPr>
            <w:r w:rsidRPr="00935D30">
              <w:rPr>
                <w:rFonts w:ascii="REM" w:hAnsi="REM"/>
                <w:bCs/>
                <w:sz w:val="24"/>
                <w:lang w:val="it"/>
              </w:rPr>
              <w:t>Volume 10: Servizi alla disabilità</w:t>
            </w:r>
          </w:p>
        </w:tc>
      </w:tr>
      <w:tr w:rsidR="003B390F" w:rsidRPr="00935D30" w14:paraId="51C90422"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05DB1821" w14:textId="77777777" w:rsidR="00235DAD" w:rsidRPr="00935D30" w:rsidRDefault="00000000" w:rsidP="00235DAD">
            <w:pPr>
              <w:spacing w:before="60" w:after="60"/>
              <w:rPr>
                <w:rFonts w:ascii="REM" w:hAnsi="REM"/>
                <w:bCs/>
                <w:color w:val="auto"/>
                <w:szCs w:val="22"/>
              </w:rPr>
            </w:pPr>
            <w:r w:rsidRPr="00935D30">
              <w:rPr>
                <w:rFonts w:ascii="REM" w:hAnsi="REM"/>
                <w:bCs/>
                <w:color w:val="auto"/>
                <w:szCs w:val="22"/>
                <w:lang w:val="it"/>
              </w:rPr>
              <w:t>Titolo della raccomandazione</w:t>
            </w:r>
          </w:p>
        </w:tc>
        <w:tc>
          <w:tcPr>
            <w:tcW w:w="4529" w:type="dxa"/>
            <w:shd w:val="clear" w:color="auto" w:fill="F2F2F2" w:themeFill="background1" w:themeFillShade="F2"/>
          </w:tcPr>
          <w:p w14:paraId="41396448" w14:textId="77777777" w:rsidR="00235DAD" w:rsidRPr="00935D30"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935D30">
              <w:rPr>
                <w:rFonts w:ascii="REM" w:hAnsi="REM"/>
                <w:bCs/>
                <w:color w:val="auto"/>
                <w:szCs w:val="22"/>
                <w:lang w:val="it"/>
              </w:rPr>
              <w:t>Risposta del Governo australiano</w:t>
            </w:r>
          </w:p>
        </w:tc>
      </w:tr>
      <w:tr w:rsidR="003B390F" w:rsidRPr="00935D30" w14:paraId="62510C6D"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B06E5C"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10.1: Incorporazione dei diritti umani</w:t>
            </w:r>
          </w:p>
        </w:tc>
        <w:tc>
          <w:tcPr>
            <w:tcW w:w="4529" w:type="dxa"/>
            <w:shd w:val="clear" w:color="auto" w:fill="FFFFFF" w:themeFill="background1"/>
          </w:tcPr>
          <w:p w14:paraId="36868961"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935D30">
              <w:rPr>
                <w:rFonts w:ascii="REM" w:hAnsi="REM" w:cstheme="minorHAnsi"/>
                <w:szCs w:val="22"/>
                <w:lang w:val="it"/>
              </w:rPr>
              <w:t>Accettata in linea di principio</w:t>
            </w:r>
          </w:p>
        </w:tc>
      </w:tr>
      <w:tr w:rsidR="003B390F" w:rsidRPr="00935D30" w14:paraId="608F092B"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A56A8A8"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10.2: Coordinamento indipendente del supporto</w:t>
            </w:r>
          </w:p>
        </w:tc>
        <w:tc>
          <w:tcPr>
            <w:tcW w:w="4529" w:type="dxa"/>
            <w:shd w:val="clear" w:color="auto" w:fill="FFFFFF" w:themeFill="background1"/>
          </w:tcPr>
          <w:p w14:paraId="499126EC"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FCB3935"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A5FA3DD"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10.3: Coordinamento adeguato del supporto</w:t>
            </w:r>
          </w:p>
        </w:tc>
        <w:tc>
          <w:tcPr>
            <w:tcW w:w="4529" w:type="dxa"/>
            <w:shd w:val="clear" w:color="auto" w:fill="FFFFFF" w:themeFill="background1"/>
          </w:tcPr>
          <w:p w14:paraId="721E4F0A"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935D30">
              <w:rPr>
                <w:rFonts w:ascii="REM" w:hAnsi="REM" w:cstheme="minorHAnsi"/>
                <w:szCs w:val="22"/>
                <w:lang w:val="it"/>
              </w:rPr>
              <w:t>Accettata</w:t>
            </w:r>
          </w:p>
        </w:tc>
      </w:tr>
      <w:tr w:rsidR="003B390F" w:rsidRPr="00935D30" w14:paraId="6B950B04"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25E626D"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bCs/>
                <w:szCs w:val="22"/>
                <w:lang w:val="it"/>
              </w:rPr>
              <w:t>10.4: Qualità del coordinamento dell’assistenza</w:t>
            </w:r>
          </w:p>
        </w:tc>
        <w:tc>
          <w:tcPr>
            <w:tcW w:w="4529" w:type="dxa"/>
            <w:shd w:val="clear" w:color="auto" w:fill="FFFFFF" w:themeFill="background1"/>
          </w:tcPr>
          <w:p w14:paraId="79F29D9A"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D7E8893"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FD482C7"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bCs/>
                <w:szCs w:val="22"/>
                <w:lang w:val="it"/>
              </w:rPr>
              <w:lastRenderedPageBreak/>
              <w:t>10.5: Patrocinio</w:t>
            </w:r>
          </w:p>
        </w:tc>
        <w:tc>
          <w:tcPr>
            <w:tcW w:w="4529" w:type="dxa"/>
            <w:shd w:val="clear" w:color="auto" w:fill="FFFFFF" w:themeFill="background1"/>
          </w:tcPr>
          <w:p w14:paraId="26A9DC8B"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41752F39"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A4A6590" w14:textId="77777777" w:rsidR="00235DAD" w:rsidRPr="00935D30" w:rsidRDefault="00000000" w:rsidP="00235DAD">
            <w:pPr>
              <w:spacing w:before="20" w:after="20"/>
              <w:rPr>
                <w:rFonts w:ascii="REM" w:eastAsia="SimSun" w:hAnsi="REM" w:cstheme="minorHAnsi"/>
                <w:bCs/>
                <w:szCs w:val="22"/>
              </w:rPr>
            </w:pPr>
            <w:r w:rsidRPr="00935D30">
              <w:rPr>
                <w:rFonts w:ascii="REM" w:hAnsi="REM" w:cstheme="minorHAnsi"/>
                <w:b w:val="0"/>
                <w:bCs/>
                <w:szCs w:val="22"/>
                <w:lang w:val="it"/>
              </w:rPr>
              <w:t>10.6 - 10.7: Processo decisionale assistito nei servizi per la disabilità</w:t>
            </w:r>
          </w:p>
        </w:tc>
        <w:tc>
          <w:tcPr>
            <w:tcW w:w="4529" w:type="dxa"/>
            <w:shd w:val="clear" w:color="auto" w:fill="FFFFFF" w:themeFill="background1"/>
          </w:tcPr>
          <w:p w14:paraId="7327304F"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D547FED"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7A18688"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10.8: Sistema nazionale di registrazione degli operatori di supporto alla disabilità</w:t>
            </w:r>
          </w:p>
        </w:tc>
        <w:tc>
          <w:tcPr>
            <w:tcW w:w="4529" w:type="dxa"/>
            <w:shd w:val="clear" w:color="auto" w:fill="FFFFFF" w:themeFill="background1"/>
          </w:tcPr>
          <w:p w14:paraId="1AB2EDAB"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Con riserva di ulteriori considerazioni</w:t>
            </w:r>
          </w:p>
        </w:tc>
      </w:tr>
      <w:tr w:rsidR="003B390F" w:rsidRPr="00935D30" w14:paraId="1EAEB6E8"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DBC99E4"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10.9: Premio per il settore dei servizi sociali, comunitari, di assistenza domiciliare e per le persone con disabilità (The Social, Community, Home Care and Disability Services Industry Award)</w:t>
            </w:r>
          </w:p>
        </w:tc>
        <w:tc>
          <w:tcPr>
            <w:tcW w:w="4529" w:type="dxa"/>
            <w:shd w:val="clear" w:color="auto" w:fill="FFFFFF" w:themeFill="background1"/>
          </w:tcPr>
          <w:p w14:paraId="17687DCC"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Preso nota</w:t>
            </w:r>
          </w:p>
        </w:tc>
      </w:tr>
      <w:tr w:rsidR="003B390F" w:rsidRPr="00935D30" w14:paraId="43B49B09"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AB93CF"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10.10: Fornitore di ultima istanza</w:t>
            </w:r>
          </w:p>
        </w:tc>
        <w:tc>
          <w:tcPr>
            <w:tcW w:w="4529" w:type="dxa"/>
            <w:shd w:val="clear" w:color="auto" w:fill="FFFFFF" w:themeFill="background1"/>
          </w:tcPr>
          <w:p w14:paraId="64524882"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32A9460B"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2AC931F"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bCs/>
                <w:color w:val="000000"/>
                <w:szCs w:val="22"/>
                <w:lang w:val="it"/>
              </w:rPr>
              <w:t>10.11: Procedure interne per il monitoraggio degli incidenti da segnalare</w:t>
            </w:r>
          </w:p>
        </w:tc>
        <w:tc>
          <w:tcPr>
            <w:tcW w:w="4529" w:type="dxa"/>
            <w:shd w:val="clear" w:color="auto" w:fill="FFFFFF" w:themeFill="background1"/>
          </w:tcPr>
          <w:p w14:paraId="3194C07D"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2C34920"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2F0DB2E"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bCs/>
                <w:color w:val="000000"/>
                <w:szCs w:val="22"/>
                <w:lang w:val="it"/>
              </w:rPr>
              <w:t>10.12: Introduzione di determinazioni di classe o tipo</w:t>
            </w:r>
          </w:p>
        </w:tc>
        <w:tc>
          <w:tcPr>
            <w:tcW w:w="4529" w:type="dxa"/>
            <w:shd w:val="clear" w:color="auto" w:fill="FFFFFF" w:themeFill="background1"/>
          </w:tcPr>
          <w:p w14:paraId="0D153C9F"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370E4F6C"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8D90E4B"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bCs/>
                <w:color w:val="000000"/>
                <w:szCs w:val="22"/>
                <w:lang w:val="it"/>
              </w:rPr>
              <w:t>10.13: Creazione di un gruppo di investigatori indipendenti</w:t>
            </w:r>
          </w:p>
        </w:tc>
        <w:tc>
          <w:tcPr>
            <w:tcW w:w="4529" w:type="dxa"/>
            <w:shd w:val="clear" w:color="auto" w:fill="FFFFFF" w:themeFill="background1"/>
          </w:tcPr>
          <w:p w14:paraId="5A061988"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BCB929B"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B09B3FB" w14:textId="77777777" w:rsidR="00235DAD" w:rsidRPr="00935D30" w:rsidRDefault="00000000" w:rsidP="00235DAD">
            <w:pPr>
              <w:spacing w:before="20" w:after="20"/>
              <w:rPr>
                <w:rFonts w:ascii="REM" w:eastAsia="Times New Roman" w:hAnsi="REM" w:cstheme="minorHAnsi"/>
                <w:bCs/>
                <w:color w:val="000000"/>
                <w:szCs w:val="22"/>
              </w:rPr>
            </w:pPr>
            <w:r w:rsidRPr="00935D30">
              <w:rPr>
                <w:rFonts w:ascii="REM" w:eastAsia="Times New Roman" w:hAnsi="REM" w:cstheme="minorHAnsi"/>
                <w:b w:val="0"/>
                <w:bCs/>
                <w:color w:val="000000"/>
                <w:szCs w:val="22"/>
                <w:lang w:val="it"/>
              </w:rPr>
              <w:t>10.14: Sviluppo di politiche e procedure modello</w:t>
            </w:r>
          </w:p>
        </w:tc>
        <w:tc>
          <w:tcPr>
            <w:tcW w:w="4529" w:type="dxa"/>
            <w:shd w:val="clear" w:color="auto" w:fill="FFFFFF" w:themeFill="background1"/>
          </w:tcPr>
          <w:p w14:paraId="7E4A848A"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36893697"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BC3EA26" w14:textId="77777777" w:rsidR="00235DAD" w:rsidRPr="00935D30" w:rsidRDefault="00000000" w:rsidP="00235DAD">
            <w:pPr>
              <w:spacing w:before="20" w:after="20"/>
              <w:rPr>
                <w:rFonts w:ascii="REM" w:eastAsia="Times New Roman" w:hAnsi="REM" w:cstheme="minorHAnsi"/>
                <w:bCs/>
                <w:color w:val="000000"/>
                <w:szCs w:val="22"/>
              </w:rPr>
            </w:pPr>
            <w:r w:rsidRPr="00935D30">
              <w:rPr>
                <w:rFonts w:ascii="REM" w:eastAsia="Times New Roman" w:hAnsi="REM" w:cstheme="minorHAnsi"/>
                <w:b w:val="0"/>
                <w:bCs/>
                <w:color w:val="000000"/>
                <w:szCs w:val="22"/>
                <w:lang w:val="it"/>
              </w:rPr>
              <w:t>10.15: Linee guida per la gestione dei reclami e la pratica investigativa</w:t>
            </w:r>
          </w:p>
        </w:tc>
        <w:tc>
          <w:tcPr>
            <w:tcW w:w="4529" w:type="dxa"/>
            <w:shd w:val="clear" w:color="auto" w:fill="FFFFFF" w:themeFill="background1"/>
          </w:tcPr>
          <w:p w14:paraId="45FA833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76AA651D"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900159F" w14:textId="77777777" w:rsidR="00235DAD" w:rsidRPr="00935D30" w:rsidRDefault="00000000" w:rsidP="00235DAD">
            <w:pPr>
              <w:spacing w:before="20" w:after="20"/>
              <w:rPr>
                <w:rFonts w:ascii="REM" w:eastAsia="Times New Roman" w:hAnsi="REM" w:cstheme="minorHAnsi"/>
                <w:bCs/>
                <w:color w:val="000000"/>
                <w:szCs w:val="22"/>
              </w:rPr>
            </w:pPr>
            <w:r w:rsidRPr="00935D30">
              <w:rPr>
                <w:rFonts w:ascii="REM" w:eastAsia="Times New Roman" w:hAnsi="REM" w:cstheme="minorHAnsi"/>
                <w:b w:val="0"/>
                <w:bCs/>
                <w:color w:val="000000"/>
                <w:szCs w:val="22"/>
                <w:lang w:val="it"/>
              </w:rPr>
              <w:t>10.16: Obbligo di prendere in considerazione un risarcimento</w:t>
            </w:r>
          </w:p>
        </w:tc>
        <w:tc>
          <w:tcPr>
            <w:tcW w:w="4529" w:type="dxa"/>
            <w:shd w:val="clear" w:color="auto" w:fill="FFFFFF" w:themeFill="background1"/>
          </w:tcPr>
          <w:p w14:paraId="234A5BA4"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6733B280"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1F5EEC4" w14:textId="77777777" w:rsidR="00235DAD" w:rsidRPr="00935D30" w:rsidRDefault="00000000" w:rsidP="00235DAD">
            <w:pPr>
              <w:spacing w:before="20" w:after="20"/>
              <w:rPr>
                <w:rFonts w:ascii="REM" w:eastAsia="Times New Roman" w:hAnsi="REM" w:cstheme="minorHAnsi"/>
                <w:bCs/>
                <w:color w:val="000000"/>
                <w:szCs w:val="22"/>
              </w:rPr>
            </w:pPr>
            <w:r w:rsidRPr="00935D30">
              <w:rPr>
                <w:rFonts w:ascii="REM" w:eastAsia="Times New Roman" w:hAnsi="REM" w:cstheme="minorHAnsi"/>
                <w:b w:val="0"/>
                <w:bCs/>
                <w:color w:val="000000"/>
                <w:szCs w:val="22"/>
                <w:lang w:val="it"/>
              </w:rPr>
              <w:t>10.17: Accesso agli indicatori e alle competenze in materia di salvaguardia</w:t>
            </w:r>
          </w:p>
        </w:tc>
        <w:tc>
          <w:tcPr>
            <w:tcW w:w="4529" w:type="dxa"/>
            <w:shd w:val="clear" w:color="auto" w:fill="FFFFFF" w:themeFill="background1"/>
          </w:tcPr>
          <w:p w14:paraId="52D597F7"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6E038275"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553CC30" w14:textId="77777777" w:rsidR="00235DAD" w:rsidRPr="00935D30" w:rsidRDefault="00000000" w:rsidP="00235DAD">
            <w:pPr>
              <w:spacing w:before="20" w:after="20"/>
              <w:rPr>
                <w:rFonts w:ascii="REM" w:eastAsia="Times New Roman" w:hAnsi="REM" w:cstheme="minorHAnsi"/>
                <w:bCs/>
                <w:color w:val="000000"/>
                <w:szCs w:val="22"/>
              </w:rPr>
            </w:pPr>
            <w:r w:rsidRPr="00935D30">
              <w:rPr>
                <w:rFonts w:ascii="REM" w:eastAsia="Times New Roman" w:hAnsi="REM" w:cstheme="minorHAnsi"/>
                <w:b w:val="0"/>
                <w:bCs/>
                <w:color w:val="000000"/>
                <w:szCs w:val="22"/>
                <w:lang w:val="it"/>
              </w:rPr>
              <w:t>10.18: Miglioramento delle procedure di gestione dei reclami e delle risposte</w:t>
            </w:r>
          </w:p>
        </w:tc>
        <w:tc>
          <w:tcPr>
            <w:tcW w:w="4529" w:type="dxa"/>
            <w:shd w:val="clear" w:color="auto" w:fill="FFFFFF" w:themeFill="background1"/>
          </w:tcPr>
          <w:p w14:paraId="3ACD38A9"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62C4FE23"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7B0C542"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10.19: Obbligo di indagare su alcuni reclami</w:t>
            </w:r>
          </w:p>
        </w:tc>
        <w:tc>
          <w:tcPr>
            <w:tcW w:w="4529" w:type="dxa"/>
            <w:shd w:val="clear" w:color="auto" w:fill="FFFFFF" w:themeFill="background1"/>
          </w:tcPr>
          <w:p w14:paraId="738C271A"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B38DCC3"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A5681EC"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10.20: Accessibilità delle procedure di reclamo</w:t>
            </w:r>
          </w:p>
        </w:tc>
        <w:tc>
          <w:tcPr>
            <w:tcW w:w="4529" w:type="dxa"/>
            <w:shd w:val="clear" w:color="auto" w:fill="FFFFFF" w:themeFill="background1"/>
          </w:tcPr>
          <w:p w14:paraId="23C30238"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w:t>
            </w:r>
          </w:p>
        </w:tc>
      </w:tr>
      <w:tr w:rsidR="003B390F" w:rsidRPr="00935D30" w14:paraId="1BD1224F"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F79E415"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10.21: Processo di registrazione e verifica</w:t>
            </w:r>
          </w:p>
        </w:tc>
        <w:tc>
          <w:tcPr>
            <w:tcW w:w="4529" w:type="dxa"/>
            <w:shd w:val="clear" w:color="auto" w:fill="FFFFFF" w:themeFill="background1"/>
          </w:tcPr>
          <w:p w14:paraId="222FB8CC"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7AC9BC4D"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1DED04"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10.22: Rafforzamento dei requisiti normativi</w:t>
            </w:r>
          </w:p>
        </w:tc>
        <w:tc>
          <w:tcPr>
            <w:tcW w:w="4529" w:type="dxa"/>
            <w:shd w:val="clear" w:color="auto" w:fill="FFFFFF" w:themeFill="background1"/>
          </w:tcPr>
          <w:p w14:paraId="341A94C3"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7C52159F"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849D068"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10.23: Pubblicazione di dati sul mercato dei fornitori non registrati</w:t>
            </w:r>
          </w:p>
        </w:tc>
        <w:tc>
          <w:tcPr>
            <w:tcW w:w="4529" w:type="dxa"/>
            <w:shd w:val="clear" w:color="auto" w:fill="FFFFFF" w:themeFill="background1"/>
          </w:tcPr>
          <w:p w14:paraId="32CCF7F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w:t>
            </w:r>
          </w:p>
        </w:tc>
      </w:tr>
      <w:tr w:rsidR="003B390F" w:rsidRPr="00935D30" w14:paraId="1BD708D1"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1472DD"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10.24: Miglioramento dell’accesso agli operatori di supporto al comportamento</w:t>
            </w:r>
          </w:p>
        </w:tc>
        <w:tc>
          <w:tcPr>
            <w:tcW w:w="4529" w:type="dxa"/>
            <w:shd w:val="clear" w:color="auto" w:fill="FFFFFF" w:themeFill="background1"/>
          </w:tcPr>
          <w:p w14:paraId="4F877D19"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2FD177DE"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7A0083"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lastRenderedPageBreak/>
              <w:t>10.25: Rafforzamento del monitoraggio, della conformità e dell’applicazione</w:t>
            </w:r>
          </w:p>
        </w:tc>
        <w:tc>
          <w:tcPr>
            <w:tcW w:w="4529" w:type="dxa"/>
            <w:shd w:val="clear" w:color="auto" w:fill="FFFFFF" w:themeFill="background1"/>
          </w:tcPr>
          <w:p w14:paraId="1A72591D"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60730680"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1F03A52"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10.26: Ampliamento della comunicazione e della pubblicazione dei dati</w:t>
            </w:r>
          </w:p>
        </w:tc>
        <w:tc>
          <w:tcPr>
            <w:tcW w:w="4529" w:type="dxa"/>
            <w:shd w:val="clear" w:color="auto" w:fill="FFFFFF" w:themeFill="background1"/>
          </w:tcPr>
          <w:p w14:paraId="47FA17E2"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645FE0A5"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7CD4EB1"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10.27: Rafforzamento della capacità di intelligence</w:t>
            </w:r>
          </w:p>
        </w:tc>
        <w:tc>
          <w:tcPr>
            <w:tcW w:w="4529" w:type="dxa"/>
            <w:shd w:val="clear" w:color="auto" w:fill="FFFFFF" w:themeFill="background1"/>
          </w:tcPr>
          <w:p w14:paraId="5A50AF3F"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2A341824"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D3A1533"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10.28: Condivisione delle informazioni tra gli organismi stabiliti</w:t>
            </w:r>
          </w:p>
        </w:tc>
        <w:tc>
          <w:tcPr>
            <w:tcW w:w="4529" w:type="dxa"/>
            <w:shd w:val="clear" w:color="auto" w:fill="FFFFFF" w:themeFill="background1"/>
          </w:tcPr>
          <w:p w14:paraId="484C17A6"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07221570"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B8EF8F1"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10.29: Creazione di un’unità delle Prime Nazioni</w:t>
            </w:r>
          </w:p>
        </w:tc>
        <w:tc>
          <w:tcPr>
            <w:tcW w:w="4529" w:type="dxa"/>
            <w:shd w:val="clear" w:color="auto" w:fill="FFFFFF" w:themeFill="background1"/>
          </w:tcPr>
          <w:p w14:paraId="26F1038E"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4F8E2F09"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9D1BAA"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10.30: Attività di coinvolgimento e sviluppo delle capacità</w:t>
            </w:r>
          </w:p>
        </w:tc>
        <w:tc>
          <w:tcPr>
            <w:tcW w:w="4529" w:type="dxa"/>
            <w:shd w:val="clear" w:color="auto" w:fill="FFFFFF" w:themeFill="background1"/>
          </w:tcPr>
          <w:p w14:paraId="433B2884"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1C992C2"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CAF595E"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color w:val="000000"/>
                <w:szCs w:val="22"/>
                <w:lang w:val="it"/>
              </w:rPr>
              <w:t xml:space="preserve">10.31 - 10.33: Screening dei lavoratori </w:t>
            </w:r>
          </w:p>
        </w:tc>
        <w:tc>
          <w:tcPr>
            <w:tcW w:w="4529" w:type="dxa"/>
            <w:shd w:val="clear" w:color="auto" w:fill="FFFFFF" w:themeFill="background1"/>
          </w:tcPr>
          <w:p w14:paraId="0E04309C"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bl>
    <w:p w14:paraId="3D0FFE42" w14:textId="77777777" w:rsidR="00235DAD" w:rsidRPr="00935D30" w:rsidRDefault="00235DAD" w:rsidP="00235DAD">
      <w:pPr>
        <w:spacing w:after="0"/>
        <w:rPr>
          <w:rFonts w:ascii="REM" w:hAnsi="REM"/>
          <w:sz w:val="16"/>
          <w:szCs w:val="16"/>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3B390F" w:rsidRPr="00935D30" w14:paraId="14CD97E2"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299A0564" w14:textId="77777777" w:rsidR="00235DAD" w:rsidRPr="00935D30" w:rsidRDefault="00000000" w:rsidP="00235DAD">
            <w:pPr>
              <w:spacing w:before="80" w:after="80"/>
              <w:jc w:val="center"/>
              <w:rPr>
                <w:rFonts w:ascii="REM" w:hAnsi="REM"/>
                <w:bCs/>
                <w:sz w:val="24"/>
              </w:rPr>
            </w:pPr>
            <w:r w:rsidRPr="00935D30">
              <w:rPr>
                <w:rFonts w:ascii="REM" w:hAnsi="REM"/>
                <w:bCs/>
                <w:sz w:val="24"/>
                <w:lang w:val="it"/>
              </w:rPr>
              <w:t>Volume 11: Meccanismi di supervisione e reclamo indipendenti</w:t>
            </w:r>
          </w:p>
        </w:tc>
      </w:tr>
      <w:tr w:rsidR="003B390F" w:rsidRPr="00935D30" w14:paraId="146C2E14"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E4888AD" w14:textId="77777777" w:rsidR="00235DAD" w:rsidRPr="00935D30" w:rsidRDefault="00000000" w:rsidP="00235DAD">
            <w:pPr>
              <w:spacing w:before="60" w:after="60"/>
              <w:rPr>
                <w:rFonts w:ascii="REM" w:hAnsi="REM"/>
                <w:bCs/>
                <w:color w:val="auto"/>
                <w:szCs w:val="22"/>
              </w:rPr>
            </w:pPr>
            <w:r w:rsidRPr="00935D30">
              <w:rPr>
                <w:rFonts w:ascii="REM" w:hAnsi="REM"/>
                <w:bCs/>
                <w:color w:val="auto"/>
                <w:szCs w:val="22"/>
                <w:lang w:val="it"/>
              </w:rPr>
              <w:t>Titolo della raccomandazione</w:t>
            </w:r>
          </w:p>
        </w:tc>
        <w:tc>
          <w:tcPr>
            <w:tcW w:w="4529" w:type="dxa"/>
            <w:shd w:val="clear" w:color="auto" w:fill="F2F2F2" w:themeFill="background1" w:themeFillShade="F2"/>
          </w:tcPr>
          <w:p w14:paraId="2FB02AF1" w14:textId="77777777" w:rsidR="00235DAD" w:rsidRPr="00935D30"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935D30">
              <w:rPr>
                <w:rFonts w:ascii="REM" w:hAnsi="REM"/>
                <w:bCs/>
                <w:color w:val="auto"/>
                <w:szCs w:val="22"/>
                <w:lang w:val="it"/>
              </w:rPr>
              <w:t>Risposta del Governo australiano</w:t>
            </w:r>
          </w:p>
        </w:tc>
      </w:tr>
      <w:tr w:rsidR="003B390F" w:rsidRPr="00935D30" w14:paraId="54892BEF"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5307688"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11.1 -11.2: Tutela degli adulti</w:t>
            </w:r>
          </w:p>
        </w:tc>
        <w:tc>
          <w:tcPr>
            <w:tcW w:w="4529" w:type="dxa"/>
            <w:shd w:val="clear" w:color="auto" w:fill="FFFFFF" w:themeFill="background1"/>
          </w:tcPr>
          <w:p w14:paraId="7F3FFAE5"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935D30">
              <w:rPr>
                <w:rFonts w:ascii="REM" w:hAnsi="REM" w:cstheme="minorHAnsi"/>
                <w:szCs w:val="22"/>
                <w:lang w:val="it"/>
              </w:rPr>
              <w:t>Con riserva di ulteriori considerazioni</w:t>
            </w:r>
          </w:p>
        </w:tc>
      </w:tr>
      <w:tr w:rsidR="003B390F" w:rsidRPr="00935D30" w14:paraId="6F02F594"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D675CB2"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11.4: Creazione di percorsi di reclamo accessibili</w:t>
            </w:r>
          </w:p>
        </w:tc>
        <w:tc>
          <w:tcPr>
            <w:tcW w:w="4529" w:type="dxa"/>
            <w:shd w:val="clear" w:color="auto" w:fill="FFFFFF" w:themeFill="background1"/>
          </w:tcPr>
          <w:p w14:paraId="715BEF94"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3F5FAB63"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F940F7F"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11.5: Linee guida per la gestione dei reclami e la pratica investigativa</w:t>
            </w:r>
          </w:p>
        </w:tc>
        <w:tc>
          <w:tcPr>
            <w:tcW w:w="4529" w:type="dxa"/>
            <w:shd w:val="clear" w:color="auto" w:fill="FFFFFF" w:themeFill="background1"/>
          </w:tcPr>
          <w:p w14:paraId="4E236828"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935D30">
              <w:rPr>
                <w:rFonts w:ascii="REM" w:hAnsi="REM" w:cstheme="minorHAnsi"/>
                <w:szCs w:val="22"/>
                <w:lang w:val="it"/>
              </w:rPr>
              <w:t>Accettata in linea di principio</w:t>
            </w:r>
          </w:p>
        </w:tc>
      </w:tr>
      <w:tr w:rsidR="003B390F" w:rsidRPr="00935D30" w14:paraId="4F74A343"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43EBB2C" w14:textId="77777777" w:rsidR="00235DAD" w:rsidRPr="00935D30" w:rsidRDefault="00000000" w:rsidP="00235DAD">
            <w:pPr>
              <w:spacing w:before="20" w:after="20"/>
              <w:rPr>
                <w:rFonts w:ascii="REM" w:eastAsia="SimSun" w:hAnsi="REM" w:cstheme="minorHAnsi"/>
                <w:bCs/>
                <w:szCs w:val="22"/>
              </w:rPr>
            </w:pPr>
            <w:r w:rsidRPr="00935D30">
              <w:rPr>
                <w:rFonts w:ascii="REM" w:eastAsia="SimSun" w:hAnsi="REM" w:cstheme="minorHAnsi"/>
                <w:b w:val="0"/>
                <w:bCs/>
                <w:szCs w:val="22"/>
                <w:lang w:val="it"/>
              </w:rPr>
              <w:t>11.6: Inserimento delle disposizioni chiave del Protocollo opzionale alla convenzione contro la tortura (OPCAT) nella legislazione</w:t>
            </w:r>
          </w:p>
        </w:tc>
        <w:tc>
          <w:tcPr>
            <w:tcW w:w="4529" w:type="dxa"/>
            <w:shd w:val="clear" w:color="auto" w:fill="FFFFFF" w:themeFill="background1"/>
          </w:tcPr>
          <w:p w14:paraId="059F6865"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szCs w:val="22"/>
                <w:lang w:val="it"/>
              </w:rPr>
              <w:t>Accettata in linea di principio</w:t>
            </w:r>
          </w:p>
        </w:tc>
      </w:tr>
      <w:tr w:rsidR="003B390F" w:rsidRPr="00935D30" w14:paraId="40BC383A"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8A82080" w14:textId="77777777" w:rsidR="00235DAD" w:rsidRPr="00935D30" w:rsidRDefault="00000000" w:rsidP="00235DAD">
            <w:pPr>
              <w:spacing w:before="20" w:after="20"/>
              <w:rPr>
                <w:rFonts w:ascii="REM" w:eastAsia="SimSun" w:hAnsi="REM" w:cstheme="minorHAnsi"/>
                <w:bCs/>
                <w:szCs w:val="22"/>
              </w:rPr>
            </w:pPr>
            <w:r w:rsidRPr="00935D30">
              <w:rPr>
                <w:rFonts w:ascii="REM" w:eastAsia="SimSun" w:hAnsi="REM" w:cstheme="minorHAnsi"/>
                <w:b w:val="0"/>
                <w:bCs/>
                <w:szCs w:val="22"/>
                <w:lang w:val="it"/>
              </w:rPr>
              <w:t>11.7: Dotazione di risorse e definizione più ampia dei luoghi di detenzione</w:t>
            </w:r>
          </w:p>
        </w:tc>
        <w:tc>
          <w:tcPr>
            <w:tcW w:w="4529" w:type="dxa"/>
            <w:shd w:val="clear" w:color="auto" w:fill="FFFFFF" w:themeFill="background1"/>
          </w:tcPr>
          <w:p w14:paraId="74F39C33"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09374F2"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FC5F1E6" w14:textId="77777777" w:rsidR="00235DAD" w:rsidRPr="00935D30" w:rsidRDefault="00000000" w:rsidP="00235DAD">
            <w:pPr>
              <w:spacing w:before="20" w:after="20"/>
              <w:rPr>
                <w:rFonts w:ascii="REM" w:eastAsia="SimSun" w:hAnsi="REM" w:cstheme="minorHAnsi"/>
                <w:bCs/>
                <w:szCs w:val="22"/>
              </w:rPr>
            </w:pPr>
            <w:r w:rsidRPr="00935D30">
              <w:rPr>
                <w:rFonts w:ascii="REM" w:eastAsia="SimSun" w:hAnsi="REM" w:cstheme="minorHAnsi"/>
                <w:b w:val="0"/>
                <w:bCs/>
                <w:szCs w:val="22"/>
                <w:lang w:val="it"/>
              </w:rPr>
              <w:t>11.10: Miglioramento della coerenza e del coordinamento</w:t>
            </w:r>
          </w:p>
        </w:tc>
        <w:tc>
          <w:tcPr>
            <w:tcW w:w="4529" w:type="dxa"/>
            <w:shd w:val="clear" w:color="auto" w:fill="FFFFFF" w:themeFill="background1"/>
          </w:tcPr>
          <w:p w14:paraId="37DDBC74"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szCs w:val="22"/>
                <w:lang w:val="it"/>
              </w:rPr>
              <w:t>Accettata in linea di principio</w:t>
            </w:r>
          </w:p>
        </w:tc>
      </w:tr>
      <w:tr w:rsidR="003B390F" w:rsidRPr="00935D30" w14:paraId="3D746800"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3FA5AB4" w14:textId="77777777" w:rsidR="00235DAD" w:rsidRPr="00935D30" w:rsidRDefault="00000000" w:rsidP="00235DAD">
            <w:pPr>
              <w:spacing w:before="20" w:after="20"/>
              <w:rPr>
                <w:rFonts w:ascii="REM" w:eastAsia="SimSun" w:hAnsi="REM" w:cstheme="minorHAnsi"/>
                <w:bCs/>
                <w:szCs w:val="22"/>
              </w:rPr>
            </w:pPr>
            <w:r w:rsidRPr="00935D30">
              <w:rPr>
                <w:rFonts w:ascii="REM" w:eastAsia="SimSun" w:hAnsi="REM" w:cstheme="minorHAnsi"/>
                <w:b w:val="0"/>
                <w:bCs/>
                <w:szCs w:val="22"/>
                <w:lang w:val="it"/>
              </w:rPr>
              <w:t>11.11: Approccio inclusivo della disabilità per l’attuazione del Protocollo opzionale alla convenzione contro la tortura (OPCAT)</w:t>
            </w:r>
          </w:p>
        </w:tc>
        <w:tc>
          <w:tcPr>
            <w:tcW w:w="4529" w:type="dxa"/>
            <w:shd w:val="clear" w:color="auto" w:fill="FFFFFF" w:themeFill="background1"/>
          </w:tcPr>
          <w:p w14:paraId="76768FB7"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73879886"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5C69FE4"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bCs/>
                <w:color w:val="000000"/>
                <w:szCs w:val="22"/>
                <w:lang w:val="it"/>
              </w:rPr>
              <w:t>11.12 - 11.13: Programmi di visite da parte della comunità (Community Visitor Schemes)</w:t>
            </w:r>
          </w:p>
        </w:tc>
        <w:tc>
          <w:tcPr>
            <w:tcW w:w="4529" w:type="dxa"/>
            <w:shd w:val="clear" w:color="auto" w:fill="FFFFFF" w:themeFill="background1"/>
          </w:tcPr>
          <w:p w14:paraId="1FF0CA24"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szCs w:val="22"/>
                <w:lang w:val="it"/>
              </w:rPr>
              <w:t>Accettata in linea di principio</w:t>
            </w:r>
          </w:p>
        </w:tc>
      </w:tr>
      <w:tr w:rsidR="003B390F" w:rsidRPr="00935D30" w14:paraId="41D8E17B"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F33787"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bCs/>
                <w:color w:val="000000"/>
                <w:szCs w:val="22"/>
                <w:lang w:val="it"/>
              </w:rPr>
              <w:t>11.16: Accordo nazionale sulle revisioni dei decessi di persone con disabilità</w:t>
            </w:r>
          </w:p>
        </w:tc>
        <w:tc>
          <w:tcPr>
            <w:tcW w:w="4529" w:type="dxa"/>
            <w:shd w:val="clear" w:color="auto" w:fill="FFFFFF" w:themeFill="background1"/>
          </w:tcPr>
          <w:p w14:paraId="14A610A2"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Con riserva di ulteriori considerazioni</w:t>
            </w:r>
          </w:p>
        </w:tc>
      </w:tr>
      <w:tr w:rsidR="003B390F" w:rsidRPr="00935D30" w14:paraId="2BD39DE6"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84F023A"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bCs/>
                <w:color w:val="000000"/>
                <w:szCs w:val="22"/>
                <w:lang w:val="it"/>
              </w:rPr>
              <w:t>11.18: Doppia supervisione della condotta e degli incidenti segnalabili</w:t>
            </w:r>
          </w:p>
        </w:tc>
        <w:tc>
          <w:tcPr>
            <w:tcW w:w="4529" w:type="dxa"/>
            <w:shd w:val="clear" w:color="auto" w:fill="FFFFFF" w:themeFill="background1"/>
          </w:tcPr>
          <w:p w14:paraId="4A153D0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szCs w:val="22"/>
                <w:lang w:val="it"/>
              </w:rPr>
              <w:t>Accettata in linea di principio</w:t>
            </w:r>
          </w:p>
        </w:tc>
      </w:tr>
    </w:tbl>
    <w:p w14:paraId="705D3E4B" w14:textId="77777777" w:rsidR="00235DAD" w:rsidRPr="00935D30" w:rsidRDefault="00235DAD" w:rsidP="00235DAD">
      <w:pPr>
        <w:rPr>
          <w:rFonts w:ascii="REM" w:hAnsi="REM"/>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3B390F" w:rsidRPr="00935D30" w14:paraId="5C12FA40"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42BB6DC" w14:textId="77777777" w:rsidR="00235DAD" w:rsidRPr="00935D30" w:rsidRDefault="00000000" w:rsidP="00235DAD">
            <w:pPr>
              <w:spacing w:before="80" w:after="80"/>
              <w:jc w:val="center"/>
              <w:rPr>
                <w:rFonts w:ascii="REM" w:hAnsi="REM"/>
                <w:bCs/>
                <w:sz w:val="24"/>
              </w:rPr>
            </w:pPr>
            <w:r w:rsidRPr="00935D30">
              <w:rPr>
                <w:rFonts w:ascii="REM" w:hAnsi="REM"/>
                <w:bCs/>
                <w:sz w:val="24"/>
                <w:lang w:val="it"/>
              </w:rPr>
              <w:t>Volume 12: Il futuro in seguito alla Commissione Reale</w:t>
            </w:r>
          </w:p>
        </w:tc>
      </w:tr>
      <w:tr w:rsidR="003B390F" w:rsidRPr="00935D30" w14:paraId="7D511ECB" w14:textId="77777777" w:rsidTr="003B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F174B68" w14:textId="77777777" w:rsidR="00235DAD" w:rsidRPr="00935D30" w:rsidRDefault="00000000" w:rsidP="00235DAD">
            <w:pPr>
              <w:spacing w:before="60" w:after="60"/>
              <w:rPr>
                <w:rFonts w:ascii="REM" w:hAnsi="REM"/>
                <w:bCs/>
                <w:color w:val="auto"/>
                <w:szCs w:val="22"/>
              </w:rPr>
            </w:pPr>
            <w:r w:rsidRPr="00935D30">
              <w:rPr>
                <w:rFonts w:ascii="REM" w:hAnsi="REM"/>
                <w:bCs/>
                <w:color w:val="auto"/>
                <w:szCs w:val="22"/>
                <w:lang w:val="it"/>
              </w:rPr>
              <w:t>Titolo della raccomandazione</w:t>
            </w:r>
          </w:p>
        </w:tc>
        <w:tc>
          <w:tcPr>
            <w:tcW w:w="4529" w:type="dxa"/>
            <w:shd w:val="clear" w:color="auto" w:fill="F2F2F2" w:themeFill="background1" w:themeFillShade="F2"/>
          </w:tcPr>
          <w:p w14:paraId="1BB4ACAD" w14:textId="77777777" w:rsidR="00235DAD" w:rsidRPr="00935D30" w:rsidRDefault="00000000" w:rsidP="00235DAD">
            <w:pPr>
              <w:spacing w:before="60" w:after="60"/>
              <w:cnfStyle w:val="100000000000" w:firstRow="1" w:lastRow="0" w:firstColumn="0" w:lastColumn="0" w:oddVBand="0" w:evenVBand="0" w:oddHBand="0" w:evenHBand="0" w:firstRowFirstColumn="0" w:firstRowLastColumn="0" w:lastRowFirstColumn="0" w:lastRowLastColumn="0"/>
              <w:rPr>
                <w:rFonts w:ascii="REM" w:hAnsi="REM"/>
                <w:bCs/>
                <w:color w:val="auto"/>
                <w:szCs w:val="22"/>
              </w:rPr>
            </w:pPr>
            <w:r w:rsidRPr="00935D30">
              <w:rPr>
                <w:rFonts w:ascii="REM" w:hAnsi="REM"/>
                <w:bCs/>
                <w:color w:val="auto"/>
                <w:szCs w:val="22"/>
                <w:lang w:val="it"/>
              </w:rPr>
              <w:t>Risposta del Governo australiano</w:t>
            </w:r>
          </w:p>
        </w:tc>
      </w:tr>
      <w:tr w:rsidR="003B390F" w:rsidRPr="00935D30" w14:paraId="5025D7C8"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C17498F"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12.1: Risposte del governo alla relazione finale</w:t>
            </w:r>
          </w:p>
        </w:tc>
        <w:tc>
          <w:tcPr>
            <w:tcW w:w="4529" w:type="dxa"/>
            <w:shd w:val="clear" w:color="auto" w:fill="FFFFFF" w:themeFill="background1"/>
          </w:tcPr>
          <w:p w14:paraId="146DB783"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935D30">
              <w:rPr>
                <w:rFonts w:ascii="REM" w:hAnsi="REM" w:cstheme="minorHAnsi"/>
                <w:color w:val="000000"/>
                <w:szCs w:val="22"/>
                <w:lang w:val="it"/>
              </w:rPr>
              <w:t>Accettata in linea di principio</w:t>
            </w:r>
          </w:p>
        </w:tc>
      </w:tr>
      <w:tr w:rsidR="003B390F" w:rsidRPr="00935D30" w14:paraId="0F2ED8D2"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6D40087" w14:textId="77777777" w:rsidR="00235DAD" w:rsidRPr="00935D30" w:rsidRDefault="00000000" w:rsidP="00235DAD">
            <w:pPr>
              <w:spacing w:before="20" w:after="20"/>
              <w:rPr>
                <w:rFonts w:ascii="REM" w:hAnsi="REM" w:cstheme="minorHAnsi"/>
                <w:bCs/>
                <w:szCs w:val="22"/>
              </w:rPr>
            </w:pPr>
            <w:r w:rsidRPr="00935D30">
              <w:rPr>
                <w:rFonts w:ascii="REM" w:hAnsi="REM" w:cstheme="minorHAnsi"/>
                <w:b w:val="0"/>
                <w:bCs/>
                <w:szCs w:val="22"/>
                <w:lang w:val="it"/>
              </w:rPr>
              <w:t>12.2: Attuazione delle raccomandazioni della relazione finale</w:t>
            </w:r>
          </w:p>
        </w:tc>
        <w:tc>
          <w:tcPr>
            <w:tcW w:w="4529" w:type="dxa"/>
            <w:shd w:val="clear" w:color="auto" w:fill="FFFFFF" w:themeFill="background1"/>
          </w:tcPr>
          <w:p w14:paraId="1E2511F6"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62C079D0"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340AA96" w14:textId="77777777" w:rsidR="00235DAD" w:rsidRPr="00935D30" w:rsidRDefault="00000000" w:rsidP="00235DAD">
            <w:pPr>
              <w:spacing w:before="20" w:after="20"/>
              <w:rPr>
                <w:rFonts w:ascii="REM" w:hAnsi="REM" w:cstheme="minorHAnsi"/>
                <w:szCs w:val="22"/>
              </w:rPr>
            </w:pPr>
            <w:r w:rsidRPr="00935D30">
              <w:rPr>
                <w:rFonts w:ascii="REM" w:hAnsi="REM" w:cstheme="minorHAnsi"/>
                <w:b w:val="0"/>
                <w:bCs/>
                <w:szCs w:val="22"/>
                <w:lang w:val="it"/>
              </w:rPr>
              <w:t>12.3: Relazione sullo stato di attuazione delle raccomandazioni</w:t>
            </w:r>
          </w:p>
        </w:tc>
        <w:tc>
          <w:tcPr>
            <w:tcW w:w="4529" w:type="dxa"/>
            <w:shd w:val="clear" w:color="auto" w:fill="FFFFFF" w:themeFill="background1"/>
          </w:tcPr>
          <w:p w14:paraId="32DCFC1C"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szCs w:val="22"/>
              </w:rPr>
            </w:pPr>
            <w:r w:rsidRPr="00935D30">
              <w:rPr>
                <w:rFonts w:ascii="REM" w:hAnsi="REM" w:cstheme="minorHAnsi"/>
                <w:color w:val="000000"/>
                <w:szCs w:val="22"/>
                <w:lang w:val="it"/>
              </w:rPr>
              <w:t>Accettata in linea di principio</w:t>
            </w:r>
          </w:p>
        </w:tc>
      </w:tr>
      <w:tr w:rsidR="003B390F" w:rsidRPr="00935D30" w14:paraId="780949F1"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D0E10E2" w14:textId="77777777" w:rsidR="00235DAD" w:rsidRPr="00935D30" w:rsidRDefault="00000000" w:rsidP="00235DAD">
            <w:pPr>
              <w:spacing w:before="20" w:after="20"/>
              <w:rPr>
                <w:rFonts w:ascii="REM" w:eastAsia="SimSun" w:hAnsi="REM" w:cstheme="minorHAnsi"/>
                <w:bCs/>
                <w:szCs w:val="22"/>
              </w:rPr>
            </w:pPr>
            <w:r w:rsidRPr="00935D30">
              <w:rPr>
                <w:rFonts w:ascii="REM" w:eastAsia="SimSun" w:hAnsi="REM" w:cstheme="minorHAnsi"/>
                <w:b w:val="0"/>
                <w:bCs/>
                <w:szCs w:val="22"/>
                <w:lang w:val="it"/>
              </w:rPr>
              <w:t>12.4: Valutazione dell’efficacia nel miglioramento dei risultati</w:t>
            </w:r>
          </w:p>
        </w:tc>
        <w:tc>
          <w:tcPr>
            <w:tcW w:w="4529" w:type="dxa"/>
            <w:shd w:val="clear" w:color="auto" w:fill="FFFFFF" w:themeFill="background1"/>
          </w:tcPr>
          <w:p w14:paraId="6FAA6C4A"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6521C0D"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7669485" w14:textId="77777777" w:rsidR="00235DAD" w:rsidRPr="00935D30" w:rsidRDefault="00000000" w:rsidP="00235DAD">
            <w:pPr>
              <w:spacing w:before="20" w:after="20"/>
              <w:rPr>
                <w:rFonts w:ascii="REM" w:eastAsia="SimSun" w:hAnsi="REM" w:cstheme="minorHAnsi"/>
                <w:bCs/>
                <w:szCs w:val="22"/>
              </w:rPr>
            </w:pPr>
            <w:r w:rsidRPr="00935D30">
              <w:rPr>
                <w:rFonts w:ascii="REM" w:eastAsia="SimSun" w:hAnsi="REM" w:cstheme="minorHAnsi"/>
                <w:b w:val="0"/>
                <w:bCs/>
                <w:szCs w:val="22"/>
                <w:lang w:val="it"/>
              </w:rPr>
              <w:t>12.5: Adozione di un approccio coerente a livello nazionale alla raccolta dei dati</w:t>
            </w:r>
          </w:p>
        </w:tc>
        <w:tc>
          <w:tcPr>
            <w:tcW w:w="4529" w:type="dxa"/>
            <w:shd w:val="clear" w:color="auto" w:fill="FFFFFF" w:themeFill="background1"/>
          </w:tcPr>
          <w:p w14:paraId="555C706E"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1CF8CD3"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0B14BD" w14:textId="77777777" w:rsidR="00235DAD" w:rsidRPr="00935D30" w:rsidRDefault="00000000" w:rsidP="00235DAD">
            <w:pPr>
              <w:spacing w:before="20" w:after="20"/>
              <w:rPr>
                <w:rFonts w:ascii="REM" w:eastAsia="SimSun" w:hAnsi="REM" w:cstheme="minorHAnsi"/>
                <w:bCs/>
                <w:szCs w:val="22"/>
              </w:rPr>
            </w:pPr>
            <w:r w:rsidRPr="00935D30">
              <w:rPr>
                <w:rFonts w:ascii="REM" w:eastAsia="SimSun" w:hAnsi="REM" w:cstheme="minorHAnsi"/>
                <w:b w:val="0"/>
                <w:bCs/>
                <w:szCs w:val="22"/>
                <w:lang w:val="it"/>
              </w:rPr>
              <w:t>12.6: Segnalazione della disabilità nella raccolta dati per i servizi tradizionali</w:t>
            </w:r>
          </w:p>
        </w:tc>
        <w:tc>
          <w:tcPr>
            <w:tcW w:w="4529" w:type="dxa"/>
            <w:shd w:val="clear" w:color="auto" w:fill="FFFFFF" w:themeFill="background1"/>
          </w:tcPr>
          <w:p w14:paraId="6F274D5B"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57668107" w14:textId="77777777" w:rsidTr="003B3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25A62BB" w14:textId="77777777" w:rsidR="00235DAD" w:rsidRPr="00935D30" w:rsidRDefault="00000000" w:rsidP="00235DAD">
            <w:pPr>
              <w:spacing w:before="20" w:after="20"/>
              <w:rPr>
                <w:rFonts w:ascii="REM" w:eastAsia="SimSun" w:hAnsi="REM" w:cstheme="minorHAnsi"/>
                <w:bCs/>
                <w:szCs w:val="22"/>
              </w:rPr>
            </w:pPr>
            <w:r w:rsidRPr="00935D30">
              <w:rPr>
                <w:rFonts w:ascii="REM" w:eastAsia="SimSun" w:hAnsi="REM" w:cstheme="minorHAnsi"/>
                <w:b w:val="0"/>
                <w:bCs/>
                <w:szCs w:val="22"/>
                <w:lang w:val="it"/>
              </w:rPr>
              <w:t>12.7: Miglioramento della raccolta dei dati sulla disabilità</w:t>
            </w:r>
          </w:p>
        </w:tc>
        <w:tc>
          <w:tcPr>
            <w:tcW w:w="4529" w:type="dxa"/>
            <w:shd w:val="clear" w:color="auto" w:fill="FFFFFF" w:themeFill="background1"/>
          </w:tcPr>
          <w:p w14:paraId="008A5EE1" w14:textId="77777777" w:rsidR="00235DAD" w:rsidRPr="00935D30" w:rsidRDefault="00000000" w:rsidP="00235DAD">
            <w:pPr>
              <w:spacing w:before="20" w:after="20"/>
              <w:cnfStyle w:val="000000100000" w:firstRow="0" w:lastRow="0" w:firstColumn="0" w:lastColumn="0" w:oddVBand="0" w:evenVBand="0" w:oddHBand="1" w:evenHBand="0"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r w:rsidR="003B390F" w:rsidRPr="00935D30" w14:paraId="2A4A2A17" w14:textId="77777777" w:rsidTr="003B3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70D897" w14:textId="77777777" w:rsidR="00235DAD" w:rsidRPr="00935D30" w:rsidRDefault="00000000" w:rsidP="00235DAD">
            <w:pPr>
              <w:spacing w:before="20" w:after="20"/>
              <w:rPr>
                <w:rFonts w:ascii="REM" w:eastAsia="Times New Roman" w:hAnsi="REM" w:cstheme="minorHAnsi"/>
                <w:color w:val="000000"/>
                <w:szCs w:val="22"/>
              </w:rPr>
            </w:pPr>
            <w:r w:rsidRPr="00935D30">
              <w:rPr>
                <w:rFonts w:ascii="REM" w:eastAsia="Times New Roman" w:hAnsi="REM" w:cstheme="minorHAnsi"/>
                <w:b w:val="0"/>
                <w:bCs/>
                <w:color w:val="000000"/>
                <w:szCs w:val="22"/>
                <w:lang w:val="it"/>
              </w:rPr>
              <w:t>12.8: Sostegno a lungo termine per la Banca dati nazionale sulla disabilità (National Disability Data Asset)</w:t>
            </w:r>
          </w:p>
        </w:tc>
        <w:tc>
          <w:tcPr>
            <w:tcW w:w="4529" w:type="dxa"/>
            <w:shd w:val="clear" w:color="auto" w:fill="FFFFFF" w:themeFill="background1"/>
          </w:tcPr>
          <w:p w14:paraId="0E31DF24" w14:textId="77777777" w:rsidR="00235DAD" w:rsidRPr="00935D30" w:rsidRDefault="00000000" w:rsidP="00235DAD">
            <w:pPr>
              <w:spacing w:before="20" w:after="20"/>
              <w:cnfStyle w:val="000000010000" w:firstRow="0" w:lastRow="0" w:firstColumn="0" w:lastColumn="0" w:oddVBand="0" w:evenVBand="0" w:oddHBand="0" w:evenHBand="1" w:firstRowFirstColumn="0" w:firstRowLastColumn="0" w:lastRowFirstColumn="0" w:lastRowLastColumn="0"/>
              <w:rPr>
                <w:rFonts w:ascii="REM" w:hAnsi="REM" w:cstheme="minorHAnsi"/>
                <w:color w:val="000000"/>
                <w:szCs w:val="22"/>
              </w:rPr>
            </w:pPr>
            <w:r w:rsidRPr="00935D30">
              <w:rPr>
                <w:rFonts w:ascii="REM" w:hAnsi="REM" w:cstheme="minorHAnsi"/>
                <w:color w:val="000000"/>
                <w:szCs w:val="22"/>
                <w:lang w:val="it"/>
              </w:rPr>
              <w:t>Accettata in linea di principio</w:t>
            </w:r>
          </w:p>
        </w:tc>
      </w:tr>
    </w:tbl>
    <w:p w14:paraId="7A3D8F2A" w14:textId="77777777" w:rsidR="004F34A4" w:rsidRPr="00935D30" w:rsidRDefault="004F34A4" w:rsidP="00E70C74">
      <w:pPr>
        <w:rPr>
          <w:rFonts w:ascii="REM" w:hAnsi="REM"/>
        </w:rPr>
      </w:pPr>
    </w:p>
    <w:sectPr w:rsidR="004F34A4" w:rsidRPr="00935D30" w:rsidSect="000753B0">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86531" w14:textId="77777777" w:rsidR="00510073" w:rsidRDefault="00510073">
      <w:pPr>
        <w:spacing w:after="0" w:line="240" w:lineRule="auto"/>
      </w:pPr>
      <w:r>
        <w:separator/>
      </w:r>
    </w:p>
  </w:endnote>
  <w:endnote w:type="continuationSeparator" w:id="0">
    <w:p w14:paraId="4C82B00C" w14:textId="77777777" w:rsidR="00510073" w:rsidRDefault="00510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F072751-9A74-6044-8179-1448782AC0C8}"/>
  </w:font>
  <w:font w:name="Times New Roman">
    <w:panose1 w:val="02020603050405020304"/>
    <w:charset w:val="00"/>
    <w:family w:val="roman"/>
    <w:pitch w:val="variable"/>
    <w:sig w:usb0="E0002EFF" w:usb1="C000785B" w:usb2="00000009" w:usb3="00000000" w:csb0="000001FF" w:csb1="00000000"/>
    <w:embedRegular r:id="rId2" w:fontKey="{94DA02EF-379C-124F-A18C-6312D243366E}"/>
    <w:embedBold r:id="rId3" w:fontKey="{90EF9FD4-5AAF-E146-B3FF-DA4172B32CB1}"/>
    <w:embedItalic r:id="rId4" w:fontKey="{39AA5A68-55D9-2047-9ECA-19545AEAD574}"/>
    <w:embedBoldItalic r:id="rId5" w:fontKey="{EF0A7320-ACC7-244E-82BA-ACA5CFD9187A}"/>
  </w:font>
  <w:font w:name="Courier New">
    <w:panose1 w:val="02070309020205020404"/>
    <w:charset w:val="00"/>
    <w:family w:val="modern"/>
    <w:pitch w:val="fixed"/>
    <w:sig w:usb0="E0002EFF" w:usb1="C0007843" w:usb2="00000009" w:usb3="00000000" w:csb0="000001FF" w:csb1="00000000"/>
    <w:embedRegular r:id="rId6" w:fontKey="{D021FC79-3BE6-2F46-8046-E8E3A152DC34}"/>
  </w:font>
  <w:font w:name="Wingdings">
    <w:panose1 w:val="05000000000000000000"/>
    <w:charset w:val="4D"/>
    <w:family w:val="decorative"/>
    <w:pitch w:val="variable"/>
    <w:sig w:usb0="00000003" w:usb1="00000000" w:usb2="00000000" w:usb3="00000000" w:csb0="80000001" w:csb1="00000000"/>
    <w:embedRegular r:id="rId7" w:fontKey="{3947EE16-5DDC-0842-8887-717E32433FB9}"/>
  </w:font>
  <w:font w:name="Arial">
    <w:panose1 w:val="020B0604020202020204"/>
    <w:charset w:val="00"/>
    <w:family w:val="swiss"/>
    <w:pitch w:val="variable"/>
    <w:sig w:usb0="E0002EFF" w:usb1="C000785B" w:usb2="00000009" w:usb3="00000000" w:csb0="000001FF" w:csb1="00000000"/>
    <w:embedRegular r:id="rId8" w:fontKey="{D66CC8DF-8EF2-7E4F-93C2-49928B07A671}"/>
    <w:embedBold r:id="rId9" w:fontKey="{5CE0E241-C4B7-1F4D-9E59-6FE9CE03D9B3}"/>
    <w:embedItalic r:id="rId10" w:fontKey="{25A39DB1-A43B-574A-88C3-4E113058DC5C}"/>
    <w:embedBoldItalic r:id="rId11" w:fontKey="{88769486-159B-0541-92B6-A7AFF1A6A79E}"/>
  </w:font>
  <w:font w:name="Calibri">
    <w:panose1 w:val="020F0502020204030204"/>
    <w:charset w:val="00"/>
    <w:family w:val="swiss"/>
    <w:pitch w:val="variable"/>
    <w:sig w:usb0="E4002EFF" w:usb1="C000247B" w:usb2="00000009" w:usb3="00000000" w:csb0="000001FF" w:csb1="00000000"/>
    <w:embedRegular r:id="rId12" w:fontKey="{518376BF-A7F0-694D-8A48-F1B94B19C23A}"/>
    <w:embedBold r:id="rId13" w:fontKey="{AE1558A7-9D20-2D4D-BCE9-98B971A373B9}"/>
  </w:font>
  <w:font w:name="Tahoma">
    <w:panose1 w:val="020B0604030504040204"/>
    <w:charset w:val="00"/>
    <w:family w:val="swiss"/>
    <w:pitch w:val="variable"/>
    <w:sig w:usb0="E1002EFF" w:usb1="C000605B" w:usb2="00000029" w:usb3="00000000" w:csb0="000101FF" w:csb1="00000000"/>
    <w:embedRegular r:id="rId14" w:fontKey="{5DBE972B-9301-034B-884F-943868FAE0F9}"/>
    <w:embedBold r:id="rId15" w:fontKey="{4A9ADB50-643A-EB47-A43A-DE57910559FF}"/>
    <w:embedItalic r:id="rId16" w:fontKey="{4FF97238-0F08-0C4B-B611-39C17CC59EB0}"/>
    <w:embedBoldItalic r:id="rId17" w:fontKey="{C6841F09-5CAF-614F-A522-F73B1D35C65D}"/>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8" w:fontKey="{8602F57C-F157-C74A-9FBB-839294CB36B0}"/>
  </w:font>
  <w:font w:name="REM">
    <w:panose1 w:val="00000000000000000000"/>
    <w:charset w:val="4D"/>
    <w:family w:val="auto"/>
    <w:pitch w:val="variable"/>
    <w:sig w:usb0="A10000FF" w:usb1="4000004B" w:usb2="00000000" w:usb3="00000000" w:csb0="00000193" w:csb1="00000000"/>
    <w:embedRegular r:id="rId19" w:fontKey="{6B80068D-52E5-B64B-9046-F44B406FA426}"/>
    <w:embedBold r:id="rId20" w:fontKey="{844A0A6F-4BF3-A840-BBA4-D9346FD120E5}"/>
    <w:embedItalic r:id="rId21" w:fontKey="{83E23C05-B32F-D049-9000-E2A54071D22D}"/>
    <w:embedBoldItalic r:id="rId22" w:fontKey="{6252E00F-8451-3341-99B0-DE7F729080E7}"/>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Bold r:id="rId23" w:fontKey="{8FCD5F11-C45C-0546-9411-8BF3FDD3BED7}"/>
    <w:embedBoldItalic r:id="rId24" w:fontKey="{C2B1A233-0903-AD42-AE81-9B68C0BA0913}"/>
  </w:font>
  <w:font w:name="Segoe UI Semilight">
    <w:panose1 w:val="020B0402040204020203"/>
    <w:charset w:val="00"/>
    <w:family w:val="swiss"/>
    <w:pitch w:val="variable"/>
    <w:sig w:usb0="E4002EFF" w:usb1="C000E47F" w:usb2="00000009" w:usb3="00000000" w:csb0="000001FF" w:csb1="00000000"/>
    <w:embedRegular r:id="rId25" w:fontKey="{3A222FCB-84EC-B44D-8E7E-BBFED6E62CC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3FDA9965" w14:textId="4BB85D4E" w:rsidR="00235DAD" w:rsidRDefault="00000000"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0753B0">
          <w:rPr>
            <w:rStyle w:val="Numeropagina"/>
            <w:noProof/>
          </w:rPr>
          <w:t>0</w:t>
        </w:r>
        <w:r>
          <w:rPr>
            <w:rStyle w:val="Numeropagina"/>
          </w:rPr>
          <w:fldChar w:fldCharType="end"/>
        </w:r>
      </w:p>
    </w:sdtContent>
  </w:sdt>
  <w:p w14:paraId="403B91FB" w14:textId="77777777" w:rsidR="00235DAD" w:rsidRDefault="00235DAD"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9B401" w14:textId="77777777" w:rsidR="00235DAD" w:rsidRPr="00386538" w:rsidRDefault="00000000" w:rsidP="00235DAD">
    <w:pPr>
      <w:pStyle w:val="PageNumber1"/>
      <w:ind w:firstLine="360"/>
      <w:rPr>
        <w:lang w:val="it-IT"/>
      </w:rPr>
    </w:pPr>
    <w:sdt>
      <w:sdtPr>
        <w:id w:val="90988580"/>
        <w:docPartObj>
          <w:docPartGallery w:val="Page Numbers (Bottom of Page)"/>
          <w:docPartUnique/>
        </w:docPartObj>
      </w:sdtPr>
      <w:sdtContent>
        <w:r w:rsidRPr="00235DAD">
          <w:fldChar w:fldCharType="begin"/>
        </w:r>
        <w:r w:rsidRPr="00235DAD">
          <w:rPr>
            <w:lang w:val="it"/>
          </w:rPr>
          <w:instrText xml:space="preserve"> PAGE </w:instrText>
        </w:r>
        <w:r w:rsidRPr="00235DAD">
          <w:fldChar w:fldCharType="separate"/>
        </w:r>
        <w:r w:rsidRPr="00235DAD">
          <w:rPr>
            <w:lang w:val="it"/>
          </w:rPr>
          <w:t>33</w:t>
        </w:r>
        <w:r w:rsidRPr="00235DAD">
          <w:fldChar w:fldCharType="end"/>
        </w:r>
      </w:sdtContent>
    </w:sdt>
    <w:r>
      <w:rPr>
        <w:lang w:val="it"/>
      </w:rPr>
      <w:t xml:space="preserve"> – Sintesi della risposta del Governo australiano alla Commissione reale sulla disabilità</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73F74" w14:textId="77777777" w:rsidR="008009CA"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4F1A231A" w14:textId="77777777" w:rsidR="008009CA" w:rsidRDefault="008009CA"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5BD81" w14:textId="77777777" w:rsidR="00510073" w:rsidRDefault="00510073">
      <w:pPr>
        <w:spacing w:after="0" w:line="240" w:lineRule="auto"/>
      </w:pPr>
      <w:r>
        <w:separator/>
      </w:r>
    </w:p>
  </w:footnote>
  <w:footnote w:type="continuationSeparator" w:id="0">
    <w:p w14:paraId="22DD4274" w14:textId="77777777" w:rsidR="00510073" w:rsidRDefault="00510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6B83C" w14:textId="77777777" w:rsidR="00386538" w:rsidRDefault="0038653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DF014" w14:textId="77777777" w:rsidR="00386538" w:rsidRDefault="0038653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8E2F1" w14:textId="77777777" w:rsidR="00F51BCF" w:rsidRPr="00F51BCF" w:rsidRDefault="00000000" w:rsidP="00F51BCF">
    <w:r w:rsidRPr="00F51BCF">
      <w:rPr>
        <w:noProof/>
      </w:rPr>
      <w:drawing>
        <wp:anchor distT="0" distB="0" distL="114300" distR="114300" simplePos="0" relativeHeight="251658240" behindDoc="0" locked="0" layoutInCell="1" allowOverlap="1" wp14:anchorId="1EE0371A" wp14:editId="5EB866B8">
          <wp:simplePos x="0" y="0"/>
          <wp:positionH relativeFrom="page">
            <wp:posOffset>0</wp:posOffset>
          </wp:positionH>
          <wp:positionV relativeFrom="page">
            <wp:posOffset>9677</wp:posOffset>
          </wp:positionV>
          <wp:extent cx="7559675" cy="1143000"/>
          <wp:effectExtent l="0" t="0" r="0" b="0"/>
          <wp:wrapTopAndBottom/>
          <wp:docPr id="17933181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1814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BEEEF" w14:textId="77777777" w:rsidR="007A7167" w:rsidRDefault="007A7167" w:rsidP="00F76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BEBAF" w14:textId="27C313E7" w:rsidR="000753B0" w:rsidRPr="00F51BCF" w:rsidRDefault="000753B0" w:rsidP="00F5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A00B12C"/>
    <w:lvl w:ilvl="0">
      <w:start w:val="1"/>
      <w:numFmt w:val="decimal"/>
      <w:lvlText w:val="%1."/>
      <w:lvlJc w:val="left"/>
      <w:pPr>
        <w:tabs>
          <w:tab w:val="num" w:pos="360"/>
        </w:tabs>
        <w:ind w:left="360" w:hanging="360"/>
      </w:pPr>
    </w:lvl>
  </w:abstractNum>
  <w:abstractNum w:abstractNumId="1" w15:restartNumberingAfterBreak="0">
    <w:nsid w:val="0230163A"/>
    <w:multiLevelType w:val="hybridMultilevel"/>
    <w:tmpl w:val="B864869A"/>
    <w:lvl w:ilvl="0" w:tplc="D98201A6">
      <w:start w:val="1"/>
      <w:numFmt w:val="bullet"/>
      <w:lvlText w:val=""/>
      <w:lvlJc w:val="left"/>
      <w:pPr>
        <w:ind w:left="1035" w:hanging="360"/>
      </w:pPr>
      <w:rPr>
        <w:rFonts w:ascii="Symbol" w:hAnsi="Symbol" w:hint="default"/>
      </w:rPr>
    </w:lvl>
    <w:lvl w:ilvl="1" w:tplc="88FCA7F0">
      <w:start w:val="1"/>
      <w:numFmt w:val="bullet"/>
      <w:lvlText w:val="o"/>
      <w:lvlJc w:val="left"/>
      <w:pPr>
        <w:ind w:left="1752" w:hanging="360"/>
      </w:pPr>
      <w:rPr>
        <w:rFonts w:ascii="Courier New" w:hAnsi="Courier New" w:cs="Courier New" w:hint="default"/>
      </w:rPr>
    </w:lvl>
    <w:lvl w:ilvl="2" w:tplc="51B277C8">
      <w:start w:val="1"/>
      <w:numFmt w:val="bullet"/>
      <w:lvlText w:val=""/>
      <w:lvlJc w:val="left"/>
      <w:pPr>
        <w:ind w:left="2472" w:hanging="360"/>
      </w:pPr>
      <w:rPr>
        <w:rFonts w:ascii="Wingdings" w:hAnsi="Wingdings" w:hint="default"/>
      </w:rPr>
    </w:lvl>
    <w:lvl w:ilvl="3" w:tplc="BFB40FA6" w:tentative="1">
      <w:start w:val="1"/>
      <w:numFmt w:val="bullet"/>
      <w:lvlText w:val=""/>
      <w:lvlJc w:val="left"/>
      <w:pPr>
        <w:ind w:left="3192" w:hanging="360"/>
      </w:pPr>
      <w:rPr>
        <w:rFonts w:ascii="Symbol" w:hAnsi="Symbol" w:hint="default"/>
      </w:rPr>
    </w:lvl>
    <w:lvl w:ilvl="4" w:tplc="9C6C5D4A" w:tentative="1">
      <w:start w:val="1"/>
      <w:numFmt w:val="bullet"/>
      <w:lvlText w:val="o"/>
      <w:lvlJc w:val="left"/>
      <w:pPr>
        <w:ind w:left="3912" w:hanging="360"/>
      </w:pPr>
      <w:rPr>
        <w:rFonts w:ascii="Courier New" w:hAnsi="Courier New" w:cs="Courier New" w:hint="default"/>
      </w:rPr>
    </w:lvl>
    <w:lvl w:ilvl="5" w:tplc="4C3064BC" w:tentative="1">
      <w:start w:val="1"/>
      <w:numFmt w:val="bullet"/>
      <w:lvlText w:val=""/>
      <w:lvlJc w:val="left"/>
      <w:pPr>
        <w:ind w:left="4632" w:hanging="360"/>
      </w:pPr>
      <w:rPr>
        <w:rFonts w:ascii="Wingdings" w:hAnsi="Wingdings" w:hint="default"/>
      </w:rPr>
    </w:lvl>
    <w:lvl w:ilvl="6" w:tplc="0A78EF9A" w:tentative="1">
      <w:start w:val="1"/>
      <w:numFmt w:val="bullet"/>
      <w:lvlText w:val=""/>
      <w:lvlJc w:val="left"/>
      <w:pPr>
        <w:ind w:left="5352" w:hanging="360"/>
      </w:pPr>
      <w:rPr>
        <w:rFonts w:ascii="Symbol" w:hAnsi="Symbol" w:hint="default"/>
      </w:rPr>
    </w:lvl>
    <w:lvl w:ilvl="7" w:tplc="B0AC6278" w:tentative="1">
      <w:start w:val="1"/>
      <w:numFmt w:val="bullet"/>
      <w:lvlText w:val="o"/>
      <w:lvlJc w:val="left"/>
      <w:pPr>
        <w:ind w:left="6072" w:hanging="360"/>
      </w:pPr>
      <w:rPr>
        <w:rFonts w:ascii="Courier New" w:hAnsi="Courier New" w:cs="Courier New" w:hint="default"/>
      </w:rPr>
    </w:lvl>
    <w:lvl w:ilvl="8" w:tplc="FFBEAA3E" w:tentative="1">
      <w:start w:val="1"/>
      <w:numFmt w:val="bullet"/>
      <w:lvlText w:val=""/>
      <w:lvlJc w:val="left"/>
      <w:pPr>
        <w:ind w:left="6792" w:hanging="360"/>
      </w:pPr>
      <w:rPr>
        <w:rFonts w:ascii="Wingdings" w:hAnsi="Wingdings" w:hint="default"/>
      </w:rPr>
    </w:lvl>
  </w:abstractNum>
  <w:abstractNum w:abstractNumId="2" w15:restartNumberingAfterBreak="0">
    <w:nsid w:val="03E7527A"/>
    <w:multiLevelType w:val="hybridMultilevel"/>
    <w:tmpl w:val="7C9869B2"/>
    <w:lvl w:ilvl="0" w:tplc="479ECC62">
      <w:start w:val="1"/>
      <w:numFmt w:val="bullet"/>
      <w:lvlText w:val=""/>
      <w:lvlJc w:val="left"/>
      <w:pPr>
        <w:ind w:left="720" w:hanging="360"/>
      </w:pPr>
      <w:rPr>
        <w:rFonts w:ascii="Symbol" w:hAnsi="Symbol" w:hint="default"/>
      </w:rPr>
    </w:lvl>
    <w:lvl w:ilvl="1" w:tplc="718A376C" w:tentative="1">
      <w:start w:val="1"/>
      <w:numFmt w:val="bullet"/>
      <w:lvlText w:val="o"/>
      <w:lvlJc w:val="left"/>
      <w:pPr>
        <w:ind w:left="1440" w:hanging="360"/>
      </w:pPr>
      <w:rPr>
        <w:rFonts w:ascii="Courier New" w:hAnsi="Courier New" w:cs="Courier New" w:hint="default"/>
      </w:rPr>
    </w:lvl>
    <w:lvl w:ilvl="2" w:tplc="9CA048C0" w:tentative="1">
      <w:start w:val="1"/>
      <w:numFmt w:val="bullet"/>
      <w:lvlText w:val=""/>
      <w:lvlJc w:val="left"/>
      <w:pPr>
        <w:ind w:left="2160" w:hanging="360"/>
      </w:pPr>
      <w:rPr>
        <w:rFonts w:ascii="Wingdings" w:hAnsi="Wingdings" w:hint="default"/>
      </w:rPr>
    </w:lvl>
    <w:lvl w:ilvl="3" w:tplc="6082C6D2" w:tentative="1">
      <w:start w:val="1"/>
      <w:numFmt w:val="bullet"/>
      <w:lvlText w:val=""/>
      <w:lvlJc w:val="left"/>
      <w:pPr>
        <w:ind w:left="2880" w:hanging="360"/>
      </w:pPr>
      <w:rPr>
        <w:rFonts w:ascii="Symbol" w:hAnsi="Symbol" w:hint="default"/>
      </w:rPr>
    </w:lvl>
    <w:lvl w:ilvl="4" w:tplc="1B7E2922" w:tentative="1">
      <w:start w:val="1"/>
      <w:numFmt w:val="bullet"/>
      <w:lvlText w:val="o"/>
      <w:lvlJc w:val="left"/>
      <w:pPr>
        <w:ind w:left="3600" w:hanging="360"/>
      </w:pPr>
      <w:rPr>
        <w:rFonts w:ascii="Courier New" w:hAnsi="Courier New" w:cs="Courier New" w:hint="default"/>
      </w:rPr>
    </w:lvl>
    <w:lvl w:ilvl="5" w:tplc="5C12B70C" w:tentative="1">
      <w:start w:val="1"/>
      <w:numFmt w:val="bullet"/>
      <w:lvlText w:val=""/>
      <w:lvlJc w:val="left"/>
      <w:pPr>
        <w:ind w:left="4320" w:hanging="360"/>
      </w:pPr>
      <w:rPr>
        <w:rFonts w:ascii="Wingdings" w:hAnsi="Wingdings" w:hint="default"/>
      </w:rPr>
    </w:lvl>
    <w:lvl w:ilvl="6" w:tplc="E3106E38" w:tentative="1">
      <w:start w:val="1"/>
      <w:numFmt w:val="bullet"/>
      <w:lvlText w:val=""/>
      <w:lvlJc w:val="left"/>
      <w:pPr>
        <w:ind w:left="5040" w:hanging="360"/>
      </w:pPr>
      <w:rPr>
        <w:rFonts w:ascii="Symbol" w:hAnsi="Symbol" w:hint="default"/>
      </w:rPr>
    </w:lvl>
    <w:lvl w:ilvl="7" w:tplc="E5F6A2FC" w:tentative="1">
      <w:start w:val="1"/>
      <w:numFmt w:val="bullet"/>
      <w:lvlText w:val="o"/>
      <w:lvlJc w:val="left"/>
      <w:pPr>
        <w:ind w:left="5760" w:hanging="360"/>
      </w:pPr>
      <w:rPr>
        <w:rFonts w:ascii="Courier New" w:hAnsi="Courier New" w:cs="Courier New" w:hint="default"/>
      </w:rPr>
    </w:lvl>
    <w:lvl w:ilvl="8" w:tplc="461AA23C" w:tentative="1">
      <w:start w:val="1"/>
      <w:numFmt w:val="bullet"/>
      <w:lvlText w:val=""/>
      <w:lvlJc w:val="left"/>
      <w:pPr>
        <w:ind w:left="6480" w:hanging="360"/>
      </w:pPr>
      <w:rPr>
        <w:rFonts w:ascii="Wingdings" w:hAnsi="Wingdings" w:hint="default"/>
      </w:rPr>
    </w:lvl>
  </w:abstractNum>
  <w:abstractNum w:abstractNumId="3" w15:restartNumberingAfterBreak="0">
    <w:nsid w:val="05C20343"/>
    <w:multiLevelType w:val="hybridMultilevel"/>
    <w:tmpl w:val="966A0326"/>
    <w:lvl w:ilvl="0" w:tplc="7B24BA2E">
      <w:start w:val="1"/>
      <w:numFmt w:val="bullet"/>
      <w:lvlText w:val=""/>
      <w:lvlJc w:val="left"/>
      <w:pPr>
        <w:ind w:left="720" w:hanging="360"/>
      </w:pPr>
      <w:rPr>
        <w:rFonts w:ascii="Symbol" w:hAnsi="Symbol" w:hint="default"/>
      </w:rPr>
    </w:lvl>
    <w:lvl w:ilvl="1" w:tplc="FEC0A3B8" w:tentative="1">
      <w:start w:val="1"/>
      <w:numFmt w:val="bullet"/>
      <w:lvlText w:val="o"/>
      <w:lvlJc w:val="left"/>
      <w:pPr>
        <w:ind w:left="1440" w:hanging="360"/>
      </w:pPr>
      <w:rPr>
        <w:rFonts w:ascii="Courier New" w:hAnsi="Courier New" w:cs="Courier New" w:hint="default"/>
      </w:rPr>
    </w:lvl>
    <w:lvl w:ilvl="2" w:tplc="3386211E" w:tentative="1">
      <w:start w:val="1"/>
      <w:numFmt w:val="bullet"/>
      <w:lvlText w:val=""/>
      <w:lvlJc w:val="left"/>
      <w:pPr>
        <w:ind w:left="2160" w:hanging="360"/>
      </w:pPr>
      <w:rPr>
        <w:rFonts w:ascii="Wingdings" w:hAnsi="Wingdings" w:hint="default"/>
      </w:rPr>
    </w:lvl>
    <w:lvl w:ilvl="3" w:tplc="0318F3B6" w:tentative="1">
      <w:start w:val="1"/>
      <w:numFmt w:val="bullet"/>
      <w:lvlText w:val=""/>
      <w:lvlJc w:val="left"/>
      <w:pPr>
        <w:ind w:left="2880" w:hanging="360"/>
      </w:pPr>
      <w:rPr>
        <w:rFonts w:ascii="Symbol" w:hAnsi="Symbol" w:hint="default"/>
      </w:rPr>
    </w:lvl>
    <w:lvl w:ilvl="4" w:tplc="33E8C522" w:tentative="1">
      <w:start w:val="1"/>
      <w:numFmt w:val="bullet"/>
      <w:lvlText w:val="o"/>
      <w:lvlJc w:val="left"/>
      <w:pPr>
        <w:ind w:left="3600" w:hanging="360"/>
      </w:pPr>
      <w:rPr>
        <w:rFonts w:ascii="Courier New" w:hAnsi="Courier New" w:cs="Courier New" w:hint="default"/>
      </w:rPr>
    </w:lvl>
    <w:lvl w:ilvl="5" w:tplc="35EADB74" w:tentative="1">
      <w:start w:val="1"/>
      <w:numFmt w:val="bullet"/>
      <w:lvlText w:val=""/>
      <w:lvlJc w:val="left"/>
      <w:pPr>
        <w:ind w:left="4320" w:hanging="360"/>
      </w:pPr>
      <w:rPr>
        <w:rFonts w:ascii="Wingdings" w:hAnsi="Wingdings" w:hint="default"/>
      </w:rPr>
    </w:lvl>
    <w:lvl w:ilvl="6" w:tplc="75B4F7D0" w:tentative="1">
      <w:start w:val="1"/>
      <w:numFmt w:val="bullet"/>
      <w:lvlText w:val=""/>
      <w:lvlJc w:val="left"/>
      <w:pPr>
        <w:ind w:left="5040" w:hanging="360"/>
      </w:pPr>
      <w:rPr>
        <w:rFonts w:ascii="Symbol" w:hAnsi="Symbol" w:hint="default"/>
      </w:rPr>
    </w:lvl>
    <w:lvl w:ilvl="7" w:tplc="8CDA1B7E" w:tentative="1">
      <w:start w:val="1"/>
      <w:numFmt w:val="bullet"/>
      <w:lvlText w:val="o"/>
      <w:lvlJc w:val="left"/>
      <w:pPr>
        <w:ind w:left="5760" w:hanging="360"/>
      </w:pPr>
      <w:rPr>
        <w:rFonts w:ascii="Courier New" w:hAnsi="Courier New" w:cs="Courier New" w:hint="default"/>
      </w:rPr>
    </w:lvl>
    <w:lvl w:ilvl="8" w:tplc="13120C7C" w:tentative="1">
      <w:start w:val="1"/>
      <w:numFmt w:val="bullet"/>
      <w:lvlText w:val=""/>
      <w:lvlJc w:val="left"/>
      <w:pPr>
        <w:ind w:left="6480" w:hanging="360"/>
      </w:pPr>
      <w:rPr>
        <w:rFonts w:ascii="Wingdings" w:hAnsi="Wingdings" w:hint="default"/>
      </w:rPr>
    </w:lvl>
  </w:abstractNum>
  <w:abstractNum w:abstractNumId="4" w15:restartNumberingAfterBreak="0">
    <w:nsid w:val="095828D5"/>
    <w:multiLevelType w:val="hybridMultilevel"/>
    <w:tmpl w:val="36B62E18"/>
    <w:lvl w:ilvl="0" w:tplc="C87CE7BA">
      <w:start w:val="1"/>
      <w:numFmt w:val="bullet"/>
      <w:lvlText w:val=""/>
      <w:lvlJc w:val="left"/>
      <w:pPr>
        <w:ind w:left="720" w:hanging="360"/>
      </w:pPr>
      <w:rPr>
        <w:rFonts w:ascii="Symbol" w:hAnsi="Symbol" w:hint="default"/>
      </w:rPr>
    </w:lvl>
    <w:lvl w:ilvl="1" w:tplc="8CFC07D8" w:tentative="1">
      <w:start w:val="1"/>
      <w:numFmt w:val="bullet"/>
      <w:lvlText w:val="o"/>
      <w:lvlJc w:val="left"/>
      <w:pPr>
        <w:ind w:left="1440" w:hanging="360"/>
      </w:pPr>
      <w:rPr>
        <w:rFonts w:ascii="Courier New" w:hAnsi="Courier New" w:cs="Courier New" w:hint="default"/>
      </w:rPr>
    </w:lvl>
    <w:lvl w:ilvl="2" w:tplc="57C81C7C" w:tentative="1">
      <w:start w:val="1"/>
      <w:numFmt w:val="bullet"/>
      <w:lvlText w:val=""/>
      <w:lvlJc w:val="left"/>
      <w:pPr>
        <w:ind w:left="2160" w:hanging="360"/>
      </w:pPr>
      <w:rPr>
        <w:rFonts w:ascii="Wingdings" w:hAnsi="Wingdings" w:hint="default"/>
      </w:rPr>
    </w:lvl>
    <w:lvl w:ilvl="3" w:tplc="4ACE506C" w:tentative="1">
      <w:start w:val="1"/>
      <w:numFmt w:val="bullet"/>
      <w:lvlText w:val=""/>
      <w:lvlJc w:val="left"/>
      <w:pPr>
        <w:ind w:left="2880" w:hanging="360"/>
      </w:pPr>
      <w:rPr>
        <w:rFonts w:ascii="Symbol" w:hAnsi="Symbol" w:hint="default"/>
      </w:rPr>
    </w:lvl>
    <w:lvl w:ilvl="4" w:tplc="D6868588" w:tentative="1">
      <w:start w:val="1"/>
      <w:numFmt w:val="bullet"/>
      <w:lvlText w:val="o"/>
      <w:lvlJc w:val="left"/>
      <w:pPr>
        <w:ind w:left="3600" w:hanging="360"/>
      </w:pPr>
      <w:rPr>
        <w:rFonts w:ascii="Courier New" w:hAnsi="Courier New" w:cs="Courier New" w:hint="default"/>
      </w:rPr>
    </w:lvl>
    <w:lvl w:ilvl="5" w:tplc="25DCEEC8" w:tentative="1">
      <w:start w:val="1"/>
      <w:numFmt w:val="bullet"/>
      <w:lvlText w:val=""/>
      <w:lvlJc w:val="left"/>
      <w:pPr>
        <w:ind w:left="4320" w:hanging="360"/>
      </w:pPr>
      <w:rPr>
        <w:rFonts w:ascii="Wingdings" w:hAnsi="Wingdings" w:hint="default"/>
      </w:rPr>
    </w:lvl>
    <w:lvl w:ilvl="6" w:tplc="1DC45DF0" w:tentative="1">
      <w:start w:val="1"/>
      <w:numFmt w:val="bullet"/>
      <w:lvlText w:val=""/>
      <w:lvlJc w:val="left"/>
      <w:pPr>
        <w:ind w:left="5040" w:hanging="360"/>
      </w:pPr>
      <w:rPr>
        <w:rFonts w:ascii="Symbol" w:hAnsi="Symbol" w:hint="default"/>
      </w:rPr>
    </w:lvl>
    <w:lvl w:ilvl="7" w:tplc="42400E18" w:tentative="1">
      <w:start w:val="1"/>
      <w:numFmt w:val="bullet"/>
      <w:lvlText w:val="o"/>
      <w:lvlJc w:val="left"/>
      <w:pPr>
        <w:ind w:left="5760" w:hanging="360"/>
      </w:pPr>
      <w:rPr>
        <w:rFonts w:ascii="Courier New" w:hAnsi="Courier New" w:cs="Courier New" w:hint="default"/>
      </w:rPr>
    </w:lvl>
    <w:lvl w:ilvl="8" w:tplc="34E8253E" w:tentative="1">
      <w:start w:val="1"/>
      <w:numFmt w:val="bullet"/>
      <w:lvlText w:val=""/>
      <w:lvlJc w:val="left"/>
      <w:pPr>
        <w:ind w:left="6480" w:hanging="360"/>
      </w:pPr>
      <w:rPr>
        <w:rFonts w:ascii="Wingdings" w:hAnsi="Wingdings" w:hint="default"/>
      </w:rPr>
    </w:lvl>
  </w:abstractNum>
  <w:abstractNum w:abstractNumId="5" w15:restartNumberingAfterBreak="0">
    <w:nsid w:val="0ADD7DF4"/>
    <w:multiLevelType w:val="hybridMultilevel"/>
    <w:tmpl w:val="B47C65DC"/>
    <w:lvl w:ilvl="0" w:tplc="FDC8A626">
      <w:start w:val="1"/>
      <w:numFmt w:val="bullet"/>
      <w:lvlText w:val=""/>
      <w:lvlJc w:val="left"/>
      <w:pPr>
        <w:ind w:left="1080" w:hanging="360"/>
      </w:pPr>
      <w:rPr>
        <w:rFonts w:ascii="Wingdings" w:hAnsi="Wingdings" w:hint="default"/>
        <w:color w:val="005A70" w:themeColor="accent1"/>
      </w:rPr>
    </w:lvl>
    <w:lvl w:ilvl="1" w:tplc="67C67370" w:tentative="1">
      <w:start w:val="1"/>
      <w:numFmt w:val="bullet"/>
      <w:lvlText w:val="o"/>
      <w:lvlJc w:val="left"/>
      <w:pPr>
        <w:ind w:left="1800" w:hanging="360"/>
      </w:pPr>
      <w:rPr>
        <w:rFonts w:ascii="Courier New" w:hAnsi="Courier New" w:cs="Courier New" w:hint="default"/>
      </w:rPr>
    </w:lvl>
    <w:lvl w:ilvl="2" w:tplc="2370E6BE" w:tentative="1">
      <w:start w:val="1"/>
      <w:numFmt w:val="bullet"/>
      <w:lvlText w:val=""/>
      <w:lvlJc w:val="left"/>
      <w:pPr>
        <w:ind w:left="2520" w:hanging="360"/>
      </w:pPr>
      <w:rPr>
        <w:rFonts w:ascii="Wingdings" w:hAnsi="Wingdings" w:hint="default"/>
      </w:rPr>
    </w:lvl>
    <w:lvl w:ilvl="3" w:tplc="9D74FFEA" w:tentative="1">
      <w:start w:val="1"/>
      <w:numFmt w:val="bullet"/>
      <w:lvlText w:val=""/>
      <w:lvlJc w:val="left"/>
      <w:pPr>
        <w:ind w:left="3240" w:hanging="360"/>
      </w:pPr>
      <w:rPr>
        <w:rFonts w:ascii="Symbol" w:hAnsi="Symbol" w:hint="default"/>
      </w:rPr>
    </w:lvl>
    <w:lvl w:ilvl="4" w:tplc="808E5364" w:tentative="1">
      <w:start w:val="1"/>
      <w:numFmt w:val="bullet"/>
      <w:lvlText w:val="o"/>
      <w:lvlJc w:val="left"/>
      <w:pPr>
        <w:ind w:left="3960" w:hanging="360"/>
      </w:pPr>
      <w:rPr>
        <w:rFonts w:ascii="Courier New" w:hAnsi="Courier New" w:cs="Courier New" w:hint="default"/>
      </w:rPr>
    </w:lvl>
    <w:lvl w:ilvl="5" w:tplc="BE8A5724" w:tentative="1">
      <w:start w:val="1"/>
      <w:numFmt w:val="bullet"/>
      <w:lvlText w:val=""/>
      <w:lvlJc w:val="left"/>
      <w:pPr>
        <w:ind w:left="4680" w:hanging="360"/>
      </w:pPr>
      <w:rPr>
        <w:rFonts w:ascii="Wingdings" w:hAnsi="Wingdings" w:hint="default"/>
      </w:rPr>
    </w:lvl>
    <w:lvl w:ilvl="6" w:tplc="92BCC514" w:tentative="1">
      <w:start w:val="1"/>
      <w:numFmt w:val="bullet"/>
      <w:lvlText w:val=""/>
      <w:lvlJc w:val="left"/>
      <w:pPr>
        <w:ind w:left="5400" w:hanging="360"/>
      </w:pPr>
      <w:rPr>
        <w:rFonts w:ascii="Symbol" w:hAnsi="Symbol" w:hint="default"/>
      </w:rPr>
    </w:lvl>
    <w:lvl w:ilvl="7" w:tplc="2FF636EE" w:tentative="1">
      <w:start w:val="1"/>
      <w:numFmt w:val="bullet"/>
      <w:lvlText w:val="o"/>
      <w:lvlJc w:val="left"/>
      <w:pPr>
        <w:ind w:left="6120" w:hanging="360"/>
      </w:pPr>
      <w:rPr>
        <w:rFonts w:ascii="Courier New" w:hAnsi="Courier New" w:cs="Courier New" w:hint="default"/>
      </w:rPr>
    </w:lvl>
    <w:lvl w:ilvl="8" w:tplc="D03E8B9E" w:tentative="1">
      <w:start w:val="1"/>
      <w:numFmt w:val="bullet"/>
      <w:lvlText w:val=""/>
      <w:lvlJc w:val="left"/>
      <w:pPr>
        <w:ind w:left="6840" w:hanging="360"/>
      </w:pPr>
      <w:rPr>
        <w:rFonts w:ascii="Wingdings" w:hAnsi="Wingdings" w:hint="default"/>
      </w:rPr>
    </w:lvl>
  </w:abstractNum>
  <w:abstractNum w:abstractNumId="6" w15:restartNumberingAfterBreak="0">
    <w:nsid w:val="0DF057C3"/>
    <w:multiLevelType w:val="multilevel"/>
    <w:tmpl w:val="9FDEB948"/>
    <w:numStyleLink w:val="DSSBulletList"/>
  </w:abstractNum>
  <w:abstractNum w:abstractNumId="7" w15:restartNumberingAfterBreak="0">
    <w:nsid w:val="105541FA"/>
    <w:multiLevelType w:val="hybridMultilevel"/>
    <w:tmpl w:val="C9DA4F52"/>
    <w:lvl w:ilvl="0" w:tplc="F71807A0">
      <w:start w:val="1"/>
      <w:numFmt w:val="bullet"/>
      <w:lvlText w:val=""/>
      <w:lvlJc w:val="left"/>
      <w:pPr>
        <w:ind w:left="720" w:hanging="360"/>
      </w:pPr>
      <w:rPr>
        <w:rFonts w:ascii="Symbol" w:hAnsi="Symbol" w:hint="default"/>
      </w:rPr>
    </w:lvl>
    <w:lvl w:ilvl="1" w:tplc="D220D384" w:tentative="1">
      <w:start w:val="1"/>
      <w:numFmt w:val="bullet"/>
      <w:lvlText w:val="o"/>
      <w:lvlJc w:val="left"/>
      <w:pPr>
        <w:ind w:left="1440" w:hanging="360"/>
      </w:pPr>
      <w:rPr>
        <w:rFonts w:ascii="Courier New" w:hAnsi="Courier New" w:cs="Courier New" w:hint="default"/>
      </w:rPr>
    </w:lvl>
    <w:lvl w:ilvl="2" w:tplc="FE7EBA06" w:tentative="1">
      <w:start w:val="1"/>
      <w:numFmt w:val="bullet"/>
      <w:lvlText w:val=""/>
      <w:lvlJc w:val="left"/>
      <w:pPr>
        <w:ind w:left="2160" w:hanging="360"/>
      </w:pPr>
      <w:rPr>
        <w:rFonts w:ascii="Wingdings" w:hAnsi="Wingdings" w:hint="default"/>
      </w:rPr>
    </w:lvl>
    <w:lvl w:ilvl="3" w:tplc="28AE00DA" w:tentative="1">
      <w:start w:val="1"/>
      <w:numFmt w:val="bullet"/>
      <w:lvlText w:val=""/>
      <w:lvlJc w:val="left"/>
      <w:pPr>
        <w:ind w:left="2880" w:hanging="360"/>
      </w:pPr>
      <w:rPr>
        <w:rFonts w:ascii="Symbol" w:hAnsi="Symbol" w:hint="default"/>
      </w:rPr>
    </w:lvl>
    <w:lvl w:ilvl="4" w:tplc="FE0A8E3C" w:tentative="1">
      <w:start w:val="1"/>
      <w:numFmt w:val="bullet"/>
      <w:lvlText w:val="o"/>
      <w:lvlJc w:val="left"/>
      <w:pPr>
        <w:ind w:left="3600" w:hanging="360"/>
      </w:pPr>
      <w:rPr>
        <w:rFonts w:ascii="Courier New" w:hAnsi="Courier New" w:cs="Courier New" w:hint="default"/>
      </w:rPr>
    </w:lvl>
    <w:lvl w:ilvl="5" w:tplc="20A0E0EE" w:tentative="1">
      <w:start w:val="1"/>
      <w:numFmt w:val="bullet"/>
      <w:lvlText w:val=""/>
      <w:lvlJc w:val="left"/>
      <w:pPr>
        <w:ind w:left="4320" w:hanging="360"/>
      </w:pPr>
      <w:rPr>
        <w:rFonts w:ascii="Wingdings" w:hAnsi="Wingdings" w:hint="default"/>
      </w:rPr>
    </w:lvl>
    <w:lvl w:ilvl="6" w:tplc="9D9E49D2" w:tentative="1">
      <w:start w:val="1"/>
      <w:numFmt w:val="bullet"/>
      <w:lvlText w:val=""/>
      <w:lvlJc w:val="left"/>
      <w:pPr>
        <w:ind w:left="5040" w:hanging="360"/>
      </w:pPr>
      <w:rPr>
        <w:rFonts w:ascii="Symbol" w:hAnsi="Symbol" w:hint="default"/>
      </w:rPr>
    </w:lvl>
    <w:lvl w:ilvl="7" w:tplc="8E304E92" w:tentative="1">
      <w:start w:val="1"/>
      <w:numFmt w:val="bullet"/>
      <w:lvlText w:val="o"/>
      <w:lvlJc w:val="left"/>
      <w:pPr>
        <w:ind w:left="5760" w:hanging="360"/>
      </w:pPr>
      <w:rPr>
        <w:rFonts w:ascii="Courier New" w:hAnsi="Courier New" w:cs="Courier New" w:hint="default"/>
      </w:rPr>
    </w:lvl>
    <w:lvl w:ilvl="8" w:tplc="8BA007BA" w:tentative="1">
      <w:start w:val="1"/>
      <w:numFmt w:val="bullet"/>
      <w:lvlText w:val=""/>
      <w:lvlJc w:val="left"/>
      <w:pPr>
        <w:ind w:left="6480" w:hanging="360"/>
      </w:pPr>
      <w:rPr>
        <w:rFonts w:ascii="Wingdings" w:hAnsi="Wingdings" w:hint="default"/>
      </w:rPr>
    </w:lvl>
  </w:abstractNum>
  <w:abstractNum w:abstractNumId="8" w15:restartNumberingAfterBreak="0">
    <w:nsid w:val="14553A36"/>
    <w:multiLevelType w:val="hybridMultilevel"/>
    <w:tmpl w:val="E5489B06"/>
    <w:lvl w:ilvl="0" w:tplc="AF0E2F7A">
      <w:start w:val="1"/>
      <w:numFmt w:val="bullet"/>
      <w:lvlText w:val=""/>
      <w:lvlJc w:val="left"/>
      <w:pPr>
        <w:ind w:left="360" w:hanging="360"/>
      </w:pPr>
      <w:rPr>
        <w:rFonts w:ascii="Symbol" w:hAnsi="Symbol" w:hint="default"/>
      </w:rPr>
    </w:lvl>
    <w:lvl w:ilvl="1" w:tplc="A072CF16" w:tentative="1">
      <w:start w:val="1"/>
      <w:numFmt w:val="bullet"/>
      <w:lvlText w:val="o"/>
      <w:lvlJc w:val="left"/>
      <w:pPr>
        <w:ind w:left="1080" w:hanging="360"/>
      </w:pPr>
      <w:rPr>
        <w:rFonts w:ascii="Courier New" w:hAnsi="Courier New" w:cs="Courier New" w:hint="default"/>
      </w:rPr>
    </w:lvl>
    <w:lvl w:ilvl="2" w:tplc="046AAAC4" w:tentative="1">
      <w:start w:val="1"/>
      <w:numFmt w:val="bullet"/>
      <w:lvlText w:val=""/>
      <w:lvlJc w:val="left"/>
      <w:pPr>
        <w:ind w:left="1800" w:hanging="360"/>
      </w:pPr>
      <w:rPr>
        <w:rFonts w:ascii="Wingdings" w:hAnsi="Wingdings" w:hint="default"/>
      </w:rPr>
    </w:lvl>
    <w:lvl w:ilvl="3" w:tplc="C302A47A" w:tentative="1">
      <w:start w:val="1"/>
      <w:numFmt w:val="bullet"/>
      <w:lvlText w:val=""/>
      <w:lvlJc w:val="left"/>
      <w:pPr>
        <w:ind w:left="2520" w:hanging="360"/>
      </w:pPr>
      <w:rPr>
        <w:rFonts w:ascii="Symbol" w:hAnsi="Symbol" w:hint="default"/>
      </w:rPr>
    </w:lvl>
    <w:lvl w:ilvl="4" w:tplc="4846297C" w:tentative="1">
      <w:start w:val="1"/>
      <w:numFmt w:val="bullet"/>
      <w:lvlText w:val="o"/>
      <w:lvlJc w:val="left"/>
      <w:pPr>
        <w:ind w:left="3240" w:hanging="360"/>
      </w:pPr>
      <w:rPr>
        <w:rFonts w:ascii="Courier New" w:hAnsi="Courier New" w:cs="Courier New" w:hint="default"/>
      </w:rPr>
    </w:lvl>
    <w:lvl w:ilvl="5" w:tplc="E5BAC742" w:tentative="1">
      <w:start w:val="1"/>
      <w:numFmt w:val="bullet"/>
      <w:lvlText w:val=""/>
      <w:lvlJc w:val="left"/>
      <w:pPr>
        <w:ind w:left="3960" w:hanging="360"/>
      </w:pPr>
      <w:rPr>
        <w:rFonts w:ascii="Wingdings" w:hAnsi="Wingdings" w:hint="default"/>
      </w:rPr>
    </w:lvl>
    <w:lvl w:ilvl="6" w:tplc="E8F81A72" w:tentative="1">
      <w:start w:val="1"/>
      <w:numFmt w:val="bullet"/>
      <w:lvlText w:val=""/>
      <w:lvlJc w:val="left"/>
      <w:pPr>
        <w:ind w:left="4680" w:hanging="360"/>
      </w:pPr>
      <w:rPr>
        <w:rFonts w:ascii="Symbol" w:hAnsi="Symbol" w:hint="default"/>
      </w:rPr>
    </w:lvl>
    <w:lvl w:ilvl="7" w:tplc="D3BEB87E" w:tentative="1">
      <w:start w:val="1"/>
      <w:numFmt w:val="bullet"/>
      <w:lvlText w:val="o"/>
      <w:lvlJc w:val="left"/>
      <w:pPr>
        <w:ind w:left="5400" w:hanging="360"/>
      </w:pPr>
      <w:rPr>
        <w:rFonts w:ascii="Courier New" w:hAnsi="Courier New" w:cs="Courier New" w:hint="default"/>
      </w:rPr>
    </w:lvl>
    <w:lvl w:ilvl="8" w:tplc="4B6CC4A8" w:tentative="1">
      <w:start w:val="1"/>
      <w:numFmt w:val="bullet"/>
      <w:lvlText w:val=""/>
      <w:lvlJc w:val="left"/>
      <w:pPr>
        <w:ind w:left="6120" w:hanging="360"/>
      </w:pPr>
      <w:rPr>
        <w:rFonts w:ascii="Wingdings" w:hAnsi="Wingdings" w:hint="default"/>
      </w:rPr>
    </w:lvl>
  </w:abstractNum>
  <w:abstractNum w:abstractNumId="9" w15:restartNumberingAfterBreak="0">
    <w:nsid w:val="15E64B9D"/>
    <w:multiLevelType w:val="hybridMultilevel"/>
    <w:tmpl w:val="26CCB384"/>
    <w:lvl w:ilvl="0" w:tplc="269C8C80">
      <w:start w:val="1"/>
      <w:numFmt w:val="bullet"/>
      <w:lvlText w:val=""/>
      <w:lvlJc w:val="left"/>
      <w:pPr>
        <w:ind w:left="795" w:hanging="360"/>
      </w:pPr>
      <w:rPr>
        <w:rFonts w:ascii="Symbol" w:hAnsi="Symbol" w:hint="default"/>
      </w:rPr>
    </w:lvl>
    <w:lvl w:ilvl="1" w:tplc="A3E03D42" w:tentative="1">
      <w:start w:val="1"/>
      <w:numFmt w:val="bullet"/>
      <w:lvlText w:val="o"/>
      <w:lvlJc w:val="left"/>
      <w:pPr>
        <w:ind w:left="1515" w:hanging="360"/>
      </w:pPr>
      <w:rPr>
        <w:rFonts w:ascii="Courier New" w:hAnsi="Courier New" w:cs="Courier New" w:hint="default"/>
      </w:rPr>
    </w:lvl>
    <w:lvl w:ilvl="2" w:tplc="A148DEB4" w:tentative="1">
      <w:start w:val="1"/>
      <w:numFmt w:val="bullet"/>
      <w:lvlText w:val=""/>
      <w:lvlJc w:val="left"/>
      <w:pPr>
        <w:ind w:left="2235" w:hanging="360"/>
      </w:pPr>
      <w:rPr>
        <w:rFonts w:ascii="Wingdings" w:hAnsi="Wingdings" w:hint="default"/>
      </w:rPr>
    </w:lvl>
    <w:lvl w:ilvl="3" w:tplc="3E884694" w:tentative="1">
      <w:start w:val="1"/>
      <w:numFmt w:val="bullet"/>
      <w:lvlText w:val=""/>
      <w:lvlJc w:val="left"/>
      <w:pPr>
        <w:ind w:left="2955" w:hanging="360"/>
      </w:pPr>
      <w:rPr>
        <w:rFonts w:ascii="Symbol" w:hAnsi="Symbol" w:hint="default"/>
      </w:rPr>
    </w:lvl>
    <w:lvl w:ilvl="4" w:tplc="F3048E34" w:tentative="1">
      <w:start w:val="1"/>
      <w:numFmt w:val="bullet"/>
      <w:lvlText w:val="o"/>
      <w:lvlJc w:val="left"/>
      <w:pPr>
        <w:ind w:left="3675" w:hanging="360"/>
      </w:pPr>
      <w:rPr>
        <w:rFonts w:ascii="Courier New" w:hAnsi="Courier New" w:cs="Courier New" w:hint="default"/>
      </w:rPr>
    </w:lvl>
    <w:lvl w:ilvl="5" w:tplc="0240B400" w:tentative="1">
      <w:start w:val="1"/>
      <w:numFmt w:val="bullet"/>
      <w:lvlText w:val=""/>
      <w:lvlJc w:val="left"/>
      <w:pPr>
        <w:ind w:left="4395" w:hanging="360"/>
      </w:pPr>
      <w:rPr>
        <w:rFonts w:ascii="Wingdings" w:hAnsi="Wingdings" w:hint="default"/>
      </w:rPr>
    </w:lvl>
    <w:lvl w:ilvl="6" w:tplc="E094176C" w:tentative="1">
      <w:start w:val="1"/>
      <w:numFmt w:val="bullet"/>
      <w:lvlText w:val=""/>
      <w:lvlJc w:val="left"/>
      <w:pPr>
        <w:ind w:left="5115" w:hanging="360"/>
      </w:pPr>
      <w:rPr>
        <w:rFonts w:ascii="Symbol" w:hAnsi="Symbol" w:hint="default"/>
      </w:rPr>
    </w:lvl>
    <w:lvl w:ilvl="7" w:tplc="FF90DA6A" w:tentative="1">
      <w:start w:val="1"/>
      <w:numFmt w:val="bullet"/>
      <w:lvlText w:val="o"/>
      <w:lvlJc w:val="left"/>
      <w:pPr>
        <w:ind w:left="5835" w:hanging="360"/>
      </w:pPr>
      <w:rPr>
        <w:rFonts w:ascii="Courier New" w:hAnsi="Courier New" w:cs="Courier New" w:hint="default"/>
      </w:rPr>
    </w:lvl>
    <w:lvl w:ilvl="8" w:tplc="9202C9D0" w:tentative="1">
      <w:start w:val="1"/>
      <w:numFmt w:val="bullet"/>
      <w:lvlText w:val=""/>
      <w:lvlJc w:val="left"/>
      <w:pPr>
        <w:ind w:left="6555" w:hanging="360"/>
      </w:pPr>
      <w:rPr>
        <w:rFonts w:ascii="Wingdings" w:hAnsi="Wingdings" w:hint="default"/>
      </w:rPr>
    </w:lvl>
  </w:abstractNum>
  <w:abstractNum w:abstractNumId="10" w15:restartNumberingAfterBreak="0">
    <w:nsid w:val="169170DC"/>
    <w:multiLevelType w:val="hybridMultilevel"/>
    <w:tmpl w:val="C792B24A"/>
    <w:lvl w:ilvl="0" w:tplc="2C9478E6">
      <w:start w:val="1"/>
      <w:numFmt w:val="bullet"/>
      <w:lvlText w:val=""/>
      <w:lvlJc w:val="left"/>
      <w:pPr>
        <w:ind w:left="720" w:hanging="360"/>
      </w:pPr>
      <w:rPr>
        <w:rFonts w:ascii="Symbol" w:hAnsi="Symbol" w:hint="default"/>
        <w:color w:val="auto"/>
      </w:rPr>
    </w:lvl>
    <w:lvl w:ilvl="1" w:tplc="B178BFCA" w:tentative="1">
      <w:start w:val="1"/>
      <w:numFmt w:val="bullet"/>
      <w:lvlText w:val="o"/>
      <w:lvlJc w:val="left"/>
      <w:pPr>
        <w:ind w:left="1440" w:hanging="360"/>
      </w:pPr>
      <w:rPr>
        <w:rFonts w:ascii="Courier New" w:hAnsi="Courier New" w:cs="Courier New" w:hint="default"/>
      </w:rPr>
    </w:lvl>
    <w:lvl w:ilvl="2" w:tplc="1AF2264C" w:tentative="1">
      <w:start w:val="1"/>
      <w:numFmt w:val="bullet"/>
      <w:lvlText w:val=""/>
      <w:lvlJc w:val="left"/>
      <w:pPr>
        <w:ind w:left="2160" w:hanging="360"/>
      </w:pPr>
      <w:rPr>
        <w:rFonts w:ascii="Wingdings" w:hAnsi="Wingdings" w:hint="default"/>
      </w:rPr>
    </w:lvl>
    <w:lvl w:ilvl="3" w:tplc="B0820512" w:tentative="1">
      <w:start w:val="1"/>
      <w:numFmt w:val="bullet"/>
      <w:lvlText w:val=""/>
      <w:lvlJc w:val="left"/>
      <w:pPr>
        <w:ind w:left="2880" w:hanging="360"/>
      </w:pPr>
      <w:rPr>
        <w:rFonts w:ascii="Symbol" w:hAnsi="Symbol" w:hint="default"/>
      </w:rPr>
    </w:lvl>
    <w:lvl w:ilvl="4" w:tplc="D9D671B8" w:tentative="1">
      <w:start w:val="1"/>
      <w:numFmt w:val="bullet"/>
      <w:lvlText w:val="o"/>
      <w:lvlJc w:val="left"/>
      <w:pPr>
        <w:ind w:left="3600" w:hanging="360"/>
      </w:pPr>
      <w:rPr>
        <w:rFonts w:ascii="Courier New" w:hAnsi="Courier New" w:cs="Courier New" w:hint="default"/>
      </w:rPr>
    </w:lvl>
    <w:lvl w:ilvl="5" w:tplc="FC70F42A" w:tentative="1">
      <w:start w:val="1"/>
      <w:numFmt w:val="bullet"/>
      <w:lvlText w:val=""/>
      <w:lvlJc w:val="left"/>
      <w:pPr>
        <w:ind w:left="4320" w:hanging="360"/>
      </w:pPr>
      <w:rPr>
        <w:rFonts w:ascii="Wingdings" w:hAnsi="Wingdings" w:hint="default"/>
      </w:rPr>
    </w:lvl>
    <w:lvl w:ilvl="6" w:tplc="8648EE22" w:tentative="1">
      <w:start w:val="1"/>
      <w:numFmt w:val="bullet"/>
      <w:lvlText w:val=""/>
      <w:lvlJc w:val="left"/>
      <w:pPr>
        <w:ind w:left="5040" w:hanging="360"/>
      </w:pPr>
      <w:rPr>
        <w:rFonts w:ascii="Symbol" w:hAnsi="Symbol" w:hint="default"/>
      </w:rPr>
    </w:lvl>
    <w:lvl w:ilvl="7" w:tplc="22AEF070" w:tentative="1">
      <w:start w:val="1"/>
      <w:numFmt w:val="bullet"/>
      <w:lvlText w:val="o"/>
      <w:lvlJc w:val="left"/>
      <w:pPr>
        <w:ind w:left="5760" w:hanging="360"/>
      </w:pPr>
      <w:rPr>
        <w:rFonts w:ascii="Courier New" w:hAnsi="Courier New" w:cs="Courier New" w:hint="default"/>
      </w:rPr>
    </w:lvl>
    <w:lvl w:ilvl="8" w:tplc="A3A696EA" w:tentative="1">
      <w:start w:val="1"/>
      <w:numFmt w:val="bullet"/>
      <w:lvlText w:val=""/>
      <w:lvlJc w:val="left"/>
      <w:pPr>
        <w:ind w:left="6480" w:hanging="360"/>
      </w:pPr>
      <w:rPr>
        <w:rFonts w:ascii="Wingdings" w:hAnsi="Wingdings" w:hint="default"/>
      </w:rPr>
    </w:lvl>
  </w:abstractNum>
  <w:abstractNum w:abstractNumId="11" w15:restartNumberingAfterBreak="0">
    <w:nsid w:val="17E01453"/>
    <w:multiLevelType w:val="hybridMultilevel"/>
    <w:tmpl w:val="297C0356"/>
    <w:lvl w:ilvl="0" w:tplc="7EDC3B90">
      <w:start w:val="1"/>
      <w:numFmt w:val="decimal"/>
      <w:pStyle w:val="SUBSNUMBER"/>
      <w:lvlText w:val="%1."/>
      <w:lvlJc w:val="left"/>
      <w:pPr>
        <w:ind w:left="360" w:hanging="360"/>
      </w:pPr>
      <w:rPr>
        <w:i w:val="0"/>
        <w:sz w:val="24"/>
        <w:szCs w:val="24"/>
      </w:rPr>
    </w:lvl>
    <w:lvl w:ilvl="1" w:tplc="7BE803C0">
      <w:start w:val="1"/>
      <w:numFmt w:val="lowerLetter"/>
      <w:lvlText w:val="(%2)"/>
      <w:lvlJc w:val="left"/>
      <w:pPr>
        <w:ind w:left="1156" w:hanging="360"/>
      </w:pPr>
      <w:rPr>
        <w:rFonts w:ascii="Arial" w:eastAsia="Calibri" w:hAnsi="Arial" w:cs="Calibri"/>
      </w:rPr>
    </w:lvl>
    <w:lvl w:ilvl="2" w:tplc="26B66366" w:tentative="1">
      <w:start w:val="1"/>
      <w:numFmt w:val="lowerRoman"/>
      <w:lvlText w:val="%3."/>
      <w:lvlJc w:val="right"/>
      <w:pPr>
        <w:ind w:left="1876" w:hanging="180"/>
      </w:pPr>
    </w:lvl>
    <w:lvl w:ilvl="3" w:tplc="BE5C8798" w:tentative="1">
      <w:start w:val="1"/>
      <w:numFmt w:val="decimal"/>
      <w:lvlText w:val="%4."/>
      <w:lvlJc w:val="left"/>
      <w:pPr>
        <w:ind w:left="2596" w:hanging="360"/>
      </w:pPr>
    </w:lvl>
    <w:lvl w:ilvl="4" w:tplc="44C80B8C" w:tentative="1">
      <w:start w:val="1"/>
      <w:numFmt w:val="lowerLetter"/>
      <w:lvlText w:val="%5."/>
      <w:lvlJc w:val="left"/>
      <w:pPr>
        <w:ind w:left="3316" w:hanging="360"/>
      </w:pPr>
    </w:lvl>
    <w:lvl w:ilvl="5" w:tplc="6700F3CE" w:tentative="1">
      <w:start w:val="1"/>
      <w:numFmt w:val="lowerRoman"/>
      <w:lvlText w:val="%6."/>
      <w:lvlJc w:val="right"/>
      <w:pPr>
        <w:ind w:left="4036" w:hanging="180"/>
      </w:pPr>
    </w:lvl>
    <w:lvl w:ilvl="6" w:tplc="C4ACB67A" w:tentative="1">
      <w:start w:val="1"/>
      <w:numFmt w:val="decimal"/>
      <w:lvlText w:val="%7."/>
      <w:lvlJc w:val="left"/>
      <w:pPr>
        <w:ind w:left="4756" w:hanging="360"/>
      </w:pPr>
    </w:lvl>
    <w:lvl w:ilvl="7" w:tplc="E21270FA" w:tentative="1">
      <w:start w:val="1"/>
      <w:numFmt w:val="lowerLetter"/>
      <w:lvlText w:val="%8."/>
      <w:lvlJc w:val="left"/>
      <w:pPr>
        <w:ind w:left="5476" w:hanging="360"/>
      </w:pPr>
    </w:lvl>
    <w:lvl w:ilvl="8" w:tplc="AA365432" w:tentative="1">
      <w:start w:val="1"/>
      <w:numFmt w:val="lowerRoman"/>
      <w:lvlText w:val="%9."/>
      <w:lvlJc w:val="right"/>
      <w:pPr>
        <w:ind w:left="6196" w:hanging="180"/>
      </w:pPr>
    </w:lvl>
  </w:abstractNum>
  <w:abstractNum w:abstractNumId="12" w15:restartNumberingAfterBreak="0">
    <w:nsid w:val="17EB587F"/>
    <w:multiLevelType w:val="hybridMultilevel"/>
    <w:tmpl w:val="106C772E"/>
    <w:lvl w:ilvl="0" w:tplc="606EE376">
      <w:start w:val="1"/>
      <w:numFmt w:val="bullet"/>
      <w:lvlText w:val=""/>
      <w:lvlJc w:val="left"/>
      <w:pPr>
        <w:ind w:left="720" w:hanging="360"/>
      </w:pPr>
      <w:rPr>
        <w:rFonts w:ascii="Wingdings" w:hAnsi="Wingdings" w:hint="default"/>
      </w:rPr>
    </w:lvl>
    <w:lvl w:ilvl="1" w:tplc="C36A2A56">
      <w:start w:val="1"/>
      <w:numFmt w:val="bullet"/>
      <w:lvlText w:val="o"/>
      <w:lvlJc w:val="left"/>
      <w:pPr>
        <w:ind w:left="1440" w:hanging="360"/>
      </w:pPr>
      <w:rPr>
        <w:rFonts w:ascii="Courier New" w:hAnsi="Courier New" w:cs="Courier New" w:hint="default"/>
      </w:rPr>
    </w:lvl>
    <w:lvl w:ilvl="2" w:tplc="B2A4EDD2" w:tentative="1">
      <w:start w:val="1"/>
      <w:numFmt w:val="bullet"/>
      <w:lvlText w:val=""/>
      <w:lvlJc w:val="left"/>
      <w:pPr>
        <w:ind w:left="2160" w:hanging="360"/>
      </w:pPr>
      <w:rPr>
        <w:rFonts w:ascii="Wingdings" w:hAnsi="Wingdings" w:hint="default"/>
      </w:rPr>
    </w:lvl>
    <w:lvl w:ilvl="3" w:tplc="380C9D08" w:tentative="1">
      <w:start w:val="1"/>
      <w:numFmt w:val="bullet"/>
      <w:lvlText w:val=""/>
      <w:lvlJc w:val="left"/>
      <w:pPr>
        <w:ind w:left="2880" w:hanging="360"/>
      </w:pPr>
      <w:rPr>
        <w:rFonts w:ascii="Symbol" w:hAnsi="Symbol" w:hint="default"/>
      </w:rPr>
    </w:lvl>
    <w:lvl w:ilvl="4" w:tplc="B61C02EA" w:tentative="1">
      <w:start w:val="1"/>
      <w:numFmt w:val="bullet"/>
      <w:lvlText w:val="o"/>
      <w:lvlJc w:val="left"/>
      <w:pPr>
        <w:ind w:left="3600" w:hanging="360"/>
      </w:pPr>
      <w:rPr>
        <w:rFonts w:ascii="Courier New" w:hAnsi="Courier New" w:cs="Courier New" w:hint="default"/>
      </w:rPr>
    </w:lvl>
    <w:lvl w:ilvl="5" w:tplc="357E77F4" w:tentative="1">
      <w:start w:val="1"/>
      <w:numFmt w:val="bullet"/>
      <w:lvlText w:val=""/>
      <w:lvlJc w:val="left"/>
      <w:pPr>
        <w:ind w:left="4320" w:hanging="360"/>
      </w:pPr>
      <w:rPr>
        <w:rFonts w:ascii="Wingdings" w:hAnsi="Wingdings" w:hint="default"/>
      </w:rPr>
    </w:lvl>
    <w:lvl w:ilvl="6" w:tplc="60E0E1A6" w:tentative="1">
      <w:start w:val="1"/>
      <w:numFmt w:val="bullet"/>
      <w:lvlText w:val=""/>
      <w:lvlJc w:val="left"/>
      <w:pPr>
        <w:ind w:left="5040" w:hanging="360"/>
      </w:pPr>
      <w:rPr>
        <w:rFonts w:ascii="Symbol" w:hAnsi="Symbol" w:hint="default"/>
      </w:rPr>
    </w:lvl>
    <w:lvl w:ilvl="7" w:tplc="23B8A9C0" w:tentative="1">
      <w:start w:val="1"/>
      <w:numFmt w:val="bullet"/>
      <w:lvlText w:val="o"/>
      <w:lvlJc w:val="left"/>
      <w:pPr>
        <w:ind w:left="5760" w:hanging="360"/>
      </w:pPr>
      <w:rPr>
        <w:rFonts w:ascii="Courier New" w:hAnsi="Courier New" w:cs="Courier New" w:hint="default"/>
      </w:rPr>
    </w:lvl>
    <w:lvl w:ilvl="8" w:tplc="D8F25A5E" w:tentative="1">
      <w:start w:val="1"/>
      <w:numFmt w:val="bullet"/>
      <w:lvlText w:val=""/>
      <w:lvlJc w:val="left"/>
      <w:pPr>
        <w:ind w:left="6480" w:hanging="360"/>
      </w:pPr>
      <w:rPr>
        <w:rFonts w:ascii="Wingdings" w:hAnsi="Wingdings" w:hint="default"/>
      </w:rPr>
    </w:lvl>
  </w:abstractNum>
  <w:abstractNum w:abstractNumId="13" w15:restartNumberingAfterBreak="0">
    <w:nsid w:val="19AE5811"/>
    <w:multiLevelType w:val="hybridMultilevel"/>
    <w:tmpl w:val="8B000B26"/>
    <w:lvl w:ilvl="0" w:tplc="8C426AD2">
      <w:start w:val="1"/>
      <w:numFmt w:val="bullet"/>
      <w:lvlText w:val=""/>
      <w:lvlJc w:val="left"/>
      <w:pPr>
        <w:ind w:left="1080" w:hanging="360"/>
      </w:pPr>
      <w:rPr>
        <w:rFonts w:ascii="Wingdings" w:hAnsi="Wingdings" w:hint="default"/>
        <w:color w:val="005A70" w:themeColor="accent1"/>
      </w:rPr>
    </w:lvl>
    <w:lvl w:ilvl="1" w:tplc="7E9EE742" w:tentative="1">
      <w:start w:val="1"/>
      <w:numFmt w:val="bullet"/>
      <w:lvlText w:val="o"/>
      <w:lvlJc w:val="left"/>
      <w:pPr>
        <w:ind w:left="1800" w:hanging="360"/>
      </w:pPr>
      <w:rPr>
        <w:rFonts w:ascii="Courier New" w:hAnsi="Courier New" w:cs="Courier New" w:hint="default"/>
      </w:rPr>
    </w:lvl>
    <w:lvl w:ilvl="2" w:tplc="4E86FE30" w:tentative="1">
      <w:start w:val="1"/>
      <w:numFmt w:val="bullet"/>
      <w:lvlText w:val=""/>
      <w:lvlJc w:val="left"/>
      <w:pPr>
        <w:ind w:left="2520" w:hanging="360"/>
      </w:pPr>
      <w:rPr>
        <w:rFonts w:ascii="Wingdings" w:hAnsi="Wingdings" w:hint="default"/>
      </w:rPr>
    </w:lvl>
    <w:lvl w:ilvl="3" w:tplc="11A078F2" w:tentative="1">
      <w:start w:val="1"/>
      <w:numFmt w:val="bullet"/>
      <w:lvlText w:val=""/>
      <w:lvlJc w:val="left"/>
      <w:pPr>
        <w:ind w:left="3240" w:hanging="360"/>
      </w:pPr>
      <w:rPr>
        <w:rFonts w:ascii="Symbol" w:hAnsi="Symbol" w:hint="default"/>
      </w:rPr>
    </w:lvl>
    <w:lvl w:ilvl="4" w:tplc="5628BF3C" w:tentative="1">
      <w:start w:val="1"/>
      <w:numFmt w:val="bullet"/>
      <w:lvlText w:val="o"/>
      <w:lvlJc w:val="left"/>
      <w:pPr>
        <w:ind w:left="3960" w:hanging="360"/>
      </w:pPr>
      <w:rPr>
        <w:rFonts w:ascii="Courier New" w:hAnsi="Courier New" w:cs="Courier New" w:hint="default"/>
      </w:rPr>
    </w:lvl>
    <w:lvl w:ilvl="5" w:tplc="EDD83592" w:tentative="1">
      <w:start w:val="1"/>
      <w:numFmt w:val="bullet"/>
      <w:lvlText w:val=""/>
      <w:lvlJc w:val="left"/>
      <w:pPr>
        <w:ind w:left="4680" w:hanging="360"/>
      </w:pPr>
      <w:rPr>
        <w:rFonts w:ascii="Wingdings" w:hAnsi="Wingdings" w:hint="default"/>
      </w:rPr>
    </w:lvl>
    <w:lvl w:ilvl="6" w:tplc="AABA1B18" w:tentative="1">
      <w:start w:val="1"/>
      <w:numFmt w:val="bullet"/>
      <w:lvlText w:val=""/>
      <w:lvlJc w:val="left"/>
      <w:pPr>
        <w:ind w:left="5400" w:hanging="360"/>
      </w:pPr>
      <w:rPr>
        <w:rFonts w:ascii="Symbol" w:hAnsi="Symbol" w:hint="default"/>
      </w:rPr>
    </w:lvl>
    <w:lvl w:ilvl="7" w:tplc="B8A4F1D6" w:tentative="1">
      <w:start w:val="1"/>
      <w:numFmt w:val="bullet"/>
      <w:lvlText w:val="o"/>
      <w:lvlJc w:val="left"/>
      <w:pPr>
        <w:ind w:left="6120" w:hanging="360"/>
      </w:pPr>
      <w:rPr>
        <w:rFonts w:ascii="Courier New" w:hAnsi="Courier New" w:cs="Courier New" w:hint="default"/>
      </w:rPr>
    </w:lvl>
    <w:lvl w:ilvl="8" w:tplc="1F16E062" w:tentative="1">
      <w:start w:val="1"/>
      <w:numFmt w:val="bullet"/>
      <w:lvlText w:val=""/>
      <w:lvlJc w:val="left"/>
      <w:pPr>
        <w:ind w:left="6840" w:hanging="360"/>
      </w:pPr>
      <w:rPr>
        <w:rFonts w:ascii="Wingdings" w:hAnsi="Wingdings" w:hint="default"/>
      </w:rPr>
    </w:lvl>
  </w:abstractNum>
  <w:abstractNum w:abstractNumId="14" w15:restartNumberingAfterBreak="0">
    <w:nsid w:val="1C1F1541"/>
    <w:multiLevelType w:val="hybridMultilevel"/>
    <w:tmpl w:val="415E3BC0"/>
    <w:lvl w:ilvl="0" w:tplc="D9261E5E">
      <w:start w:val="1"/>
      <w:numFmt w:val="bullet"/>
      <w:lvlText w:val=""/>
      <w:lvlJc w:val="left"/>
      <w:pPr>
        <w:ind w:left="720" w:hanging="360"/>
      </w:pPr>
      <w:rPr>
        <w:rFonts w:ascii="Symbol" w:hAnsi="Symbol" w:hint="default"/>
      </w:rPr>
    </w:lvl>
    <w:lvl w:ilvl="1" w:tplc="5DC00586">
      <w:start w:val="1"/>
      <w:numFmt w:val="bullet"/>
      <w:lvlText w:val="o"/>
      <w:lvlJc w:val="left"/>
      <w:pPr>
        <w:ind w:left="1440" w:hanging="360"/>
      </w:pPr>
      <w:rPr>
        <w:rFonts w:ascii="Courier New" w:hAnsi="Courier New" w:cs="Courier New" w:hint="default"/>
      </w:rPr>
    </w:lvl>
    <w:lvl w:ilvl="2" w:tplc="34086BEE" w:tentative="1">
      <w:start w:val="1"/>
      <w:numFmt w:val="bullet"/>
      <w:lvlText w:val=""/>
      <w:lvlJc w:val="left"/>
      <w:pPr>
        <w:ind w:left="2160" w:hanging="360"/>
      </w:pPr>
      <w:rPr>
        <w:rFonts w:ascii="Wingdings" w:hAnsi="Wingdings" w:hint="default"/>
      </w:rPr>
    </w:lvl>
    <w:lvl w:ilvl="3" w:tplc="F38C0B2A" w:tentative="1">
      <w:start w:val="1"/>
      <w:numFmt w:val="bullet"/>
      <w:lvlText w:val=""/>
      <w:lvlJc w:val="left"/>
      <w:pPr>
        <w:ind w:left="2880" w:hanging="360"/>
      </w:pPr>
      <w:rPr>
        <w:rFonts w:ascii="Symbol" w:hAnsi="Symbol" w:hint="default"/>
      </w:rPr>
    </w:lvl>
    <w:lvl w:ilvl="4" w:tplc="8C24BBC8" w:tentative="1">
      <w:start w:val="1"/>
      <w:numFmt w:val="bullet"/>
      <w:lvlText w:val="o"/>
      <w:lvlJc w:val="left"/>
      <w:pPr>
        <w:ind w:left="3600" w:hanging="360"/>
      </w:pPr>
      <w:rPr>
        <w:rFonts w:ascii="Courier New" w:hAnsi="Courier New" w:cs="Courier New" w:hint="default"/>
      </w:rPr>
    </w:lvl>
    <w:lvl w:ilvl="5" w:tplc="9242694A" w:tentative="1">
      <w:start w:val="1"/>
      <w:numFmt w:val="bullet"/>
      <w:lvlText w:val=""/>
      <w:lvlJc w:val="left"/>
      <w:pPr>
        <w:ind w:left="4320" w:hanging="360"/>
      </w:pPr>
      <w:rPr>
        <w:rFonts w:ascii="Wingdings" w:hAnsi="Wingdings" w:hint="default"/>
      </w:rPr>
    </w:lvl>
    <w:lvl w:ilvl="6" w:tplc="BFC0A394" w:tentative="1">
      <w:start w:val="1"/>
      <w:numFmt w:val="bullet"/>
      <w:lvlText w:val=""/>
      <w:lvlJc w:val="left"/>
      <w:pPr>
        <w:ind w:left="5040" w:hanging="360"/>
      </w:pPr>
      <w:rPr>
        <w:rFonts w:ascii="Symbol" w:hAnsi="Symbol" w:hint="default"/>
      </w:rPr>
    </w:lvl>
    <w:lvl w:ilvl="7" w:tplc="FB7A0C12" w:tentative="1">
      <w:start w:val="1"/>
      <w:numFmt w:val="bullet"/>
      <w:lvlText w:val="o"/>
      <w:lvlJc w:val="left"/>
      <w:pPr>
        <w:ind w:left="5760" w:hanging="360"/>
      </w:pPr>
      <w:rPr>
        <w:rFonts w:ascii="Courier New" w:hAnsi="Courier New" w:cs="Courier New" w:hint="default"/>
      </w:rPr>
    </w:lvl>
    <w:lvl w:ilvl="8" w:tplc="5D9EE578" w:tentative="1">
      <w:start w:val="1"/>
      <w:numFmt w:val="bullet"/>
      <w:lvlText w:val=""/>
      <w:lvlJc w:val="left"/>
      <w:pPr>
        <w:ind w:left="6480" w:hanging="360"/>
      </w:pPr>
      <w:rPr>
        <w:rFonts w:ascii="Wingdings" w:hAnsi="Wingdings" w:hint="default"/>
      </w:rPr>
    </w:lvl>
  </w:abstractNum>
  <w:abstractNum w:abstractNumId="15" w15:restartNumberingAfterBreak="0">
    <w:nsid w:val="1C9E0630"/>
    <w:multiLevelType w:val="hybridMultilevel"/>
    <w:tmpl w:val="066E24C0"/>
    <w:lvl w:ilvl="0" w:tplc="33686DCE">
      <w:start w:val="1"/>
      <w:numFmt w:val="decimal"/>
      <w:lvlText w:val="%1."/>
      <w:lvlJc w:val="left"/>
      <w:pPr>
        <w:ind w:left="720" w:hanging="360"/>
      </w:pPr>
    </w:lvl>
    <w:lvl w:ilvl="1" w:tplc="07D4945E">
      <w:start w:val="1"/>
      <w:numFmt w:val="lowerLetter"/>
      <w:lvlText w:val="%2."/>
      <w:lvlJc w:val="left"/>
      <w:pPr>
        <w:ind w:left="1440" w:hanging="360"/>
      </w:pPr>
    </w:lvl>
    <w:lvl w:ilvl="2" w:tplc="82904D5C" w:tentative="1">
      <w:start w:val="1"/>
      <w:numFmt w:val="lowerRoman"/>
      <w:lvlText w:val="%3."/>
      <w:lvlJc w:val="right"/>
      <w:pPr>
        <w:ind w:left="2160" w:hanging="180"/>
      </w:pPr>
    </w:lvl>
    <w:lvl w:ilvl="3" w:tplc="1BB0B7C6" w:tentative="1">
      <w:start w:val="1"/>
      <w:numFmt w:val="decimal"/>
      <w:lvlText w:val="%4."/>
      <w:lvlJc w:val="left"/>
      <w:pPr>
        <w:ind w:left="2880" w:hanging="360"/>
      </w:pPr>
    </w:lvl>
    <w:lvl w:ilvl="4" w:tplc="AD54FD26" w:tentative="1">
      <w:start w:val="1"/>
      <w:numFmt w:val="lowerLetter"/>
      <w:lvlText w:val="%5."/>
      <w:lvlJc w:val="left"/>
      <w:pPr>
        <w:ind w:left="3600" w:hanging="360"/>
      </w:pPr>
    </w:lvl>
    <w:lvl w:ilvl="5" w:tplc="4CB67088" w:tentative="1">
      <w:start w:val="1"/>
      <w:numFmt w:val="lowerRoman"/>
      <w:lvlText w:val="%6."/>
      <w:lvlJc w:val="right"/>
      <w:pPr>
        <w:ind w:left="4320" w:hanging="180"/>
      </w:pPr>
    </w:lvl>
    <w:lvl w:ilvl="6" w:tplc="A99AE8F8" w:tentative="1">
      <w:start w:val="1"/>
      <w:numFmt w:val="decimal"/>
      <w:lvlText w:val="%7."/>
      <w:lvlJc w:val="left"/>
      <w:pPr>
        <w:ind w:left="5040" w:hanging="360"/>
      </w:pPr>
    </w:lvl>
    <w:lvl w:ilvl="7" w:tplc="0ED09FF2" w:tentative="1">
      <w:start w:val="1"/>
      <w:numFmt w:val="lowerLetter"/>
      <w:lvlText w:val="%8."/>
      <w:lvlJc w:val="left"/>
      <w:pPr>
        <w:ind w:left="5760" w:hanging="360"/>
      </w:pPr>
    </w:lvl>
    <w:lvl w:ilvl="8" w:tplc="93F22802" w:tentative="1">
      <w:start w:val="1"/>
      <w:numFmt w:val="lowerRoman"/>
      <w:lvlText w:val="%9."/>
      <w:lvlJc w:val="right"/>
      <w:pPr>
        <w:ind w:left="6480" w:hanging="180"/>
      </w:pPr>
    </w:lvl>
  </w:abstractNum>
  <w:abstractNum w:abstractNumId="16" w15:restartNumberingAfterBreak="0">
    <w:nsid w:val="1F065F90"/>
    <w:multiLevelType w:val="hybridMultilevel"/>
    <w:tmpl w:val="D3366BE6"/>
    <w:styleLink w:val="AusGovStyleManualList"/>
    <w:lvl w:ilvl="0" w:tplc="81B68AB6">
      <w:start w:val="1"/>
      <w:numFmt w:val="bullet"/>
      <w:lvlText w:val=""/>
      <w:lvlJc w:val="left"/>
      <w:pPr>
        <w:ind w:left="720" w:hanging="360"/>
      </w:pPr>
      <w:rPr>
        <w:rFonts w:ascii="Symbol" w:hAnsi="Symbol" w:hint="default"/>
      </w:rPr>
    </w:lvl>
    <w:lvl w:ilvl="1" w:tplc="D9C04B14">
      <w:start w:val="1"/>
      <w:numFmt w:val="bullet"/>
      <w:lvlText w:val="o"/>
      <w:lvlJc w:val="left"/>
      <w:pPr>
        <w:ind w:left="1440" w:hanging="360"/>
      </w:pPr>
      <w:rPr>
        <w:rFonts w:ascii="Courier New" w:hAnsi="Courier New" w:cs="Courier New" w:hint="default"/>
      </w:rPr>
    </w:lvl>
    <w:lvl w:ilvl="2" w:tplc="B9B6061A" w:tentative="1">
      <w:start w:val="1"/>
      <w:numFmt w:val="bullet"/>
      <w:lvlText w:val=""/>
      <w:lvlJc w:val="left"/>
      <w:pPr>
        <w:ind w:left="2160" w:hanging="360"/>
      </w:pPr>
      <w:rPr>
        <w:rFonts w:ascii="Wingdings" w:hAnsi="Wingdings" w:hint="default"/>
      </w:rPr>
    </w:lvl>
    <w:lvl w:ilvl="3" w:tplc="715A1846" w:tentative="1">
      <w:start w:val="1"/>
      <w:numFmt w:val="bullet"/>
      <w:lvlText w:val=""/>
      <w:lvlJc w:val="left"/>
      <w:pPr>
        <w:ind w:left="2880" w:hanging="360"/>
      </w:pPr>
      <w:rPr>
        <w:rFonts w:ascii="Symbol" w:hAnsi="Symbol" w:hint="default"/>
      </w:rPr>
    </w:lvl>
    <w:lvl w:ilvl="4" w:tplc="7910C0F6" w:tentative="1">
      <w:start w:val="1"/>
      <w:numFmt w:val="bullet"/>
      <w:lvlText w:val="o"/>
      <w:lvlJc w:val="left"/>
      <w:pPr>
        <w:ind w:left="3600" w:hanging="360"/>
      </w:pPr>
      <w:rPr>
        <w:rFonts w:ascii="Courier New" w:hAnsi="Courier New" w:cs="Courier New" w:hint="default"/>
      </w:rPr>
    </w:lvl>
    <w:lvl w:ilvl="5" w:tplc="1EE24A62" w:tentative="1">
      <w:start w:val="1"/>
      <w:numFmt w:val="bullet"/>
      <w:lvlText w:val=""/>
      <w:lvlJc w:val="left"/>
      <w:pPr>
        <w:ind w:left="4320" w:hanging="360"/>
      </w:pPr>
      <w:rPr>
        <w:rFonts w:ascii="Wingdings" w:hAnsi="Wingdings" w:hint="default"/>
      </w:rPr>
    </w:lvl>
    <w:lvl w:ilvl="6" w:tplc="E67CE1BA" w:tentative="1">
      <w:start w:val="1"/>
      <w:numFmt w:val="bullet"/>
      <w:lvlText w:val=""/>
      <w:lvlJc w:val="left"/>
      <w:pPr>
        <w:ind w:left="5040" w:hanging="360"/>
      </w:pPr>
      <w:rPr>
        <w:rFonts w:ascii="Symbol" w:hAnsi="Symbol" w:hint="default"/>
      </w:rPr>
    </w:lvl>
    <w:lvl w:ilvl="7" w:tplc="4546F912" w:tentative="1">
      <w:start w:val="1"/>
      <w:numFmt w:val="bullet"/>
      <w:lvlText w:val="o"/>
      <w:lvlJc w:val="left"/>
      <w:pPr>
        <w:ind w:left="5760" w:hanging="360"/>
      </w:pPr>
      <w:rPr>
        <w:rFonts w:ascii="Courier New" w:hAnsi="Courier New" w:cs="Courier New" w:hint="default"/>
      </w:rPr>
    </w:lvl>
    <w:lvl w:ilvl="8" w:tplc="E82C96CE" w:tentative="1">
      <w:start w:val="1"/>
      <w:numFmt w:val="bullet"/>
      <w:lvlText w:val=""/>
      <w:lvlJc w:val="left"/>
      <w:pPr>
        <w:ind w:left="6480" w:hanging="360"/>
      </w:pPr>
      <w:rPr>
        <w:rFonts w:ascii="Wingdings" w:hAnsi="Wingdings" w:hint="default"/>
      </w:rPr>
    </w:lvl>
  </w:abstractNum>
  <w:abstractNum w:abstractNumId="17" w15:restartNumberingAfterBreak="0">
    <w:nsid w:val="20800A0A"/>
    <w:multiLevelType w:val="hybridMultilevel"/>
    <w:tmpl w:val="A1CC7CDA"/>
    <w:lvl w:ilvl="0" w:tplc="E95E41A8">
      <w:start w:val="1"/>
      <w:numFmt w:val="bullet"/>
      <w:lvlText w:val=""/>
      <w:lvlJc w:val="left"/>
      <w:pPr>
        <w:ind w:left="720" w:hanging="360"/>
      </w:pPr>
      <w:rPr>
        <w:rFonts w:ascii="Wingdings" w:hAnsi="Wingdings" w:hint="default"/>
        <w:color w:val="005A70" w:themeColor="accent1"/>
      </w:rPr>
    </w:lvl>
    <w:lvl w:ilvl="1" w:tplc="38A0CD26">
      <w:start w:val="1"/>
      <w:numFmt w:val="bullet"/>
      <w:lvlText w:val="o"/>
      <w:lvlJc w:val="left"/>
      <w:pPr>
        <w:ind w:left="1440" w:hanging="360"/>
      </w:pPr>
      <w:rPr>
        <w:rFonts w:ascii="Courier New" w:hAnsi="Courier New" w:cs="Courier New" w:hint="default"/>
      </w:rPr>
    </w:lvl>
    <w:lvl w:ilvl="2" w:tplc="CB8E91B0" w:tentative="1">
      <w:start w:val="1"/>
      <w:numFmt w:val="bullet"/>
      <w:lvlText w:val=""/>
      <w:lvlJc w:val="left"/>
      <w:pPr>
        <w:ind w:left="2160" w:hanging="360"/>
      </w:pPr>
      <w:rPr>
        <w:rFonts w:ascii="Wingdings" w:hAnsi="Wingdings" w:hint="default"/>
      </w:rPr>
    </w:lvl>
    <w:lvl w:ilvl="3" w:tplc="873688AE" w:tentative="1">
      <w:start w:val="1"/>
      <w:numFmt w:val="bullet"/>
      <w:lvlText w:val=""/>
      <w:lvlJc w:val="left"/>
      <w:pPr>
        <w:ind w:left="2880" w:hanging="360"/>
      </w:pPr>
      <w:rPr>
        <w:rFonts w:ascii="Symbol" w:hAnsi="Symbol" w:hint="default"/>
      </w:rPr>
    </w:lvl>
    <w:lvl w:ilvl="4" w:tplc="FDEE202C" w:tentative="1">
      <w:start w:val="1"/>
      <w:numFmt w:val="bullet"/>
      <w:lvlText w:val="o"/>
      <w:lvlJc w:val="left"/>
      <w:pPr>
        <w:ind w:left="3600" w:hanging="360"/>
      </w:pPr>
      <w:rPr>
        <w:rFonts w:ascii="Courier New" w:hAnsi="Courier New" w:cs="Courier New" w:hint="default"/>
      </w:rPr>
    </w:lvl>
    <w:lvl w:ilvl="5" w:tplc="C0D08100" w:tentative="1">
      <w:start w:val="1"/>
      <w:numFmt w:val="bullet"/>
      <w:lvlText w:val=""/>
      <w:lvlJc w:val="left"/>
      <w:pPr>
        <w:ind w:left="4320" w:hanging="360"/>
      </w:pPr>
      <w:rPr>
        <w:rFonts w:ascii="Wingdings" w:hAnsi="Wingdings" w:hint="default"/>
      </w:rPr>
    </w:lvl>
    <w:lvl w:ilvl="6" w:tplc="58701232" w:tentative="1">
      <w:start w:val="1"/>
      <w:numFmt w:val="bullet"/>
      <w:lvlText w:val=""/>
      <w:lvlJc w:val="left"/>
      <w:pPr>
        <w:ind w:left="5040" w:hanging="360"/>
      </w:pPr>
      <w:rPr>
        <w:rFonts w:ascii="Symbol" w:hAnsi="Symbol" w:hint="default"/>
      </w:rPr>
    </w:lvl>
    <w:lvl w:ilvl="7" w:tplc="67861710" w:tentative="1">
      <w:start w:val="1"/>
      <w:numFmt w:val="bullet"/>
      <w:lvlText w:val="o"/>
      <w:lvlJc w:val="left"/>
      <w:pPr>
        <w:ind w:left="5760" w:hanging="360"/>
      </w:pPr>
      <w:rPr>
        <w:rFonts w:ascii="Courier New" w:hAnsi="Courier New" w:cs="Courier New" w:hint="default"/>
      </w:rPr>
    </w:lvl>
    <w:lvl w:ilvl="8" w:tplc="3F4497CA" w:tentative="1">
      <w:start w:val="1"/>
      <w:numFmt w:val="bullet"/>
      <w:lvlText w:val=""/>
      <w:lvlJc w:val="left"/>
      <w:pPr>
        <w:ind w:left="6480" w:hanging="360"/>
      </w:pPr>
      <w:rPr>
        <w:rFonts w:ascii="Wingdings" w:hAnsi="Wingdings" w:hint="default"/>
      </w:rPr>
    </w:lvl>
  </w:abstractNum>
  <w:abstractNum w:abstractNumId="18" w15:restartNumberingAfterBreak="0">
    <w:nsid w:val="20C27D74"/>
    <w:multiLevelType w:val="multilevel"/>
    <w:tmpl w:val="9FDEB94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1C631E"/>
    <w:multiLevelType w:val="hybridMultilevel"/>
    <w:tmpl w:val="065AE33A"/>
    <w:lvl w:ilvl="0" w:tplc="61A42664">
      <w:start w:val="1"/>
      <w:numFmt w:val="bullet"/>
      <w:lvlText w:val=""/>
      <w:lvlJc w:val="left"/>
      <w:pPr>
        <w:ind w:left="4188" w:hanging="360"/>
      </w:pPr>
      <w:rPr>
        <w:rFonts w:ascii="Wingdings" w:hAnsi="Wingdings" w:hint="default"/>
        <w:color w:val="00575C" w:themeColor="accent2" w:themeShade="80"/>
      </w:rPr>
    </w:lvl>
    <w:lvl w:ilvl="1" w:tplc="0FFC9898">
      <w:start w:val="1"/>
      <w:numFmt w:val="bullet"/>
      <w:lvlText w:val="o"/>
      <w:lvlJc w:val="left"/>
      <w:pPr>
        <w:ind w:left="1440" w:hanging="360"/>
      </w:pPr>
      <w:rPr>
        <w:rFonts w:ascii="Courier New" w:hAnsi="Courier New" w:cs="Courier New" w:hint="default"/>
      </w:rPr>
    </w:lvl>
    <w:lvl w:ilvl="2" w:tplc="A210DB04">
      <w:start w:val="1"/>
      <w:numFmt w:val="bullet"/>
      <w:lvlText w:val=""/>
      <w:lvlJc w:val="left"/>
      <w:pPr>
        <w:ind w:left="2160" w:hanging="360"/>
      </w:pPr>
      <w:rPr>
        <w:rFonts w:ascii="Wingdings" w:hAnsi="Wingdings" w:hint="default"/>
      </w:rPr>
    </w:lvl>
    <w:lvl w:ilvl="3" w:tplc="BB5AF1F4" w:tentative="1">
      <w:start w:val="1"/>
      <w:numFmt w:val="bullet"/>
      <w:lvlText w:val=""/>
      <w:lvlJc w:val="left"/>
      <w:pPr>
        <w:ind w:left="2880" w:hanging="360"/>
      </w:pPr>
      <w:rPr>
        <w:rFonts w:ascii="Symbol" w:hAnsi="Symbol" w:hint="default"/>
      </w:rPr>
    </w:lvl>
    <w:lvl w:ilvl="4" w:tplc="AED81F12" w:tentative="1">
      <w:start w:val="1"/>
      <w:numFmt w:val="bullet"/>
      <w:lvlText w:val="o"/>
      <w:lvlJc w:val="left"/>
      <w:pPr>
        <w:ind w:left="3600" w:hanging="360"/>
      </w:pPr>
      <w:rPr>
        <w:rFonts w:ascii="Courier New" w:hAnsi="Courier New" w:cs="Courier New" w:hint="default"/>
      </w:rPr>
    </w:lvl>
    <w:lvl w:ilvl="5" w:tplc="659A4370" w:tentative="1">
      <w:start w:val="1"/>
      <w:numFmt w:val="bullet"/>
      <w:lvlText w:val=""/>
      <w:lvlJc w:val="left"/>
      <w:pPr>
        <w:ind w:left="4320" w:hanging="360"/>
      </w:pPr>
      <w:rPr>
        <w:rFonts w:ascii="Wingdings" w:hAnsi="Wingdings" w:hint="default"/>
      </w:rPr>
    </w:lvl>
    <w:lvl w:ilvl="6" w:tplc="78523F46" w:tentative="1">
      <w:start w:val="1"/>
      <w:numFmt w:val="bullet"/>
      <w:lvlText w:val=""/>
      <w:lvlJc w:val="left"/>
      <w:pPr>
        <w:ind w:left="5040" w:hanging="360"/>
      </w:pPr>
      <w:rPr>
        <w:rFonts w:ascii="Symbol" w:hAnsi="Symbol" w:hint="default"/>
      </w:rPr>
    </w:lvl>
    <w:lvl w:ilvl="7" w:tplc="F2C87C1E" w:tentative="1">
      <w:start w:val="1"/>
      <w:numFmt w:val="bullet"/>
      <w:lvlText w:val="o"/>
      <w:lvlJc w:val="left"/>
      <w:pPr>
        <w:ind w:left="5760" w:hanging="360"/>
      </w:pPr>
      <w:rPr>
        <w:rFonts w:ascii="Courier New" w:hAnsi="Courier New" w:cs="Courier New" w:hint="default"/>
      </w:rPr>
    </w:lvl>
    <w:lvl w:ilvl="8" w:tplc="09E05A5E" w:tentative="1">
      <w:start w:val="1"/>
      <w:numFmt w:val="bullet"/>
      <w:lvlText w:val=""/>
      <w:lvlJc w:val="left"/>
      <w:pPr>
        <w:ind w:left="6480" w:hanging="360"/>
      </w:pPr>
      <w:rPr>
        <w:rFonts w:ascii="Wingdings" w:hAnsi="Wingdings" w:hint="default"/>
      </w:rPr>
    </w:lvl>
  </w:abstractNum>
  <w:abstractNum w:abstractNumId="20" w15:restartNumberingAfterBreak="0">
    <w:nsid w:val="22CC3176"/>
    <w:multiLevelType w:val="multilevel"/>
    <w:tmpl w:val="2CF0673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21524B"/>
    <w:multiLevelType w:val="hybridMultilevel"/>
    <w:tmpl w:val="6CD238E2"/>
    <w:lvl w:ilvl="0" w:tplc="C82030C0">
      <w:start w:val="1"/>
      <w:numFmt w:val="bullet"/>
      <w:lvlText w:val=""/>
      <w:lvlJc w:val="left"/>
      <w:pPr>
        <w:ind w:left="720" w:hanging="360"/>
      </w:pPr>
      <w:rPr>
        <w:rFonts w:ascii="Symbol" w:hAnsi="Symbol" w:hint="default"/>
      </w:rPr>
    </w:lvl>
    <w:lvl w:ilvl="1" w:tplc="A89CEB06">
      <w:start w:val="1"/>
      <w:numFmt w:val="bullet"/>
      <w:lvlText w:val=""/>
      <w:lvlJc w:val="left"/>
      <w:pPr>
        <w:ind w:left="720" w:hanging="360"/>
      </w:pPr>
      <w:rPr>
        <w:rFonts w:ascii="Symbol" w:hAnsi="Symbol" w:hint="default"/>
      </w:rPr>
    </w:lvl>
    <w:lvl w:ilvl="2" w:tplc="CE481BCA">
      <w:start w:val="1"/>
      <w:numFmt w:val="bullet"/>
      <w:lvlText w:val=""/>
      <w:lvlJc w:val="left"/>
      <w:pPr>
        <w:ind w:left="2160" w:hanging="360"/>
      </w:pPr>
      <w:rPr>
        <w:rFonts w:ascii="Wingdings" w:hAnsi="Wingdings" w:hint="default"/>
      </w:rPr>
    </w:lvl>
    <w:lvl w:ilvl="3" w:tplc="9CEED196" w:tentative="1">
      <w:start w:val="1"/>
      <w:numFmt w:val="bullet"/>
      <w:lvlText w:val=""/>
      <w:lvlJc w:val="left"/>
      <w:pPr>
        <w:ind w:left="2880" w:hanging="360"/>
      </w:pPr>
      <w:rPr>
        <w:rFonts w:ascii="Symbol" w:hAnsi="Symbol" w:hint="default"/>
      </w:rPr>
    </w:lvl>
    <w:lvl w:ilvl="4" w:tplc="2458ACEC" w:tentative="1">
      <w:start w:val="1"/>
      <w:numFmt w:val="bullet"/>
      <w:lvlText w:val="o"/>
      <w:lvlJc w:val="left"/>
      <w:pPr>
        <w:ind w:left="3600" w:hanging="360"/>
      </w:pPr>
      <w:rPr>
        <w:rFonts w:ascii="Courier New" w:hAnsi="Courier New" w:cs="Courier New" w:hint="default"/>
      </w:rPr>
    </w:lvl>
    <w:lvl w:ilvl="5" w:tplc="797278CA" w:tentative="1">
      <w:start w:val="1"/>
      <w:numFmt w:val="bullet"/>
      <w:lvlText w:val=""/>
      <w:lvlJc w:val="left"/>
      <w:pPr>
        <w:ind w:left="4320" w:hanging="360"/>
      </w:pPr>
      <w:rPr>
        <w:rFonts w:ascii="Wingdings" w:hAnsi="Wingdings" w:hint="default"/>
      </w:rPr>
    </w:lvl>
    <w:lvl w:ilvl="6" w:tplc="5DAE79D6" w:tentative="1">
      <w:start w:val="1"/>
      <w:numFmt w:val="bullet"/>
      <w:lvlText w:val=""/>
      <w:lvlJc w:val="left"/>
      <w:pPr>
        <w:ind w:left="5040" w:hanging="360"/>
      </w:pPr>
      <w:rPr>
        <w:rFonts w:ascii="Symbol" w:hAnsi="Symbol" w:hint="default"/>
      </w:rPr>
    </w:lvl>
    <w:lvl w:ilvl="7" w:tplc="8076D27E" w:tentative="1">
      <w:start w:val="1"/>
      <w:numFmt w:val="bullet"/>
      <w:lvlText w:val="o"/>
      <w:lvlJc w:val="left"/>
      <w:pPr>
        <w:ind w:left="5760" w:hanging="360"/>
      </w:pPr>
      <w:rPr>
        <w:rFonts w:ascii="Courier New" w:hAnsi="Courier New" w:cs="Courier New" w:hint="default"/>
      </w:rPr>
    </w:lvl>
    <w:lvl w:ilvl="8" w:tplc="EAC634F4" w:tentative="1">
      <w:start w:val="1"/>
      <w:numFmt w:val="bullet"/>
      <w:lvlText w:val=""/>
      <w:lvlJc w:val="left"/>
      <w:pPr>
        <w:ind w:left="6480" w:hanging="360"/>
      </w:pPr>
      <w:rPr>
        <w:rFonts w:ascii="Wingdings" w:hAnsi="Wingdings" w:hint="default"/>
      </w:rPr>
    </w:lvl>
  </w:abstractNum>
  <w:abstractNum w:abstractNumId="22" w15:restartNumberingAfterBreak="0">
    <w:nsid w:val="23A062DE"/>
    <w:multiLevelType w:val="hybridMultilevel"/>
    <w:tmpl w:val="458C6EB0"/>
    <w:lvl w:ilvl="0" w:tplc="FE8AC0B8">
      <w:start w:val="1"/>
      <w:numFmt w:val="bullet"/>
      <w:lvlText w:val=""/>
      <w:lvlJc w:val="left"/>
      <w:pPr>
        <w:ind w:left="720" w:hanging="360"/>
      </w:pPr>
      <w:rPr>
        <w:rFonts w:ascii="Symbol" w:hAnsi="Symbol" w:hint="default"/>
      </w:rPr>
    </w:lvl>
    <w:lvl w:ilvl="1" w:tplc="0B700214" w:tentative="1">
      <w:start w:val="1"/>
      <w:numFmt w:val="bullet"/>
      <w:lvlText w:val="o"/>
      <w:lvlJc w:val="left"/>
      <w:pPr>
        <w:ind w:left="1440" w:hanging="360"/>
      </w:pPr>
      <w:rPr>
        <w:rFonts w:ascii="Courier New" w:hAnsi="Courier New" w:cs="Courier New" w:hint="default"/>
      </w:rPr>
    </w:lvl>
    <w:lvl w:ilvl="2" w:tplc="FFFAB316" w:tentative="1">
      <w:start w:val="1"/>
      <w:numFmt w:val="bullet"/>
      <w:lvlText w:val=""/>
      <w:lvlJc w:val="left"/>
      <w:pPr>
        <w:ind w:left="2160" w:hanging="360"/>
      </w:pPr>
      <w:rPr>
        <w:rFonts w:ascii="Wingdings" w:hAnsi="Wingdings" w:hint="default"/>
      </w:rPr>
    </w:lvl>
    <w:lvl w:ilvl="3" w:tplc="08E8E9FC" w:tentative="1">
      <w:start w:val="1"/>
      <w:numFmt w:val="bullet"/>
      <w:lvlText w:val=""/>
      <w:lvlJc w:val="left"/>
      <w:pPr>
        <w:ind w:left="2880" w:hanging="360"/>
      </w:pPr>
      <w:rPr>
        <w:rFonts w:ascii="Symbol" w:hAnsi="Symbol" w:hint="default"/>
      </w:rPr>
    </w:lvl>
    <w:lvl w:ilvl="4" w:tplc="0AB2B7B0" w:tentative="1">
      <w:start w:val="1"/>
      <w:numFmt w:val="bullet"/>
      <w:lvlText w:val="o"/>
      <w:lvlJc w:val="left"/>
      <w:pPr>
        <w:ind w:left="3600" w:hanging="360"/>
      </w:pPr>
      <w:rPr>
        <w:rFonts w:ascii="Courier New" w:hAnsi="Courier New" w:cs="Courier New" w:hint="default"/>
      </w:rPr>
    </w:lvl>
    <w:lvl w:ilvl="5" w:tplc="5A1AEEAA" w:tentative="1">
      <w:start w:val="1"/>
      <w:numFmt w:val="bullet"/>
      <w:lvlText w:val=""/>
      <w:lvlJc w:val="left"/>
      <w:pPr>
        <w:ind w:left="4320" w:hanging="360"/>
      </w:pPr>
      <w:rPr>
        <w:rFonts w:ascii="Wingdings" w:hAnsi="Wingdings" w:hint="default"/>
      </w:rPr>
    </w:lvl>
    <w:lvl w:ilvl="6" w:tplc="97C014BC" w:tentative="1">
      <w:start w:val="1"/>
      <w:numFmt w:val="bullet"/>
      <w:lvlText w:val=""/>
      <w:lvlJc w:val="left"/>
      <w:pPr>
        <w:ind w:left="5040" w:hanging="360"/>
      </w:pPr>
      <w:rPr>
        <w:rFonts w:ascii="Symbol" w:hAnsi="Symbol" w:hint="default"/>
      </w:rPr>
    </w:lvl>
    <w:lvl w:ilvl="7" w:tplc="CF8483D2" w:tentative="1">
      <w:start w:val="1"/>
      <w:numFmt w:val="bullet"/>
      <w:lvlText w:val="o"/>
      <w:lvlJc w:val="left"/>
      <w:pPr>
        <w:ind w:left="5760" w:hanging="360"/>
      </w:pPr>
      <w:rPr>
        <w:rFonts w:ascii="Courier New" w:hAnsi="Courier New" w:cs="Courier New" w:hint="default"/>
      </w:rPr>
    </w:lvl>
    <w:lvl w:ilvl="8" w:tplc="B596EFC0" w:tentative="1">
      <w:start w:val="1"/>
      <w:numFmt w:val="bullet"/>
      <w:lvlText w:val=""/>
      <w:lvlJc w:val="left"/>
      <w:pPr>
        <w:ind w:left="6480" w:hanging="360"/>
      </w:pPr>
      <w:rPr>
        <w:rFonts w:ascii="Wingdings" w:hAnsi="Wingdings" w:hint="default"/>
      </w:rPr>
    </w:lvl>
  </w:abstractNum>
  <w:abstractNum w:abstractNumId="23" w15:restartNumberingAfterBreak="0">
    <w:nsid w:val="261352F5"/>
    <w:multiLevelType w:val="hybridMultilevel"/>
    <w:tmpl w:val="A1747404"/>
    <w:lvl w:ilvl="0" w:tplc="422AD6D0">
      <w:start w:val="1"/>
      <w:numFmt w:val="bullet"/>
      <w:lvlText w:val=""/>
      <w:lvlJc w:val="left"/>
      <w:pPr>
        <w:ind w:left="731" w:hanging="360"/>
      </w:pPr>
      <w:rPr>
        <w:rFonts w:ascii="Symbol" w:hAnsi="Symbol" w:hint="default"/>
      </w:rPr>
    </w:lvl>
    <w:lvl w:ilvl="1" w:tplc="6AB6284A" w:tentative="1">
      <w:start w:val="1"/>
      <w:numFmt w:val="bullet"/>
      <w:lvlText w:val="o"/>
      <w:lvlJc w:val="left"/>
      <w:pPr>
        <w:ind w:left="1451" w:hanging="360"/>
      </w:pPr>
      <w:rPr>
        <w:rFonts w:ascii="Courier New" w:hAnsi="Courier New" w:cs="Courier New" w:hint="default"/>
      </w:rPr>
    </w:lvl>
    <w:lvl w:ilvl="2" w:tplc="2224001A" w:tentative="1">
      <w:start w:val="1"/>
      <w:numFmt w:val="bullet"/>
      <w:lvlText w:val=""/>
      <w:lvlJc w:val="left"/>
      <w:pPr>
        <w:ind w:left="2171" w:hanging="360"/>
      </w:pPr>
      <w:rPr>
        <w:rFonts w:ascii="Wingdings" w:hAnsi="Wingdings" w:hint="default"/>
      </w:rPr>
    </w:lvl>
    <w:lvl w:ilvl="3" w:tplc="59DE0AC8" w:tentative="1">
      <w:start w:val="1"/>
      <w:numFmt w:val="bullet"/>
      <w:lvlText w:val=""/>
      <w:lvlJc w:val="left"/>
      <w:pPr>
        <w:ind w:left="2891" w:hanging="360"/>
      </w:pPr>
      <w:rPr>
        <w:rFonts w:ascii="Symbol" w:hAnsi="Symbol" w:hint="default"/>
      </w:rPr>
    </w:lvl>
    <w:lvl w:ilvl="4" w:tplc="DBE68CD0" w:tentative="1">
      <w:start w:val="1"/>
      <w:numFmt w:val="bullet"/>
      <w:lvlText w:val="o"/>
      <w:lvlJc w:val="left"/>
      <w:pPr>
        <w:ind w:left="3611" w:hanging="360"/>
      </w:pPr>
      <w:rPr>
        <w:rFonts w:ascii="Courier New" w:hAnsi="Courier New" w:cs="Courier New" w:hint="default"/>
      </w:rPr>
    </w:lvl>
    <w:lvl w:ilvl="5" w:tplc="70B42C70" w:tentative="1">
      <w:start w:val="1"/>
      <w:numFmt w:val="bullet"/>
      <w:lvlText w:val=""/>
      <w:lvlJc w:val="left"/>
      <w:pPr>
        <w:ind w:left="4331" w:hanging="360"/>
      </w:pPr>
      <w:rPr>
        <w:rFonts w:ascii="Wingdings" w:hAnsi="Wingdings" w:hint="default"/>
      </w:rPr>
    </w:lvl>
    <w:lvl w:ilvl="6" w:tplc="30D6D9EA" w:tentative="1">
      <w:start w:val="1"/>
      <w:numFmt w:val="bullet"/>
      <w:lvlText w:val=""/>
      <w:lvlJc w:val="left"/>
      <w:pPr>
        <w:ind w:left="5051" w:hanging="360"/>
      </w:pPr>
      <w:rPr>
        <w:rFonts w:ascii="Symbol" w:hAnsi="Symbol" w:hint="default"/>
      </w:rPr>
    </w:lvl>
    <w:lvl w:ilvl="7" w:tplc="61FA3E5A" w:tentative="1">
      <w:start w:val="1"/>
      <w:numFmt w:val="bullet"/>
      <w:lvlText w:val="o"/>
      <w:lvlJc w:val="left"/>
      <w:pPr>
        <w:ind w:left="5771" w:hanging="360"/>
      </w:pPr>
      <w:rPr>
        <w:rFonts w:ascii="Courier New" w:hAnsi="Courier New" w:cs="Courier New" w:hint="default"/>
      </w:rPr>
    </w:lvl>
    <w:lvl w:ilvl="8" w:tplc="568A6464" w:tentative="1">
      <w:start w:val="1"/>
      <w:numFmt w:val="bullet"/>
      <w:lvlText w:val=""/>
      <w:lvlJc w:val="left"/>
      <w:pPr>
        <w:ind w:left="6491" w:hanging="360"/>
      </w:pPr>
      <w:rPr>
        <w:rFonts w:ascii="Wingdings" w:hAnsi="Wingdings" w:hint="default"/>
      </w:rPr>
    </w:lvl>
  </w:abstractNum>
  <w:abstractNum w:abstractNumId="24" w15:restartNumberingAfterBreak="0">
    <w:nsid w:val="2B0633A4"/>
    <w:multiLevelType w:val="hybridMultilevel"/>
    <w:tmpl w:val="D3366BE6"/>
    <w:lvl w:ilvl="0" w:tplc="8EA8252E">
      <w:start w:val="1"/>
      <w:numFmt w:val="bullet"/>
      <w:lvlText w:val=""/>
      <w:lvlJc w:val="left"/>
      <w:pPr>
        <w:ind w:left="720" w:hanging="360"/>
      </w:pPr>
      <w:rPr>
        <w:rFonts w:ascii="Symbol" w:hAnsi="Symbol" w:hint="default"/>
      </w:rPr>
    </w:lvl>
    <w:lvl w:ilvl="1" w:tplc="B5088BBC" w:tentative="1">
      <w:start w:val="1"/>
      <w:numFmt w:val="bullet"/>
      <w:lvlText w:val="o"/>
      <w:lvlJc w:val="left"/>
      <w:pPr>
        <w:ind w:left="1440" w:hanging="360"/>
      </w:pPr>
      <w:rPr>
        <w:rFonts w:ascii="Courier New" w:hAnsi="Courier New" w:cs="Courier New" w:hint="default"/>
      </w:rPr>
    </w:lvl>
    <w:lvl w:ilvl="2" w:tplc="4FB8D49A" w:tentative="1">
      <w:start w:val="1"/>
      <w:numFmt w:val="bullet"/>
      <w:lvlText w:val=""/>
      <w:lvlJc w:val="left"/>
      <w:pPr>
        <w:ind w:left="2160" w:hanging="360"/>
      </w:pPr>
      <w:rPr>
        <w:rFonts w:ascii="Wingdings" w:hAnsi="Wingdings" w:hint="default"/>
      </w:rPr>
    </w:lvl>
    <w:lvl w:ilvl="3" w:tplc="97F8699C" w:tentative="1">
      <w:start w:val="1"/>
      <w:numFmt w:val="bullet"/>
      <w:lvlText w:val=""/>
      <w:lvlJc w:val="left"/>
      <w:pPr>
        <w:ind w:left="2880" w:hanging="360"/>
      </w:pPr>
      <w:rPr>
        <w:rFonts w:ascii="Symbol" w:hAnsi="Symbol" w:hint="default"/>
      </w:rPr>
    </w:lvl>
    <w:lvl w:ilvl="4" w:tplc="0E52C546" w:tentative="1">
      <w:start w:val="1"/>
      <w:numFmt w:val="bullet"/>
      <w:lvlText w:val="o"/>
      <w:lvlJc w:val="left"/>
      <w:pPr>
        <w:ind w:left="3600" w:hanging="360"/>
      </w:pPr>
      <w:rPr>
        <w:rFonts w:ascii="Courier New" w:hAnsi="Courier New" w:cs="Courier New" w:hint="default"/>
      </w:rPr>
    </w:lvl>
    <w:lvl w:ilvl="5" w:tplc="A8AC4D5A" w:tentative="1">
      <w:start w:val="1"/>
      <w:numFmt w:val="bullet"/>
      <w:lvlText w:val=""/>
      <w:lvlJc w:val="left"/>
      <w:pPr>
        <w:ind w:left="4320" w:hanging="360"/>
      </w:pPr>
      <w:rPr>
        <w:rFonts w:ascii="Wingdings" w:hAnsi="Wingdings" w:hint="default"/>
      </w:rPr>
    </w:lvl>
    <w:lvl w:ilvl="6" w:tplc="D5720CD6" w:tentative="1">
      <w:start w:val="1"/>
      <w:numFmt w:val="bullet"/>
      <w:lvlText w:val=""/>
      <w:lvlJc w:val="left"/>
      <w:pPr>
        <w:ind w:left="5040" w:hanging="360"/>
      </w:pPr>
      <w:rPr>
        <w:rFonts w:ascii="Symbol" w:hAnsi="Symbol" w:hint="default"/>
      </w:rPr>
    </w:lvl>
    <w:lvl w:ilvl="7" w:tplc="BA168C3E" w:tentative="1">
      <w:start w:val="1"/>
      <w:numFmt w:val="bullet"/>
      <w:lvlText w:val="o"/>
      <w:lvlJc w:val="left"/>
      <w:pPr>
        <w:ind w:left="5760" w:hanging="360"/>
      </w:pPr>
      <w:rPr>
        <w:rFonts w:ascii="Courier New" w:hAnsi="Courier New" w:cs="Courier New" w:hint="default"/>
      </w:rPr>
    </w:lvl>
    <w:lvl w:ilvl="8" w:tplc="9FDAF26E" w:tentative="1">
      <w:start w:val="1"/>
      <w:numFmt w:val="bullet"/>
      <w:lvlText w:val=""/>
      <w:lvlJc w:val="left"/>
      <w:pPr>
        <w:ind w:left="6480" w:hanging="360"/>
      </w:pPr>
      <w:rPr>
        <w:rFonts w:ascii="Wingdings" w:hAnsi="Wingdings" w:hint="default"/>
      </w:rPr>
    </w:lvl>
  </w:abstractNum>
  <w:abstractNum w:abstractNumId="25" w15:restartNumberingAfterBreak="0">
    <w:nsid w:val="2D9857C9"/>
    <w:multiLevelType w:val="hybridMultilevel"/>
    <w:tmpl w:val="1924FAF8"/>
    <w:lvl w:ilvl="0" w:tplc="ED1606AE">
      <w:start w:val="1"/>
      <w:numFmt w:val="bullet"/>
      <w:lvlText w:val=""/>
      <w:lvlJc w:val="left"/>
      <w:pPr>
        <w:ind w:left="720" w:hanging="360"/>
      </w:pPr>
      <w:rPr>
        <w:rFonts w:ascii="Symbol" w:hAnsi="Symbol" w:hint="default"/>
      </w:rPr>
    </w:lvl>
    <w:lvl w:ilvl="1" w:tplc="B6A42B52" w:tentative="1">
      <w:start w:val="1"/>
      <w:numFmt w:val="bullet"/>
      <w:lvlText w:val="o"/>
      <w:lvlJc w:val="left"/>
      <w:pPr>
        <w:ind w:left="1440" w:hanging="360"/>
      </w:pPr>
      <w:rPr>
        <w:rFonts w:ascii="Courier New" w:hAnsi="Courier New" w:cs="Courier New" w:hint="default"/>
      </w:rPr>
    </w:lvl>
    <w:lvl w:ilvl="2" w:tplc="5288A736" w:tentative="1">
      <w:start w:val="1"/>
      <w:numFmt w:val="bullet"/>
      <w:lvlText w:val=""/>
      <w:lvlJc w:val="left"/>
      <w:pPr>
        <w:ind w:left="2160" w:hanging="360"/>
      </w:pPr>
      <w:rPr>
        <w:rFonts w:ascii="Wingdings" w:hAnsi="Wingdings" w:hint="default"/>
      </w:rPr>
    </w:lvl>
    <w:lvl w:ilvl="3" w:tplc="692AD68A" w:tentative="1">
      <w:start w:val="1"/>
      <w:numFmt w:val="bullet"/>
      <w:lvlText w:val=""/>
      <w:lvlJc w:val="left"/>
      <w:pPr>
        <w:ind w:left="2880" w:hanging="360"/>
      </w:pPr>
      <w:rPr>
        <w:rFonts w:ascii="Symbol" w:hAnsi="Symbol" w:hint="default"/>
      </w:rPr>
    </w:lvl>
    <w:lvl w:ilvl="4" w:tplc="044E993A" w:tentative="1">
      <w:start w:val="1"/>
      <w:numFmt w:val="bullet"/>
      <w:lvlText w:val="o"/>
      <w:lvlJc w:val="left"/>
      <w:pPr>
        <w:ind w:left="3600" w:hanging="360"/>
      </w:pPr>
      <w:rPr>
        <w:rFonts w:ascii="Courier New" w:hAnsi="Courier New" w:cs="Courier New" w:hint="default"/>
      </w:rPr>
    </w:lvl>
    <w:lvl w:ilvl="5" w:tplc="F1A60E7C" w:tentative="1">
      <w:start w:val="1"/>
      <w:numFmt w:val="bullet"/>
      <w:lvlText w:val=""/>
      <w:lvlJc w:val="left"/>
      <w:pPr>
        <w:ind w:left="4320" w:hanging="360"/>
      </w:pPr>
      <w:rPr>
        <w:rFonts w:ascii="Wingdings" w:hAnsi="Wingdings" w:hint="default"/>
      </w:rPr>
    </w:lvl>
    <w:lvl w:ilvl="6" w:tplc="FE1868D0" w:tentative="1">
      <w:start w:val="1"/>
      <w:numFmt w:val="bullet"/>
      <w:lvlText w:val=""/>
      <w:lvlJc w:val="left"/>
      <w:pPr>
        <w:ind w:left="5040" w:hanging="360"/>
      </w:pPr>
      <w:rPr>
        <w:rFonts w:ascii="Symbol" w:hAnsi="Symbol" w:hint="default"/>
      </w:rPr>
    </w:lvl>
    <w:lvl w:ilvl="7" w:tplc="5C5A5258" w:tentative="1">
      <w:start w:val="1"/>
      <w:numFmt w:val="bullet"/>
      <w:lvlText w:val="o"/>
      <w:lvlJc w:val="left"/>
      <w:pPr>
        <w:ind w:left="5760" w:hanging="360"/>
      </w:pPr>
      <w:rPr>
        <w:rFonts w:ascii="Courier New" w:hAnsi="Courier New" w:cs="Courier New" w:hint="default"/>
      </w:rPr>
    </w:lvl>
    <w:lvl w:ilvl="8" w:tplc="6570D006" w:tentative="1">
      <w:start w:val="1"/>
      <w:numFmt w:val="bullet"/>
      <w:lvlText w:val=""/>
      <w:lvlJc w:val="left"/>
      <w:pPr>
        <w:ind w:left="6480" w:hanging="360"/>
      </w:pPr>
      <w:rPr>
        <w:rFonts w:ascii="Wingdings" w:hAnsi="Wingdings" w:hint="default"/>
      </w:rPr>
    </w:lvl>
  </w:abstractNum>
  <w:abstractNum w:abstractNumId="26"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4C60F4"/>
    <w:multiLevelType w:val="hybridMultilevel"/>
    <w:tmpl w:val="8A067876"/>
    <w:lvl w:ilvl="0" w:tplc="C4380EA8">
      <w:start w:val="1"/>
      <w:numFmt w:val="bullet"/>
      <w:lvlText w:val=""/>
      <w:lvlJc w:val="left"/>
      <w:pPr>
        <w:ind w:left="720" w:hanging="360"/>
      </w:pPr>
      <w:rPr>
        <w:rFonts w:ascii="Symbol" w:hAnsi="Symbol" w:hint="default"/>
      </w:rPr>
    </w:lvl>
    <w:lvl w:ilvl="1" w:tplc="A490CC22" w:tentative="1">
      <w:start w:val="1"/>
      <w:numFmt w:val="bullet"/>
      <w:lvlText w:val="o"/>
      <w:lvlJc w:val="left"/>
      <w:pPr>
        <w:ind w:left="1440" w:hanging="360"/>
      </w:pPr>
      <w:rPr>
        <w:rFonts w:ascii="Courier New" w:hAnsi="Courier New" w:cs="Courier New" w:hint="default"/>
      </w:rPr>
    </w:lvl>
    <w:lvl w:ilvl="2" w:tplc="EDC2C3D4" w:tentative="1">
      <w:start w:val="1"/>
      <w:numFmt w:val="bullet"/>
      <w:lvlText w:val=""/>
      <w:lvlJc w:val="left"/>
      <w:pPr>
        <w:ind w:left="2160" w:hanging="360"/>
      </w:pPr>
      <w:rPr>
        <w:rFonts w:ascii="Wingdings" w:hAnsi="Wingdings" w:hint="default"/>
      </w:rPr>
    </w:lvl>
    <w:lvl w:ilvl="3" w:tplc="5666F83E" w:tentative="1">
      <w:start w:val="1"/>
      <w:numFmt w:val="bullet"/>
      <w:lvlText w:val=""/>
      <w:lvlJc w:val="left"/>
      <w:pPr>
        <w:ind w:left="2880" w:hanging="360"/>
      </w:pPr>
      <w:rPr>
        <w:rFonts w:ascii="Symbol" w:hAnsi="Symbol" w:hint="default"/>
      </w:rPr>
    </w:lvl>
    <w:lvl w:ilvl="4" w:tplc="0A3C0DDE" w:tentative="1">
      <w:start w:val="1"/>
      <w:numFmt w:val="bullet"/>
      <w:lvlText w:val="o"/>
      <w:lvlJc w:val="left"/>
      <w:pPr>
        <w:ind w:left="3600" w:hanging="360"/>
      </w:pPr>
      <w:rPr>
        <w:rFonts w:ascii="Courier New" w:hAnsi="Courier New" w:cs="Courier New" w:hint="default"/>
      </w:rPr>
    </w:lvl>
    <w:lvl w:ilvl="5" w:tplc="54C0C04A" w:tentative="1">
      <w:start w:val="1"/>
      <w:numFmt w:val="bullet"/>
      <w:lvlText w:val=""/>
      <w:lvlJc w:val="left"/>
      <w:pPr>
        <w:ind w:left="4320" w:hanging="360"/>
      </w:pPr>
      <w:rPr>
        <w:rFonts w:ascii="Wingdings" w:hAnsi="Wingdings" w:hint="default"/>
      </w:rPr>
    </w:lvl>
    <w:lvl w:ilvl="6" w:tplc="67D0312E" w:tentative="1">
      <w:start w:val="1"/>
      <w:numFmt w:val="bullet"/>
      <w:lvlText w:val=""/>
      <w:lvlJc w:val="left"/>
      <w:pPr>
        <w:ind w:left="5040" w:hanging="360"/>
      </w:pPr>
      <w:rPr>
        <w:rFonts w:ascii="Symbol" w:hAnsi="Symbol" w:hint="default"/>
      </w:rPr>
    </w:lvl>
    <w:lvl w:ilvl="7" w:tplc="FF3684D4" w:tentative="1">
      <w:start w:val="1"/>
      <w:numFmt w:val="bullet"/>
      <w:lvlText w:val="o"/>
      <w:lvlJc w:val="left"/>
      <w:pPr>
        <w:ind w:left="5760" w:hanging="360"/>
      </w:pPr>
      <w:rPr>
        <w:rFonts w:ascii="Courier New" w:hAnsi="Courier New" w:cs="Courier New" w:hint="default"/>
      </w:rPr>
    </w:lvl>
    <w:lvl w:ilvl="8" w:tplc="3FAC100E" w:tentative="1">
      <w:start w:val="1"/>
      <w:numFmt w:val="bullet"/>
      <w:lvlText w:val=""/>
      <w:lvlJc w:val="left"/>
      <w:pPr>
        <w:ind w:left="6480" w:hanging="360"/>
      </w:pPr>
      <w:rPr>
        <w:rFonts w:ascii="Wingdings" w:hAnsi="Wingdings" w:hint="default"/>
      </w:rPr>
    </w:lvl>
  </w:abstractNum>
  <w:abstractNum w:abstractNumId="28"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5DF5D7B"/>
    <w:multiLevelType w:val="hybridMultilevel"/>
    <w:tmpl w:val="02F25C4C"/>
    <w:lvl w:ilvl="0" w:tplc="479EF816">
      <w:start w:val="1"/>
      <w:numFmt w:val="bullet"/>
      <w:lvlText w:val=""/>
      <w:lvlJc w:val="left"/>
      <w:pPr>
        <w:ind w:left="720" w:hanging="360"/>
      </w:pPr>
      <w:rPr>
        <w:rFonts w:ascii="Symbol" w:hAnsi="Symbol" w:hint="default"/>
      </w:rPr>
    </w:lvl>
    <w:lvl w:ilvl="1" w:tplc="2CF41BAC" w:tentative="1">
      <w:start w:val="1"/>
      <w:numFmt w:val="bullet"/>
      <w:lvlText w:val="o"/>
      <w:lvlJc w:val="left"/>
      <w:pPr>
        <w:ind w:left="1440" w:hanging="360"/>
      </w:pPr>
      <w:rPr>
        <w:rFonts w:ascii="Courier New" w:hAnsi="Courier New" w:cs="Courier New" w:hint="default"/>
      </w:rPr>
    </w:lvl>
    <w:lvl w:ilvl="2" w:tplc="1690FBEC" w:tentative="1">
      <w:start w:val="1"/>
      <w:numFmt w:val="bullet"/>
      <w:lvlText w:val=""/>
      <w:lvlJc w:val="left"/>
      <w:pPr>
        <w:ind w:left="2160" w:hanging="360"/>
      </w:pPr>
      <w:rPr>
        <w:rFonts w:ascii="Wingdings" w:hAnsi="Wingdings" w:hint="default"/>
      </w:rPr>
    </w:lvl>
    <w:lvl w:ilvl="3" w:tplc="323A6716" w:tentative="1">
      <w:start w:val="1"/>
      <w:numFmt w:val="bullet"/>
      <w:lvlText w:val=""/>
      <w:lvlJc w:val="left"/>
      <w:pPr>
        <w:ind w:left="2880" w:hanging="360"/>
      </w:pPr>
      <w:rPr>
        <w:rFonts w:ascii="Symbol" w:hAnsi="Symbol" w:hint="default"/>
      </w:rPr>
    </w:lvl>
    <w:lvl w:ilvl="4" w:tplc="185CC0A6" w:tentative="1">
      <w:start w:val="1"/>
      <w:numFmt w:val="bullet"/>
      <w:lvlText w:val="o"/>
      <w:lvlJc w:val="left"/>
      <w:pPr>
        <w:ind w:left="3600" w:hanging="360"/>
      </w:pPr>
      <w:rPr>
        <w:rFonts w:ascii="Courier New" w:hAnsi="Courier New" w:cs="Courier New" w:hint="default"/>
      </w:rPr>
    </w:lvl>
    <w:lvl w:ilvl="5" w:tplc="5A6418B2" w:tentative="1">
      <w:start w:val="1"/>
      <w:numFmt w:val="bullet"/>
      <w:lvlText w:val=""/>
      <w:lvlJc w:val="left"/>
      <w:pPr>
        <w:ind w:left="4320" w:hanging="360"/>
      </w:pPr>
      <w:rPr>
        <w:rFonts w:ascii="Wingdings" w:hAnsi="Wingdings" w:hint="default"/>
      </w:rPr>
    </w:lvl>
    <w:lvl w:ilvl="6" w:tplc="A238D722" w:tentative="1">
      <w:start w:val="1"/>
      <w:numFmt w:val="bullet"/>
      <w:lvlText w:val=""/>
      <w:lvlJc w:val="left"/>
      <w:pPr>
        <w:ind w:left="5040" w:hanging="360"/>
      </w:pPr>
      <w:rPr>
        <w:rFonts w:ascii="Symbol" w:hAnsi="Symbol" w:hint="default"/>
      </w:rPr>
    </w:lvl>
    <w:lvl w:ilvl="7" w:tplc="C3122536" w:tentative="1">
      <w:start w:val="1"/>
      <w:numFmt w:val="bullet"/>
      <w:lvlText w:val="o"/>
      <w:lvlJc w:val="left"/>
      <w:pPr>
        <w:ind w:left="5760" w:hanging="360"/>
      </w:pPr>
      <w:rPr>
        <w:rFonts w:ascii="Courier New" w:hAnsi="Courier New" w:cs="Courier New" w:hint="default"/>
      </w:rPr>
    </w:lvl>
    <w:lvl w:ilvl="8" w:tplc="E9BA190C" w:tentative="1">
      <w:start w:val="1"/>
      <w:numFmt w:val="bullet"/>
      <w:lvlText w:val=""/>
      <w:lvlJc w:val="left"/>
      <w:pPr>
        <w:ind w:left="6480" w:hanging="360"/>
      </w:pPr>
      <w:rPr>
        <w:rFonts w:ascii="Wingdings" w:hAnsi="Wingdings" w:hint="default"/>
      </w:rPr>
    </w:lvl>
  </w:abstractNum>
  <w:abstractNum w:abstractNumId="30" w15:restartNumberingAfterBreak="0">
    <w:nsid w:val="36B86818"/>
    <w:multiLevelType w:val="hybridMultilevel"/>
    <w:tmpl w:val="696E0DF6"/>
    <w:lvl w:ilvl="0" w:tplc="3A54F5E8">
      <w:start w:val="1"/>
      <w:numFmt w:val="bullet"/>
      <w:lvlText w:val=""/>
      <w:lvlJc w:val="left"/>
      <w:pPr>
        <w:ind w:left="720" w:hanging="360"/>
      </w:pPr>
      <w:rPr>
        <w:rFonts w:ascii="Symbol" w:hAnsi="Symbol" w:hint="default"/>
      </w:rPr>
    </w:lvl>
    <w:lvl w:ilvl="1" w:tplc="5ACCB59E" w:tentative="1">
      <w:start w:val="1"/>
      <w:numFmt w:val="bullet"/>
      <w:lvlText w:val="o"/>
      <w:lvlJc w:val="left"/>
      <w:pPr>
        <w:ind w:left="1440" w:hanging="360"/>
      </w:pPr>
      <w:rPr>
        <w:rFonts w:ascii="Courier New" w:hAnsi="Courier New" w:cs="Courier New" w:hint="default"/>
      </w:rPr>
    </w:lvl>
    <w:lvl w:ilvl="2" w:tplc="E3745A4A" w:tentative="1">
      <w:start w:val="1"/>
      <w:numFmt w:val="bullet"/>
      <w:lvlText w:val=""/>
      <w:lvlJc w:val="left"/>
      <w:pPr>
        <w:ind w:left="2160" w:hanging="360"/>
      </w:pPr>
      <w:rPr>
        <w:rFonts w:ascii="Wingdings" w:hAnsi="Wingdings" w:hint="default"/>
      </w:rPr>
    </w:lvl>
    <w:lvl w:ilvl="3" w:tplc="36F0ED4C" w:tentative="1">
      <w:start w:val="1"/>
      <w:numFmt w:val="bullet"/>
      <w:lvlText w:val=""/>
      <w:lvlJc w:val="left"/>
      <w:pPr>
        <w:ind w:left="2880" w:hanging="360"/>
      </w:pPr>
      <w:rPr>
        <w:rFonts w:ascii="Symbol" w:hAnsi="Symbol" w:hint="default"/>
      </w:rPr>
    </w:lvl>
    <w:lvl w:ilvl="4" w:tplc="3A727E42" w:tentative="1">
      <w:start w:val="1"/>
      <w:numFmt w:val="bullet"/>
      <w:lvlText w:val="o"/>
      <w:lvlJc w:val="left"/>
      <w:pPr>
        <w:ind w:left="3600" w:hanging="360"/>
      </w:pPr>
      <w:rPr>
        <w:rFonts w:ascii="Courier New" w:hAnsi="Courier New" w:cs="Courier New" w:hint="default"/>
      </w:rPr>
    </w:lvl>
    <w:lvl w:ilvl="5" w:tplc="148C9E16" w:tentative="1">
      <w:start w:val="1"/>
      <w:numFmt w:val="bullet"/>
      <w:lvlText w:val=""/>
      <w:lvlJc w:val="left"/>
      <w:pPr>
        <w:ind w:left="4320" w:hanging="360"/>
      </w:pPr>
      <w:rPr>
        <w:rFonts w:ascii="Wingdings" w:hAnsi="Wingdings" w:hint="default"/>
      </w:rPr>
    </w:lvl>
    <w:lvl w:ilvl="6" w:tplc="4A24DE70" w:tentative="1">
      <w:start w:val="1"/>
      <w:numFmt w:val="bullet"/>
      <w:lvlText w:val=""/>
      <w:lvlJc w:val="left"/>
      <w:pPr>
        <w:ind w:left="5040" w:hanging="360"/>
      </w:pPr>
      <w:rPr>
        <w:rFonts w:ascii="Symbol" w:hAnsi="Symbol" w:hint="default"/>
      </w:rPr>
    </w:lvl>
    <w:lvl w:ilvl="7" w:tplc="0930E15C" w:tentative="1">
      <w:start w:val="1"/>
      <w:numFmt w:val="bullet"/>
      <w:lvlText w:val="o"/>
      <w:lvlJc w:val="left"/>
      <w:pPr>
        <w:ind w:left="5760" w:hanging="360"/>
      </w:pPr>
      <w:rPr>
        <w:rFonts w:ascii="Courier New" w:hAnsi="Courier New" w:cs="Courier New" w:hint="default"/>
      </w:rPr>
    </w:lvl>
    <w:lvl w:ilvl="8" w:tplc="3230B8C8" w:tentative="1">
      <w:start w:val="1"/>
      <w:numFmt w:val="bullet"/>
      <w:lvlText w:val=""/>
      <w:lvlJc w:val="left"/>
      <w:pPr>
        <w:ind w:left="6480" w:hanging="360"/>
      </w:pPr>
      <w:rPr>
        <w:rFonts w:ascii="Wingdings" w:hAnsi="Wingdings" w:hint="default"/>
      </w:rPr>
    </w:lvl>
  </w:abstractNum>
  <w:abstractNum w:abstractNumId="31" w15:restartNumberingAfterBreak="0">
    <w:nsid w:val="3BA146A4"/>
    <w:multiLevelType w:val="hybridMultilevel"/>
    <w:tmpl w:val="67D2667E"/>
    <w:lvl w:ilvl="0" w:tplc="18689DAC">
      <w:start w:val="1"/>
      <w:numFmt w:val="bullet"/>
      <w:lvlText w:val=""/>
      <w:lvlJc w:val="left"/>
      <w:pPr>
        <w:ind w:left="720" w:hanging="360"/>
      </w:pPr>
      <w:rPr>
        <w:rFonts w:ascii="Wingdings" w:hAnsi="Wingdings" w:hint="default"/>
        <w:color w:val="005A70" w:themeColor="accent1"/>
      </w:rPr>
    </w:lvl>
    <w:lvl w:ilvl="1" w:tplc="736446B2" w:tentative="1">
      <w:start w:val="1"/>
      <w:numFmt w:val="bullet"/>
      <w:lvlText w:val="o"/>
      <w:lvlJc w:val="left"/>
      <w:pPr>
        <w:ind w:left="1440" w:hanging="360"/>
      </w:pPr>
      <w:rPr>
        <w:rFonts w:ascii="Courier New" w:hAnsi="Courier New" w:cs="Courier New" w:hint="default"/>
      </w:rPr>
    </w:lvl>
    <w:lvl w:ilvl="2" w:tplc="77EE561A" w:tentative="1">
      <w:start w:val="1"/>
      <w:numFmt w:val="bullet"/>
      <w:lvlText w:val=""/>
      <w:lvlJc w:val="left"/>
      <w:pPr>
        <w:ind w:left="2160" w:hanging="360"/>
      </w:pPr>
      <w:rPr>
        <w:rFonts w:ascii="Wingdings" w:hAnsi="Wingdings" w:hint="default"/>
      </w:rPr>
    </w:lvl>
    <w:lvl w:ilvl="3" w:tplc="B056881E" w:tentative="1">
      <w:start w:val="1"/>
      <w:numFmt w:val="bullet"/>
      <w:lvlText w:val=""/>
      <w:lvlJc w:val="left"/>
      <w:pPr>
        <w:ind w:left="2880" w:hanging="360"/>
      </w:pPr>
      <w:rPr>
        <w:rFonts w:ascii="Symbol" w:hAnsi="Symbol" w:hint="default"/>
      </w:rPr>
    </w:lvl>
    <w:lvl w:ilvl="4" w:tplc="511855E6" w:tentative="1">
      <w:start w:val="1"/>
      <w:numFmt w:val="bullet"/>
      <w:lvlText w:val="o"/>
      <w:lvlJc w:val="left"/>
      <w:pPr>
        <w:ind w:left="3600" w:hanging="360"/>
      </w:pPr>
      <w:rPr>
        <w:rFonts w:ascii="Courier New" w:hAnsi="Courier New" w:cs="Courier New" w:hint="default"/>
      </w:rPr>
    </w:lvl>
    <w:lvl w:ilvl="5" w:tplc="CF0C8EFA" w:tentative="1">
      <w:start w:val="1"/>
      <w:numFmt w:val="bullet"/>
      <w:lvlText w:val=""/>
      <w:lvlJc w:val="left"/>
      <w:pPr>
        <w:ind w:left="4320" w:hanging="360"/>
      </w:pPr>
      <w:rPr>
        <w:rFonts w:ascii="Wingdings" w:hAnsi="Wingdings" w:hint="default"/>
      </w:rPr>
    </w:lvl>
    <w:lvl w:ilvl="6" w:tplc="B1D4849C" w:tentative="1">
      <w:start w:val="1"/>
      <w:numFmt w:val="bullet"/>
      <w:lvlText w:val=""/>
      <w:lvlJc w:val="left"/>
      <w:pPr>
        <w:ind w:left="5040" w:hanging="360"/>
      </w:pPr>
      <w:rPr>
        <w:rFonts w:ascii="Symbol" w:hAnsi="Symbol" w:hint="default"/>
      </w:rPr>
    </w:lvl>
    <w:lvl w:ilvl="7" w:tplc="EC623440" w:tentative="1">
      <w:start w:val="1"/>
      <w:numFmt w:val="bullet"/>
      <w:lvlText w:val="o"/>
      <w:lvlJc w:val="left"/>
      <w:pPr>
        <w:ind w:left="5760" w:hanging="360"/>
      </w:pPr>
      <w:rPr>
        <w:rFonts w:ascii="Courier New" w:hAnsi="Courier New" w:cs="Courier New" w:hint="default"/>
      </w:rPr>
    </w:lvl>
    <w:lvl w:ilvl="8" w:tplc="E966AAEE" w:tentative="1">
      <w:start w:val="1"/>
      <w:numFmt w:val="bullet"/>
      <w:lvlText w:val=""/>
      <w:lvlJc w:val="left"/>
      <w:pPr>
        <w:ind w:left="6480" w:hanging="360"/>
      </w:pPr>
      <w:rPr>
        <w:rFonts w:ascii="Wingdings" w:hAnsi="Wingdings" w:hint="default"/>
      </w:rPr>
    </w:lvl>
  </w:abstractNum>
  <w:abstractNum w:abstractNumId="32" w15:restartNumberingAfterBreak="0">
    <w:nsid w:val="3D646FAB"/>
    <w:multiLevelType w:val="hybridMultilevel"/>
    <w:tmpl w:val="A3DCBE64"/>
    <w:lvl w:ilvl="0" w:tplc="10A62B54">
      <w:start w:val="1"/>
      <w:numFmt w:val="bullet"/>
      <w:lvlText w:val=""/>
      <w:lvlJc w:val="left"/>
      <w:pPr>
        <w:ind w:left="720" w:hanging="360"/>
      </w:pPr>
      <w:rPr>
        <w:rFonts w:ascii="Symbol" w:hAnsi="Symbol" w:hint="default"/>
      </w:rPr>
    </w:lvl>
    <w:lvl w:ilvl="1" w:tplc="898E82A4" w:tentative="1">
      <w:start w:val="1"/>
      <w:numFmt w:val="bullet"/>
      <w:lvlText w:val="o"/>
      <w:lvlJc w:val="left"/>
      <w:pPr>
        <w:ind w:left="1440" w:hanging="360"/>
      </w:pPr>
      <w:rPr>
        <w:rFonts w:ascii="Courier New" w:hAnsi="Courier New" w:cs="Courier New" w:hint="default"/>
      </w:rPr>
    </w:lvl>
    <w:lvl w:ilvl="2" w:tplc="498009CA" w:tentative="1">
      <w:start w:val="1"/>
      <w:numFmt w:val="bullet"/>
      <w:lvlText w:val=""/>
      <w:lvlJc w:val="left"/>
      <w:pPr>
        <w:ind w:left="2160" w:hanging="360"/>
      </w:pPr>
      <w:rPr>
        <w:rFonts w:ascii="Wingdings" w:hAnsi="Wingdings" w:hint="default"/>
      </w:rPr>
    </w:lvl>
    <w:lvl w:ilvl="3" w:tplc="CD6AF8E2" w:tentative="1">
      <w:start w:val="1"/>
      <w:numFmt w:val="bullet"/>
      <w:lvlText w:val=""/>
      <w:lvlJc w:val="left"/>
      <w:pPr>
        <w:ind w:left="2880" w:hanging="360"/>
      </w:pPr>
      <w:rPr>
        <w:rFonts w:ascii="Symbol" w:hAnsi="Symbol" w:hint="default"/>
      </w:rPr>
    </w:lvl>
    <w:lvl w:ilvl="4" w:tplc="7A405CBA" w:tentative="1">
      <w:start w:val="1"/>
      <w:numFmt w:val="bullet"/>
      <w:lvlText w:val="o"/>
      <w:lvlJc w:val="left"/>
      <w:pPr>
        <w:ind w:left="3600" w:hanging="360"/>
      </w:pPr>
      <w:rPr>
        <w:rFonts w:ascii="Courier New" w:hAnsi="Courier New" w:cs="Courier New" w:hint="default"/>
      </w:rPr>
    </w:lvl>
    <w:lvl w:ilvl="5" w:tplc="AB0A0F46" w:tentative="1">
      <w:start w:val="1"/>
      <w:numFmt w:val="bullet"/>
      <w:lvlText w:val=""/>
      <w:lvlJc w:val="left"/>
      <w:pPr>
        <w:ind w:left="4320" w:hanging="360"/>
      </w:pPr>
      <w:rPr>
        <w:rFonts w:ascii="Wingdings" w:hAnsi="Wingdings" w:hint="default"/>
      </w:rPr>
    </w:lvl>
    <w:lvl w:ilvl="6" w:tplc="3BB02BB4" w:tentative="1">
      <w:start w:val="1"/>
      <w:numFmt w:val="bullet"/>
      <w:lvlText w:val=""/>
      <w:lvlJc w:val="left"/>
      <w:pPr>
        <w:ind w:left="5040" w:hanging="360"/>
      </w:pPr>
      <w:rPr>
        <w:rFonts w:ascii="Symbol" w:hAnsi="Symbol" w:hint="default"/>
      </w:rPr>
    </w:lvl>
    <w:lvl w:ilvl="7" w:tplc="FE42D9DA" w:tentative="1">
      <w:start w:val="1"/>
      <w:numFmt w:val="bullet"/>
      <w:lvlText w:val="o"/>
      <w:lvlJc w:val="left"/>
      <w:pPr>
        <w:ind w:left="5760" w:hanging="360"/>
      </w:pPr>
      <w:rPr>
        <w:rFonts w:ascii="Courier New" w:hAnsi="Courier New" w:cs="Courier New" w:hint="default"/>
      </w:rPr>
    </w:lvl>
    <w:lvl w:ilvl="8" w:tplc="3D8CB870" w:tentative="1">
      <w:start w:val="1"/>
      <w:numFmt w:val="bullet"/>
      <w:lvlText w:val=""/>
      <w:lvlJc w:val="left"/>
      <w:pPr>
        <w:ind w:left="6480" w:hanging="360"/>
      </w:pPr>
      <w:rPr>
        <w:rFonts w:ascii="Wingdings" w:hAnsi="Wingdings" w:hint="default"/>
      </w:rPr>
    </w:lvl>
  </w:abstractNum>
  <w:abstractNum w:abstractNumId="33" w15:restartNumberingAfterBreak="0">
    <w:nsid w:val="43F54320"/>
    <w:multiLevelType w:val="hybridMultilevel"/>
    <w:tmpl w:val="F00CAAE6"/>
    <w:lvl w:ilvl="0" w:tplc="0C06A1C0">
      <w:start w:val="1"/>
      <w:numFmt w:val="bullet"/>
      <w:lvlText w:val=""/>
      <w:lvlJc w:val="left"/>
      <w:pPr>
        <w:ind w:left="720" w:hanging="360"/>
      </w:pPr>
      <w:rPr>
        <w:rFonts w:ascii="Symbol" w:hAnsi="Symbol" w:hint="default"/>
      </w:rPr>
    </w:lvl>
    <w:lvl w:ilvl="1" w:tplc="C504C588" w:tentative="1">
      <w:start w:val="1"/>
      <w:numFmt w:val="bullet"/>
      <w:lvlText w:val="o"/>
      <w:lvlJc w:val="left"/>
      <w:pPr>
        <w:ind w:left="1440" w:hanging="360"/>
      </w:pPr>
      <w:rPr>
        <w:rFonts w:ascii="Courier New" w:hAnsi="Courier New" w:cs="Courier New" w:hint="default"/>
      </w:rPr>
    </w:lvl>
    <w:lvl w:ilvl="2" w:tplc="877AC1F4" w:tentative="1">
      <w:start w:val="1"/>
      <w:numFmt w:val="bullet"/>
      <w:lvlText w:val=""/>
      <w:lvlJc w:val="left"/>
      <w:pPr>
        <w:ind w:left="2160" w:hanging="360"/>
      </w:pPr>
      <w:rPr>
        <w:rFonts w:ascii="Wingdings" w:hAnsi="Wingdings" w:hint="default"/>
      </w:rPr>
    </w:lvl>
    <w:lvl w:ilvl="3" w:tplc="581E0882" w:tentative="1">
      <w:start w:val="1"/>
      <w:numFmt w:val="bullet"/>
      <w:lvlText w:val=""/>
      <w:lvlJc w:val="left"/>
      <w:pPr>
        <w:ind w:left="2880" w:hanging="360"/>
      </w:pPr>
      <w:rPr>
        <w:rFonts w:ascii="Symbol" w:hAnsi="Symbol" w:hint="default"/>
      </w:rPr>
    </w:lvl>
    <w:lvl w:ilvl="4" w:tplc="ACBE6BCA" w:tentative="1">
      <w:start w:val="1"/>
      <w:numFmt w:val="bullet"/>
      <w:lvlText w:val="o"/>
      <w:lvlJc w:val="left"/>
      <w:pPr>
        <w:ind w:left="3600" w:hanging="360"/>
      </w:pPr>
      <w:rPr>
        <w:rFonts w:ascii="Courier New" w:hAnsi="Courier New" w:cs="Courier New" w:hint="default"/>
      </w:rPr>
    </w:lvl>
    <w:lvl w:ilvl="5" w:tplc="A232D618" w:tentative="1">
      <w:start w:val="1"/>
      <w:numFmt w:val="bullet"/>
      <w:lvlText w:val=""/>
      <w:lvlJc w:val="left"/>
      <w:pPr>
        <w:ind w:left="4320" w:hanging="360"/>
      </w:pPr>
      <w:rPr>
        <w:rFonts w:ascii="Wingdings" w:hAnsi="Wingdings" w:hint="default"/>
      </w:rPr>
    </w:lvl>
    <w:lvl w:ilvl="6" w:tplc="1014341A" w:tentative="1">
      <w:start w:val="1"/>
      <w:numFmt w:val="bullet"/>
      <w:lvlText w:val=""/>
      <w:lvlJc w:val="left"/>
      <w:pPr>
        <w:ind w:left="5040" w:hanging="360"/>
      </w:pPr>
      <w:rPr>
        <w:rFonts w:ascii="Symbol" w:hAnsi="Symbol" w:hint="default"/>
      </w:rPr>
    </w:lvl>
    <w:lvl w:ilvl="7" w:tplc="2514C254" w:tentative="1">
      <w:start w:val="1"/>
      <w:numFmt w:val="bullet"/>
      <w:lvlText w:val="o"/>
      <w:lvlJc w:val="left"/>
      <w:pPr>
        <w:ind w:left="5760" w:hanging="360"/>
      </w:pPr>
      <w:rPr>
        <w:rFonts w:ascii="Courier New" w:hAnsi="Courier New" w:cs="Courier New" w:hint="default"/>
      </w:rPr>
    </w:lvl>
    <w:lvl w:ilvl="8" w:tplc="B41C1DC8" w:tentative="1">
      <w:start w:val="1"/>
      <w:numFmt w:val="bullet"/>
      <w:lvlText w:val=""/>
      <w:lvlJc w:val="left"/>
      <w:pPr>
        <w:ind w:left="6480" w:hanging="360"/>
      </w:pPr>
      <w:rPr>
        <w:rFonts w:ascii="Wingdings" w:hAnsi="Wingdings" w:hint="default"/>
      </w:rPr>
    </w:lvl>
  </w:abstractNum>
  <w:abstractNum w:abstractNumId="34" w15:restartNumberingAfterBreak="0">
    <w:nsid w:val="44DB558F"/>
    <w:multiLevelType w:val="hybridMultilevel"/>
    <w:tmpl w:val="46300986"/>
    <w:lvl w:ilvl="0" w:tplc="A8E60EC8">
      <w:start w:val="1"/>
      <w:numFmt w:val="bullet"/>
      <w:lvlText w:val=""/>
      <w:lvlJc w:val="left"/>
      <w:pPr>
        <w:ind w:left="720" w:hanging="360"/>
      </w:pPr>
      <w:rPr>
        <w:rFonts w:ascii="Symbol" w:hAnsi="Symbol" w:hint="default"/>
      </w:rPr>
    </w:lvl>
    <w:lvl w:ilvl="1" w:tplc="89D8CEDE" w:tentative="1">
      <w:start w:val="1"/>
      <w:numFmt w:val="bullet"/>
      <w:lvlText w:val="o"/>
      <w:lvlJc w:val="left"/>
      <w:pPr>
        <w:ind w:left="1440" w:hanging="360"/>
      </w:pPr>
      <w:rPr>
        <w:rFonts w:ascii="Courier New" w:hAnsi="Courier New" w:cs="Courier New" w:hint="default"/>
      </w:rPr>
    </w:lvl>
    <w:lvl w:ilvl="2" w:tplc="D6D0630C" w:tentative="1">
      <w:start w:val="1"/>
      <w:numFmt w:val="bullet"/>
      <w:lvlText w:val=""/>
      <w:lvlJc w:val="left"/>
      <w:pPr>
        <w:ind w:left="2160" w:hanging="360"/>
      </w:pPr>
      <w:rPr>
        <w:rFonts w:ascii="Wingdings" w:hAnsi="Wingdings" w:hint="default"/>
      </w:rPr>
    </w:lvl>
    <w:lvl w:ilvl="3" w:tplc="21283C02" w:tentative="1">
      <w:start w:val="1"/>
      <w:numFmt w:val="bullet"/>
      <w:lvlText w:val=""/>
      <w:lvlJc w:val="left"/>
      <w:pPr>
        <w:ind w:left="2880" w:hanging="360"/>
      </w:pPr>
      <w:rPr>
        <w:rFonts w:ascii="Symbol" w:hAnsi="Symbol" w:hint="default"/>
      </w:rPr>
    </w:lvl>
    <w:lvl w:ilvl="4" w:tplc="8FD2E6BC" w:tentative="1">
      <w:start w:val="1"/>
      <w:numFmt w:val="bullet"/>
      <w:lvlText w:val="o"/>
      <w:lvlJc w:val="left"/>
      <w:pPr>
        <w:ind w:left="3600" w:hanging="360"/>
      </w:pPr>
      <w:rPr>
        <w:rFonts w:ascii="Courier New" w:hAnsi="Courier New" w:cs="Courier New" w:hint="default"/>
      </w:rPr>
    </w:lvl>
    <w:lvl w:ilvl="5" w:tplc="634E1490" w:tentative="1">
      <w:start w:val="1"/>
      <w:numFmt w:val="bullet"/>
      <w:lvlText w:val=""/>
      <w:lvlJc w:val="left"/>
      <w:pPr>
        <w:ind w:left="4320" w:hanging="360"/>
      </w:pPr>
      <w:rPr>
        <w:rFonts w:ascii="Wingdings" w:hAnsi="Wingdings" w:hint="default"/>
      </w:rPr>
    </w:lvl>
    <w:lvl w:ilvl="6" w:tplc="1C86BD8C" w:tentative="1">
      <w:start w:val="1"/>
      <w:numFmt w:val="bullet"/>
      <w:lvlText w:val=""/>
      <w:lvlJc w:val="left"/>
      <w:pPr>
        <w:ind w:left="5040" w:hanging="360"/>
      </w:pPr>
      <w:rPr>
        <w:rFonts w:ascii="Symbol" w:hAnsi="Symbol" w:hint="default"/>
      </w:rPr>
    </w:lvl>
    <w:lvl w:ilvl="7" w:tplc="13609396" w:tentative="1">
      <w:start w:val="1"/>
      <w:numFmt w:val="bullet"/>
      <w:lvlText w:val="o"/>
      <w:lvlJc w:val="left"/>
      <w:pPr>
        <w:ind w:left="5760" w:hanging="360"/>
      </w:pPr>
      <w:rPr>
        <w:rFonts w:ascii="Courier New" w:hAnsi="Courier New" w:cs="Courier New" w:hint="default"/>
      </w:rPr>
    </w:lvl>
    <w:lvl w:ilvl="8" w:tplc="8760D200" w:tentative="1">
      <w:start w:val="1"/>
      <w:numFmt w:val="bullet"/>
      <w:lvlText w:val=""/>
      <w:lvlJc w:val="left"/>
      <w:pPr>
        <w:ind w:left="6480" w:hanging="360"/>
      </w:pPr>
      <w:rPr>
        <w:rFonts w:ascii="Wingdings" w:hAnsi="Wingdings" w:hint="default"/>
      </w:rPr>
    </w:lvl>
  </w:abstractNum>
  <w:abstractNum w:abstractNumId="35" w15:restartNumberingAfterBreak="0">
    <w:nsid w:val="47223805"/>
    <w:multiLevelType w:val="multilevel"/>
    <w:tmpl w:val="9FDEB948"/>
    <w:numStyleLink w:val="DSSBulletList"/>
  </w:abstractNum>
  <w:abstractNum w:abstractNumId="36" w15:restartNumberingAfterBreak="0">
    <w:nsid w:val="478616C5"/>
    <w:multiLevelType w:val="hybridMultilevel"/>
    <w:tmpl w:val="8CA40620"/>
    <w:lvl w:ilvl="0" w:tplc="E6E8D360">
      <w:start w:val="1"/>
      <w:numFmt w:val="bullet"/>
      <w:lvlText w:val=""/>
      <w:lvlJc w:val="left"/>
      <w:pPr>
        <w:ind w:left="720" w:hanging="360"/>
      </w:pPr>
      <w:rPr>
        <w:rFonts w:ascii="Symbol" w:hAnsi="Symbol" w:hint="default"/>
      </w:rPr>
    </w:lvl>
    <w:lvl w:ilvl="1" w:tplc="88489E1C" w:tentative="1">
      <w:start w:val="1"/>
      <w:numFmt w:val="bullet"/>
      <w:lvlText w:val="o"/>
      <w:lvlJc w:val="left"/>
      <w:pPr>
        <w:ind w:left="1440" w:hanging="360"/>
      </w:pPr>
      <w:rPr>
        <w:rFonts w:ascii="Courier New" w:hAnsi="Courier New" w:cs="Courier New" w:hint="default"/>
      </w:rPr>
    </w:lvl>
    <w:lvl w:ilvl="2" w:tplc="332209DE" w:tentative="1">
      <w:start w:val="1"/>
      <w:numFmt w:val="bullet"/>
      <w:lvlText w:val=""/>
      <w:lvlJc w:val="left"/>
      <w:pPr>
        <w:ind w:left="2160" w:hanging="360"/>
      </w:pPr>
      <w:rPr>
        <w:rFonts w:ascii="Wingdings" w:hAnsi="Wingdings" w:hint="default"/>
      </w:rPr>
    </w:lvl>
    <w:lvl w:ilvl="3" w:tplc="EC90E862" w:tentative="1">
      <w:start w:val="1"/>
      <w:numFmt w:val="bullet"/>
      <w:lvlText w:val=""/>
      <w:lvlJc w:val="left"/>
      <w:pPr>
        <w:ind w:left="2880" w:hanging="360"/>
      </w:pPr>
      <w:rPr>
        <w:rFonts w:ascii="Symbol" w:hAnsi="Symbol" w:hint="default"/>
      </w:rPr>
    </w:lvl>
    <w:lvl w:ilvl="4" w:tplc="A86E0674" w:tentative="1">
      <w:start w:val="1"/>
      <w:numFmt w:val="bullet"/>
      <w:lvlText w:val="o"/>
      <w:lvlJc w:val="left"/>
      <w:pPr>
        <w:ind w:left="3600" w:hanging="360"/>
      </w:pPr>
      <w:rPr>
        <w:rFonts w:ascii="Courier New" w:hAnsi="Courier New" w:cs="Courier New" w:hint="default"/>
      </w:rPr>
    </w:lvl>
    <w:lvl w:ilvl="5" w:tplc="EB62CA92" w:tentative="1">
      <w:start w:val="1"/>
      <w:numFmt w:val="bullet"/>
      <w:lvlText w:val=""/>
      <w:lvlJc w:val="left"/>
      <w:pPr>
        <w:ind w:left="4320" w:hanging="360"/>
      </w:pPr>
      <w:rPr>
        <w:rFonts w:ascii="Wingdings" w:hAnsi="Wingdings" w:hint="default"/>
      </w:rPr>
    </w:lvl>
    <w:lvl w:ilvl="6" w:tplc="F378ED62" w:tentative="1">
      <w:start w:val="1"/>
      <w:numFmt w:val="bullet"/>
      <w:lvlText w:val=""/>
      <w:lvlJc w:val="left"/>
      <w:pPr>
        <w:ind w:left="5040" w:hanging="360"/>
      </w:pPr>
      <w:rPr>
        <w:rFonts w:ascii="Symbol" w:hAnsi="Symbol" w:hint="default"/>
      </w:rPr>
    </w:lvl>
    <w:lvl w:ilvl="7" w:tplc="53566FBE" w:tentative="1">
      <w:start w:val="1"/>
      <w:numFmt w:val="bullet"/>
      <w:lvlText w:val="o"/>
      <w:lvlJc w:val="left"/>
      <w:pPr>
        <w:ind w:left="5760" w:hanging="360"/>
      </w:pPr>
      <w:rPr>
        <w:rFonts w:ascii="Courier New" w:hAnsi="Courier New" w:cs="Courier New" w:hint="default"/>
      </w:rPr>
    </w:lvl>
    <w:lvl w:ilvl="8" w:tplc="68E45DAA" w:tentative="1">
      <w:start w:val="1"/>
      <w:numFmt w:val="bullet"/>
      <w:lvlText w:val=""/>
      <w:lvlJc w:val="left"/>
      <w:pPr>
        <w:ind w:left="6480" w:hanging="360"/>
      </w:pPr>
      <w:rPr>
        <w:rFonts w:ascii="Wingdings" w:hAnsi="Wingdings" w:hint="default"/>
      </w:rPr>
    </w:lvl>
  </w:abstractNum>
  <w:abstractNum w:abstractNumId="37" w15:restartNumberingAfterBreak="0">
    <w:nsid w:val="49824738"/>
    <w:multiLevelType w:val="multilevel"/>
    <w:tmpl w:val="9FDEB948"/>
    <w:numStyleLink w:val="DSSBulletList"/>
  </w:abstractNum>
  <w:abstractNum w:abstractNumId="38" w15:restartNumberingAfterBreak="0">
    <w:nsid w:val="502D2734"/>
    <w:multiLevelType w:val="hybridMultilevel"/>
    <w:tmpl w:val="DFE038E6"/>
    <w:lvl w:ilvl="0" w:tplc="1818C788">
      <w:start w:val="1"/>
      <w:numFmt w:val="bullet"/>
      <w:lvlText w:val=""/>
      <w:lvlJc w:val="left"/>
      <w:pPr>
        <w:ind w:left="720" w:hanging="360"/>
      </w:pPr>
      <w:rPr>
        <w:rFonts w:ascii="Wingdings" w:hAnsi="Wingdings" w:hint="default"/>
        <w:color w:val="005A70" w:themeColor="accent1"/>
      </w:rPr>
    </w:lvl>
    <w:lvl w:ilvl="1" w:tplc="68B43E70">
      <w:start w:val="1"/>
      <w:numFmt w:val="bullet"/>
      <w:lvlText w:val="o"/>
      <w:lvlJc w:val="left"/>
      <w:pPr>
        <w:ind w:left="1440" w:hanging="360"/>
      </w:pPr>
      <w:rPr>
        <w:rFonts w:ascii="Courier New" w:hAnsi="Courier New" w:cs="Courier New" w:hint="default"/>
      </w:rPr>
    </w:lvl>
    <w:lvl w:ilvl="2" w:tplc="CF384DF0" w:tentative="1">
      <w:start w:val="1"/>
      <w:numFmt w:val="bullet"/>
      <w:lvlText w:val=""/>
      <w:lvlJc w:val="left"/>
      <w:pPr>
        <w:ind w:left="2160" w:hanging="360"/>
      </w:pPr>
      <w:rPr>
        <w:rFonts w:ascii="Wingdings" w:hAnsi="Wingdings" w:hint="default"/>
      </w:rPr>
    </w:lvl>
    <w:lvl w:ilvl="3" w:tplc="893EA10E" w:tentative="1">
      <w:start w:val="1"/>
      <w:numFmt w:val="bullet"/>
      <w:lvlText w:val=""/>
      <w:lvlJc w:val="left"/>
      <w:pPr>
        <w:ind w:left="2880" w:hanging="360"/>
      </w:pPr>
      <w:rPr>
        <w:rFonts w:ascii="Symbol" w:hAnsi="Symbol" w:hint="default"/>
      </w:rPr>
    </w:lvl>
    <w:lvl w:ilvl="4" w:tplc="16F059F0" w:tentative="1">
      <w:start w:val="1"/>
      <w:numFmt w:val="bullet"/>
      <w:lvlText w:val="o"/>
      <w:lvlJc w:val="left"/>
      <w:pPr>
        <w:ind w:left="3600" w:hanging="360"/>
      </w:pPr>
      <w:rPr>
        <w:rFonts w:ascii="Courier New" w:hAnsi="Courier New" w:cs="Courier New" w:hint="default"/>
      </w:rPr>
    </w:lvl>
    <w:lvl w:ilvl="5" w:tplc="C4AA2CDE" w:tentative="1">
      <w:start w:val="1"/>
      <w:numFmt w:val="bullet"/>
      <w:lvlText w:val=""/>
      <w:lvlJc w:val="left"/>
      <w:pPr>
        <w:ind w:left="4320" w:hanging="360"/>
      </w:pPr>
      <w:rPr>
        <w:rFonts w:ascii="Wingdings" w:hAnsi="Wingdings" w:hint="default"/>
      </w:rPr>
    </w:lvl>
    <w:lvl w:ilvl="6" w:tplc="8CF06462" w:tentative="1">
      <w:start w:val="1"/>
      <w:numFmt w:val="bullet"/>
      <w:lvlText w:val=""/>
      <w:lvlJc w:val="left"/>
      <w:pPr>
        <w:ind w:left="5040" w:hanging="360"/>
      </w:pPr>
      <w:rPr>
        <w:rFonts w:ascii="Symbol" w:hAnsi="Symbol" w:hint="default"/>
      </w:rPr>
    </w:lvl>
    <w:lvl w:ilvl="7" w:tplc="7BD2BED2" w:tentative="1">
      <w:start w:val="1"/>
      <w:numFmt w:val="bullet"/>
      <w:lvlText w:val="o"/>
      <w:lvlJc w:val="left"/>
      <w:pPr>
        <w:ind w:left="5760" w:hanging="360"/>
      </w:pPr>
      <w:rPr>
        <w:rFonts w:ascii="Courier New" w:hAnsi="Courier New" w:cs="Courier New" w:hint="default"/>
      </w:rPr>
    </w:lvl>
    <w:lvl w:ilvl="8" w:tplc="1046B606" w:tentative="1">
      <w:start w:val="1"/>
      <w:numFmt w:val="bullet"/>
      <w:lvlText w:val=""/>
      <w:lvlJc w:val="left"/>
      <w:pPr>
        <w:ind w:left="6480" w:hanging="360"/>
      </w:pPr>
      <w:rPr>
        <w:rFonts w:ascii="Wingdings" w:hAnsi="Wingdings" w:hint="default"/>
      </w:rPr>
    </w:lvl>
  </w:abstractNum>
  <w:abstractNum w:abstractNumId="39"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3CC0132"/>
    <w:multiLevelType w:val="hybridMultilevel"/>
    <w:tmpl w:val="2966B032"/>
    <w:lvl w:ilvl="0" w:tplc="BF000EEE">
      <w:start w:val="1"/>
      <w:numFmt w:val="bullet"/>
      <w:lvlText w:val=""/>
      <w:lvlJc w:val="left"/>
      <w:pPr>
        <w:ind w:left="720" w:hanging="360"/>
      </w:pPr>
      <w:rPr>
        <w:rFonts w:ascii="Symbol" w:hAnsi="Symbol" w:hint="default"/>
      </w:rPr>
    </w:lvl>
    <w:lvl w:ilvl="1" w:tplc="2996BC3A" w:tentative="1">
      <w:start w:val="1"/>
      <w:numFmt w:val="bullet"/>
      <w:lvlText w:val="o"/>
      <w:lvlJc w:val="left"/>
      <w:pPr>
        <w:ind w:left="1440" w:hanging="360"/>
      </w:pPr>
      <w:rPr>
        <w:rFonts w:ascii="Courier New" w:hAnsi="Courier New" w:cs="Courier New" w:hint="default"/>
      </w:rPr>
    </w:lvl>
    <w:lvl w:ilvl="2" w:tplc="9E0E217A" w:tentative="1">
      <w:start w:val="1"/>
      <w:numFmt w:val="bullet"/>
      <w:lvlText w:val=""/>
      <w:lvlJc w:val="left"/>
      <w:pPr>
        <w:ind w:left="2160" w:hanging="360"/>
      </w:pPr>
      <w:rPr>
        <w:rFonts w:ascii="Wingdings" w:hAnsi="Wingdings" w:hint="default"/>
      </w:rPr>
    </w:lvl>
    <w:lvl w:ilvl="3" w:tplc="B1E07D54" w:tentative="1">
      <w:start w:val="1"/>
      <w:numFmt w:val="bullet"/>
      <w:lvlText w:val=""/>
      <w:lvlJc w:val="left"/>
      <w:pPr>
        <w:ind w:left="2880" w:hanging="360"/>
      </w:pPr>
      <w:rPr>
        <w:rFonts w:ascii="Symbol" w:hAnsi="Symbol" w:hint="default"/>
      </w:rPr>
    </w:lvl>
    <w:lvl w:ilvl="4" w:tplc="6AB044FC" w:tentative="1">
      <w:start w:val="1"/>
      <w:numFmt w:val="bullet"/>
      <w:lvlText w:val="o"/>
      <w:lvlJc w:val="left"/>
      <w:pPr>
        <w:ind w:left="3600" w:hanging="360"/>
      </w:pPr>
      <w:rPr>
        <w:rFonts w:ascii="Courier New" w:hAnsi="Courier New" w:cs="Courier New" w:hint="default"/>
      </w:rPr>
    </w:lvl>
    <w:lvl w:ilvl="5" w:tplc="C3F04DF6" w:tentative="1">
      <w:start w:val="1"/>
      <w:numFmt w:val="bullet"/>
      <w:lvlText w:val=""/>
      <w:lvlJc w:val="left"/>
      <w:pPr>
        <w:ind w:left="4320" w:hanging="360"/>
      </w:pPr>
      <w:rPr>
        <w:rFonts w:ascii="Wingdings" w:hAnsi="Wingdings" w:hint="default"/>
      </w:rPr>
    </w:lvl>
    <w:lvl w:ilvl="6" w:tplc="4B10F360" w:tentative="1">
      <w:start w:val="1"/>
      <w:numFmt w:val="bullet"/>
      <w:lvlText w:val=""/>
      <w:lvlJc w:val="left"/>
      <w:pPr>
        <w:ind w:left="5040" w:hanging="360"/>
      </w:pPr>
      <w:rPr>
        <w:rFonts w:ascii="Symbol" w:hAnsi="Symbol" w:hint="default"/>
      </w:rPr>
    </w:lvl>
    <w:lvl w:ilvl="7" w:tplc="40E021B0" w:tentative="1">
      <w:start w:val="1"/>
      <w:numFmt w:val="bullet"/>
      <w:lvlText w:val="o"/>
      <w:lvlJc w:val="left"/>
      <w:pPr>
        <w:ind w:left="5760" w:hanging="360"/>
      </w:pPr>
      <w:rPr>
        <w:rFonts w:ascii="Courier New" w:hAnsi="Courier New" w:cs="Courier New" w:hint="default"/>
      </w:rPr>
    </w:lvl>
    <w:lvl w:ilvl="8" w:tplc="E996D820" w:tentative="1">
      <w:start w:val="1"/>
      <w:numFmt w:val="bullet"/>
      <w:lvlText w:val=""/>
      <w:lvlJc w:val="left"/>
      <w:pPr>
        <w:ind w:left="6480" w:hanging="360"/>
      </w:pPr>
      <w:rPr>
        <w:rFonts w:ascii="Wingdings" w:hAnsi="Wingdings" w:hint="default"/>
      </w:rPr>
    </w:lvl>
  </w:abstractNum>
  <w:abstractNum w:abstractNumId="41" w15:restartNumberingAfterBreak="0">
    <w:nsid w:val="548D6BB6"/>
    <w:multiLevelType w:val="hybridMultilevel"/>
    <w:tmpl w:val="0B808826"/>
    <w:lvl w:ilvl="0" w:tplc="66740A54">
      <w:start w:val="1"/>
      <w:numFmt w:val="bullet"/>
      <w:lvlText w:val=""/>
      <w:lvlJc w:val="left"/>
      <w:pPr>
        <w:ind w:left="720" w:hanging="360"/>
      </w:pPr>
      <w:rPr>
        <w:rFonts w:ascii="Wingdings" w:hAnsi="Wingdings" w:hint="default"/>
        <w:color w:val="005A70" w:themeColor="accent1"/>
      </w:rPr>
    </w:lvl>
    <w:lvl w:ilvl="1" w:tplc="9D9AAF7A" w:tentative="1">
      <w:start w:val="1"/>
      <w:numFmt w:val="bullet"/>
      <w:lvlText w:val="o"/>
      <w:lvlJc w:val="left"/>
      <w:pPr>
        <w:ind w:left="1440" w:hanging="360"/>
      </w:pPr>
      <w:rPr>
        <w:rFonts w:ascii="Courier New" w:hAnsi="Courier New" w:cs="Courier New" w:hint="default"/>
      </w:rPr>
    </w:lvl>
    <w:lvl w:ilvl="2" w:tplc="564AD2F0" w:tentative="1">
      <w:start w:val="1"/>
      <w:numFmt w:val="bullet"/>
      <w:lvlText w:val=""/>
      <w:lvlJc w:val="left"/>
      <w:pPr>
        <w:ind w:left="2160" w:hanging="360"/>
      </w:pPr>
      <w:rPr>
        <w:rFonts w:ascii="Wingdings" w:hAnsi="Wingdings" w:hint="default"/>
      </w:rPr>
    </w:lvl>
    <w:lvl w:ilvl="3" w:tplc="F1AE3B66" w:tentative="1">
      <w:start w:val="1"/>
      <w:numFmt w:val="bullet"/>
      <w:lvlText w:val=""/>
      <w:lvlJc w:val="left"/>
      <w:pPr>
        <w:ind w:left="2880" w:hanging="360"/>
      </w:pPr>
      <w:rPr>
        <w:rFonts w:ascii="Symbol" w:hAnsi="Symbol" w:hint="default"/>
      </w:rPr>
    </w:lvl>
    <w:lvl w:ilvl="4" w:tplc="32E87400" w:tentative="1">
      <w:start w:val="1"/>
      <w:numFmt w:val="bullet"/>
      <w:lvlText w:val="o"/>
      <w:lvlJc w:val="left"/>
      <w:pPr>
        <w:ind w:left="3600" w:hanging="360"/>
      </w:pPr>
      <w:rPr>
        <w:rFonts w:ascii="Courier New" w:hAnsi="Courier New" w:cs="Courier New" w:hint="default"/>
      </w:rPr>
    </w:lvl>
    <w:lvl w:ilvl="5" w:tplc="9878B3D8" w:tentative="1">
      <w:start w:val="1"/>
      <w:numFmt w:val="bullet"/>
      <w:lvlText w:val=""/>
      <w:lvlJc w:val="left"/>
      <w:pPr>
        <w:ind w:left="4320" w:hanging="360"/>
      </w:pPr>
      <w:rPr>
        <w:rFonts w:ascii="Wingdings" w:hAnsi="Wingdings" w:hint="default"/>
      </w:rPr>
    </w:lvl>
    <w:lvl w:ilvl="6" w:tplc="DACC3ECA" w:tentative="1">
      <w:start w:val="1"/>
      <w:numFmt w:val="bullet"/>
      <w:lvlText w:val=""/>
      <w:lvlJc w:val="left"/>
      <w:pPr>
        <w:ind w:left="5040" w:hanging="360"/>
      </w:pPr>
      <w:rPr>
        <w:rFonts w:ascii="Symbol" w:hAnsi="Symbol" w:hint="default"/>
      </w:rPr>
    </w:lvl>
    <w:lvl w:ilvl="7" w:tplc="41EC90D4" w:tentative="1">
      <w:start w:val="1"/>
      <w:numFmt w:val="bullet"/>
      <w:lvlText w:val="o"/>
      <w:lvlJc w:val="left"/>
      <w:pPr>
        <w:ind w:left="5760" w:hanging="360"/>
      </w:pPr>
      <w:rPr>
        <w:rFonts w:ascii="Courier New" w:hAnsi="Courier New" w:cs="Courier New" w:hint="default"/>
      </w:rPr>
    </w:lvl>
    <w:lvl w:ilvl="8" w:tplc="B9E40482" w:tentative="1">
      <w:start w:val="1"/>
      <w:numFmt w:val="bullet"/>
      <w:lvlText w:val=""/>
      <w:lvlJc w:val="left"/>
      <w:pPr>
        <w:ind w:left="6480" w:hanging="360"/>
      </w:pPr>
      <w:rPr>
        <w:rFonts w:ascii="Wingdings" w:hAnsi="Wingdings" w:hint="default"/>
      </w:rPr>
    </w:lvl>
  </w:abstractNum>
  <w:abstractNum w:abstractNumId="42" w15:restartNumberingAfterBreak="0">
    <w:nsid w:val="581B5DE9"/>
    <w:multiLevelType w:val="hybridMultilevel"/>
    <w:tmpl w:val="E166C828"/>
    <w:lvl w:ilvl="0" w:tplc="35C4EFF8">
      <w:start w:val="1"/>
      <w:numFmt w:val="bullet"/>
      <w:lvlText w:val=""/>
      <w:lvlJc w:val="left"/>
      <w:pPr>
        <w:ind w:left="720" w:hanging="360"/>
      </w:pPr>
      <w:rPr>
        <w:rFonts w:ascii="Wingdings" w:hAnsi="Wingdings" w:hint="default"/>
        <w:color w:val="005A70" w:themeColor="accent1"/>
      </w:rPr>
    </w:lvl>
    <w:lvl w:ilvl="1" w:tplc="97A067F8" w:tentative="1">
      <w:start w:val="1"/>
      <w:numFmt w:val="bullet"/>
      <w:lvlText w:val="o"/>
      <w:lvlJc w:val="left"/>
      <w:pPr>
        <w:ind w:left="1440" w:hanging="360"/>
      </w:pPr>
      <w:rPr>
        <w:rFonts w:ascii="Courier New" w:hAnsi="Courier New" w:cs="Courier New" w:hint="default"/>
      </w:rPr>
    </w:lvl>
    <w:lvl w:ilvl="2" w:tplc="29B0B07C" w:tentative="1">
      <w:start w:val="1"/>
      <w:numFmt w:val="bullet"/>
      <w:lvlText w:val=""/>
      <w:lvlJc w:val="left"/>
      <w:pPr>
        <w:ind w:left="2160" w:hanging="360"/>
      </w:pPr>
      <w:rPr>
        <w:rFonts w:ascii="Wingdings" w:hAnsi="Wingdings" w:hint="default"/>
      </w:rPr>
    </w:lvl>
    <w:lvl w:ilvl="3" w:tplc="379820F0" w:tentative="1">
      <w:start w:val="1"/>
      <w:numFmt w:val="bullet"/>
      <w:lvlText w:val=""/>
      <w:lvlJc w:val="left"/>
      <w:pPr>
        <w:ind w:left="2880" w:hanging="360"/>
      </w:pPr>
      <w:rPr>
        <w:rFonts w:ascii="Symbol" w:hAnsi="Symbol" w:hint="default"/>
      </w:rPr>
    </w:lvl>
    <w:lvl w:ilvl="4" w:tplc="DC3812A0" w:tentative="1">
      <w:start w:val="1"/>
      <w:numFmt w:val="bullet"/>
      <w:lvlText w:val="o"/>
      <w:lvlJc w:val="left"/>
      <w:pPr>
        <w:ind w:left="3600" w:hanging="360"/>
      </w:pPr>
      <w:rPr>
        <w:rFonts w:ascii="Courier New" w:hAnsi="Courier New" w:cs="Courier New" w:hint="default"/>
      </w:rPr>
    </w:lvl>
    <w:lvl w:ilvl="5" w:tplc="F07C768C" w:tentative="1">
      <w:start w:val="1"/>
      <w:numFmt w:val="bullet"/>
      <w:lvlText w:val=""/>
      <w:lvlJc w:val="left"/>
      <w:pPr>
        <w:ind w:left="4320" w:hanging="360"/>
      </w:pPr>
      <w:rPr>
        <w:rFonts w:ascii="Wingdings" w:hAnsi="Wingdings" w:hint="default"/>
      </w:rPr>
    </w:lvl>
    <w:lvl w:ilvl="6" w:tplc="5F78E13E" w:tentative="1">
      <w:start w:val="1"/>
      <w:numFmt w:val="bullet"/>
      <w:lvlText w:val=""/>
      <w:lvlJc w:val="left"/>
      <w:pPr>
        <w:ind w:left="5040" w:hanging="360"/>
      </w:pPr>
      <w:rPr>
        <w:rFonts w:ascii="Symbol" w:hAnsi="Symbol" w:hint="default"/>
      </w:rPr>
    </w:lvl>
    <w:lvl w:ilvl="7" w:tplc="9BE66F18" w:tentative="1">
      <w:start w:val="1"/>
      <w:numFmt w:val="bullet"/>
      <w:lvlText w:val="o"/>
      <w:lvlJc w:val="left"/>
      <w:pPr>
        <w:ind w:left="5760" w:hanging="360"/>
      </w:pPr>
      <w:rPr>
        <w:rFonts w:ascii="Courier New" w:hAnsi="Courier New" w:cs="Courier New" w:hint="default"/>
      </w:rPr>
    </w:lvl>
    <w:lvl w:ilvl="8" w:tplc="7E2033AA" w:tentative="1">
      <w:start w:val="1"/>
      <w:numFmt w:val="bullet"/>
      <w:lvlText w:val=""/>
      <w:lvlJc w:val="left"/>
      <w:pPr>
        <w:ind w:left="6480" w:hanging="360"/>
      </w:pPr>
      <w:rPr>
        <w:rFonts w:ascii="Wingdings" w:hAnsi="Wingdings" w:hint="default"/>
      </w:rPr>
    </w:lvl>
  </w:abstractNum>
  <w:abstractNum w:abstractNumId="43" w15:restartNumberingAfterBreak="0">
    <w:nsid w:val="5C835DD4"/>
    <w:multiLevelType w:val="hybridMultilevel"/>
    <w:tmpl w:val="7C1E0024"/>
    <w:lvl w:ilvl="0" w:tplc="6D480326">
      <w:start w:val="1"/>
      <w:numFmt w:val="bullet"/>
      <w:lvlText w:val=""/>
      <w:lvlJc w:val="left"/>
      <w:pPr>
        <w:ind w:left="720" w:hanging="360"/>
      </w:pPr>
      <w:rPr>
        <w:rFonts w:ascii="Symbol" w:hAnsi="Symbol" w:hint="default"/>
      </w:rPr>
    </w:lvl>
    <w:lvl w:ilvl="1" w:tplc="29840A78">
      <w:start w:val="1"/>
      <w:numFmt w:val="bullet"/>
      <w:lvlText w:val="o"/>
      <w:lvlJc w:val="left"/>
      <w:pPr>
        <w:ind w:left="1440" w:hanging="360"/>
      </w:pPr>
      <w:rPr>
        <w:rFonts w:ascii="Courier New" w:hAnsi="Courier New" w:cs="Courier New" w:hint="default"/>
      </w:rPr>
    </w:lvl>
    <w:lvl w:ilvl="2" w:tplc="0EFAE3BC" w:tentative="1">
      <w:start w:val="1"/>
      <w:numFmt w:val="bullet"/>
      <w:lvlText w:val=""/>
      <w:lvlJc w:val="left"/>
      <w:pPr>
        <w:ind w:left="2160" w:hanging="360"/>
      </w:pPr>
      <w:rPr>
        <w:rFonts w:ascii="Wingdings" w:hAnsi="Wingdings" w:hint="default"/>
      </w:rPr>
    </w:lvl>
    <w:lvl w:ilvl="3" w:tplc="5C8E39D2" w:tentative="1">
      <w:start w:val="1"/>
      <w:numFmt w:val="bullet"/>
      <w:lvlText w:val=""/>
      <w:lvlJc w:val="left"/>
      <w:pPr>
        <w:ind w:left="2880" w:hanging="360"/>
      </w:pPr>
      <w:rPr>
        <w:rFonts w:ascii="Symbol" w:hAnsi="Symbol" w:hint="default"/>
      </w:rPr>
    </w:lvl>
    <w:lvl w:ilvl="4" w:tplc="9C0AB2A0" w:tentative="1">
      <w:start w:val="1"/>
      <w:numFmt w:val="bullet"/>
      <w:lvlText w:val="o"/>
      <w:lvlJc w:val="left"/>
      <w:pPr>
        <w:ind w:left="3600" w:hanging="360"/>
      </w:pPr>
      <w:rPr>
        <w:rFonts w:ascii="Courier New" w:hAnsi="Courier New" w:cs="Courier New" w:hint="default"/>
      </w:rPr>
    </w:lvl>
    <w:lvl w:ilvl="5" w:tplc="4B767920" w:tentative="1">
      <w:start w:val="1"/>
      <w:numFmt w:val="bullet"/>
      <w:lvlText w:val=""/>
      <w:lvlJc w:val="left"/>
      <w:pPr>
        <w:ind w:left="4320" w:hanging="360"/>
      </w:pPr>
      <w:rPr>
        <w:rFonts w:ascii="Wingdings" w:hAnsi="Wingdings" w:hint="default"/>
      </w:rPr>
    </w:lvl>
    <w:lvl w:ilvl="6" w:tplc="2FF65E30" w:tentative="1">
      <w:start w:val="1"/>
      <w:numFmt w:val="bullet"/>
      <w:lvlText w:val=""/>
      <w:lvlJc w:val="left"/>
      <w:pPr>
        <w:ind w:left="5040" w:hanging="360"/>
      </w:pPr>
      <w:rPr>
        <w:rFonts w:ascii="Symbol" w:hAnsi="Symbol" w:hint="default"/>
      </w:rPr>
    </w:lvl>
    <w:lvl w:ilvl="7" w:tplc="E15C2A1E" w:tentative="1">
      <w:start w:val="1"/>
      <w:numFmt w:val="bullet"/>
      <w:lvlText w:val="o"/>
      <w:lvlJc w:val="left"/>
      <w:pPr>
        <w:ind w:left="5760" w:hanging="360"/>
      </w:pPr>
      <w:rPr>
        <w:rFonts w:ascii="Courier New" w:hAnsi="Courier New" w:cs="Courier New" w:hint="default"/>
      </w:rPr>
    </w:lvl>
    <w:lvl w:ilvl="8" w:tplc="48FC5BB0" w:tentative="1">
      <w:start w:val="1"/>
      <w:numFmt w:val="bullet"/>
      <w:lvlText w:val=""/>
      <w:lvlJc w:val="left"/>
      <w:pPr>
        <w:ind w:left="6480" w:hanging="360"/>
      </w:pPr>
      <w:rPr>
        <w:rFonts w:ascii="Wingdings" w:hAnsi="Wingdings" w:hint="default"/>
      </w:rPr>
    </w:lvl>
  </w:abstractNum>
  <w:abstractNum w:abstractNumId="44" w15:restartNumberingAfterBreak="0">
    <w:nsid w:val="5F01689B"/>
    <w:multiLevelType w:val="hybridMultilevel"/>
    <w:tmpl w:val="440029D4"/>
    <w:lvl w:ilvl="0" w:tplc="D256E458">
      <w:start w:val="1"/>
      <w:numFmt w:val="bullet"/>
      <w:lvlText w:val=""/>
      <w:lvlJc w:val="left"/>
      <w:pPr>
        <w:ind w:left="720" w:hanging="360"/>
      </w:pPr>
      <w:rPr>
        <w:rFonts w:ascii="Wingdings" w:hAnsi="Wingdings" w:hint="default"/>
        <w:color w:val="005A70" w:themeColor="accent1"/>
      </w:rPr>
    </w:lvl>
    <w:lvl w:ilvl="1" w:tplc="914EC498" w:tentative="1">
      <w:start w:val="1"/>
      <w:numFmt w:val="bullet"/>
      <w:lvlText w:val="o"/>
      <w:lvlJc w:val="left"/>
      <w:pPr>
        <w:ind w:left="1440" w:hanging="360"/>
      </w:pPr>
      <w:rPr>
        <w:rFonts w:ascii="Courier New" w:hAnsi="Courier New" w:cs="Courier New" w:hint="default"/>
      </w:rPr>
    </w:lvl>
    <w:lvl w:ilvl="2" w:tplc="6E341FB4" w:tentative="1">
      <w:start w:val="1"/>
      <w:numFmt w:val="bullet"/>
      <w:lvlText w:val=""/>
      <w:lvlJc w:val="left"/>
      <w:pPr>
        <w:ind w:left="2160" w:hanging="360"/>
      </w:pPr>
      <w:rPr>
        <w:rFonts w:ascii="Wingdings" w:hAnsi="Wingdings" w:hint="default"/>
      </w:rPr>
    </w:lvl>
    <w:lvl w:ilvl="3" w:tplc="B6CE7918" w:tentative="1">
      <w:start w:val="1"/>
      <w:numFmt w:val="bullet"/>
      <w:lvlText w:val=""/>
      <w:lvlJc w:val="left"/>
      <w:pPr>
        <w:ind w:left="2880" w:hanging="360"/>
      </w:pPr>
      <w:rPr>
        <w:rFonts w:ascii="Symbol" w:hAnsi="Symbol" w:hint="default"/>
      </w:rPr>
    </w:lvl>
    <w:lvl w:ilvl="4" w:tplc="EE84BE0A" w:tentative="1">
      <w:start w:val="1"/>
      <w:numFmt w:val="bullet"/>
      <w:lvlText w:val="o"/>
      <w:lvlJc w:val="left"/>
      <w:pPr>
        <w:ind w:left="3600" w:hanging="360"/>
      </w:pPr>
      <w:rPr>
        <w:rFonts w:ascii="Courier New" w:hAnsi="Courier New" w:cs="Courier New" w:hint="default"/>
      </w:rPr>
    </w:lvl>
    <w:lvl w:ilvl="5" w:tplc="F5F69154" w:tentative="1">
      <w:start w:val="1"/>
      <w:numFmt w:val="bullet"/>
      <w:lvlText w:val=""/>
      <w:lvlJc w:val="left"/>
      <w:pPr>
        <w:ind w:left="4320" w:hanging="360"/>
      </w:pPr>
      <w:rPr>
        <w:rFonts w:ascii="Wingdings" w:hAnsi="Wingdings" w:hint="default"/>
      </w:rPr>
    </w:lvl>
    <w:lvl w:ilvl="6" w:tplc="C35427C2" w:tentative="1">
      <w:start w:val="1"/>
      <w:numFmt w:val="bullet"/>
      <w:lvlText w:val=""/>
      <w:lvlJc w:val="left"/>
      <w:pPr>
        <w:ind w:left="5040" w:hanging="360"/>
      </w:pPr>
      <w:rPr>
        <w:rFonts w:ascii="Symbol" w:hAnsi="Symbol" w:hint="default"/>
      </w:rPr>
    </w:lvl>
    <w:lvl w:ilvl="7" w:tplc="A37A22C8" w:tentative="1">
      <w:start w:val="1"/>
      <w:numFmt w:val="bullet"/>
      <w:lvlText w:val="o"/>
      <w:lvlJc w:val="left"/>
      <w:pPr>
        <w:ind w:left="5760" w:hanging="360"/>
      </w:pPr>
      <w:rPr>
        <w:rFonts w:ascii="Courier New" w:hAnsi="Courier New" w:cs="Courier New" w:hint="default"/>
      </w:rPr>
    </w:lvl>
    <w:lvl w:ilvl="8" w:tplc="B4E67280" w:tentative="1">
      <w:start w:val="1"/>
      <w:numFmt w:val="bullet"/>
      <w:lvlText w:val=""/>
      <w:lvlJc w:val="left"/>
      <w:pPr>
        <w:ind w:left="6480" w:hanging="360"/>
      </w:pPr>
      <w:rPr>
        <w:rFonts w:ascii="Wingdings" w:hAnsi="Wingdings" w:hint="default"/>
      </w:rPr>
    </w:lvl>
  </w:abstractNum>
  <w:abstractNum w:abstractNumId="45" w15:restartNumberingAfterBreak="0">
    <w:nsid w:val="5FBE4C48"/>
    <w:multiLevelType w:val="hybridMultilevel"/>
    <w:tmpl w:val="63B81788"/>
    <w:lvl w:ilvl="0" w:tplc="B04E3AB8">
      <w:start w:val="1"/>
      <w:numFmt w:val="bullet"/>
      <w:lvlText w:val=""/>
      <w:lvlJc w:val="left"/>
      <w:pPr>
        <w:ind w:left="720" w:hanging="360"/>
      </w:pPr>
      <w:rPr>
        <w:rFonts w:ascii="Wingdings" w:hAnsi="Wingdings" w:hint="default"/>
        <w:color w:val="005A70" w:themeColor="accent1"/>
      </w:rPr>
    </w:lvl>
    <w:lvl w:ilvl="1" w:tplc="1A323E5C" w:tentative="1">
      <w:start w:val="1"/>
      <w:numFmt w:val="bullet"/>
      <w:lvlText w:val="o"/>
      <w:lvlJc w:val="left"/>
      <w:pPr>
        <w:ind w:left="1440" w:hanging="360"/>
      </w:pPr>
      <w:rPr>
        <w:rFonts w:ascii="Courier New" w:hAnsi="Courier New" w:cs="Courier New" w:hint="default"/>
      </w:rPr>
    </w:lvl>
    <w:lvl w:ilvl="2" w:tplc="D520DDAA" w:tentative="1">
      <w:start w:val="1"/>
      <w:numFmt w:val="bullet"/>
      <w:lvlText w:val=""/>
      <w:lvlJc w:val="left"/>
      <w:pPr>
        <w:ind w:left="2160" w:hanging="360"/>
      </w:pPr>
      <w:rPr>
        <w:rFonts w:ascii="Wingdings" w:hAnsi="Wingdings" w:hint="default"/>
      </w:rPr>
    </w:lvl>
    <w:lvl w:ilvl="3" w:tplc="49DE4EA0" w:tentative="1">
      <w:start w:val="1"/>
      <w:numFmt w:val="bullet"/>
      <w:lvlText w:val=""/>
      <w:lvlJc w:val="left"/>
      <w:pPr>
        <w:ind w:left="2880" w:hanging="360"/>
      </w:pPr>
      <w:rPr>
        <w:rFonts w:ascii="Symbol" w:hAnsi="Symbol" w:hint="default"/>
      </w:rPr>
    </w:lvl>
    <w:lvl w:ilvl="4" w:tplc="DBFE37F0" w:tentative="1">
      <w:start w:val="1"/>
      <w:numFmt w:val="bullet"/>
      <w:lvlText w:val="o"/>
      <w:lvlJc w:val="left"/>
      <w:pPr>
        <w:ind w:left="3600" w:hanging="360"/>
      </w:pPr>
      <w:rPr>
        <w:rFonts w:ascii="Courier New" w:hAnsi="Courier New" w:cs="Courier New" w:hint="default"/>
      </w:rPr>
    </w:lvl>
    <w:lvl w:ilvl="5" w:tplc="3ED8635C" w:tentative="1">
      <w:start w:val="1"/>
      <w:numFmt w:val="bullet"/>
      <w:lvlText w:val=""/>
      <w:lvlJc w:val="left"/>
      <w:pPr>
        <w:ind w:left="4320" w:hanging="360"/>
      </w:pPr>
      <w:rPr>
        <w:rFonts w:ascii="Wingdings" w:hAnsi="Wingdings" w:hint="default"/>
      </w:rPr>
    </w:lvl>
    <w:lvl w:ilvl="6" w:tplc="1EF29806" w:tentative="1">
      <w:start w:val="1"/>
      <w:numFmt w:val="bullet"/>
      <w:lvlText w:val=""/>
      <w:lvlJc w:val="left"/>
      <w:pPr>
        <w:ind w:left="5040" w:hanging="360"/>
      </w:pPr>
      <w:rPr>
        <w:rFonts w:ascii="Symbol" w:hAnsi="Symbol" w:hint="default"/>
      </w:rPr>
    </w:lvl>
    <w:lvl w:ilvl="7" w:tplc="B83ED1BA" w:tentative="1">
      <w:start w:val="1"/>
      <w:numFmt w:val="bullet"/>
      <w:lvlText w:val="o"/>
      <w:lvlJc w:val="left"/>
      <w:pPr>
        <w:ind w:left="5760" w:hanging="360"/>
      </w:pPr>
      <w:rPr>
        <w:rFonts w:ascii="Courier New" w:hAnsi="Courier New" w:cs="Courier New" w:hint="default"/>
      </w:rPr>
    </w:lvl>
    <w:lvl w:ilvl="8" w:tplc="8B1A0ECC" w:tentative="1">
      <w:start w:val="1"/>
      <w:numFmt w:val="bullet"/>
      <w:lvlText w:val=""/>
      <w:lvlJc w:val="left"/>
      <w:pPr>
        <w:ind w:left="6480" w:hanging="360"/>
      </w:pPr>
      <w:rPr>
        <w:rFonts w:ascii="Wingdings" w:hAnsi="Wingdings" w:hint="default"/>
      </w:rPr>
    </w:lvl>
  </w:abstractNum>
  <w:abstractNum w:abstractNumId="46" w15:restartNumberingAfterBreak="0">
    <w:nsid w:val="65110694"/>
    <w:multiLevelType w:val="hybridMultilevel"/>
    <w:tmpl w:val="3D986BA4"/>
    <w:lvl w:ilvl="0" w:tplc="C97ADA86">
      <w:start w:val="1"/>
      <w:numFmt w:val="bullet"/>
      <w:lvlText w:val=""/>
      <w:lvlJc w:val="left"/>
      <w:pPr>
        <w:ind w:left="720" w:hanging="360"/>
      </w:pPr>
      <w:rPr>
        <w:rFonts w:ascii="Wingdings" w:hAnsi="Wingdings" w:hint="default"/>
        <w:color w:val="005A70" w:themeColor="accent1"/>
      </w:rPr>
    </w:lvl>
    <w:lvl w:ilvl="1" w:tplc="D0AE3792">
      <w:start w:val="1"/>
      <w:numFmt w:val="bullet"/>
      <w:lvlText w:val="o"/>
      <w:lvlJc w:val="left"/>
      <w:pPr>
        <w:ind w:left="1440" w:hanging="360"/>
      </w:pPr>
      <w:rPr>
        <w:rFonts w:ascii="Courier New" w:hAnsi="Courier New" w:cs="Courier New" w:hint="default"/>
      </w:rPr>
    </w:lvl>
    <w:lvl w:ilvl="2" w:tplc="4DE810E8" w:tentative="1">
      <w:start w:val="1"/>
      <w:numFmt w:val="bullet"/>
      <w:lvlText w:val=""/>
      <w:lvlJc w:val="left"/>
      <w:pPr>
        <w:ind w:left="2160" w:hanging="360"/>
      </w:pPr>
      <w:rPr>
        <w:rFonts w:ascii="Wingdings" w:hAnsi="Wingdings" w:hint="default"/>
      </w:rPr>
    </w:lvl>
    <w:lvl w:ilvl="3" w:tplc="13FE4DA4" w:tentative="1">
      <w:start w:val="1"/>
      <w:numFmt w:val="bullet"/>
      <w:lvlText w:val=""/>
      <w:lvlJc w:val="left"/>
      <w:pPr>
        <w:ind w:left="2880" w:hanging="360"/>
      </w:pPr>
      <w:rPr>
        <w:rFonts w:ascii="Symbol" w:hAnsi="Symbol" w:hint="default"/>
      </w:rPr>
    </w:lvl>
    <w:lvl w:ilvl="4" w:tplc="1D84D09A" w:tentative="1">
      <w:start w:val="1"/>
      <w:numFmt w:val="bullet"/>
      <w:lvlText w:val="o"/>
      <w:lvlJc w:val="left"/>
      <w:pPr>
        <w:ind w:left="3600" w:hanging="360"/>
      </w:pPr>
      <w:rPr>
        <w:rFonts w:ascii="Courier New" w:hAnsi="Courier New" w:cs="Courier New" w:hint="default"/>
      </w:rPr>
    </w:lvl>
    <w:lvl w:ilvl="5" w:tplc="35043A7C" w:tentative="1">
      <w:start w:val="1"/>
      <w:numFmt w:val="bullet"/>
      <w:lvlText w:val=""/>
      <w:lvlJc w:val="left"/>
      <w:pPr>
        <w:ind w:left="4320" w:hanging="360"/>
      </w:pPr>
      <w:rPr>
        <w:rFonts w:ascii="Wingdings" w:hAnsi="Wingdings" w:hint="default"/>
      </w:rPr>
    </w:lvl>
    <w:lvl w:ilvl="6" w:tplc="F48C6838" w:tentative="1">
      <w:start w:val="1"/>
      <w:numFmt w:val="bullet"/>
      <w:lvlText w:val=""/>
      <w:lvlJc w:val="left"/>
      <w:pPr>
        <w:ind w:left="5040" w:hanging="360"/>
      </w:pPr>
      <w:rPr>
        <w:rFonts w:ascii="Symbol" w:hAnsi="Symbol" w:hint="default"/>
      </w:rPr>
    </w:lvl>
    <w:lvl w:ilvl="7" w:tplc="A14A1014" w:tentative="1">
      <w:start w:val="1"/>
      <w:numFmt w:val="bullet"/>
      <w:lvlText w:val="o"/>
      <w:lvlJc w:val="left"/>
      <w:pPr>
        <w:ind w:left="5760" w:hanging="360"/>
      </w:pPr>
      <w:rPr>
        <w:rFonts w:ascii="Courier New" w:hAnsi="Courier New" w:cs="Courier New" w:hint="default"/>
      </w:rPr>
    </w:lvl>
    <w:lvl w:ilvl="8" w:tplc="35AC8BEC" w:tentative="1">
      <w:start w:val="1"/>
      <w:numFmt w:val="bullet"/>
      <w:lvlText w:val=""/>
      <w:lvlJc w:val="left"/>
      <w:pPr>
        <w:ind w:left="6480" w:hanging="360"/>
      </w:pPr>
      <w:rPr>
        <w:rFonts w:ascii="Wingdings" w:hAnsi="Wingdings" w:hint="default"/>
      </w:rPr>
    </w:lvl>
  </w:abstractNum>
  <w:abstractNum w:abstractNumId="47" w15:restartNumberingAfterBreak="0">
    <w:nsid w:val="68560365"/>
    <w:multiLevelType w:val="hybridMultilevel"/>
    <w:tmpl w:val="E154D37A"/>
    <w:lvl w:ilvl="0" w:tplc="C77ED8B0">
      <w:start w:val="1"/>
      <w:numFmt w:val="bullet"/>
      <w:lvlText w:val=""/>
      <w:lvlJc w:val="left"/>
      <w:pPr>
        <w:ind w:left="720" w:hanging="360"/>
      </w:pPr>
      <w:rPr>
        <w:rFonts w:ascii="Symbol" w:hAnsi="Symbol" w:hint="default"/>
      </w:rPr>
    </w:lvl>
    <w:lvl w:ilvl="1" w:tplc="7348E9D8" w:tentative="1">
      <w:start w:val="1"/>
      <w:numFmt w:val="bullet"/>
      <w:lvlText w:val="o"/>
      <w:lvlJc w:val="left"/>
      <w:pPr>
        <w:ind w:left="1440" w:hanging="360"/>
      </w:pPr>
      <w:rPr>
        <w:rFonts w:ascii="Courier New" w:hAnsi="Courier New" w:cs="Courier New" w:hint="default"/>
      </w:rPr>
    </w:lvl>
    <w:lvl w:ilvl="2" w:tplc="CC3A5636" w:tentative="1">
      <w:start w:val="1"/>
      <w:numFmt w:val="bullet"/>
      <w:lvlText w:val=""/>
      <w:lvlJc w:val="left"/>
      <w:pPr>
        <w:ind w:left="2160" w:hanging="360"/>
      </w:pPr>
      <w:rPr>
        <w:rFonts w:ascii="Wingdings" w:hAnsi="Wingdings" w:hint="default"/>
      </w:rPr>
    </w:lvl>
    <w:lvl w:ilvl="3" w:tplc="C428C7AE" w:tentative="1">
      <w:start w:val="1"/>
      <w:numFmt w:val="bullet"/>
      <w:lvlText w:val=""/>
      <w:lvlJc w:val="left"/>
      <w:pPr>
        <w:ind w:left="2880" w:hanging="360"/>
      </w:pPr>
      <w:rPr>
        <w:rFonts w:ascii="Symbol" w:hAnsi="Symbol" w:hint="default"/>
      </w:rPr>
    </w:lvl>
    <w:lvl w:ilvl="4" w:tplc="E1C03856" w:tentative="1">
      <w:start w:val="1"/>
      <w:numFmt w:val="bullet"/>
      <w:lvlText w:val="o"/>
      <w:lvlJc w:val="left"/>
      <w:pPr>
        <w:ind w:left="3600" w:hanging="360"/>
      </w:pPr>
      <w:rPr>
        <w:rFonts w:ascii="Courier New" w:hAnsi="Courier New" w:cs="Courier New" w:hint="default"/>
      </w:rPr>
    </w:lvl>
    <w:lvl w:ilvl="5" w:tplc="9BE058D0" w:tentative="1">
      <w:start w:val="1"/>
      <w:numFmt w:val="bullet"/>
      <w:lvlText w:val=""/>
      <w:lvlJc w:val="left"/>
      <w:pPr>
        <w:ind w:left="4320" w:hanging="360"/>
      </w:pPr>
      <w:rPr>
        <w:rFonts w:ascii="Wingdings" w:hAnsi="Wingdings" w:hint="default"/>
      </w:rPr>
    </w:lvl>
    <w:lvl w:ilvl="6" w:tplc="BD8C2BA4" w:tentative="1">
      <w:start w:val="1"/>
      <w:numFmt w:val="bullet"/>
      <w:lvlText w:val=""/>
      <w:lvlJc w:val="left"/>
      <w:pPr>
        <w:ind w:left="5040" w:hanging="360"/>
      </w:pPr>
      <w:rPr>
        <w:rFonts w:ascii="Symbol" w:hAnsi="Symbol" w:hint="default"/>
      </w:rPr>
    </w:lvl>
    <w:lvl w:ilvl="7" w:tplc="7620251A" w:tentative="1">
      <w:start w:val="1"/>
      <w:numFmt w:val="bullet"/>
      <w:lvlText w:val="o"/>
      <w:lvlJc w:val="left"/>
      <w:pPr>
        <w:ind w:left="5760" w:hanging="360"/>
      </w:pPr>
      <w:rPr>
        <w:rFonts w:ascii="Courier New" w:hAnsi="Courier New" w:cs="Courier New" w:hint="default"/>
      </w:rPr>
    </w:lvl>
    <w:lvl w:ilvl="8" w:tplc="BBAA059E" w:tentative="1">
      <w:start w:val="1"/>
      <w:numFmt w:val="bullet"/>
      <w:lvlText w:val=""/>
      <w:lvlJc w:val="left"/>
      <w:pPr>
        <w:ind w:left="6480" w:hanging="360"/>
      </w:pPr>
      <w:rPr>
        <w:rFonts w:ascii="Wingdings" w:hAnsi="Wingdings" w:hint="default"/>
      </w:rPr>
    </w:lvl>
  </w:abstractNum>
  <w:abstractNum w:abstractNumId="48" w15:restartNumberingAfterBreak="0">
    <w:nsid w:val="6BEE696E"/>
    <w:multiLevelType w:val="hybridMultilevel"/>
    <w:tmpl w:val="BF049E6A"/>
    <w:lvl w:ilvl="0" w:tplc="65F8324A">
      <w:start w:val="1"/>
      <w:numFmt w:val="bullet"/>
      <w:lvlText w:val=""/>
      <w:lvlJc w:val="left"/>
      <w:pPr>
        <w:ind w:left="720" w:hanging="360"/>
      </w:pPr>
      <w:rPr>
        <w:rFonts w:ascii="Symbol" w:hAnsi="Symbol" w:hint="default"/>
      </w:rPr>
    </w:lvl>
    <w:lvl w:ilvl="1" w:tplc="AB44F888" w:tentative="1">
      <w:start w:val="1"/>
      <w:numFmt w:val="bullet"/>
      <w:lvlText w:val="o"/>
      <w:lvlJc w:val="left"/>
      <w:pPr>
        <w:ind w:left="1440" w:hanging="360"/>
      </w:pPr>
      <w:rPr>
        <w:rFonts w:ascii="Courier New" w:hAnsi="Courier New" w:cs="Courier New" w:hint="default"/>
      </w:rPr>
    </w:lvl>
    <w:lvl w:ilvl="2" w:tplc="095EB5B2" w:tentative="1">
      <w:start w:val="1"/>
      <w:numFmt w:val="bullet"/>
      <w:lvlText w:val=""/>
      <w:lvlJc w:val="left"/>
      <w:pPr>
        <w:ind w:left="2160" w:hanging="360"/>
      </w:pPr>
      <w:rPr>
        <w:rFonts w:ascii="Wingdings" w:hAnsi="Wingdings" w:hint="default"/>
      </w:rPr>
    </w:lvl>
    <w:lvl w:ilvl="3" w:tplc="21F8972A" w:tentative="1">
      <w:start w:val="1"/>
      <w:numFmt w:val="bullet"/>
      <w:lvlText w:val=""/>
      <w:lvlJc w:val="left"/>
      <w:pPr>
        <w:ind w:left="2880" w:hanging="360"/>
      </w:pPr>
      <w:rPr>
        <w:rFonts w:ascii="Symbol" w:hAnsi="Symbol" w:hint="default"/>
      </w:rPr>
    </w:lvl>
    <w:lvl w:ilvl="4" w:tplc="A5A68086" w:tentative="1">
      <w:start w:val="1"/>
      <w:numFmt w:val="bullet"/>
      <w:lvlText w:val="o"/>
      <w:lvlJc w:val="left"/>
      <w:pPr>
        <w:ind w:left="3600" w:hanging="360"/>
      </w:pPr>
      <w:rPr>
        <w:rFonts w:ascii="Courier New" w:hAnsi="Courier New" w:cs="Courier New" w:hint="default"/>
      </w:rPr>
    </w:lvl>
    <w:lvl w:ilvl="5" w:tplc="3A1C8DB0" w:tentative="1">
      <w:start w:val="1"/>
      <w:numFmt w:val="bullet"/>
      <w:lvlText w:val=""/>
      <w:lvlJc w:val="left"/>
      <w:pPr>
        <w:ind w:left="4320" w:hanging="360"/>
      </w:pPr>
      <w:rPr>
        <w:rFonts w:ascii="Wingdings" w:hAnsi="Wingdings" w:hint="default"/>
      </w:rPr>
    </w:lvl>
    <w:lvl w:ilvl="6" w:tplc="FE6E672C" w:tentative="1">
      <w:start w:val="1"/>
      <w:numFmt w:val="bullet"/>
      <w:lvlText w:val=""/>
      <w:lvlJc w:val="left"/>
      <w:pPr>
        <w:ind w:left="5040" w:hanging="360"/>
      </w:pPr>
      <w:rPr>
        <w:rFonts w:ascii="Symbol" w:hAnsi="Symbol" w:hint="default"/>
      </w:rPr>
    </w:lvl>
    <w:lvl w:ilvl="7" w:tplc="7A5A415E" w:tentative="1">
      <w:start w:val="1"/>
      <w:numFmt w:val="bullet"/>
      <w:lvlText w:val="o"/>
      <w:lvlJc w:val="left"/>
      <w:pPr>
        <w:ind w:left="5760" w:hanging="360"/>
      </w:pPr>
      <w:rPr>
        <w:rFonts w:ascii="Courier New" w:hAnsi="Courier New" w:cs="Courier New" w:hint="default"/>
      </w:rPr>
    </w:lvl>
    <w:lvl w:ilvl="8" w:tplc="125250A4" w:tentative="1">
      <w:start w:val="1"/>
      <w:numFmt w:val="bullet"/>
      <w:lvlText w:val=""/>
      <w:lvlJc w:val="left"/>
      <w:pPr>
        <w:ind w:left="6480" w:hanging="360"/>
      </w:pPr>
      <w:rPr>
        <w:rFonts w:ascii="Wingdings" w:hAnsi="Wingdings" w:hint="default"/>
      </w:rPr>
    </w:lvl>
  </w:abstractNum>
  <w:abstractNum w:abstractNumId="49" w15:restartNumberingAfterBreak="0">
    <w:nsid w:val="6F8A4CFF"/>
    <w:multiLevelType w:val="hybridMultilevel"/>
    <w:tmpl w:val="3936398C"/>
    <w:lvl w:ilvl="0" w:tplc="01C2F076">
      <w:start w:val="1"/>
      <w:numFmt w:val="bullet"/>
      <w:lvlText w:val=""/>
      <w:lvlJc w:val="left"/>
      <w:pPr>
        <w:ind w:left="720" w:hanging="360"/>
      </w:pPr>
      <w:rPr>
        <w:rFonts w:ascii="Wingdings" w:hAnsi="Wingdings" w:hint="default"/>
      </w:rPr>
    </w:lvl>
    <w:lvl w:ilvl="1" w:tplc="8AD8174C" w:tentative="1">
      <w:start w:val="1"/>
      <w:numFmt w:val="bullet"/>
      <w:lvlText w:val="o"/>
      <w:lvlJc w:val="left"/>
      <w:pPr>
        <w:ind w:left="1440" w:hanging="360"/>
      </w:pPr>
      <w:rPr>
        <w:rFonts w:ascii="Courier New" w:hAnsi="Courier New" w:cs="Courier New" w:hint="default"/>
      </w:rPr>
    </w:lvl>
    <w:lvl w:ilvl="2" w:tplc="42F0783A" w:tentative="1">
      <w:start w:val="1"/>
      <w:numFmt w:val="bullet"/>
      <w:lvlText w:val=""/>
      <w:lvlJc w:val="left"/>
      <w:pPr>
        <w:ind w:left="2160" w:hanging="360"/>
      </w:pPr>
      <w:rPr>
        <w:rFonts w:ascii="Wingdings" w:hAnsi="Wingdings" w:hint="default"/>
      </w:rPr>
    </w:lvl>
    <w:lvl w:ilvl="3" w:tplc="BAB2E4F0" w:tentative="1">
      <w:start w:val="1"/>
      <w:numFmt w:val="bullet"/>
      <w:lvlText w:val=""/>
      <w:lvlJc w:val="left"/>
      <w:pPr>
        <w:ind w:left="2880" w:hanging="360"/>
      </w:pPr>
      <w:rPr>
        <w:rFonts w:ascii="Symbol" w:hAnsi="Symbol" w:hint="default"/>
      </w:rPr>
    </w:lvl>
    <w:lvl w:ilvl="4" w:tplc="8FAE7B22" w:tentative="1">
      <w:start w:val="1"/>
      <w:numFmt w:val="bullet"/>
      <w:lvlText w:val="o"/>
      <w:lvlJc w:val="left"/>
      <w:pPr>
        <w:ind w:left="3600" w:hanging="360"/>
      </w:pPr>
      <w:rPr>
        <w:rFonts w:ascii="Courier New" w:hAnsi="Courier New" w:cs="Courier New" w:hint="default"/>
      </w:rPr>
    </w:lvl>
    <w:lvl w:ilvl="5" w:tplc="509CF48C" w:tentative="1">
      <w:start w:val="1"/>
      <w:numFmt w:val="bullet"/>
      <w:lvlText w:val=""/>
      <w:lvlJc w:val="left"/>
      <w:pPr>
        <w:ind w:left="4320" w:hanging="360"/>
      </w:pPr>
      <w:rPr>
        <w:rFonts w:ascii="Wingdings" w:hAnsi="Wingdings" w:hint="default"/>
      </w:rPr>
    </w:lvl>
    <w:lvl w:ilvl="6" w:tplc="213A0016" w:tentative="1">
      <w:start w:val="1"/>
      <w:numFmt w:val="bullet"/>
      <w:lvlText w:val=""/>
      <w:lvlJc w:val="left"/>
      <w:pPr>
        <w:ind w:left="5040" w:hanging="360"/>
      </w:pPr>
      <w:rPr>
        <w:rFonts w:ascii="Symbol" w:hAnsi="Symbol" w:hint="default"/>
      </w:rPr>
    </w:lvl>
    <w:lvl w:ilvl="7" w:tplc="90F20732" w:tentative="1">
      <w:start w:val="1"/>
      <w:numFmt w:val="bullet"/>
      <w:lvlText w:val="o"/>
      <w:lvlJc w:val="left"/>
      <w:pPr>
        <w:ind w:left="5760" w:hanging="360"/>
      </w:pPr>
      <w:rPr>
        <w:rFonts w:ascii="Courier New" w:hAnsi="Courier New" w:cs="Courier New" w:hint="default"/>
      </w:rPr>
    </w:lvl>
    <w:lvl w:ilvl="8" w:tplc="5204F786" w:tentative="1">
      <w:start w:val="1"/>
      <w:numFmt w:val="bullet"/>
      <w:lvlText w:val=""/>
      <w:lvlJc w:val="left"/>
      <w:pPr>
        <w:ind w:left="6480" w:hanging="360"/>
      </w:pPr>
      <w:rPr>
        <w:rFonts w:ascii="Wingdings" w:hAnsi="Wingdings" w:hint="default"/>
      </w:rPr>
    </w:lvl>
  </w:abstractNum>
  <w:abstractNum w:abstractNumId="50" w15:restartNumberingAfterBreak="0">
    <w:nsid w:val="7134313B"/>
    <w:multiLevelType w:val="hybridMultilevel"/>
    <w:tmpl w:val="AD145A10"/>
    <w:lvl w:ilvl="0" w:tplc="795A15BE">
      <w:start w:val="20"/>
      <w:numFmt w:val="bullet"/>
      <w:lvlText w:val="-"/>
      <w:lvlJc w:val="left"/>
      <w:pPr>
        <w:ind w:left="720" w:hanging="360"/>
      </w:pPr>
      <w:rPr>
        <w:rFonts w:ascii="Tahoma" w:eastAsiaTheme="minorHAnsi" w:hAnsi="Tahoma" w:cs="Tahoma" w:hint="default"/>
      </w:rPr>
    </w:lvl>
    <w:lvl w:ilvl="1" w:tplc="91A6F99E" w:tentative="1">
      <w:start w:val="1"/>
      <w:numFmt w:val="bullet"/>
      <w:lvlText w:val="o"/>
      <w:lvlJc w:val="left"/>
      <w:pPr>
        <w:ind w:left="1440" w:hanging="360"/>
      </w:pPr>
      <w:rPr>
        <w:rFonts w:ascii="Courier New" w:hAnsi="Courier New" w:cs="Courier New" w:hint="default"/>
      </w:rPr>
    </w:lvl>
    <w:lvl w:ilvl="2" w:tplc="D2E66532" w:tentative="1">
      <w:start w:val="1"/>
      <w:numFmt w:val="bullet"/>
      <w:lvlText w:val=""/>
      <w:lvlJc w:val="left"/>
      <w:pPr>
        <w:ind w:left="2160" w:hanging="360"/>
      </w:pPr>
      <w:rPr>
        <w:rFonts w:ascii="Wingdings" w:hAnsi="Wingdings" w:hint="default"/>
      </w:rPr>
    </w:lvl>
    <w:lvl w:ilvl="3" w:tplc="A6DCC56E" w:tentative="1">
      <w:start w:val="1"/>
      <w:numFmt w:val="bullet"/>
      <w:lvlText w:val=""/>
      <w:lvlJc w:val="left"/>
      <w:pPr>
        <w:ind w:left="2880" w:hanging="360"/>
      </w:pPr>
      <w:rPr>
        <w:rFonts w:ascii="Symbol" w:hAnsi="Symbol" w:hint="default"/>
      </w:rPr>
    </w:lvl>
    <w:lvl w:ilvl="4" w:tplc="99BC4120" w:tentative="1">
      <w:start w:val="1"/>
      <w:numFmt w:val="bullet"/>
      <w:lvlText w:val="o"/>
      <w:lvlJc w:val="left"/>
      <w:pPr>
        <w:ind w:left="3600" w:hanging="360"/>
      </w:pPr>
      <w:rPr>
        <w:rFonts w:ascii="Courier New" w:hAnsi="Courier New" w:cs="Courier New" w:hint="default"/>
      </w:rPr>
    </w:lvl>
    <w:lvl w:ilvl="5" w:tplc="F5F6A8BA" w:tentative="1">
      <w:start w:val="1"/>
      <w:numFmt w:val="bullet"/>
      <w:lvlText w:val=""/>
      <w:lvlJc w:val="left"/>
      <w:pPr>
        <w:ind w:left="4320" w:hanging="360"/>
      </w:pPr>
      <w:rPr>
        <w:rFonts w:ascii="Wingdings" w:hAnsi="Wingdings" w:hint="default"/>
      </w:rPr>
    </w:lvl>
    <w:lvl w:ilvl="6" w:tplc="65B42F7A" w:tentative="1">
      <w:start w:val="1"/>
      <w:numFmt w:val="bullet"/>
      <w:lvlText w:val=""/>
      <w:lvlJc w:val="left"/>
      <w:pPr>
        <w:ind w:left="5040" w:hanging="360"/>
      </w:pPr>
      <w:rPr>
        <w:rFonts w:ascii="Symbol" w:hAnsi="Symbol" w:hint="default"/>
      </w:rPr>
    </w:lvl>
    <w:lvl w:ilvl="7" w:tplc="D72A1796" w:tentative="1">
      <w:start w:val="1"/>
      <w:numFmt w:val="bullet"/>
      <w:lvlText w:val="o"/>
      <w:lvlJc w:val="left"/>
      <w:pPr>
        <w:ind w:left="5760" w:hanging="360"/>
      </w:pPr>
      <w:rPr>
        <w:rFonts w:ascii="Courier New" w:hAnsi="Courier New" w:cs="Courier New" w:hint="default"/>
      </w:rPr>
    </w:lvl>
    <w:lvl w:ilvl="8" w:tplc="28CA4CE4" w:tentative="1">
      <w:start w:val="1"/>
      <w:numFmt w:val="bullet"/>
      <w:lvlText w:val=""/>
      <w:lvlJc w:val="left"/>
      <w:pPr>
        <w:ind w:left="6480" w:hanging="360"/>
      </w:pPr>
      <w:rPr>
        <w:rFonts w:ascii="Wingdings" w:hAnsi="Wingdings" w:hint="default"/>
      </w:rPr>
    </w:lvl>
  </w:abstractNum>
  <w:abstractNum w:abstractNumId="51" w15:restartNumberingAfterBreak="0">
    <w:nsid w:val="71A75A2F"/>
    <w:multiLevelType w:val="hybridMultilevel"/>
    <w:tmpl w:val="2BD637FE"/>
    <w:lvl w:ilvl="0" w:tplc="4B686890">
      <w:start w:val="1"/>
      <w:numFmt w:val="bullet"/>
      <w:lvlText w:val=""/>
      <w:lvlJc w:val="left"/>
      <w:pPr>
        <w:ind w:left="720" w:hanging="360"/>
      </w:pPr>
      <w:rPr>
        <w:rFonts w:ascii="Symbol" w:hAnsi="Symbol" w:hint="default"/>
      </w:rPr>
    </w:lvl>
    <w:lvl w:ilvl="1" w:tplc="FAD8FE5E" w:tentative="1">
      <w:start w:val="1"/>
      <w:numFmt w:val="bullet"/>
      <w:lvlText w:val="o"/>
      <w:lvlJc w:val="left"/>
      <w:pPr>
        <w:ind w:left="1440" w:hanging="360"/>
      </w:pPr>
      <w:rPr>
        <w:rFonts w:ascii="Courier New" w:hAnsi="Courier New" w:cs="Courier New" w:hint="default"/>
      </w:rPr>
    </w:lvl>
    <w:lvl w:ilvl="2" w:tplc="E43A3270" w:tentative="1">
      <w:start w:val="1"/>
      <w:numFmt w:val="bullet"/>
      <w:lvlText w:val=""/>
      <w:lvlJc w:val="left"/>
      <w:pPr>
        <w:ind w:left="2160" w:hanging="360"/>
      </w:pPr>
      <w:rPr>
        <w:rFonts w:ascii="Wingdings" w:hAnsi="Wingdings" w:hint="default"/>
      </w:rPr>
    </w:lvl>
    <w:lvl w:ilvl="3" w:tplc="7A34B1E6" w:tentative="1">
      <w:start w:val="1"/>
      <w:numFmt w:val="bullet"/>
      <w:lvlText w:val=""/>
      <w:lvlJc w:val="left"/>
      <w:pPr>
        <w:ind w:left="2880" w:hanging="360"/>
      </w:pPr>
      <w:rPr>
        <w:rFonts w:ascii="Symbol" w:hAnsi="Symbol" w:hint="default"/>
      </w:rPr>
    </w:lvl>
    <w:lvl w:ilvl="4" w:tplc="3E383986" w:tentative="1">
      <w:start w:val="1"/>
      <w:numFmt w:val="bullet"/>
      <w:lvlText w:val="o"/>
      <w:lvlJc w:val="left"/>
      <w:pPr>
        <w:ind w:left="3600" w:hanging="360"/>
      </w:pPr>
      <w:rPr>
        <w:rFonts w:ascii="Courier New" w:hAnsi="Courier New" w:cs="Courier New" w:hint="default"/>
      </w:rPr>
    </w:lvl>
    <w:lvl w:ilvl="5" w:tplc="1DCA470E" w:tentative="1">
      <w:start w:val="1"/>
      <w:numFmt w:val="bullet"/>
      <w:lvlText w:val=""/>
      <w:lvlJc w:val="left"/>
      <w:pPr>
        <w:ind w:left="4320" w:hanging="360"/>
      </w:pPr>
      <w:rPr>
        <w:rFonts w:ascii="Wingdings" w:hAnsi="Wingdings" w:hint="default"/>
      </w:rPr>
    </w:lvl>
    <w:lvl w:ilvl="6" w:tplc="6C100CD8" w:tentative="1">
      <w:start w:val="1"/>
      <w:numFmt w:val="bullet"/>
      <w:lvlText w:val=""/>
      <w:lvlJc w:val="left"/>
      <w:pPr>
        <w:ind w:left="5040" w:hanging="360"/>
      </w:pPr>
      <w:rPr>
        <w:rFonts w:ascii="Symbol" w:hAnsi="Symbol" w:hint="default"/>
      </w:rPr>
    </w:lvl>
    <w:lvl w:ilvl="7" w:tplc="03146F22" w:tentative="1">
      <w:start w:val="1"/>
      <w:numFmt w:val="bullet"/>
      <w:lvlText w:val="o"/>
      <w:lvlJc w:val="left"/>
      <w:pPr>
        <w:ind w:left="5760" w:hanging="360"/>
      </w:pPr>
      <w:rPr>
        <w:rFonts w:ascii="Courier New" w:hAnsi="Courier New" w:cs="Courier New" w:hint="default"/>
      </w:rPr>
    </w:lvl>
    <w:lvl w:ilvl="8" w:tplc="EA2ACA2A" w:tentative="1">
      <w:start w:val="1"/>
      <w:numFmt w:val="bullet"/>
      <w:lvlText w:val=""/>
      <w:lvlJc w:val="left"/>
      <w:pPr>
        <w:ind w:left="6480" w:hanging="360"/>
      </w:pPr>
      <w:rPr>
        <w:rFonts w:ascii="Wingdings" w:hAnsi="Wingdings" w:hint="default"/>
      </w:rPr>
    </w:lvl>
  </w:abstractNum>
  <w:abstractNum w:abstractNumId="52" w15:restartNumberingAfterBreak="0">
    <w:nsid w:val="71CB5C32"/>
    <w:multiLevelType w:val="hybridMultilevel"/>
    <w:tmpl w:val="77E04026"/>
    <w:lvl w:ilvl="0" w:tplc="6CE880F8">
      <w:start w:val="1"/>
      <w:numFmt w:val="bullet"/>
      <w:lvlText w:val=""/>
      <w:lvlJc w:val="left"/>
      <w:pPr>
        <w:ind w:left="720" w:hanging="360"/>
      </w:pPr>
      <w:rPr>
        <w:rFonts w:ascii="Wingdings" w:hAnsi="Wingdings" w:hint="default"/>
        <w:color w:val="005A70" w:themeColor="accent1"/>
      </w:rPr>
    </w:lvl>
    <w:lvl w:ilvl="1" w:tplc="09289F26" w:tentative="1">
      <w:start w:val="1"/>
      <w:numFmt w:val="bullet"/>
      <w:lvlText w:val="o"/>
      <w:lvlJc w:val="left"/>
      <w:pPr>
        <w:ind w:left="1440" w:hanging="360"/>
      </w:pPr>
      <w:rPr>
        <w:rFonts w:ascii="Courier New" w:hAnsi="Courier New" w:cs="Courier New" w:hint="default"/>
      </w:rPr>
    </w:lvl>
    <w:lvl w:ilvl="2" w:tplc="146CDA06" w:tentative="1">
      <w:start w:val="1"/>
      <w:numFmt w:val="bullet"/>
      <w:lvlText w:val=""/>
      <w:lvlJc w:val="left"/>
      <w:pPr>
        <w:ind w:left="2160" w:hanging="360"/>
      </w:pPr>
      <w:rPr>
        <w:rFonts w:ascii="Wingdings" w:hAnsi="Wingdings" w:hint="default"/>
      </w:rPr>
    </w:lvl>
    <w:lvl w:ilvl="3" w:tplc="9910762A" w:tentative="1">
      <w:start w:val="1"/>
      <w:numFmt w:val="bullet"/>
      <w:lvlText w:val=""/>
      <w:lvlJc w:val="left"/>
      <w:pPr>
        <w:ind w:left="2880" w:hanging="360"/>
      </w:pPr>
      <w:rPr>
        <w:rFonts w:ascii="Symbol" w:hAnsi="Symbol" w:hint="default"/>
      </w:rPr>
    </w:lvl>
    <w:lvl w:ilvl="4" w:tplc="C53E65E4" w:tentative="1">
      <w:start w:val="1"/>
      <w:numFmt w:val="bullet"/>
      <w:lvlText w:val="o"/>
      <w:lvlJc w:val="left"/>
      <w:pPr>
        <w:ind w:left="3600" w:hanging="360"/>
      </w:pPr>
      <w:rPr>
        <w:rFonts w:ascii="Courier New" w:hAnsi="Courier New" w:cs="Courier New" w:hint="default"/>
      </w:rPr>
    </w:lvl>
    <w:lvl w:ilvl="5" w:tplc="42D2DC5C" w:tentative="1">
      <w:start w:val="1"/>
      <w:numFmt w:val="bullet"/>
      <w:lvlText w:val=""/>
      <w:lvlJc w:val="left"/>
      <w:pPr>
        <w:ind w:left="4320" w:hanging="360"/>
      </w:pPr>
      <w:rPr>
        <w:rFonts w:ascii="Wingdings" w:hAnsi="Wingdings" w:hint="default"/>
      </w:rPr>
    </w:lvl>
    <w:lvl w:ilvl="6" w:tplc="61AA43E2" w:tentative="1">
      <w:start w:val="1"/>
      <w:numFmt w:val="bullet"/>
      <w:lvlText w:val=""/>
      <w:lvlJc w:val="left"/>
      <w:pPr>
        <w:ind w:left="5040" w:hanging="360"/>
      </w:pPr>
      <w:rPr>
        <w:rFonts w:ascii="Symbol" w:hAnsi="Symbol" w:hint="default"/>
      </w:rPr>
    </w:lvl>
    <w:lvl w:ilvl="7" w:tplc="809C3EA0" w:tentative="1">
      <w:start w:val="1"/>
      <w:numFmt w:val="bullet"/>
      <w:lvlText w:val="o"/>
      <w:lvlJc w:val="left"/>
      <w:pPr>
        <w:ind w:left="5760" w:hanging="360"/>
      </w:pPr>
      <w:rPr>
        <w:rFonts w:ascii="Courier New" w:hAnsi="Courier New" w:cs="Courier New" w:hint="default"/>
      </w:rPr>
    </w:lvl>
    <w:lvl w:ilvl="8" w:tplc="D228FFB0" w:tentative="1">
      <w:start w:val="1"/>
      <w:numFmt w:val="bullet"/>
      <w:lvlText w:val=""/>
      <w:lvlJc w:val="left"/>
      <w:pPr>
        <w:ind w:left="6480" w:hanging="360"/>
      </w:pPr>
      <w:rPr>
        <w:rFonts w:ascii="Wingdings" w:hAnsi="Wingdings" w:hint="default"/>
      </w:rPr>
    </w:lvl>
  </w:abstractNum>
  <w:abstractNum w:abstractNumId="53"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54" w15:restartNumberingAfterBreak="0">
    <w:nsid w:val="75D94B9F"/>
    <w:multiLevelType w:val="hybridMultilevel"/>
    <w:tmpl w:val="B38479C0"/>
    <w:lvl w:ilvl="0" w:tplc="0C8CD356">
      <w:start w:val="1"/>
      <w:numFmt w:val="bullet"/>
      <w:lvlText w:val=""/>
      <w:lvlJc w:val="left"/>
      <w:pPr>
        <w:ind w:left="720" w:hanging="360"/>
      </w:pPr>
      <w:rPr>
        <w:rFonts w:ascii="Symbol" w:hAnsi="Symbol" w:hint="default"/>
      </w:rPr>
    </w:lvl>
    <w:lvl w:ilvl="1" w:tplc="14EE46A4" w:tentative="1">
      <w:start w:val="1"/>
      <w:numFmt w:val="bullet"/>
      <w:lvlText w:val="o"/>
      <w:lvlJc w:val="left"/>
      <w:pPr>
        <w:ind w:left="1440" w:hanging="360"/>
      </w:pPr>
      <w:rPr>
        <w:rFonts w:ascii="Courier New" w:hAnsi="Courier New" w:cs="Courier New" w:hint="default"/>
      </w:rPr>
    </w:lvl>
    <w:lvl w:ilvl="2" w:tplc="673CEBB8" w:tentative="1">
      <w:start w:val="1"/>
      <w:numFmt w:val="bullet"/>
      <w:lvlText w:val=""/>
      <w:lvlJc w:val="left"/>
      <w:pPr>
        <w:ind w:left="2160" w:hanging="360"/>
      </w:pPr>
      <w:rPr>
        <w:rFonts w:ascii="Wingdings" w:hAnsi="Wingdings" w:hint="default"/>
      </w:rPr>
    </w:lvl>
    <w:lvl w:ilvl="3" w:tplc="A4B2CABA" w:tentative="1">
      <w:start w:val="1"/>
      <w:numFmt w:val="bullet"/>
      <w:lvlText w:val=""/>
      <w:lvlJc w:val="left"/>
      <w:pPr>
        <w:ind w:left="2880" w:hanging="360"/>
      </w:pPr>
      <w:rPr>
        <w:rFonts w:ascii="Symbol" w:hAnsi="Symbol" w:hint="default"/>
      </w:rPr>
    </w:lvl>
    <w:lvl w:ilvl="4" w:tplc="F6B29F68" w:tentative="1">
      <w:start w:val="1"/>
      <w:numFmt w:val="bullet"/>
      <w:lvlText w:val="o"/>
      <w:lvlJc w:val="left"/>
      <w:pPr>
        <w:ind w:left="3600" w:hanging="360"/>
      </w:pPr>
      <w:rPr>
        <w:rFonts w:ascii="Courier New" w:hAnsi="Courier New" w:cs="Courier New" w:hint="default"/>
      </w:rPr>
    </w:lvl>
    <w:lvl w:ilvl="5" w:tplc="D4007B62" w:tentative="1">
      <w:start w:val="1"/>
      <w:numFmt w:val="bullet"/>
      <w:lvlText w:val=""/>
      <w:lvlJc w:val="left"/>
      <w:pPr>
        <w:ind w:left="4320" w:hanging="360"/>
      </w:pPr>
      <w:rPr>
        <w:rFonts w:ascii="Wingdings" w:hAnsi="Wingdings" w:hint="default"/>
      </w:rPr>
    </w:lvl>
    <w:lvl w:ilvl="6" w:tplc="F5A44884" w:tentative="1">
      <w:start w:val="1"/>
      <w:numFmt w:val="bullet"/>
      <w:lvlText w:val=""/>
      <w:lvlJc w:val="left"/>
      <w:pPr>
        <w:ind w:left="5040" w:hanging="360"/>
      </w:pPr>
      <w:rPr>
        <w:rFonts w:ascii="Symbol" w:hAnsi="Symbol" w:hint="default"/>
      </w:rPr>
    </w:lvl>
    <w:lvl w:ilvl="7" w:tplc="43602758" w:tentative="1">
      <w:start w:val="1"/>
      <w:numFmt w:val="bullet"/>
      <w:lvlText w:val="o"/>
      <w:lvlJc w:val="left"/>
      <w:pPr>
        <w:ind w:left="5760" w:hanging="360"/>
      </w:pPr>
      <w:rPr>
        <w:rFonts w:ascii="Courier New" w:hAnsi="Courier New" w:cs="Courier New" w:hint="default"/>
      </w:rPr>
    </w:lvl>
    <w:lvl w:ilvl="8" w:tplc="A0F0AD56" w:tentative="1">
      <w:start w:val="1"/>
      <w:numFmt w:val="bullet"/>
      <w:lvlText w:val=""/>
      <w:lvlJc w:val="left"/>
      <w:pPr>
        <w:ind w:left="6480" w:hanging="360"/>
      </w:pPr>
      <w:rPr>
        <w:rFonts w:ascii="Wingdings" w:hAnsi="Wingdings" w:hint="default"/>
      </w:rPr>
    </w:lvl>
  </w:abstractNum>
  <w:abstractNum w:abstractNumId="55" w15:restartNumberingAfterBreak="0">
    <w:nsid w:val="76074ECA"/>
    <w:multiLevelType w:val="multilevel"/>
    <w:tmpl w:val="9FDEB948"/>
    <w:numStyleLink w:val="DSSBulletList"/>
  </w:abstractNum>
  <w:abstractNum w:abstractNumId="56" w15:restartNumberingAfterBreak="0">
    <w:nsid w:val="78E2447B"/>
    <w:multiLevelType w:val="hybridMultilevel"/>
    <w:tmpl w:val="CE5AD8F2"/>
    <w:lvl w:ilvl="0" w:tplc="023E603E">
      <w:start w:val="1"/>
      <w:numFmt w:val="bullet"/>
      <w:lvlText w:val=""/>
      <w:lvlJc w:val="left"/>
      <w:pPr>
        <w:ind w:left="720" w:hanging="360"/>
      </w:pPr>
      <w:rPr>
        <w:rFonts w:ascii="Wingdings" w:hAnsi="Wingdings" w:hint="default"/>
      </w:rPr>
    </w:lvl>
    <w:lvl w:ilvl="1" w:tplc="B81C8B40" w:tentative="1">
      <w:start w:val="1"/>
      <w:numFmt w:val="bullet"/>
      <w:lvlText w:val="o"/>
      <w:lvlJc w:val="left"/>
      <w:pPr>
        <w:ind w:left="1440" w:hanging="360"/>
      </w:pPr>
      <w:rPr>
        <w:rFonts w:ascii="Courier New" w:hAnsi="Courier New" w:cs="Courier New" w:hint="default"/>
      </w:rPr>
    </w:lvl>
    <w:lvl w:ilvl="2" w:tplc="9170E4E2" w:tentative="1">
      <w:start w:val="1"/>
      <w:numFmt w:val="bullet"/>
      <w:lvlText w:val=""/>
      <w:lvlJc w:val="left"/>
      <w:pPr>
        <w:ind w:left="2160" w:hanging="360"/>
      </w:pPr>
      <w:rPr>
        <w:rFonts w:ascii="Wingdings" w:hAnsi="Wingdings" w:hint="default"/>
      </w:rPr>
    </w:lvl>
    <w:lvl w:ilvl="3" w:tplc="4652349C" w:tentative="1">
      <w:start w:val="1"/>
      <w:numFmt w:val="bullet"/>
      <w:lvlText w:val=""/>
      <w:lvlJc w:val="left"/>
      <w:pPr>
        <w:ind w:left="2880" w:hanging="360"/>
      </w:pPr>
      <w:rPr>
        <w:rFonts w:ascii="Symbol" w:hAnsi="Symbol" w:hint="default"/>
      </w:rPr>
    </w:lvl>
    <w:lvl w:ilvl="4" w:tplc="A75E75D4" w:tentative="1">
      <w:start w:val="1"/>
      <w:numFmt w:val="bullet"/>
      <w:lvlText w:val="o"/>
      <w:lvlJc w:val="left"/>
      <w:pPr>
        <w:ind w:left="3600" w:hanging="360"/>
      </w:pPr>
      <w:rPr>
        <w:rFonts w:ascii="Courier New" w:hAnsi="Courier New" w:cs="Courier New" w:hint="default"/>
      </w:rPr>
    </w:lvl>
    <w:lvl w:ilvl="5" w:tplc="D5083FE2" w:tentative="1">
      <w:start w:val="1"/>
      <w:numFmt w:val="bullet"/>
      <w:lvlText w:val=""/>
      <w:lvlJc w:val="left"/>
      <w:pPr>
        <w:ind w:left="4320" w:hanging="360"/>
      </w:pPr>
      <w:rPr>
        <w:rFonts w:ascii="Wingdings" w:hAnsi="Wingdings" w:hint="default"/>
      </w:rPr>
    </w:lvl>
    <w:lvl w:ilvl="6" w:tplc="2020F804" w:tentative="1">
      <w:start w:val="1"/>
      <w:numFmt w:val="bullet"/>
      <w:lvlText w:val=""/>
      <w:lvlJc w:val="left"/>
      <w:pPr>
        <w:ind w:left="5040" w:hanging="360"/>
      </w:pPr>
      <w:rPr>
        <w:rFonts w:ascii="Symbol" w:hAnsi="Symbol" w:hint="default"/>
      </w:rPr>
    </w:lvl>
    <w:lvl w:ilvl="7" w:tplc="705AA928" w:tentative="1">
      <w:start w:val="1"/>
      <w:numFmt w:val="bullet"/>
      <w:lvlText w:val="o"/>
      <w:lvlJc w:val="left"/>
      <w:pPr>
        <w:ind w:left="5760" w:hanging="360"/>
      </w:pPr>
      <w:rPr>
        <w:rFonts w:ascii="Courier New" w:hAnsi="Courier New" w:cs="Courier New" w:hint="default"/>
      </w:rPr>
    </w:lvl>
    <w:lvl w:ilvl="8" w:tplc="0AF24260" w:tentative="1">
      <w:start w:val="1"/>
      <w:numFmt w:val="bullet"/>
      <w:lvlText w:val=""/>
      <w:lvlJc w:val="left"/>
      <w:pPr>
        <w:ind w:left="6480" w:hanging="360"/>
      </w:pPr>
      <w:rPr>
        <w:rFonts w:ascii="Wingdings" w:hAnsi="Wingdings" w:hint="default"/>
      </w:rPr>
    </w:lvl>
  </w:abstractNum>
  <w:abstractNum w:abstractNumId="57" w15:restartNumberingAfterBreak="0">
    <w:nsid w:val="795C22BE"/>
    <w:multiLevelType w:val="hybridMultilevel"/>
    <w:tmpl w:val="23D8A25E"/>
    <w:lvl w:ilvl="0" w:tplc="97168C1A">
      <w:start w:val="1"/>
      <w:numFmt w:val="bullet"/>
      <w:lvlText w:val=""/>
      <w:lvlJc w:val="left"/>
      <w:pPr>
        <w:ind w:left="720" w:hanging="360"/>
      </w:pPr>
      <w:rPr>
        <w:rFonts w:ascii="Wingdings" w:hAnsi="Wingdings" w:hint="default"/>
        <w:color w:val="005A70" w:themeColor="accent1"/>
      </w:rPr>
    </w:lvl>
    <w:lvl w:ilvl="1" w:tplc="604A6220" w:tentative="1">
      <w:start w:val="1"/>
      <w:numFmt w:val="bullet"/>
      <w:lvlText w:val="o"/>
      <w:lvlJc w:val="left"/>
      <w:pPr>
        <w:ind w:left="1440" w:hanging="360"/>
      </w:pPr>
      <w:rPr>
        <w:rFonts w:ascii="Courier New" w:hAnsi="Courier New" w:cs="Courier New" w:hint="default"/>
      </w:rPr>
    </w:lvl>
    <w:lvl w:ilvl="2" w:tplc="0512E1C0" w:tentative="1">
      <w:start w:val="1"/>
      <w:numFmt w:val="bullet"/>
      <w:lvlText w:val=""/>
      <w:lvlJc w:val="left"/>
      <w:pPr>
        <w:ind w:left="2160" w:hanging="360"/>
      </w:pPr>
      <w:rPr>
        <w:rFonts w:ascii="Wingdings" w:hAnsi="Wingdings" w:hint="default"/>
      </w:rPr>
    </w:lvl>
    <w:lvl w:ilvl="3" w:tplc="2D0CA754" w:tentative="1">
      <w:start w:val="1"/>
      <w:numFmt w:val="bullet"/>
      <w:lvlText w:val=""/>
      <w:lvlJc w:val="left"/>
      <w:pPr>
        <w:ind w:left="2880" w:hanging="360"/>
      </w:pPr>
      <w:rPr>
        <w:rFonts w:ascii="Symbol" w:hAnsi="Symbol" w:hint="default"/>
      </w:rPr>
    </w:lvl>
    <w:lvl w:ilvl="4" w:tplc="CF406050" w:tentative="1">
      <w:start w:val="1"/>
      <w:numFmt w:val="bullet"/>
      <w:lvlText w:val="o"/>
      <w:lvlJc w:val="left"/>
      <w:pPr>
        <w:ind w:left="3600" w:hanging="360"/>
      </w:pPr>
      <w:rPr>
        <w:rFonts w:ascii="Courier New" w:hAnsi="Courier New" w:cs="Courier New" w:hint="default"/>
      </w:rPr>
    </w:lvl>
    <w:lvl w:ilvl="5" w:tplc="79EE4102" w:tentative="1">
      <w:start w:val="1"/>
      <w:numFmt w:val="bullet"/>
      <w:lvlText w:val=""/>
      <w:lvlJc w:val="left"/>
      <w:pPr>
        <w:ind w:left="4320" w:hanging="360"/>
      </w:pPr>
      <w:rPr>
        <w:rFonts w:ascii="Wingdings" w:hAnsi="Wingdings" w:hint="default"/>
      </w:rPr>
    </w:lvl>
    <w:lvl w:ilvl="6" w:tplc="4C32B03E" w:tentative="1">
      <w:start w:val="1"/>
      <w:numFmt w:val="bullet"/>
      <w:lvlText w:val=""/>
      <w:lvlJc w:val="left"/>
      <w:pPr>
        <w:ind w:left="5040" w:hanging="360"/>
      </w:pPr>
      <w:rPr>
        <w:rFonts w:ascii="Symbol" w:hAnsi="Symbol" w:hint="default"/>
      </w:rPr>
    </w:lvl>
    <w:lvl w:ilvl="7" w:tplc="DC2054AE" w:tentative="1">
      <w:start w:val="1"/>
      <w:numFmt w:val="bullet"/>
      <w:lvlText w:val="o"/>
      <w:lvlJc w:val="left"/>
      <w:pPr>
        <w:ind w:left="5760" w:hanging="360"/>
      </w:pPr>
      <w:rPr>
        <w:rFonts w:ascii="Courier New" w:hAnsi="Courier New" w:cs="Courier New" w:hint="default"/>
      </w:rPr>
    </w:lvl>
    <w:lvl w:ilvl="8" w:tplc="2B62D79A" w:tentative="1">
      <w:start w:val="1"/>
      <w:numFmt w:val="bullet"/>
      <w:lvlText w:val=""/>
      <w:lvlJc w:val="left"/>
      <w:pPr>
        <w:ind w:left="6480" w:hanging="360"/>
      </w:pPr>
      <w:rPr>
        <w:rFonts w:ascii="Wingdings" w:hAnsi="Wingdings" w:hint="default"/>
      </w:rPr>
    </w:lvl>
  </w:abstractNum>
  <w:abstractNum w:abstractNumId="58" w15:restartNumberingAfterBreak="0">
    <w:nsid w:val="7CAADF7F"/>
    <w:multiLevelType w:val="hybridMultilevel"/>
    <w:tmpl w:val="76181C8A"/>
    <w:lvl w:ilvl="0" w:tplc="35265A8C">
      <w:start w:val="1"/>
      <w:numFmt w:val="bullet"/>
      <w:lvlText w:val=""/>
      <w:lvlJc w:val="left"/>
      <w:pPr>
        <w:ind w:left="720" w:hanging="360"/>
      </w:pPr>
      <w:rPr>
        <w:rFonts w:ascii="Symbol" w:hAnsi="Symbol" w:hint="default"/>
      </w:rPr>
    </w:lvl>
    <w:lvl w:ilvl="1" w:tplc="33B64248">
      <w:start w:val="1"/>
      <w:numFmt w:val="lowerLetter"/>
      <w:lvlText w:val="%2)"/>
      <w:lvlJc w:val="left"/>
      <w:pPr>
        <w:ind w:left="1440" w:hanging="360"/>
      </w:pPr>
      <w:rPr>
        <w:rFonts w:hint="default"/>
      </w:rPr>
    </w:lvl>
    <w:lvl w:ilvl="2" w:tplc="41BADAA0">
      <w:start w:val="1"/>
      <w:numFmt w:val="bullet"/>
      <w:lvlText w:val=""/>
      <w:lvlJc w:val="left"/>
      <w:pPr>
        <w:ind w:left="2160" w:hanging="360"/>
      </w:pPr>
      <w:rPr>
        <w:rFonts w:ascii="Symbol" w:hAnsi="Symbol" w:hint="default"/>
      </w:rPr>
    </w:lvl>
    <w:lvl w:ilvl="3" w:tplc="E36666B2">
      <w:start w:val="1"/>
      <w:numFmt w:val="bullet"/>
      <w:lvlText w:val=""/>
      <w:lvlJc w:val="left"/>
      <w:pPr>
        <w:ind w:left="2880" w:hanging="360"/>
      </w:pPr>
      <w:rPr>
        <w:rFonts w:ascii="Symbol" w:hAnsi="Symbol" w:hint="default"/>
      </w:rPr>
    </w:lvl>
    <w:lvl w:ilvl="4" w:tplc="1EC4BDB8">
      <w:start w:val="1"/>
      <w:numFmt w:val="bullet"/>
      <w:lvlText w:val="o"/>
      <w:lvlJc w:val="left"/>
      <w:pPr>
        <w:ind w:left="3600" w:hanging="360"/>
      </w:pPr>
      <w:rPr>
        <w:rFonts w:ascii="Courier New" w:hAnsi="Courier New" w:hint="default"/>
      </w:rPr>
    </w:lvl>
    <w:lvl w:ilvl="5" w:tplc="CEA4FCFE">
      <w:start w:val="1"/>
      <w:numFmt w:val="bullet"/>
      <w:lvlText w:val=""/>
      <w:lvlJc w:val="left"/>
      <w:pPr>
        <w:ind w:left="4320" w:hanging="360"/>
      </w:pPr>
      <w:rPr>
        <w:rFonts w:ascii="Wingdings" w:hAnsi="Wingdings" w:hint="default"/>
      </w:rPr>
    </w:lvl>
    <w:lvl w:ilvl="6" w:tplc="252C6C22">
      <w:start w:val="1"/>
      <w:numFmt w:val="bullet"/>
      <w:lvlText w:val=""/>
      <w:lvlJc w:val="left"/>
      <w:pPr>
        <w:ind w:left="5040" w:hanging="360"/>
      </w:pPr>
      <w:rPr>
        <w:rFonts w:ascii="Symbol" w:hAnsi="Symbol" w:hint="default"/>
      </w:rPr>
    </w:lvl>
    <w:lvl w:ilvl="7" w:tplc="C4184DC8">
      <w:start w:val="1"/>
      <w:numFmt w:val="bullet"/>
      <w:lvlText w:val="o"/>
      <w:lvlJc w:val="left"/>
      <w:pPr>
        <w:ind w:left="5760" w:hanging="360"/>
      </w:pPr>
      <w:rPr>
        <w:rFonts w:ascii="Courier New" w:hAnsi="Courier New" w:hint="default"/>
      </w:rPr>
    </w:lvl>
    <w:lvl w:ilvl="8" w:tplc="6D6C2DF2">
      <w:start w:val="1"/>
      <w:numFmt w:val="bullet"/>
      <w:lvlText w:val=""/>
      <w:lvlJc w:val="left"/>
      <w:pPr>
        <w:ind w:left="6480" w:hanging="360"/>
      </w:pPr>
      <w:rPr>
        <w:rFonts w:ascii="Wingdings" w:hAnsi="Wingdings" w:hint="default"/>
      </w:rPr>
    </w:lvl>
  </w:abstractNum>
  <w:abstractNum w:abstractNumId="59" w15:restartNumberingAfterBreak="0">
    <w:nsid w:val="7DCD67F6"/>
    <w:multiLevelType w:val="hybridMultilevel"/>
    <w:tmpl w:val="38626CA0"/>
    <w:lvl w:ilvl="0" w:tplc="FCC23A3C">
      <w:start w:val="1"/>
      <w:numFmt w:val="bullet"/>
      <w:lvlText w:val=""/>
      <w:lvlJc w:val="left"/>
      <w:pPr>
        <w:ind w:left="720" w:hanging="360"/>
      </w:pPr>
      <w:rPr>
        <w:rFonts w:ascii="Symbol" w:hAnsi="Symbol" w:hint="default"/>
        <w:color w:val="auto"/>
      </w:rPr>
    </w:lvl>
    <w:lvl w:ilvl="1" w:tplc="8F702FC2" w:tentative="1">
      <w:start w:val="1"/>
      <w:numFmt w:val="bullet"/>
      <w:lvlText w:val="o"/>
      <w:lvlJc w:val="left"/>
      <w:pPr>
        <w:ind w:left="1440" w:hanging="360"/>
      </w:pPr>
      <w:rPr>
        <w:rFonts w:ascii="Courier New" w:hAnsi="Courier New" w:cs="Courier New" w:hint="default"/>
      </w:rPr>
    </w:lvl>
    <w:lvl w:ilvl="2" w:tplc="7C2C1FE0" w:tentative="1">
      <w:start w:val="1"/>
      <w:numFmt w:val="bullet"/>
      <w:lvlText w:val=""/>
      <w:lvlJc w:val="left"/>
      <w:pPr>
        <w:ind w:left="2160" w:hanging="360"/>
      </w:pPr>
      <w:rPr>
        <w:rFonts w:ascii="Wingdings" w:hAnsi="Wingdings" w:hint="default"/>
      </w:rPr>
    </w:lvl>
    <w:lvl w:ilvl="3" w:tplc="529EFDF4" w:tentative="1">
      <w:start w:val="1"/>
      <w:numFmt w:val="bullet"/>
      <w:lvlText w:val=""/>
      <w:lvlJc w:val="left"/>
      <w:pPr>
        <w:ind w:left="2880" w:hanging="360"/>
      </w:pPr>
      <w:rPr>
        <w:rFonts w:ascii="Symbol" w:hAnsi="Symbol" w:hint="default"/>
      </w:rPr>
    </w:lvl>
    <w:lvl w:ilvl="4" w:tplc="1FEAD046" w:tentative="1">
      <w:start w:val="1"/>
      <w:numFmt w:val="bullet"/>
      <w:lvlText w:val="o"/>
      <w:lvlJc w:val="left"/>
      <w:pPr>
        <w:ind w:left="3600" w:hanging="360"/>
      </w:pPr>
      <w:rPr>
        <w:rFonts w:ascii="Courier New" w:hAnsi="Courier New" w:cs="Courier New" w:hint="default"/>
      </w:rPr>
    </w:lvl>
    <w:lvl w:ilvl="5" w:tplc="B24EC6AC" w:tentative="1">
      <w:start w:val="1"/>
      <w:numFmt w:val="bullet"/>
      <w:lvlText w:val=""/>
      <w:lvlJc w:val="left"/>
      <w:pPr>
        <w:ind w:left="4320" w:hanging="360"/>
      </w:pPr>
      <w:rPr>
        <w:rFonts w:ascii="Wingdings" w:hAnsi="Wingdings" w:hint="default"/>
      </w:rPr>
    </w:lvl>
    <w:lvl w:ilvl="6" w:tplc="2E1C569C" w:tentative="1">
      <w:start w:val="1"/>
      <w:numFmt w:val="bullet"/>
      <w:lvlText w:val=""/>
      <w:lvlJc w:val="left"/>
      <w:pPr>
        <w:ind w:left="5040" w:hanging="360"/>
      </w:pPr>
      <w:rPr>
        <w:rFonts w:ascii="Symbol" w:hAnsi="Symbol" w:hint="default"/>
      </w:rPr>
    </w:lvl>
    <w:lvl w:ilvl="7" w:tplc="09F099C4" w:tentative="1">
      <w:start w:val="1"/>
      <w:numFmt w:val="bullet"/>
      <w:lvlText w:val="o"/>
      <w:lvlJc w:val="left"/>
      <w:pPr>
        <w:ind w:left="5760" w:hanging="360"/>
      </w:pPr>
      <w:rPr>
        <w:rFonts w:ascii="Courier New" w:hAnsi="Courier New" w:cs="Courier New" w:hint="default"/>
      </w:rPr>
    </w:lvl>
    <w:lvl w:ilvl="8" w:tplc="867CCC5E" w:tentative="1">
      <w:start w:val="1"/>
      <w:numFmt w:val="bullet"/>
      <w:lvlText w:val=""/>
      <w:lvlJc w:val="left"/>
      <w:pPr>
        <w:ind w:left="6480" w:hanging="360"/>
      </w:pPr>
      <w:rPr>
        <w:rFonts w:ascii="Wingdings" w:hAnsi="Wingdings" w:hint="default"/>
      </w:rPr>
    </w:lvl>
  </w:abstractNum>
  <w:abstractNum w:abstractNumId="60"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1876774215">
    <w:abstractNumId w:val="58"/>
  </w:num>
  <w:num w:numId="2" w16cid:durableId="1381900405">
    <w:abstractNumId w:val="53"/>
  </w:num>
  <w:num w:numId="3" w16cid:durableId="2131389203">
    <w:abstractNumId w:val="1"/>
  </w:num>
  <w:num w:numId="4" w16cid:durableId="1076167341">
    <w:abstractNumId w:val="24"/>
  </w:num>
  <w:num w:numId="5" w16cid:durableId="1286690728">
    <w:abstractNumId w:val="43"/>
  </w:num>
  <w:num w:numId="6" w16cid:durableId="1723865408">
    <w:abstractNumId w:val="21"/>
  </w:num>
  <w:num w:numId="7" w16cid:durableId="571745318">
    <w:abstractNumId w:val="15"/>
  </w:num>
  <w:num w:numId="8" w16cid:durableId="1406219959">
    <w:abstractNumId w:val="20"/>
  </w:num>
  <w:num w:numId="9" w16cid:durableId="733773081">
    <w:abstractNumId w:val="39"/>
  </w:num>
  <w:num w:numId="10" w16cid:durableId="1005135089">
    <w:abstractNumId w:val="0"/>
  </w:num>
  <w:num w:numId="11" w16cid:durableId="1327244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2680699">
    <w:abstractNumId w:val="37"/>
  </w:num>
  <w:num w:numId="13" w16cid:durableId="1650091533">
    <w:abstractNumId w:val="18"/>
  </w:num>
  <w:num w:numId="14" w16cid:durableId="350883546">
    <w:abstractNumId w:val="26"/>
  </w:num>
  <w:num w:numId="15" w16cid:durableId="312756393">
    <w:abstractNumId w:val="55"/>
  </w:num>
  <w:num w:numId="16" w16cid:durableId="736901373">
    <w:abstractNumId w:val="6"/>
  </w:num>
  <w:num w:numId="17" w16cid:durableId="610672084">
    <w:abstractNumId w:val="35"/>
  </w:num>
  <w:num w:numId="18" w16cid:durableId="2145657492">
    <w:abstractNumId w:val="59"/>
  </w:num>
  <w:num w:numId="19" w16cid:durableId="1630816948">
    <w:abstractNumId w:val="54"/>
  </w:num>
  <w:num w:numId="20" w16cid:durableId="1380859220">
    <w:abstractNumId w:val="16"/>
  </w:num>
  <w:num w:numId="21" w16cid:durableId="2022471690">
    <w:abstractNumId w:val="60"/>
  </w:num>
  <w:num w:numId="22" w16cid:durableId="1530989162">
    <w:abstractNumId w:val="11"/>
  </w:num>
  <w:num w:numId="23" w16cid:durableId="251864674">
    <w:abstractNumId w:val="27"/>
  </w:num>
  <w:num w:numId="24" w16cid:durableId="2083989230">
    <w:abstractNumId w:val="28"/>
    <w:lvlOverride w:ilvl="0">
      <w:lvl w:ilvl="0">
        <w:start w:val="1"/>
        <w:numFmt w:val="bullet"/>
        <w:pStyle w:val="BoxRecListLevel2dotpoint"/>
        <w:lvlText w:val=""/>
        <w:lvlJc w:val="left"/>
        <w:pPr>
          <w:ind w:left="720" w:hanging="360"/>
        </w:pPr>
        <w:rPr>
          <w:rFonts w:ascii="Symbol" w:hAnsi="Symbol" w:hint="default"/>
        </w:rPr>
      </w:lvl>
    </w:lvlOverride>
  </w:num>
  <w:num w:numId="25" w16cid:durableId="1626807944">
    <w:abstractNumId w:val="28"/>
    <w:lvlOverride w:ilvl="0">
      <w:lvl w:ilvl="0">
        <w:start w:val="1"/>
        <w:numFmt w:val="bullet"/>
        <w:pStyle w:val="BoxRecListLevel2dotpoint"/>
        <w:lvlText w:val=""/>
        <w:lvlJc w:val="left"/>
        <w:pPr>
          <w:ind w:left="720" w:hanging="360"/>
        </w:pPr>
        <w:rPr>
          <w:rFonts w:ascii="Symbol" w:hAnsi="Symbol" w:hint="default"/>
        </w:rPr>
      </w:lvl>
    </w:lvlOverride>
  </w:num>
  <w:num w:numId="26" w16cid:durableId="924728808">
    <w:abstractNumId w:val="19"/>
  </w:num>
  <w:num w:numId="27" w16cid:durableId="1797412548">
    <w:abstractNumId w:val="38"/>
  </w:num>
  <w:num w:numId="28" w16cid:durableId="909119466">
    <w:abstractNumId w:val="56"/>
  </w:num>
  <w:num w:numId="29" w16cid:durableId="1547140629">
    <w:abstractNumId w:val="44"/>
  </w:num>
  <w:num w:numId="30" w16cid:durableId="1176923912">
    <w:abstractNumId w:val="52"/>
  </w:num>
  <w:num w:numId="31" w16cid:durableId="1509367337">
    <w:abstractNumId w:val="42"/>
  </w:num>
  <w:num w:numId="32" w16cid:durableId="898323372">
    <w:abstractNumId w:val="41"/>
  </w:num>
  <w:num w:numId="33" w16cid:durableId="1322780215">
    <w:abstractNumId w:val="13"/>
  </w:num>
  <w:num w:numId="34" w16cid:durableId="547957106">
    <w:abstractNumId w:val="5"/>
  </w:num>
  <w:num w:numId="35" w16cid:durableId="75247762">
    <w:abstractNumId w:val="31"/>
  </w:num>
  <w:num w:numId="36" w16cid:durableId="418873268">
    <w:abstractNumId w:val="57"/>
  </w:num>
  <w:num w:numId="37" w16cid:durableId="2072576231">
    <w:abstractNumId w:val="17"/>
  </w:num>
  <w:num w:numId="38" w16cid:durableId="465321450">
    <w:abstractNumId w:val="45"/>
  </w:num>
  <w:num w:numId="39" w16cid:durableId="829298881">
    <w:abstractNumId w:val="46"/>
  </w:num>
  <w:num w:numId="40" w16cid:durableId="830025387">
    <w:abstractNumId w:val="9"/>
  </w:num>
  <w:num w:numId="41" w16cid:durableId="46339779">
    <w:abstractNumId w:val="2"/>
  </w:num>
  <w:num w:numId="42" w16cid:durableId="1172143463">
    <w:abstractNumId w:val="10"/>
  </w:num>
  <w:num w:numId="43" w16cid:durableId="1384675113">
    <w:abstractNumId w:val="4"/>
  </w:num>
  <w:num w:numId="44" w16cid:durableId="450440427">
    <w:abstractNumId w:val="3"/>
  </w:num>
  <w:num w:numId="45" w16cid:durableId="145898007">
    <w:abstractNumId w:val="48"/>
  </w:num>
  <w:num w:numId="46" w16cid:durableId="1621572208">
    <w:abstractNumId w:val="23"/>
  </w:num>
  <w:num w:numId="47" w16cid:durableId="1337617156">
    <w:abstractNumId w:val="33"/>
  </w:num>
  <w:num w:numId="48" w16cid:durableId="1922057852">
    <w:abstractNumId w:val="40"/>
  </w:num>
  <w:num w:numId="49" w16cid:durableId="1148126941">
    <w:abstractNumId w:val="25"/>
  </w:num>
  <w:num w:numId="50" w16cid:durableId="1123840635">
    <w:abstractNumId w:val="30"/>
  </w:num>
  <w:num w:numId="51" w16cid:durableId="2113360519">
    <w:abstractNumId w:val="29"/>
  </w:num>
  <w:num w:numId="52" w16cid:durableId="23673174">
    <w:abstractNumId w:val="32"/>
  </w:num>
  <w:num w:numId="53" w16cid:durableId="1640186689">
    <w:abstractNumId w:val="47"/>
  </w:num>
  <w:num w:numId="54" w16cid:durableId="188834793">
    <w:abstractNumId w:val="36"/>
  </w:num>
  <w:num w:numId="55" w16cid:durableId="1448085405">
    <w:abstractNumId w:val="7"/>
  </w:num>
  <w:num w:numId="56" w16cid:durableId="223949771">
    <w:abstractNumId w:val="51"/>
  </w:num>
  <w:num w:numId="57" w16cid:durableId="1662345476">
    <w:abstractNumId w:val="22"/>
  </w:num>
  <w:num w:numId="58" w16cid:durableId="1492797483">
    <w:abstractNumId w:val="49"/>
  </w:num>
  <w:num w:numId="59" w16cid:durableId="1393505713">
    <w:abstractNumId w:val="12"/>
  </w:num>
  <w:num w:numId="60" w16cid:durableId="1927691955">
    <w:abstractNumId w:val="50"/>
  </w:num>
  <w:num w:numId="61" w16cid:durableId="1128402491">
    <w:abstractNumId w:val="14"/>
  </w:num>
  <w:num w:numId="62" w16cid:durableId="2053386941">
    <w:abstractNumId w:val="8"/>
  </w:num>
  <w:num w:numId="63" w16cid:durableId="2097053622">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6"/>
  <w:embedTrueTypeFont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1C50"/>
    <w:rsid w:val="00003F94"/>
    <w:rsid w:val="00005508"/>
    <w:rsid w:val="000140B8"/>
    <w:rsid w:val="000317E3"/>
    <w:rsid w:val="00035AF2"/>
    <w:rsid w:val="00044684"/>
    <w:rsid w:val="00046C31"/>
    <w:rsid w:val="000534A0"/>
    <w:rsid w:val="00054F5F"/>
    <w:rsid w:val="00064140"/>
    <w:rsid w:val="00065DCF"/>
    <w:rsid w:val="000750D2"/>
    <w:rsid w:val="000753B0"/>
    <w:rsid w:val="00081610"/>
    <w:rsid w:val="00091ABE"/>
    <w:rsid w:val="000B5EF5"/>
    <w:rsid w:val="000B7D80"/>
    <w:rsid w:val="000C4A0F"/>
    <w:rsid w:val="000C59D3"/>
    <w:rsid w:val="000D0755"/>
    <w:rsid w:val="000D5965"/>
    <w:rsid w:val="000E6227"/>
    <w:rsid w:val="000F5B57"/>
    <w:rsid w:val="000F7266"/>
    <w:rsid w:val="000F75FC"/>
    <w:rsid w:val="0010327C"/>
    <w:rsid w:val="001510D7"/>
    <w:rsid w:val="00161696"/>
    <w:rsid w:val="001900B2"/>
    <w:rsid w:val="00196396"/>
    <w:rsid w:val="00197BCF"/>
    <w:rsid w:val="001A7461"/>
    <w:rsid w:val="001C4603"/>
    <w:rsid w:val="001C64F8"/>
    <w:rsid w:val="001D0F6D"/>
    <w:rsid w:val="001E39FC"/>
    <w:rsid w:val="001E630D"/>
    <w:rsid w:val="001F6546"/>
    <w:rsid w:val="00201C6D"/>
    <w:rsid w:val="00207EFB"/>
    <w:rsid w:val="00214210"/>
    <w:rsid w:val="0022162B"/>
    <w:rsid w:val="0022540E"/>
    <w:rsid w:val="002346B5"/>
    <w:rsid w:val="00235DAD"/>
    <w:rsid w:val="002408DC"/>
    <w:rsid w:val="00240A6E"/>
    <w:rsid w:val="00242D59"/>
    <w:rsid w:val="002532C0"/>
    <w:rsid w:val="00262CDD"/>
    <w:rsid w:val="002642B1"/>
    <w:rsid w:val="00265257"/>
    <w:rsid w:val="00266B26"/>
    <w:rsid w:val="00267A25"/>
    <w:rsid w:val="0027075A"/>
    <w:rsid w:val="002755A4"/>
    <w:rsid w:val="00275EA9"/>
    <w:rsid w:val="00281DFB"/>
    <w:rsid w:val="00282835"/>
    <w:rsid w:val="0029371B"/>
    <w:rsid w:val="00295934"/>
    <w:rsid w:val="002B3CC6"/>
    <w:rsid w:val="002B6043"/>
    <w:rsid w:val="002B7002"/>
    <w:rsid w:val="002D08C8"/>
    <w:rsid w:val="002F2AD3"/>
    <w:rsid w:val="003021F2"/>
    <w:rsid w:val="003042A4"/>
    <w:rsid w:val="00311FC7"/>
    <w:rsid w:val="00314451"/>
    <w:rsid w:val="00331DEA"/>
    <w:rsid w:val="00332A19"/>
    <w:rsid w:val="00335A14"/>
    <w:rsid w:val="00337926"/>
    <w:rsid w:val="00347FE0"/>
    <w:rsid w:val="00360364"/>
    <w:rsid w:val="00363FD6"/>
    <w:rsid w:val="0038044C"/>
    <w:rsid w:val="00386538"/>
    <w:rsid w:val="0039050F"/>
    <w:rsid w:val="003978F7"/>
    <w:rsid w:val="003A70C3"/>
    <w:rsid w:val="003A7612"/>
    <w:rsid w:val="003B0D19"/>
    <w:rsid w:val="003B2BB8"/>
    <w:rsid w:val="003B390F"/>
    <w:rsid w:val="003B6F90"/>
    <w:rsid w:val="003B7424"/>
    <w:rsid w:val="003C7303"/>
    <w:rsid w:val="003D34FF"/>
    <w:rsid w:val="003D46AB"/>
    <w:rsid w:val="003D6020"/>
    <w:rsid w:val="003E0A57"/>
    <w:rsid w:val="003E10A6"/>
    <w:rsid w:val="003E2B62"/>
    <w:rsid w:val="0040002F"/>
    <w:rsid w:val="00403055"/>
    <w:rsid w:val="00415B6C"/>
    <w:rsid w:val="00415BAA"/>
    <w:rsid w:val="004220FC"/>
    <w:rsid w:val="004243F2"/>
    <w:rsid w:val="00431278"/>
    <w:rsid w:val="004354E6"/>
    <w:rsid w:val="00440CB8"/>
    <w:rsid w:val="00441FD7"/>
    <w:rsid w:val="00445FE0"/>
    <w:rsid w:val="00451420"/>
    <w:rsid w:val="0045365D"/>
    <w:rsid w:val="00456C8A"/>
    <w:rsid w:val="00457F33"/>
    <w:rsid w:val="00471456"/>
    <w:rsid w:val="0047261D"/>
    <w:rsid w:val="00481EAA"/>
    <w:rsid w:val="004837A4"/>
    <w:rsid w:val="00490F3B"/>
    <w:rsid w:val="00491310"/>
    <w:rsid w:val="00492F0F"/>
    <w:rsid w:val="00493EE8"/>
    <w:rsid w:val="00494EEF"/>
    <w:rsid w:val="00497E50"/>
    <w:rsid w:val="004A2151"/>
    <w:rsid w:val="004B54CA"/>
    <w:rsid w:val="004B653B"/>
    <w:rsid w:val="004D45E4"/>
    <w:rsid w:val="004D4AE7"/>
    <w:rsid w:val="004D5EAC"/>
    <w:rsid w:val="004D7310"/>
    <w:rsid w:val="004E5CBF"/>
    <w:rsid w:val="004E7F8D"/>
    <w:rsid w:val="004F34A4"/>
    <w:rsid w:val="004F77F4"/>
    <w:rsid w:val="0050098E"/>
    <w:rsid w:val="0050168B"/>
    <w:rsid w:val="005072B0"/>
    <w:rsid w:val="005072DF"/>
    <w:rsid w:val="00510073"/>
    <w:rsid w:val="00515ED5"/>
    <w:rsid w:val="00516559"/>
    <w:rsid w:val="0051729F"/>
    <w:rsid w:val="00517AE4"/>
    <w:rsid w:val="00522101"/>
    <w:rsid w:val="005312DA"/>
    <w:rsid w:val="005313F6"/>
    <w:rsid w:val="0053332B"/>
    <w:rsid w:val="0054621C"/>
    <w:rsid w:val="0054713E"/>
    <w:rsid w:val="0055009D"/>
    <w:rsid w:val="005543A8"/>
    <w:rsid w:val="00567053"/>
    <w:rsid w:val="00581BBB"/>
    <w:rsid w:val="00584FC1"/>
    <w:rsid w:val="00586246"/>
    <w:rsid w:val="005877DC"/>
    <w:rsid w:val="0059023E"/>
    <w:rsid w:val="00597852"/>
    <w:rsid w:val="005A7503"/>
    <w:rsid w:val="005A7CD2"/>
    <w:rsid w:val="005B06DE"/>
    <w:rsid w:val="005B1F83"/>
    <w:rsid w:val="005B2DCB"/>
    <w:rsid w:val="005C3AA9"/>
    <w:rsid w:val="005C5644"/>
    <w:rsid w:val="005D6069"/>
    <w:rsid w:val="005E4DAE"/>
    <w:rsid w:val="005E6F55"/>
    <w:rsid w:val="005F2041"/>
    <w:rsid w:val="005F5EEF"/>
    <w:rsid w:val="00605A20"/>
    <w:rsid w:val="00612556"/>
    <w:rsid w:val="00613437"/>
    <w:rsid w:val="00626821"/>
    <w:rsid w:val="00631A2C"/>
    <w:rsid w:val="0063297E"/>
    <w:rsid w:val="00643CDC"/>
    <w:rsid w:val="00644C30"/>
    <w:rsid w:val="006555B8"/>
    <w:rsid w:val="00655B3F"/>
    <w:rsid w:val="00683BC0"/>
    <w:rsid w:val="00686716"/>
    <w:rsid w:val="00693D27"/>
    <w:rsid w:val="006956E1"/>
    <w:rsid w:val="006A0A46"/>
    <w:rsid w:val="006A4CE7"/>
    <w:rsid w:val="006A7DD3"/>
    <w:rsid w:val="006B2D84"/>
    <w:rsid w:val="006C574D"/>
    <w:rsid w:val="006D161A"/>
    <w:rsid w:val="006D2DA3"/>
    <w:rsid w:val="006D622A"/>
    <w:rsid w:val="006E07C6"/>
    <w:rsid w:val="006F072E"/>
    <w:rsid w:val="006F3D9C"/>
    <w:rsid w:val="0070580B"/>
    <w:rsid w:val="007065F3"/>
    <w:rsid w:val="0073320E"/>
    <w:rsid w:val="00746215"/>
    <w:rsid w:val="007504CB"/>
    <w:rsid w:val="007511C0"/>
    <w:rsid w:val="00751485"/>
    <w:rsid w:val="00765A7C"/>
    <w:rsid w:val="0078077F"/>
    <w:rsid w:val="0078499A"/>
    <w:rsid w:val="00785261"/>
    <w:rsid w:val="007929FE"/>
    <w:rsid w:val="00795BA5"/>
    <w:rsid w:val="00795CEA"/>
    <w:rsid w:val="007A1D3B"/>
    <w:rsid w:val="007A7167"/>
    <w:rsid w:val="007B0256"/>
    <w:rsid w:val="007B07FF"/>
    <w:rsid w:val="007C3D2E"/>
    <w:rsid w:val="007D1C2F"/>
    <w:rsid w:val="007D22B3"/>
    <w:rsid w:val="007D30A2"/>
    <w:rsid w:val="007E007C"/>
    <w:rsid w:val="007E3959"/>
    <w:rsid w:val="007E3B8B"/>
    <w:rsid w:val="008006FC"/>
    <w:rsid w:val="008009CA"/>
    <w:rsid w:val="0080363D"/>
    <w:rsid w:val="008063AF"/>
    <w:rsid w:val="00815A31"/>
    <w:rsid w:val="0082068B"/>
    <w:rsid w:val="00831FDD"/>
    <w:rsid w:val="00837F4E"/>
    <w:rsid w:val="0084227C"/>
    <w:rsid w:val="0085088E"/>
    <w:rsid w:val="00850C04"/>
    <w:rsid w:val="008533AA"/>
    <w:rsid w:val="008537D7"/>
    <w:rsid w:val="008565DF"/>
    <w:rsid w:val="0085710F"/>
    <w:rsid w:val="00862EAA"/>
    <w:rsid w:val="00871AEF"/>
    <w:rsid w:val="00874643"/>
    <w:rsid w:val="00876CA6"/>
    <w:rsid w:val="00877018"/>
    <w:rsid w:val="00882B98"/>
    <w:rsid w:val="0088411C"/>
    <w:rsid w:val="008916D6"/>
    <w:rsid w:val="00891E2F"/>
    <w:rsid w:val="008B210B"/>
    <w:rsid w:val="008C3726"/>
    <w:rsid w:val="008C6FAB"/>
    <w:rsid w:val="008D2680"/>
    <w:rsid w:val="008D3758"/>
    <w:rsid w:val="008E0C72"/>
    <w:rsid w:val="008F1038"/>
    <w:rsid w:val="008F3023"/>
    <w:rsid w:val="008F6DD6"/>
    <w:rsid w:val="009225F0"/>
    <w:rsid w:val="00935D30"/>
    <w:rsid w:val="009421EB"/>
    <w:rsid w:val="0094563F"/>
    <w:rsid w:val="00946B15"/>
    <w:rsid w:val="0095574E"/>
    <w:rsid w:val="00987714"/>
    <w:rsid w:val="00994184"/>
    <w:rsid w:val="00996415"/>
    <w:rsid w:val="009B09EC"/>
    <w:rsid w:val="009B5AB3"/>
    <w:rsid w:val="009B717B"/>
    <w:rsid w:val="009D2DF8"/>
    <w:rsid w:val="009D3CCB"/>
    <w:rsid w:val="009D4AC2"/>
    <w:rsid w:val="009D70F6"/>
    <w:rsid w:val="009E24BC"/>
    <w:rsid w:val="009F6D01"/>
    <w:rsid w:val="00A13549"/>
    <w:rsid w:val="00A43E66"/>
    <w:rsid w:val="00A4462B"/>
    <w:rsid w:val="00A51123"/>
    <w:rsid w:val="00A6317F"/>
    <w:rsid w:val="00A74769"/>
    <w:rsid w:val="00A80DE0"/>
    <w:rsid w:val="00A85365"/>
    <w:rsid w:val="00A91831"/>
    <w:rsid w:val="00AA7226"/>
    <w:rsid w:val="00AB1B09"/>
    <w:rsid w:val="00AB62CC"/>
    <w:rsid w:val="00AB7557"/>
    <w:rsid w:val="00AD01EF"/>
    <w:rsid w:val="00AD627F"/>
    <w:rsid w:val="00AD6700"/>
    <w:rsid w:val="00AF77F3"/>
    <w:rsid w:val="00B023DA"/>
    <w:rsid w:val="00B10EA9"/>
    <w:rsid w:val="00B10EB1"/>
    <w:rsid w:val="00B246E8"/>
    <w:rsid w:val="00B25125"/>
    <w:rsid w:val="00B27527"/>
    <w:rsid w:val="00B27B13"/>
    <w:rsid w:val="00B31D33"/>
    <w:rsid w:val="00B328BB"/>
    <w:rsid w:val="00B36B86"/>
    <w:rsid w:val="00B37603"/>
    <w:rsid w:val="00B413E1"/>
    <w:rsid w:val="00B44F9B"/>
    <w:rsid w:val="00B6576E"/>
    <w:rsid w:val="00B71EDF"/>
    <w:rsid w:val="00B760FC"/>
    <w:rsid w:val="00B772ED"/>
    <w:rsid w:val="00B820CD"/>
    <w:rsid w:val="00B85379"/>
    <w:rsid w:val="00B8586C"/>
    <w:rsid w:val="00B9362C"/>
    <w:rsid w:val="00BA2DB9"/>
    <w:rsid w:val="00BA5842"/>
    <w:rsid w:val="00BA6A09"/>
    <w:rsid w:val="00BB03A8"/>
    <w:rsid w:val="00BC04D2"/>
    <w:rsid w:val="00BC0A30"/>
    <w:rsid w:val="00BC5A0E"/>
    <w:rsid w:val="00BC5AB7"/>
    <w:rsid w:val="00BC79CD"/>
    <w:rsid w:val="00BD611F"/>
    <w:rsid w:val="00BE32B9"/>
    <w:rsid w:val="00BE7148"/>
    <w:rsid w:val="00C027B8"/>
    <w:rsid w:val="00C029A6"/>
    <w:rsid w:val="00C175D2"/>
    <w:rsid w:val="00C27ABB"/>
    <w:rsid w:val="00C36523"/>
    <w:rsid w:val="00C4058D"/>
    <w:rsid w:val="00C438A6"/>
    <w:rsid w:val="00C45AD6"/>
    <w:rsid w:val="00C53EA0"/>
    <w:rsid w:val="00C55DE7"/>
    <w:rsid w:val="00C57001"/>
    <w:rsid w:val="00C7347B"/>
    <w:rsid w:val="00C76B3D"/>
    <w:rsid w:val="00CA5D88"/>
    <w:rsid w:val="00CB718C"/>
    <w:rsid w:val="00CB74B3"/>
    <w:rsid w:val="00CC58D6"/>
    <w:rsid w:val="00CE0B04"/>
    <w:rsid w:val="00CE1CB4"/>
    <w:rsid w:val="00CE381E"/>
    <w:rsid w:val="00CE4A1F"/>
    <w:rsid w:val="00CE7B33"/>
    <w:rsid w:val="00CF5E7B"/>
    <w:rsid w:val="00CF77DE"/>
    <w:rsid w:val="00D066BF"/>
    <w:rsid w:val="00D10C92"/>
    <w:rsid w:val="00D211AA"/>
    <w:rsid w:val="00D22A8A"/>
    <w:rsid w:val="00D2619A"/>
    <w:rsid w:val="00D27CAB"/>
    <w:rsid w:val="00D36DCD"/>
    <w:rsid w:val="00D40593"/>
    <w:rsid w:val="00D578AD"/>
    <w:rsid w:val="00D71C54"/>
    <w:rsid w:val="00D83A7C"/>
    <w:rsid w:val="00D86E50"/>
    <w:rsid w:val="00D90D3C"/>
    <w:rsid w:val="00D91F38"/>
    <w:rsid w:val="00D97564"/>
    <w:rsid w:val="00DA1B31"/>
    <w:rsid w:val="00DA33DB"/>
    <w:rsid w:val="00DA66C1"/>
    <w:rsid w:val="00DA7B4A"/>
    <w:rsid w:val="00DB012A"/>
    <w:rsid w:val="00DB145C"/>
    <w:rsid w:val="00DB2102"/>
    <w:rsid w:val="00DB33E4"/>
    <w:rsid w:val="00DC61A0"/>
    <w:rsid w:val="00DD20AD"/>
    <w:rsid w:val="00DD6202"/>
    <w:rsid w:val="00DD68AB"/>
    <w:rsid w:val="00DE3DA8"/>
    <w:rsid w:val="00DF6274"/>
    <w:rsid w:val="00E0018E"/>
    <w:rsid w:val="00E1054A"/>
    <w:rsid w:val="00E30C3C"/>
    <w:rsid w:val="00E312EE"/>
    <w:rsid w:val="00E51EF1"/>
    <w:rsid w:val="00E643E0"/>
    <w:rsid w:val="00E660C5"/>
    <w:rsid w:val="00E6756B"/>
    <w:rsid w:val="00E708BB"/>
    <w:rsid w:val="00E70C74"/>
    <w:rsid w:val="00E761A2"/>
    <w:rsid w:val="00E81CE9"/>
    <w:rsid w:val="00E82B90"/>
    <w:rsid w:val="00E858A7"/>
    <w:rsid w:val="00E86439"/>
    <w:rsid w:val="00E9285A"/>
    <w:rsid w:val="00E943B5"/>
    <w:rsid w:val="00E956AA"/>
    <w:rsid w:val="00E956B6"/>
    <w:rsid w:val="00E975C4"/>
    <w:rsid w:val="00E978BF"/>
    <w:rsid w:val="00EA377A"/>
    <w:rsid w:val="00EA550A"/>
    <w:rsid w:val="00EA66F0"/>
    <w:rsid w:val="00EA7EAE"/>
    <w:rsid w:val="00EB078E"/>
    <w:rsid w:val="00EB268B"/>
    <w:rsid w:val="00EB7949"/>
    <w:rsid w:val="00EC7AD6"/>
    <w:rsid w:val="00ED3F6A"/>
    <w:rsid w:val="00EE3834"/>
    <w:rsid w:val="00EE5D6C"/>
    <w:rsid w:val="00EE67D9"/>
    <w:rsid w:val="00EE68BA"/>
    <w:rsid w:val="00EF3823"/>
    <w:rsid w:val="00F047F4"/>
    <w:rsid w:val="00F07D2D"/>
    <w:rsid w:val="00F12BA1"/>
    <w:rsid w:val="00F148C2"/>
    <w:rsid w:val="00F15211"/>
    <w:rsid w:val="00F212CF"/>
    <w:rsid w:val="00F30908"/>
    <w:rsid w:val="00F32AAD"/>
    <w:rsid w:val="00F36B4F"/>
    <w:rsid w:val="00F37C38"/>
    <w:rsid w:val="00F42CAA"/>
    <w:rsid w:val="00F44F79"/>
    <w:rsid w:val="00F47F8D"/>
    <w:rsid w:val="00F51BCF"/>
    <w:rsid w:val="00F5337B"/>
    <w:rsid w:val="00F72D29"/>
    <w:rsid w:val="00F76D21"/>
    <w:rsid w:val="00F85669"/>
    <w:rsid w:val="00F95B97"/>
    <w:rsid w:val="00FA1012"/>
    <w:rsid w:val="00FA7485"/>
    <w:rsid w:val="00FC143A"/>
    <w:rsid w:val="00FC3918"/>
    <w:rsid w:val="00FD2261"/>
    <w:rsid w:val="00FF1799"/>
    <w:rsid w:val="00FF5845"/>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53E88"/>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2"/>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17"/>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before="120" w:after="0"/>
    </w:pPr>
    <w:rPr>
      <w:rFonts w:cstheme="minorHAnsi"/>
      <w:b/>
      <w:bCs/>
      <w:i/>
      <w:iCs/>
      <w:sz w:val="24"/>
      <w:szCs w:val="28"/>
    </w:rPr>
  </w:style>
  <w:style w:type="paragraph" w:styleId="Sommario2">
    <w:name w:val="toc 2"/>
    <w:basedOn w:val="Normale"/>
    <w:next w:val="Normale"/>
    <w:autoRedefine/>
    <w:uiPriority w:val="39"/>
    <w:unhideWhenUsed/>
    <w:rsid w:val="00E956AA"/>
    <w:pPr>
      <w:tabs>
        <w:tab w:val="right" w:leader="dot" w:pos="10194"/>
      </w:tabs>
      <w:spacing w:before="120" w:after="0"/>
    </w:pPr>
    <w:rPr>
      <w:rFonts w:ascii="REM" w:hAnsi="REM" w:cstheme="minorHAnsi"/>
      <w:noProof/>
      <w:szCs w:val="26"/>
      <w:lang w:val="it"/>
    </w:rPr>
  </w:style>
  <w:style w:type="paragraph" w:styleId="Sommario3">
    <w:name w:val="toc 3"/>
    <w:basedOn w:val="Normale"/>
    <w:next w:val="Normale"/>
    <w:autoRedefine/>
    <w:uiPriority w:val="39"/>
    <w:unhideWhenUsed/>
    <w:rsid w:val="0045365D"/>
    <w:pPr>
      <w:spacing w:after="0"/>
      <w:ind w:left="440"/>
    </w:pPr>
    <w:rPr>
      <w:rFonts w:cstheme="minorHAnsi"/>
      <w:sz w:val="20"/>
    </w:r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9"/>
      </w:numPr>
      <w:contextualSpacing/>
    </w:pPr>
  </w:style>
  <w:style w:type="numbering" w:customStyle="1" w:styleId="DSSBulletList">
    <w:name w:val="DSS Bullet List"/>
    <w:uiPriority w:val="99"/>
    <w:rsid w:val="00065DCF"/>
    <w:pPr>
      <w:numPr>
        <w:numId w:val="14"/>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20"/>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21"/>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24"/>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22"/>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660"/>
    </w:pPr>
    <w:rPr>
      <w:rFonts w:cstheme="minorHAnsi"/>
      <w:sz w:val="20"/>
    </w:rPr>
  </w:style>
  <w:style w:type="paragraph" w:styleId="Sommario5">
    <w:name w:val="toc 5"/>
    <w:basedOn w:val="Normale"/>
    <w:next w:val="Normale"/>
    <w:autoRedefine/>
    <w:uiPriority w:val="39"/>
    <w:unhideWhenUsed/>
    <w:rsid w:val="004F34A4"/>
    <w:pPr>
      <w:spacing w:after="0"/>
      <w:ind w:left="880"/>
    </w:pPr>
    <w:rPr>
      <w:rFonts w:cstheme="minorHAnsi"/>
      <w:sz w:val="20"/>
    </w:rPr>
  </w:style>
  <w:style w:type="paragraph" w:styleId="Sommario6">
    <w:name w:val="toc 6"/>
    <w:basedOn w:val="Normale"/>
    <w:next w:val="Normale"/>
    <w:autoRedefine/>
    <w:uiPriority w:val="39"/>
    <w:unhideWhenUsed/>
    <w:rsid w:val="004F34A4"/>
    <w:pPr>
      <w:spacing w:after="0"/>
      <w:ind w:left="1100"/>
    </w:pPr>
    <w:rPr>
      <w:rFonts w:cstheme="minorHAnsi"/>
      <w:sz w:val="20"/>
    </w:rPr>
  </w:style>
  <w:style w:type="paragraph" w:styleId="Sommario7">
    <w:name w:val="toc 7"/>
    <w:basedOn w:val="Normale"/>
    <w:next w:val="Normale"/>
    <w:autoRedefine/>
    <w:uiPriority w:val="39"/>
    <w:unhideWhenUsed/>
    <w:rsid w:val="004F34A4"/>
    <w:pPr>
      <w:spacing w:after="0"/>
      <w:ind w:left="1320"/>
    </w:pPr>
    <w:rPr>
      <w:rFonts w:cstheme="minorHAnsi"/>
      <w:sz w:val="20"/>
    </w:rPr>
  </w:style>
  <w:style w:type="paragraph" w:styleId="Sommario8">
    <w:name w:val="toc 8"/>
    <w:basedOn w:val="Normale"/>
    <w:next w:val="Normale"/>
    <w:autoRedefine/>
    <w:uiPriority w:val="39"/>
    <w:unhideWhenUsed/>
    <w:rsid w:val="004F34A4"/>
    <w:pPr>
      <w:spacing w:after="0"/>
      <w:ind w:left="1540"/>
    </w:pPr>
    <w:rPr>
      <w:rFonts w:cstheme="minorHAnsi"/>
      <w:sz w:val="20"/>
    </w:rPr>
  </w:style>
  <w:style w:type="paragraph" w:styleId="Sommario9">
    <w:name w:val="toc 9"/>
    <w:basedOn w:val="Normale"/>
    <w:next w:val="Normale"/>
    <w:autoRedefine/>
    <w:uiPriority w:val="39"/>
    <w:unhideWhenUsed/>
    <w:rsid w:val="004F34A4"/>
    <w:pPr>
      <w:spacing w:after="0"/>
      <w:ind w:left="1760"/>
    </w:pPr>
    <w:rPr>
      <w:rFonts w:cstheme="minorHAnsi"/>
      <w:sz w:val="20"/>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24"/>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 w:type="paragraph" w:styleId="Indice1">
    <w:name w:val="index 1"/>
    <w:basedOn w:val="Normale"/>
    <w:next w:val="Normale"/>
    <w:autoRedefine/>
    <w:uiPriority w:val="99"/>
    <w:unhideWhenUsed/>
    <w:rsid w:val="00197BCF"/>
    <w:pPr>
      <w:spacing w:after="0"/>
      <w:ind w:left="220" w:hanging="220"/>
    </w:pPr>
    <w:rPr>
      <w:rFonts w:cstheme="minorHAnsi"/>
      <w:sz w:val="18"/>
      <w:szCs w:val="21"/>
    </w:rPr>
  </w:style>
  <w:style w:type="paragraph" w:styleId="Indice2">
    <w:name w:val="index 2"/>
    <w:basedOn w:val="Normale"/>
    <w:next w:val="Normale"/>
    <w:autoRedefine/>
    <w:uiPriority w:val="99"/>
    <w:unhideWhenUsed/>
    <w:rsid w:val="0055009D"/>
    <w:pPr>
      <w:spacing w:after="0"/>
      <w:ind w:left="440" w:hanging="220"/>
    </w:pPr>
    <w:rPr>
      <w:rFonts w:cstheme="minorHAnsi"/>
      <w:sz w:val="18"/>
      <w:szCs w:val="21"/>
    </w:rPr>
  </w:style>
  <w:style w:type="paragraph" w:styleId="Indice3">
    <w:name w:val="index 3"/>
    <w:basedOn w:val="Normale"/>
    <w:next w:val="Normale"/>
    <w:autoRedefine/>
    <w:uiPriority w:val="99"/>
    <w:unhideWhenUsed/>
    <w:rsid w:val="0055009D"/>
    <w:pPr>
      <w:spacing w:after="0"/>
      <w:ind w:left="660" w:hanging="220"/>
    </w:pPr>
    <w:rPr>
      <w:rFonts w:cstheme="minorHAnsi"/>
      <w:sz w:val="18"/>
      <w:szCs w:val="21"/>
    </w:rPr>
  </w:style>
  <w:style w:type="paragraph" w:styleId="Indice4">
    <w:name w:val="index 4"/>
    <w:basedOn w:val="Normale"/>
    <w:next w:val="Normale"/>
    <w:autoRedefine/>
    <w:uiPriority w:val="99"/>
    <w:unhideWhenUsed/>
    <w:rsid w:val="0055009D"/>
    <w:pPr>
      <w:spacing w:after="0"/>
      <w:ind w:left="880" w:hanging="220"/>
    </w:pPr>
    <w:rPr>
      <w:rFonts w:cstheme="minorHAnsi"/>
      <w:sz w:val="18"/>
      <w:szCs w:val="21"/>
    </w:rPr>
  </w:style>
  <w:style w:type="paragraph" w:styleId="Indice5">
    <w:name w:val="index 5"/>
    <w:basedOn w:val="Normale"/>
    <w:next w:val="Normale"/>
    <w:autoRedefine/>
    <w:uiPriority w:val="99"/>
    <w:unhideWhenUsed/>
    <w:rsid w:val="0055009D"/>
    <w:pPr>
      <w:spacing w:after="0"/>
      <w:ind w:left="1100" w:hanging="220"/>
    </w:pPr>
    <w:rPr>
      <w:rFonts w:cstheme="minorHAnsi"/>
      <w:sz w:val="18"/>
      <w:szCs w:val="21"/>
    </w:rPr>
  </w:style>
  <w:style w:type="paragraph" w:styleId="Indice6">
    <w:name w:val="index 6"/>
    <w:basedOn w:val="Normale"/>
    <w:next w:val="Normale"/>
    <w:autoRedefine/>
    <w:uiPriority w:val="99"/>
    <w:unhideWhenUsed/>
    <w:rsid w:val="0055009D"/>
    <w:pPr>
      <w:spacing w:after="0"/>
      <w:ind w:left="1320" w:hanging="220"/>
    </w:pPr>
    <w:rPr>
      <w:rFonts w:cstheme="minorHAnsi"/>
      <w:sz w:val="18"/>
      <w:szCs w:val="21"/>
    </w:rPr>
  </w:style>
  <w:style w:type="paragraph" w:styleId="Indice7">
    <w:name w:val="index 7"/>
    <w:basedOn w:val="Normale"/>
    <w:next w:val="Normale"/>
    <w:autoRedefine/>
    <w:uiPriority w:val="99"/>
    <w:unhideWhenUsed/>
    <w:rsid w:val="0055009D"/>
    <w:pPr>
      <w:spacing w:after="0"/>
      <w:ind w:left="1540" w:hanging="220"/>
    </w:pPr>
    <w:rPr>
      <w:rFonts w:cstheme="minorHAnsi"/>
      <w:sz w:val="18"/>
      <w:szCs w:val="21"/>
    </w:rPr>
  </w:style>
  <w:style w:type="paragraph" w:styleId="Indice8">
    <w:name w:val="index 8"/>
    <w:basedOn w:val="Normale"/>
    <w:next w:val="Normale"/>
    <w:autoRedefine/>
    <w:uiPriority w:val="99"/>
    <w:unhideWhenUsed/>
    <w:rsid w:val="0055009D"/>
    <w:pPr>
      <w:spacing w:after="0"/>
      <w:ind w:left="1760" w:hanging="220"/>
    </w:pPr>
    <w:rPr>
      <w:rFonts w:cstheme="minorHAnsi"/>
      <w:sz w:val="18"/>
      <w:szCs w:val="21"/>
    </w:rPr>
  </w:style>
  <w:style w:type="paragraph" w:styleId="Indice9">
    <w:name w:val="index 9"/>
    <w:basedOn w:val="Normale"/>
    <w:next w:val="Normale"/>
    <w:autoRedefine/>
    <w:uiPriority w:val="99"/>
    <w:unhideWhenUsed/>
    <w:rsid w:val="0055009D"/>
    <w:pPr>
      <w:spacing w:after="0"/>
      <w:ind w:left="1980" w:hanging="220"/>
    </w:pPr>
    <w:rPr>
      <w:rFonts w:cstheme="minorHAnsi"/>
      <w:sz w:val="18"/>
      <w:szCs w:val="21"/>
    </w:rPr>
  </w:style>
  <w:style w:type="paragraph" w:styleId="Titoloindice">
    <w:name w:val="index heading"/>
    <w:basedOn w:val="Normale"/>
    <w:next w:val="Indice1"/>
    <w:uiPriority w:val="99"/>
    <w:unhideWhenUsed/>
    <w:rsid w:val="0055009D"/>
    <w:pPr>
      <w:spacing w:before="240" w:after="120"/>
      <w:jc w:val="center"/>
    </w:pPr>
    <w:rPr>
      <w:rFonts w:cstheme="minorHAnsi"/>
      <w:b/>
      <w:bCs/>
      <w:sz w:val="26"/>
      <w:szCs w:val="31"/>
    </w:rPr>
  </w:style>
  <w:style w:type="character" w:styleId="Menzionenonrisolta">
    <w:name w:val="Unresolved Mention"/>
    <w:basedOn w:val="Carpredefinitoparagrafo"/>
    <w:uiPriority w:val="99"/>
    <w:rsid w:val="00293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dss.gov.au/DRC-Joint-Response"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engage.dss.gov.au/drcausgovresponse/public-consultation-repor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mc.gov.au/honours-and-symbols/commonwealth-coat-arm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ss.gov.au/disability-and-carers-disability-royal-commission-taskforce/australian-government-progress-update-on-the-disability-royal-commission-0"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dss.gov.au/DRC-Aus-Gov-Response" TargetMode="External"/><Relationship Id="rId28" Type="http://schemas.openxmlformats.org/officeDocument/2006/relationships/hyperlink" Target="http://www.dss.gov.au/DRC-Aus-Gov-Response" TargetMode="External"/><Relationship Id="rId10" Type="http://schemas.openxmlformats.org/officeDocument/2006/relationships/endnotes" Target="endnotes.xml"/><Relationship Id="rId19" Type="http://schemas.openxmlformats.org/officeDocument/2006/relationships/hyperlink" Target="http://www.ds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skizzy.org.au/disability/advocacy-finder" TargetMode="External"/><Relationship Id="rId27" Type="http://schemas.openxmlformats.org/officeDocument/2006/relationships/hyperlink" Target="https://www.aph.gov.au/Parliamentary_Business/Committees/Joint/Human_Rights/HumanRightsFramework/Repor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2.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CD0FA8-730D-4713-A658-83D457E1C1EA}">
  <ds:schemaRefs>
    <ds:schemaRef ds:uri="http://schemas.openxmlformats.org/officeDocument/2006/bibliography"/>
  </ds:schemaRefs>
</ds:datastoreItem>
</file>

<file path=customXml/itemProps4.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32</Pages>
  <Words>9771</Words>
  <Characters>55695</Characters>
  <Application>Microsoft Office Word</Application>
  <DocSecurity>0</DocSecurity>
  <Lines>464</Lines>
  <Paragraphs>130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DSS Report Template</vt:lpstr>
      <vt:lpstr>DSS Report Template</vt:lpstr>
    </vt:vector>
  </TitlesOfParts>
  <Company>Department of Social Services</Company>
  <LinksUpToDate>false</LinksUpToDate>
  <CharactersWithSpaces>65336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Sintesi della risposta del Governo australiano alla Commissione reale sulla disabilità</dc:title>
  <dc:creator>Liam Camilleri</dc:creator>
  <cp:keywords>[SEC=OFFICIAL]</cp:keywords>
  <cp:lastModifiedBy>Nadia Boscato</cp:lastModifiedBy>
  <cp:revision>51</cp:revision>
  <cp:lastPrinted>2024-07-19T00:57:00Z</cp:lastPrinted>
  <dcterms:created xsi:type="dcterms:W3CDTF">2024-07-18T02:39:00Z</dcterms:created>
  <dcterms:modified xsi:type="dcterms:W3CDTF">2024-07-29T23:47:00Z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