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50" w:rsidRDefault="008C5950" w:rsidP="008202EA">
      <w:pPr>
        <w:spacing w:before="0" w:after="240"/>
        <w:jc w:val="right"/>
      </w:pPr>
      <w:r>
        <w:rPr>
          <w:noProof/>
        </w:rPr>
        <w:drawing>
          <wp:inline distT="0" distB="0" distL="0" distR="0" wp14:anchorId="7122CE21" wp14:editId="5F4AC2A5">
            <wp:extent cx="6624000" cy="922047"/>
            <wp:effectExtent l="0" t="0" r="5715" b="0"/>
            <wp:docPr id="2" name="Picture 2" descr="Header Image using illustrations of families, children, buildings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4000" cy="922047"/>
                    </a:xfrm>
                    <a:prstGeom prst="rect">
                      <a:avLst/>
                    </a:prstGeom>
                  </pic:spPr>
                </pic:pic>
              </a:graphicData>
            </a:graphic>
          </wp:inline>
        </w:drawing>
      </w:r>
      <w:r w:rsidR="008202EA" w:rsidRPr="008202EA">
        <w:rPr>
          <w:color w:val="FF0000"/>
        </w:rPr>
        <w:t xml:space="preserve"> </w:t>
      </w:r>
      <w:r w:rsidR="008202EA" w:rsidRPr="008202EA">
        <w:rPr>
          <w:sz w:val="16"/>
          <w:szCs w:val="16"/>
        </w:rPr>
        <w:t>DSS1593.05.15</w:t>
      </w:r>
    </w:p>
    <w:tbl>
      <w:tblPr>
        <w:tblStyle w:val="TableGrid"/>
        <w:tblW w:w="95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PSP Fact Sheet 2"/>
      </w:tblPr>
      <w:tblGrid>
        <w:gridCol w:w="6882"/>
        <w:gridCol w:w="2713"/>
      </w:tblGrid>
      <w:tr w:rsidR="00C20EF3" w:rsidRPr="000F2A63" w:rsidTr="00F836C2">
        <w:trPr>
          <w:trHeight w:val="1517"/>
          <w:tblHeader/>
        </w:trPr>
        <w:tc>
          <w:tcPr>
            <w:tcW w:w="6882" w:type="dxa"/>
          </w:tcPr>
          <w:p w:rsidR="00C20EF3" w:rsidRPr="00EC1A02" w:rsidRDefault="00C20EF3" w:rsidP="00C20EF3">
            <w:pPr>
              <w:pStyle w:val="Title"/>
            </w:pPr>
            <w:r w:rsidRPr="00EC1A02">
              <w:t xml:space="preserve">IPSP </w:t>
            </w:r>
            <w:r>
              <w:t xml:space="preserve">Fact Sheet </w:t>
            </w:r>
            <w:r w:rsidRPr="00EC1A02">
              <w:t>2:</w:t>
            </w:r>
          </w:p>
          <w:p w:rsidR="00886BC2" w:rsidRPr="00C20EF3" w:rsidRDefault="00C20EF3" w:rsidP="00F836C2">
            <w:pPr>
              <w:pStyle w:val="Title"/>
              <w:rPr>
                <w:sz w:val="16"/>
                <w:szCs w:val="16"/>
              </w:rPr>
            </w:pPr>
            <w:r>
              <w:t>C</w:t>
            </w:r>
            <w:r w:rsidRPr="00EC1A02">
              <w:t>laiming the Inclusion Support Subsidy</w:t>
            </w:r>
          </w:p>
        </w:tc>
        <w:tc>
          <w:tcPr>
            <w:tcW w:w="2713" w:type="dxa"/>
          </w:tcPr>
          <w:p w:rsidR="00C20EF3" w:rsidRPr="000F2A63" w:rsidRDefault="00C20EF3" w:rsidP="006A4EC6">
            <w:pPr>
              <w:pStyle w:val="Title"/>
              <w:jc w:val="right"/>
              <w:rPr>
                <w:szCs w:val="66"/>
              </w:rPr>
            </w:pPr>
            <w:r w:rsidRPr="000F2A63">
              <w:rPr>
                <w:noProof/>
                <w:szCs w:val="66"/>
              </w:rPr>
              <w:drawing>
                <wp:inline distT="0" distB="0" distL="0" distR="0" wp14:anchorId="32E4D314" wp14:editId="0F827671">
                  <wp:extent cx="1466850" cy="1010121"/>
                  <wp:effectExtent l="0" t="0" r="0" b="0"/>
                  <wp:docPr id="1" name="Picture 1" descr="Inclusion and Professional Suppor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017" cy="1014368"/>
                          </a:xfrm>
                          <a:prstGeom prst="rect">
                            <a:avLst/>
                          </a:prstGeom>
                        </pic:spPr>
                      </pic:pic>
                    </a:graphicData>
                  </a:graphic>
                </wp:inline>
              </w:drawing>
            </w:r>
          </w:p>
        </w:tc>
      </w:tr>
    </w:tbl>
    <w:p w:rsidR="00D149F1" w:rsidRDefault="00D149F1" w:rsidP="00F836C2">
      <w:pPr>
        <w:rPr>
          <w:rFonts w:eastAsiaTheme="minorEastAsia"/>
          <w:lang w:eastAsia="en-US"/>
        </w:rPr>
      </w:pPr>
    </w:p>
    <w:p w:rsidR="00F836C2" w:rsidRPr="00F836C2" w:rsidRDefault="00F836C2" w:rsidP="00F836C2">
      <w:pPr>
        <w:rPr>
          <w:rFonts w:eastAsiaTheme="minorEastAsia"/>
          <w:lang w:eastAsia="en-US"/>
        </w:rPr>
      </w:pPr>
      <w:r w:rsidRPr="002B10B1">
        <w:rPr>
          <w:rFonts w:eastAsiaTheme="minorEastAsia"/>
          <w:lang w:eastAsia="en-US"/>
        </w:rPr>
        <w:t>Note: This fact sheet contains information on claiming the Inclusion Support Subsidy (ISS), a component of the Inclusion and Professional Support Program (IPSP), including:</w:t>
      </w:r>
      <w:r>
        <w:rPr>
          <w:rFonts w:eastAsiaTheme="minorEastAsia"/>
          <w:lang w:eastAsia="en-US"/>
        </w:rPr>
        <w:t xml:space="preserve"> </w:t>
      </w:r>
      <w:r w:rsidRPr="002B10B1">
        <w:t>how child care and early learning services can make a claim, and</w:t>
      </w:r>
      <w:r>
        <w:rPr>
          <w:rFonts w:eastAsiaTheme="minorEastAsia"/>
          <w:lang w:eastAsia="en-US"/>
        </w:rPr>
        <w:t xml:space="preserve"> </w:t>
      </w:r>
      <w:r w:rsidRPr="002B10B1">
        <w:t>conditions for payment.</w:t>
      </w:r>
      <w:r>
        <w:rPr>
          <w:rFonts w:eastAsiaTheme="minorEastAsia"/>
          <w:lang w:eastAsia="en-US"/>
        </w:rPr>
        <w:t xml:space="preserve"> </w:t>
      </w:r>
      <w:r w:rsidRPr="002B10B1">
        <w:rPr>
          <w:rFonts w:eastAsiaTheme="minorEastAsia"/>
          <w:lang w:eastAsia="en-US"/>
        </w:rPr>
        <w:t>It should be read in conjunction with the IPSP Guidelin</w:t>
      </w:r>
      <w:r>
        <w:rPr>
          <w:rFonts w:eastAsiaTheme="minorEastAsia"/>
          <w:lang w:eastAsia="en-US"/>
        </w:rPr>
        <w:t>es for 2013–2016, which provide</w:t>
      </w:r>
      <w:r w:rsidRPr="002B10B1">
        <w:rPr>
          <w:rFonts w:eastAsiaTheme="minorEastAsia"/>
          <w:lang w:eastAsia="en-US"/>
        </w:rPr>
        <w:t xml:space="preserve"> information on eligibility, purposes for which the subsidy can be used and other requirements for funding.</w:t>
      </w:r>
    </w:p>
    <w:p w:rsidR="00B7777F" w:rsidRPr="00AB617F" w:rsidRDefault="00B7777F" w:rsidP="00075B92">
      <w:pPr>
        <w:pStyle w:val="Heading2"/>
        <w:keepLines w:val="0"/>
        <w:widowControl w:val="0"/>
        <w:numPr>
          <w:ilvl w:val="0"/>
          <w:numId w:val="61"/>
        </w:numPr>
        <w:suppressAutoHyphens/>
        <w:autoSpaceDE w:val="0"/>
        <w:autoSpaceDN w:val="0"/>
        <w:adjustRightInd w:val="0"/>
        <w:spacing w:before="360" w:after="240" w:line="250" w:lineRule="atLeast"/>
        <w:ind w:left="0" w:right="828" w:firstLine="0"/>
        <w:contextualSpacing w:val="0"/>
        <w:textAlignment w:val="center"/>
        <w:rPr>
          <w:iCs w:val="0"/>
          <w:color w:val="005A70"/>
          <w:kern w:val="32"/>
          <w:sz w:val="32"/>
          <w:szCs w:val="32"/>
        </w:rPr>
      </w:pPr>
      <w:r w:rsidRPr="00AB617F">
        <w:rPr>
          <w:iCs w:val="0"/>
          <w:color w:val="005A70"/>
          <w:kern w:val="32"/>
          <w:sz w:val="32"/>
          <w:szCs w:val="32"/>
        </w:rPr>
        <w:t>Submitting claims and payments for ISS</w:t>
      </w:r>
    </w:p>
    <w:p w:rsidR="00B7777F" w:rsidRPr="002B10B1" w:rsidRDefault="00B7777F" w:rsidP="00075B92">
      <w:pPr>
        <w:rPr>
          <w:rFonts w:eastAsiaTheme="minorEastAsia"/>
          <w:lang w:eastAsia="en-US"/>
        </w:rPr>
      </w:pPr>
      <w:r w:rsidRPr="002B10B1">
        <w:rPr>
          <w:rFonts w:eastAsiaTheme="minorEastAsia"/>
          <w:lang w:eastAsia="en-US"/>
        </w:rPr>
        <w:t xml:space="preserve">Child care and early learning services </w:t>
      </w:r>
      <w:r w:rsidR="00B90BDE">
        <w:rPr>
          <w:rFonts w:eastAsiaTheme="minorEastAsia"/>
          <w:lang w:eastAsia="en-US"/>
        </w:rPr>
        <w:t xml:space="preserve">(the Service) </w:t>
      </w:r>
      <w:r w:rsidRPr="002B10B1">
        <w:rPr>
          <w:rFonts w:eastAsiaTheme="minorEastAsia"/>
          <w:lang w:eastAsia="en-US"/>
        </w:rPr>
        <w:t>approved for ISS submit claims in one of the following ways:</w:t>
      </w:r>
    </w:p>
    <w:p w:rsidR="00B7777F" w:rsidRPr="002B10B1" w:rsidRDefault="00B7777F" w:rsidP="00B7777F">
      <w:pPr>
        <w:pStyle w:val="ListParagraph"/>
        <w:numPr>
          <w:ilvl w:val="0"/>
          <w:numId w:val="64"/>
        </w:numPr>
        <w:ind w:right="-1"/>
        <w:rPr>
          <w:rFonts w:ascii="Arial" w:hAnsi="Arial" w:cs="Times New Roman"/>
          <w:sz w:val="20"/>
          <w:szCs w:val="24"/>
        </w:rPr>
      </w:pPr>
      <w:r w:rsidRPr="002B10B1">
        <w:rPr>
          <w:rFonts w:ascii="Arial" w:hAnsi="Arial" w:cs="Times New Roman"/>
          <w:sz w:val="20"/>
          <w:szCs w:val="24"/>
        </w:rPr>
        <w:t>Child Care Benefit (CCB) approved services submit claims at the same time as submitting CCB attendance through the Child Care Management System (CCMS</w:t>
      </w:r>
      <w:r w:rsidRPr="00184C2E">
        <w:rPr>
          <w:rFonts w:ascii="Arial" w:hAnsi="Arial" w:cs="Times New Roman"/>
          <w:sz w:val="20"/>
          <w:szCs w:val="24"/>
          <w:vertAlign w:val="superscript"/>
        </w:rPr>
        <w:footnoteReference w:id="1"/>
      </w:r>
      <w:r w:rsidRPr="002B10B1">
        <w:rPr>
          <w:rFonts w:ascii="Arial" w:hAnsi="Arial" w:cs="Times New Roman"/>
          <w:sz w:val="20"/>
          <w:szCs w:val="24"/>
        </w:rPr>
        <w:t xml:space="preserve">). </w:t>
      </w:r>
    </w:p>
    <w:p w:rsidR="00B7777F" w:rsidRPr="002B10B1" w:rsidRDefault="00B7777F" w:rsidP="00B7777F">
      <w:pPr>
        <w:pStyle w:val="ListParagraph"/>
        <w:numPr>
          <w:ilvl w:val="0"/>
          <w:numId w:val="64"/>
        </w:numPr>
        <w:ind w:right="-1"/>
        <w:rPr>
          <w:rFonts w:ascii="Arial" w:hAnsi="Arial" w:cs="Times New Roman"/>
          <w:sz w:val="20"/>
          <w:szCs w:val="24"/>
        </w:rPr>
      </w:pPr>
      <w:r w:rsidRPr="002B10B1">
        <w:rPr>
          <w:rFonts w:ascii="Arial" w:hAnsi="Arial" w:cs="Times New Roman"/>
          <w:sz w:val="20"/>
          <w:szCs w:val="24"/>
        </w:rPr>
        <w:t>Budget Based Funded (BBF) services submit claims directly to the National Inclusion Support Subsidy Provider (NISSP).</w:t>
      </w:r>
    </w:p>
    <w:p w:rsidR="00B7777F" w:rsidRDefault="00B7777F" w:rsidP="00075B92">
      <w:pPr>
        <w:spacing w:after="0" w:line="240" w:lineRule="auto"/>
        <w:ind w:right="-1"/>
        <w:rPr>
          <w:rFonts w:cstheme="minorHAnsi"/>
        </w:rPr>
      </w:pPr>
      <w:r>
        <w:rPr>
          <w:rFonts w:cstheme="minorHAnsi"/>
        </w:rPr>
        <w:t>P</w:t>
      </w:r>
      <w:r w:rsidRPr="00B14B6D">
        <w:rPr>
          <w:rFonts w:cstheme="minorHAnsi"/>
        </w:rPr>
        <w:t xml:space="preserve">ayments </w:t>
      </w:r>
      <w:r>
        <w:rPr>
          <w:rFonts w:cstheme="minorHAnsi"/>
        </w:rPr>
        <w:t xml:space="preserve">for ISS </w:t>
      </w:r>
      <w:r w:rsidRPr="00B14B6D">
        <w:rPr>
          <w:rFonts w:cstheme="minorHAnsi"/>
        </w:rPr>
        <w:t xml:space="preserve">are made directly to </w:t>
      </w:r>
      <w:r>
        <w:rPr>
          <w:rFonts w:cstheme="minorHAnsi"/>
        </w:rPr>
        <w:t>a</w:t>
      </w:r>
      <w:r w:rsidR="00B90BDE">
        <w:rPr>
          <w:rFonts w:cstheme="minorHAnsi"/>
        </w:rPr>
        <w:t xml:space="preserve"> S</w:t>
      </w:r>
      <w:r w:rsidRPr="00B14B6D">
        <w:rPr>
          <w:rFonts w:cstheme="minorHAnsi"/>
        </w:rPr>
        <w:t xml:space="preserve">ervice’s nominated bank account. Payments to Family Day Care (FDC) Educators </w:t>
      </w:r>
      <w:r>
        <w:rPr>
          <w:rFonts w:cstheme="minorHAnsi"/>
        </w:rPr>
        <w:t>and</w:t>
      </w:r>
      <w:r w:rsidRPr="00B14B6D">
        <w:rPr>
          <w:rFonts w:cstheme="minorHAnsi"/>
        </w:rPr>
        <w:t xml:space="preserve"> In Home Care (IHC) </w:t>
      </w:r>
      <w:r>
        <w:rPr>
          <w:rFonts w:cstheme="minorHAnsi"/>
        </w:rPr>
        <w:t>C</w:t>
      </w:r>
      <w:r w:rsidRPr="00B14B6D">
        <w:rPr>
          <w:rFonts w:cstheme="minorHAnsi"/>
        </w:rPr>
        <w:t xml:space="preserve">arers are made to </w:t>
      </w:r>
      <w:r>
        <w:rPr>
          <w:rFonts w:cstheme="minorHAnsi"/>
        </w:rPr>
        <w:t xml:space="preserve">either </w:t>
      </w:r>
      <w:r w:rsidRPr="00B14B6D">
        <w:rPr>
          <w:rFonts w:cstheme="minorHAnsi"/>
        </w:rPr>
        <w:t xml:space="preserve">the FDC scheme or </w:t>
      </w:r>
      <w:r>
        <w:rPr>
          <w:rFonts w:cstheme="minorHAnsi"/>
        </w:rPr>
        <w:t xml:space="preserve">IHC </w:t>
      </w:r>
      <w:r w:rsidRPr="00B14B6D">
        <w:rPr>
          <w:rFonts w:cstheme="minorHAnsi"/>
        </w:rPr>
        <w:t xml:space="preserve">sponsor’s nominated </w:t>
      </w:r>
      <w:r>
        <w:rPr>
          <w:rFonts w:cstheme="minorHAnsi"/>
        </w:rPr>
        <w:t xml:space="preserve">bank </w:t>
      </w:r>
      <w:r w:rsidRPr="00B14B6D">
        <w:rPr>
          <w:rFonts w:cstheme="minorHAnsi"/>
        </w:rPr>
        <w:t>account</w:t>
      </w:r>
      <w:r>
        <w:rPr>
          <w:rFonts w:cstheme="minorHAnsi"/>
        </w:rPr>
        <w:t>. These organisations</w:t>
      </w:r>
      <w:r w:rsidRPr="00B14B6D">
        <w:rPr>
          <w:rFonts w:cstheme="minorHAnsi"/>
        </w:rPr>
        <w:t xml:space="preserve"> are required to pass the payment directly to the FDC</w:t>
      </w:r>
      <w:r>
        <w:rPr>
          <w:rFonts w:cstheme="minorHAnsi"/>
        </w:rPr>
        <w:t> </w:t>
      </w:r>
      <w:r w:rsidRPr="00B14B6D">
        <w:rPr>
          <w:rFonts w:cstheme="minorHAnsi"/>
        </w:rPr>
        <w:t xml:space="preserve">Educator or the IHC Carer. </w:t>
      </w:r>
    </w:p>
    <w:p w:rsidR="00622B74" w:rsidRDefault="00B7777F" w:rsidP="00075B92">
      <w:pPr>
        <w:spacing w:after="0" w:line="240" w:lineRule="auto"/>
        <w:ind w:right="-1"/>
        <w:rPr>
          <w:rFonts w:cstheme="minorHAnsi"/>
        </w:rPr>
      </w:pPr>
      <w:r w:rsidRPr="00B14B6D">
        <w:rPr>
          <w:rFonts w:cstheme="minorHAnsi"/>
        </w:rPr>
        <w:t xml:space="preserve">All claims for ISS </w:t>
      </w:r>
      <w:r>
        <w:rPr>
          <w:rFonts w:cstheme="minorHAnsi"/>
        </w:rPr>
        <w:t>must</w:t>
      </w:r>
      <w:r w:rsidRPr="00B14B6D">
        <w:rPr>
          <w:rFonts w:cstheme="minorHAnsi"/>
        </w:rPr>
        <w:t xml:space="preserve"> be made in accordance with the ISS </w:t>
      </w:r>
      <w:r w:rsidRPr="004865CC">
        <w:rPr>
          <w:rFonts w:cstheme="minorHAnsi"/>
          <w:i/>
        </w:rPr>
        <w:t>Conditions of Funding Agreement</w:t>
      </w:r>
      <w:r w:rsidRPr="00B14B6D">
        <w:rPr>
          <w:rFonts w:cstheme="minorHAnsi"/>
        </w:rPr>
        <w:t xml:space="preserve"> and the IPSP Guidelines for 2013-2016. </w:t>
      </w:r>
      <w:r w:rsidR="00B90BDE">
        <w:rPr>
          <w:rFonts w:cstheme="minorHAnsi"/>
        </w:rPr>
        <w:t>As a condition of funding, S</w:t>
      </w:r>
      <w:r>
        <w:rPr>
          <w:rFonts w:cstheme="minorHAnsi"/>
        </w:rPr>
        <w:t>ervices must adhere to the requirement to submit claims within 60 days of the</w:t>
      </w:r>
      <w:r w:rsidRPr="00881571">
        <w:rPr>
          <w:rFonts w:cstheme="minorHAnsi"/>
        </w:rPr>
        <w:t xml:space="preserve"> fortnight the child</w:t>
      </w:r>
      <w:r w:rsidR="00184C2E">
        <w:rPr>
          <w:rFonts w:cstheme="minorHAnsi"/>
        </w:rPr>
        <w:t xml:space="preserve"> or children</w:t>
      </w:r>
      <w:r w:rsidRPr="00881571">
        <w:rPr>
          <w:rFonts w:cstheme="minorHAnsi"/>
        </w:rPr>
        <w:t xml:space="preserve"> </w:t>
      </w:r>
      <w:r w:rsidR="00094B28">
        <w:rPr>
          <w:rFonts w:cstheme="minorHAnsi"/>
        </w:rPr>
        <w:t>listed on the IS</w:t>
      </w:r>
      <w:r>
        <w:rPr>
          <w:rFonts w:cstheme="minorHAnsi"/>
        </w:rPr>
        <w:t xml:space="preserve"> case </w:t>
      </w:r>
      <w:r w:rsidRPr="00881571">
        <w:rPr>
          <w:rFonts w:cstheme="minorHAnsi"/>
        </w:rPr>
        <w:t>attended the service</w:t>
      </w:r>
      <w:r>
        <w:rPr>
          <w:rFonts w:cstheme="minorHAnsi"/>
        </w:rPr>
        <w:t>. If a service does not submit any claims for more than 60 days during the approv</w:t>
      </w:r>
      <w:r w:rsidR="00094B28">
        <w:rPr>
          <w:rFonts w:cstheme="minorHAnsi"/>
        </w:rPr>
        <w:t>al period, the status of the IS</w:t>
      </w:r>
      <w:r>
        <w:rPr>
          <w:rFonts w:cstheme="minorHAnsi"/>
        </w:rPr>
        <w:t xml:space="preserve"> case will automatically be changed to ‘inactive’ and new claims will not be able to be made. </w:t>
      </w:r>
    </w:p>
    <w:p w:rsidR="00B7777F" w:rsidRDefault="00B7777F" w:rsidP="00075B92">
      <w:pPr>
        <w:spacing w:after="0" w:line="240" w:lineRule="auto"/>
        <w:ind w:right="-1"/>
        <w:rPr>
          <w:rFonts w:cstheme="minorHAnsi"/>
        </w:rPr>
      </w:pPr>
      <w:r>
        <w:rPr>
          <w:rFonts w:cstheme="minorHAnsi"/>
        </w:rPr>
        <w:t xml:space="preserve"> If services require an ‘inactive’ case to be reactivated to submit future claims, they should contact the </w:t>
      </w:r>
      <w:r w:rsidR="00B90BDE">
        <w:rPr>
          <w:rFonts w:cstheme="minorHAnsi"/>
        </w:rPr>
        <w:t>National Inclusion Support Subsidy Provider (</w:t>
      </w:r>
      <w:r>
        <w:rPr>
          <w:rFonts w:cstheme="minorHAnsi"/>
        </w:rPr>
        <w:t>NISSP</w:t>
      </w:r>
      <w:r w:rsidR="00B90BDE">
        <w:rPr>
          <w:rFonts w:cstheme="minorHAnsi"/>
        </w:rPr>
        <w:t>)</w:t>
      </w:r>
      <w:r>
        <w:rPr>
          <w:rFonts w:cstheme="minorHAnsi"/>
        </w:rPr>
        <w:t xml:space="preserve">. If a case has been reactivated, the service has 7 days to submit a claim or the status will automatically change back to inactive. The 60 day rule still applies to claims made on reactivated cases. </w:t>
      </w:r>
    </w:p>
    <w:p w:rsidR="002B10B1" w:rsidRDefault="002B10B1" w:rsidP="00075B92">
      <w:pPr>
        <w:spacing w:before="0" w:after="0" w:line="240" w:lineRule="auto"/>
        <w:ind w:right="-1"/>
        <w:rPr>
          <w:rFonts w:cstheme="minorHAnsi"/>
        </w:rPr>
      </w:pPr>
    </w:p>
    <w:p w:rsidR="00B7777F" w:rsidRDefault="00B7777F" w:rsidP="00075B92">
      <w:pPr>
        <w:spacing w:before="0" w:after="0" w:line="240" w:lineRule="auto"/>
        <w:ind w:right="-1"/>
        <w:rPr>
          <w:rFonts w:cstheme="minorHAnsi"/>
        </w:rPr>
      </w:pPr>
      <w:r w:rsidRPr="00B14B6D">
        <w:rPr>
          <w:rFonts w:cstheme="minorHAnsi"/>
        </w:rPr>
        <w:t xml:space="preserve">The </w:t>
      </w:r>
      <w:r>
        <w:rPr>
          <w:rFonts w:cstheme="minorHAnsi"/>
        </w:rPr>
        <w:t>ISS Approval Letter</w:t>
      </w:r>
      <w:r w:rsidRPr="00B14B6D">
        <w:rPr>
          <w:rFonts w:cstheme="minorHAnsi"/>
        </w:rPr>
        <w:t xml:space="preserve"> confirms </w:t>
      </w:r>
      <w:r>
        <w:rPr>
          <w:rFonts w:cstheme="minorHAnsi"/>
        </w:rPr>
        <w:t>the maximum number of hours that can be claimed in a week and ove</w:t>
      </w:r>
      <w:r w:rsidR="00094B28">
        <w:rPr>
          <w:rFonts w:cstheme="minorHAnsi"/>
        </w:rPr>
        <w:t>r the approval period of the IS</w:t>
      </w:r>
      <w:r>
        <w:rPr>
          <w:rFonts w:cstheme="minorHAnsi"/>
        </w:rPr>
        <w:t xml:space="preserve"> case.</w:t>
      </w:r>
      <w:r w:rsidRPr="00B14B6D">
        <w:rPr>
          <w:rFonts w:cstheme="minorHAnsi"/>
        </w:rPr>
        <w:t xml:space="preserve"> </w:t>
      </w:r>
      <w:r w:rsidRPr="002B10B1">
        <w:rPr>
          <w:rFonts w:cstheme="minorHAnsi"/>
        </w:rPr>
        <w:t xml:space="preserve">Under the ISS Conditions of Funding Agreement, services agree to repay the Commonwealth any overpayment of ISS, including where a claim is found to have been incorrectly rendered. </w:t>
      </w:r>
    </w:p>
    <w:p w:rsidR="00B7777F" w:rsidRPr="00AB617F" w:rsidRDefault="00B7777F" w:rsidP="003C39C0">
      <w:pPr>
        <w:pStyle w:val="Heading2"/>
        <w:keepLines w:val="0"/>
        <w:widowControl w:val="0"/>
        <w:numPr>
          <w:ilvl w:val="0"/>
          <w:numId w:val="61"/>
        </w:numPr>
        <w:suppressAutoHyphens/>
        <w:autoSpaceDE w:val="0"/>
        <w:autoSpaceDN w:val="0"/>
        <w:adjustRightInd w:val="0"/>
        <w:spacing w:before="360" w:after="240" w:line="250" w:lineRule="atLeast"/>
        <w:ind w:left="0" w:right="828" w:firstLine="0"/>
        <w:contextualSpacing w:val="0"/>
        <w:textAlignment w:val="center"/>
        <w:rPr>
          <w:iCs w:val="0"/>
          <w:color w:val="005A70"/>
          <w:kern w:val="32"/>
          <w:sz w:val="32"/>
          <w:szCs w:val="32"/>
        </w:rPr>
      </w:pPr>
      <w:r w:rsidRPr="00AB617F">
        <w:rPr>
          <w:iCs w:val="0"/>
          <w:color w:val="005A70"/>
          <w:kern w:val="32"/>
          <w:sz w:val="32"/>
          <w:szCs w:val="32"/>
        </w:rPr>
        <w:lastRenderedPageBreak/>
        <w:t>ISS claim conditions</w:t>
      </w:r>
    </w:p>
    <w:p w:rsidR="00B7777F" w:rsidRPr="0093521F" w:rsidRDefault="00B7777F" w:rsidP="003C39C0">
      <w:pPr>
        <w:rPr>
          <w:rFonts w:cstheme="minorHAnsi"/>
        </w:rPr>
      </w:pPr>
      <w:r>
        <w:rPr>
          <w:rFonts w:cstheme="minorHAnsi"/>
        </w:rPr>
        <w:t>Services</w:t>
      </w:r>
      <w:r w:rsidRPr="00881571">
        <w:rPr>
          <w:rFonts w:cstheme="minorHAnsi"/>
        </w:rPr>
        <w:t xml:space="preserve"> must ensure that </w:t>
      </w:r>
      <w:r>
        <w:rPr>
          <w:rFonts w:cstheme="minorHAnsi"/>
        </w:rPr>
        <w:t xml:space="preserve">all </w:t>
      </w:r>
      <w:r w:rsidRPr="00881571">
        <w:rPr>
          <w:rFonts w:cstheme="minorHAnsi"/>
        </w:rPr>
        <w:t xml:space="preserve">claims </w:t>
      </w:r>
      <w:r>
        <w:rPr>
          <w:rFonts w:cstheme="minorHAnsi"/>
        </w:rPr>
        <w:t xml:space="preserve">for ISS </w:t>
      </w:r>
      <w:r w:rsidRPr="00881571">
        <w:rPr>
          <w:rFonts w:cstheme="minorHAnsi"/>
        </w:rPr>
        <w:t xml:space="preserve">meet the following criteria: </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Eligibility to claim ISS commences from the Approval Start Date specified in the ISS Approval Letter.</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The child listed on the ISS approved case must have attended part of the session where hours are claimed for the Additional Educator. Users submitting claims via CCMS claim these hours as Face-to-Face Hours.</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When a child is unexpectedly absent from a session and the Additional Educator attends, the service can claim Non Face-to-Face Hours as shown on the ISS Approval letter. Where Non Face-to-Face hours are claimed for a child’s absence, tolerance for a ‘make up day’ cannot be claimed the next week. Non Face-to-Face Hours cannot be claimed for IHC arrangements.</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 xml:space="preserve">An Additional Educator, FDC Educator or IHC Carer must be in attendance for all hours claimed. </w:t>
      </w:r>
    </w:p>
    <w:p w:rsidR="0097785C" w:rsidRDefault="00B7777F" w:rsidP="0097785C">
      <w:pPr>
        <w:pStyle w:val="ListParagraph"/>
        <w:numPr>
          <w:ilvl w:val="0"/>
          <w:numId w:val="64"/>
        </w:numPr>
        <w:ind w:right="-1"/>
        <w:rPr>
          <w:rFonts w:cstheme="minorHAnsi"/>
          <w:sz w:val="20"/>
          <w:szCs w:val="20"/>
        </w:rPr>
      </w:pPr>
      <w:r w:rsidRPr="0097785C">
        <w:rPr>
          <w:rFonts w:ascii="Arial" w:hAnsi="Arial" w:cs="Times New Roman"/>
          <w:sz w:val="20"/>
          <w:szCs w:val="24"/>
        </w:rPr>
        <w:t xml:space="preserve">In centre based services, the additional educator must be above the educator-to-child ratios required under the </w:t>
      </w:r>
      <w:r w:rsidR="00EF0FD6" w:rsidRPr="0097785C">
        <w:rPr>
          <w:rFonts w:ascii="Arial" w:hAnsi="Arial" w:cs="Times New Roman"/>
          <w:sz w:val="20"/>
          <w:szCs w:val="24"/>
        </w:rPr>
        <w:t>National Quality Framework</w:t>
      </w:r>
      <w:r w:rsidR="00094B28" w:rsidRPr="0097785C">
        <w:rPr>
          <w:rFonts w:ascii="Arial" w:hAnsi="Arial" w:cs="Times New Roman"/>
          <w:sz w:val="20"/>
          <w:szCs w:val="24"/>
        </w:rPr>
        <w:t xml:space="preserve"> (NQF)</w:t>
      </w:r>
      <w:r w:rsidRPr="0097785C">
        <w:rPr>
          <w:rFonts w:ascii="Arial" w:hAnsi="Arial" w:cs="Times New Roman"/>
          <w:sz w:val="20"/>
          <w:szCs w:val="24"/>
        </w:rPr>
        <w:t xml:space="preserve"> and the number of educators the service stated were employed in the care environment in the ISS application. </w:t>
      </w:r>
      <w:r w:rsidR="0097785C" w:rsidRPr="0097785C">
        <w:rPr>
          <w:rFonts w:cstheme="minorHAnsi"/>
          <w:sz w:val="20"/>
          <w:szCs w:val="20"/>
        </w:rPr>
        <w:t xml:space="preserve">For the purposes of ISS, the educator to child ratio </w:t>
      </w:r>
      <w:r w:rsidR="0097785C" w:rsidRPr="0097785C">
        <w:rPr>
          <w:rFonts w:cstheme="minorHAnsi"/>
          <w:iCs/>
          <w:sz w:val="20"/>
          <w:szCs w:val="20"/>
        </w:rPr>
        <w:t xml:space="preserve">as outlined in the National Regulations </w:t>
      </w:r>
      <w:r w:rsidR="0097785C" w:rsidRPr="0097785C">
        <w:rPr>
          <w:rFonts w:cstheme="minorHAnsi"/>
          <w:sz w:val="20"/>
          <w:szCs w:val="20"/>
        </w:rPr>
        <w:t>must be met within the particular care environment.</w:t>
      </w:r>
      <w:r w:rsidR="0097785C">
        <w:rPr>
          <w:rFonts w:cstheme="minorHAnsi"/>
          <w:sz w:val="20"/>
          <w:szCs w:val="20"/>
        </w:rPr>
        <w:t xml:space="preserve"> </w:t>
      </w:r>
      <w:r w:rsidRPr="0097785C">
        <w:rPr>
          <w:rFonts w:ascii="Arial" w:hAnsi="Arial" w:cs="Times New Roman"/>
          <w:sz w:val="20"/>
          <w:szCs w:val="24"/>
        </w:rPr>
        <w:t>Additional Educators funded by ISS cannot be used to meet regulatory requirements</w:t>
      </w:r>
      <w:r w:rsidR="00EF0FD6" w:rsidRPr="0097785C">
        <w:rPr>
          <w:rFonts w:ascii="Arial" w:hAnsi="Arial" w:cs="Times New Roman"/>
          <w:sz w:val="20"/>
          <w:szCs w:val="24"/>
        </w:rPr>
        <w:t xml:space="preserve"> under the </w:t>
      </w:r>
      <w:r w:rsidR="00094B28" w:rsidRPr="0097785C">
        <w:rPr>
          <w:rFonts w:ascii="Arial" w:hAnsi="Arial" w:cs="Times New Roman"/>
          <w:sz w:val="20"/>
          <w:szCs w:val="24"/>
        </w:rPr>
        <w:t>NQF</w:t>
      </w:r>
      <w:r w:rsidRPr="0097785C">
        <w:rPr>
          <w:rFonts w:cstheme="minorHAnsi"/>
          <w:sz w:val="20"/>
          <w:szCs w:val="20"/>
        </w:rPr>
        <w:t>.</w:t>
      </w:r>
      <w:r w:rsidR="00032061" w:rsidRPr="0097785C">
        <w:rPr>
          <w:rFonts w:cstheme="minorHAnsi"/>
          <w:sz w:val="20"/>
          <w:szCs w:val="20"/>
        </w:rPr>
        <w:t xml:space="preserve"> </w:t>
      </w:r>
    </w:p>
    <w:p w:rsidR="00B7777F" w:rsidRPr="0097785C" w:rsidRDefault="00B7777F" w:rsidP="0097785C">
      <w:pPr>
        <w:pStyle w:val="ListParagraph"/>
        <w:numPr>
          <w:ilvl w:val="0"/>
          <w:numId w:val="64"/>
        </w:numPr>
        <w:ind w:right="-1"/>
        <w:rPr>
          <w:rFonts w:cstheme="minorHAnsi"/>
          <w:sz w:val="20"/>
          <w:szCs w:val="20"/>
        </w:rPr>
      </w:pPr>
      <w:r w:rsidRPr="0097785C">
        <w:rPr>
          <w:rFonts w:ascii="Arial" w:hAnsi="Arial" w:cs="Times New Roman"/>
          <w:sz w:val="20"/>
          <w:szCs w:val="24"/>
        </w:rPr>
        <w:t>Claims for an Additional Educator who is a trainee cannot be made during their required trainee hours. Hours outside the required trainee hours can be claimed.</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Services must claim within the Weekly Approved Hours specified in the ISS Approval Letter, with the exception of claims made for additional hours for an ‘ISS make up day’ for a child who was absent in the previous week (please see ‘3. Claiming tolerance for a make up day’ below).</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CCB approved services must submit claims via CCMS within 60 day</w:t>
      </w:r>
      <w:r w:rsidR="00094B28">
        <w:rPr>
          <w:rFonts w:ascii="Arial" w:hAnsi="Arial" w:cs="Times New Roman"/>
          <w:sz w:val="20"/>
          <w:szCs w:val="24"/>
        </w:rPr>
        <w:t>s of the fortnight the child or children</w:t>
      </w:r>
      <w:r w:rsidRPr="001873F8">
        <w:rPr>
          <w:rFonts w:ascii="Arial" w:hAnsi="Arial" w:cs="Times New Roman"/>
          <w:sz w:val="20"/>
          <w:szCs w:val="24"/>
        </w:rPr>
        <w:t xml:space="preserve"> listed on the IS Case attended the service. The fortnight starts on the Monday of the week the child attends the service and ends on the Sunday two weeks later.</w:t>
      </w:r>
    </w:p>
    <w:p w:rsidR="00B7777F" w:rsidRPr="001873F8" w:rsidRDefault="00B7777F" w:rsidP="001873F8">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BBF services must submit claims directly to the NISSP at the end of the fortnight or no later than 60 days after the end of the quarter. This includes completing an ISS Claim for Payment form and ISS Attendance Record that states the child’s and additional educator’s attendance for the hours claimed.</w:t>
      </w:r>
    </w:p>
    <w:p w:rsidR="00F833EE" w:rsidRPr="00BA3610" w:rsidRDefault="00B7777F" w:rsidP="00F833EE">
      <w:pPr>
        <w:pStyle w:val="ListParagraph"/>
        <w:numPr>
          <w:ilvl w:val="0"/>
          <w:numId w:val="64"/>
        </w:numPr>
        <w:ind w:right="-1"/>
        <w:rPr>
          <w:rFonts w:ascii="Arial" w:hAnsi="Arial" w:cs="Times New Roman"/>
          <w:sz w:val="20"/>
          <w:szCs w:val="24"/>
        </w:rPr>
      </w:pPr>
      <w:r w:rsidRPr="001873F8">
        <w:rPr>
          <w:rFonts w:ascii="Arial" w:hAnsi="Arial" w:cs="Times New Roman"/>
          <w:sz w:val="20"/>
          <w:szCs w:val="24"/>
        </w:rPr>
        <w:t xml:space="preserve">Change of circumstances must be reported immediately to the NISSP and/or Inclusion Support Agency (ISA) before submitting further claims. For more information on change of circumstances, please see </w:t>
      </w:r>
      <w:r w:rsidRPr="001873F8">
        <w:rPr>
          <w:rFonts w:ascii="Arial" w:hAnsi="Arial" w:cs="Times New Roman"/>
          <w:i/>
          <w:sz w:val="20"/>
          <w:szCs w:val="24"/>
        </w:rPr>
        <w:t>IPSP Fact Sheet 1: Inclusion Support Subsidy Applications.</w:t>
      </w:r>
      <w:r w:rsidRPr="001873F8">
        <w:rPr>
          <w:rFonts w:ascii="Arial" w:hAnsi="Arial" w:cs="Times New Roman"/>
          <w:sz w:val="20"/>
          <w:szCs w:val="24"/>
        </w:rPr>
        <w:t xml:space="preserve"> </w:t>
      </w:r>
    </w:p>
    <w:p w:rsidR="00B7777F" w:rsidRPr="00AB617F" w:rsidRDefault="00B7777F" w:rsidP="00D04A87">
      <w:pPr>
        <w:pStyle w:val="Heading2"/>
        <w:keepLines w:val="0"/>
        <w:widowControl w:val="0"/>
        <w:numPr>
          <w:ilvl w:val="0"/>
          <w:numId w:val="61"/>
        </w:numPr>
        <w:suppressAutoHyphens/>
        <w:autoSpaceDE w:val="0"/>
        <w:autoSpaceDN w:val="0"/>
        <w:adjustRightInd w:val="0"/>
        <w:spacing w:before="360" w:after="240" w:line="250" w:lineRule="atLeast"/>
        <w:ind w:left="0" w:right="828" w:firstLine="0"/>
        <w:contextualSpacing w:val="0"/>
        <w:textAlignment w:val="center"/>
        <w:rPr>
          <w:iCs w:val="0"/>
          <w:color w:val="005A70"/>
          <w:kern w:val="32"/>
          <w:sz w:val="32"/>
          <w:szCs w:val="32"/>
        </w:rPr>
      </w:pPr>
      <w:r w:rsidRPr="00AB617F">
        <w:rPr>
          <w:iCs w:val="0"/>
          <w:color w:val="005A70"/>
          <w:kern w:val="32"/>
          <w:sz w:val="32"/>
          <w:szCs w:val="32"/>
        </w:rPr>
        <w:t>Claiming tolerance for a make up day</w:t>
      </w:r>
    </w:p>
    <w:p w:rsidR="00B7777F" w:rsidRPr="001E5F85" w:rsidRDefault="00B7777F" w:rsidP="00D04A87">
      <w:pPr>
        <w:pStyle w:val="Default"/>
        <w:rPr>
          <w:rFonts w:ascii="Arial" w:eastAsia="Times New Roman" w:hAnsi="Arial" w:cstheme="minorHAnsi"/>
          <w:color w:val="auto"/>
          <w:sz w:val="20"/>
          <w:lang w:eastAsia="en-AU"/>
        </w:rPr>
      </w:pPr>
      <w:r w:rsidRPr="001E5F85">
        <w:rPr>
          <w:rFonts w:ascii="Arial" w:eastAsia="Times New Roman" w:hAnsi="Arial" w:cstheme="minorHAnsi"/>
          <w:color w:val="auto"/>
          <w:sz w:val="20"/>
          <w:lang w:eastAsia="en-AU"/>
        </w:rPr>
        <w:t>There is flexibility for CCB approved services to make a claim when a child listed on the IS Case has been absent in a week. Weekly tolerance allows services to offer a replacement session in the next week and (enables services to claim hours above their Weekly Approved Hours</w:t>
      </w:r>
      <w:r w:rsidR="00BC3C88">
        <w:rPr>
          <w:rFonts w:ascii="Arial" w:eastAsia="Times New Roman" w:hAnsi="Arial" w:cstheme="minorHAnsi"/>
          <w:color w:val="auto"/>
          <w:sz w:val="20"/>
          <w:lang w:eastAsia="en-AU"/>
        </w:rPr>
        <w:t>)</w:t>
      </w:r>
      <w:r w:rsidRPr="001E5F85">
        <w:rPr>
          <w:rFonts w:ascii="Arial" w:eastAsia="Times New Roman" w:hAnsi="Arial" w:cstheme="minorHAnsi"/>
          <w:color w:val="auto"/>
          <w:sz w:val="20"/>
          <w:lang w:eastAsia="en-AU"/>
        </w:rPr>
        <w:t xml:space="preserve"> where:</w:t>
      </w:r>
    </w:p>
    <w:p w:rsidR="001E5F85" w:rsidRDefault="00B7777F" w:rsidP="00A27C26">
      <w:pPr>
        <w:pStyle w:val="Default"/>
        <w:numPr>
          <w:ilvl w:val="0"/>
          <w:numId w:val="62"/>
        </w:numPr>
        <w:rPr>
          <w:rFonts w:asciiTheme="minorHAnsi" w:eastAsia="Times New Roman" w:hAnsiTheme="minorHAnsi" w:cstheme="minorHAnsi"/>
          <w:color w:val="auto"/>
          <w:sz w:val="22"/>
          <w:szCs w:val="22"/>
          <w:lang w:eastAsia="en-AU"/>
        </w:rPr>
      </w:pPr>
      <w:r w:rsidRPr="001E5F85">
        <w:rPr>
          <w:rFonts w:ascii="Arial" w:eastAsia="Times New Roman" w:hAnsi="Arial" w:cstheme="minorHAnsi"/>
          <w:color w:val="auto"/>
          <w:sz w:val="20"/>
          <w:lang w:eastAsia="en-AU"/>
        </w:rPr>
        <w:t>an ’ISS make up day’ has been offered to replace an absence in the previous week</w:t>
      </w:r>
      <w:r>
        <w:rPr>
          <w:rFonts w:asciiTheme="minorHAnsi" w:eastAsia="Times New Roman" w:hAnsiTheme="minorHAnsi" w:cstheme="minorHAnsi"/>
          <w:color w:val="auto"/>
          <w:sz w:val="22"/>
          <w:szCs w:val="22"/>
          <w:lang w:eastAsia="en-AU"/>
        </w:rPr>
        <w:t xml:space="preserve"> </w:t>
      </w:r>
    </w:p>
    <w:p w:rsidR="00B7777F" w:rsidRDefault="00B7777F" w:rsidP="00A27C26">
      <w:pPr>
        <w:pStyle w:val="Default"/>
        <w:ind w:firstLine="720"/>
        <w:rPr>
          <w:rFonts w:asciiTheme="minorHAnsi" w:eastAsia="Times New Roman" w:hAnsiTheme="minorHAnsi" w:cstheme="minorHAnsi"/>
          <w:color w:val="auto"/>
          <w:sz w:val="22"/>
          <w:szCs w:val="22"/>
          <w:lang w:eastAsia="en-AU"/>
        </w:rPr>
      </w:pPr>
      <w:r w:rsidRPr="001E5F85">
        <w:rPr>
          <w:rFonts w:ascii="Arial" w:eastAsia="Times New Roman" w:hAnsi="Arial" w:cstheme="minorHAnsi"/>
          <w:color w:val="auto"/>
          <w:sz w:val="20"/>
          <w:lang w:eastAsia="en-AU"/>
        </w:rPr>
        <w:t>AND</w:t>
      </w:r>
    </w:p>
    <w:p w:rsidR="00B7777F" w:rsidRDefault="00B7777F" w:rsidP="00A27C26">
      <w:pPr>
        <w:pStyle w:val="Default"/>
        <w:numPr>
          <w:ilvl w:val="0"/>
          <w:numId w:val="62"/>
        </w:numPr>
        <w:rPr>
          <w:rFonts w:ascii="Arial" w:eastAsia="Times New Roman" w:hAnsi="Arial" w:cstheme="minorHAnsi"/>
          <w:color w:val="auto"/>
          <w:sz w:val="20"/>
          <w:lang w:eastAsia="en-AU"/>
        </w:rPr>
      </w:pPr>
      <w:proofErr w:type="gramStart"/>
      <w:r w:rsidRPr="001E5F85">
        <w:rPr>
          <w:rFonts w:ascii="Arial" w:eastAsia="Times New Roman" w:hAnsi="Arial" w:cstheme="minorHAnsi"/>
          <w:color w:val="auto"/>
          <w:sz w:val="20"/>
          <w:lang w:eastAsia="en-AU"/>
        </w:rPr>
        <w:t>the</w:t>
      </w:r>
      <w:proofErr w:type="gramEnd"/>
      <w:r w:rsidRPr="001E5F85">
        <w:rPr>
          <w:rFonts w:ascii="Arial" w:eastAsia="Times New Roman" w:hAnsi="Arial" w:cstheme="minorHAnsi"/>
          <w:color w:val="auto"/>
          <w:sz w:val="20"/>
          <w:lang w:eastAsia="en-AU"/>
        </w:rPr>
        <w:t xml:space="preserve"> service </w:t>
      </w:r>
      <w:r w:rsidRPr="001E5F85">
        <w:rPr>
          <w:rFonts w:ascii="Arial" w:eastAsia="Times New Roman" w:hAnsi="Arial" w:cstheme="minorHAnsi"/>
          <w:b/>
          <w:color w:val="auto"/>
          <w:sz w:val="20"/>
          <w:lang w:eastAsia="en-AU"/>
        </w:rPr>
        <w:t>did not</w:t>
      </w:r>
      <w:r w:rsidRPr="001E5F85">
        <w:rPr>
          <w:rFonts w:ascii="Arial" w:eastAsia="Times New Roman" w:hAnsi="Arial" w:cstheme="minorHAnsi"/>
          <w:color w:val="auto"/>
          <w:sz w:val="20"/>
          <w:lang w:eastAsia="en-AU"/>
        </w:rPr>
        <w:t xml:space="preserve"> claim Non Face-to-Face hours for that absence.</w:t>
      </w:r>
    </w:p>
    <w:p w:rsidR="001E5F85" w:rsidRPr="001E5F85" w:rsidRDefault="001E5F85" w:rsidP="00D04A87">
      <w:pPr>
        <w:pStyle w:val="Default"/>
        <w:rPr>
          <w:rFonts w:ascii="Arial" w:eastAsia="Times New Roman" w:hAnsi="Arial" w:cstheme="minorHAnsi"/>
          <w:color w:val="auto"/>
          <w:sz w:val="20"/>
          <w:lang w:eastAsia="en-AU"/>
        </w:rPr>
      </w:pPr>
    </w:p>
    <w:p w:rsidR="00B7777F" w:rsidRPr="001E5F85" w:rsidRDefault="00B7777F" w:rsidP="00D04A87">
      <w:pPr>
        <w:pStyle w:val="Default"/>
        <w:rPr>
          <w:rFonts w:ascii="Arial" w:eastAsia="Times New Roman" w:hAnsi="Arial" w:cstheme="minorHAnsi"/>
          <w:color w:val="auto"/>
          <w:sz w:val="20"/>
          <w:lang w:eastAsia="en-AU"/>
        </w:rPr>
      </w:pPr>
      <w:r w:rsidRPr="001E5F85">
        <w:rPr>
          <w:rFonts w:ascii="Arial" w:eastAsia="Times New Roman" w:hAnsi="Arial" w:cstheme="minorHAnsi"/>
          <w:color w:val="auto"/>
          <w:sz w:val="20"/>
          <w:lang w:eastAsia="en-AU"/>
        </w:rPr>
        <w:t>This is in line with CCB policy, which does not allow a service to claim for a ’make up day’ where an absence has been claimed for a previous session.</w:t>
      </w:r>
    </w:p>
    <w:p w:rsidR="00B7777F" w:rsidRPr="001E5F85" w:rsidRDefault="00B7777F" w:rsidP="00D04A87">
      <w:pPr>
        <w:pStyle w:val="Default"/>
        <w:rPr>
          <w:rFonts w:ascii="Arial" w:eastAsia="Times New Roman" w:hAnsi="Arial" w:cstheme="minorHAnsi"/>
          <w:color w:val="auto"/>
          <w:sz w:val="20"/>
          <w:lang w:eastAsia="en-AU"/>
        </w:rPr>
      </w:pPr>
    </w:p>
    <w:p w:rsidR="00B7777F" w:rsidRPr="001E5F85" w:rsidRDefault="00B7777F" w:rsidP="00D04A87">
      <w:pPr>
        <w:pStyle w:val="Default"/>
        <w:rPr>
          <w:rFonts w:ascii="Arial" w:eastAsia="Times New Roman" w:hAnsi="Arial" w:cstheme="minorHAnsi"/>
          <w:color w:val="auto"/>
          <w:sz w:val="20"/>
          <w:lang w:eastAsia="en-AU"/>
        </w:rPr>
      </w:pPr>
      <w:r w:rsidRPr="001E5F85">
        <w:rPr>
          <w:rFonts w:ascii="Arial" w:eastAsia="Times New Roman" w:hAnsi="Arial" w:cstheme="minorHAnsi"/>
          <w:color w:val="auto"/>
          <w:sz w:val="20"/>
          <w:lang w:eastAsia="en-AU"/>
        </w:rPr>
        <w:t>Weekly Tolerance hours are not additional to the total Hours Approved of the IS Case. Additional hours claimed for an ‘ISS make up day’ one week must be offset by unclaimed hours in the previous week. If not, a service may exhaust its approved ISS funding before the end of the Approval period.</w:t>
      </w:r>
    </w:p>
    <w:p w:rsidR="00B7777F" w:rsidRPr="00AB617F" w:rsidRDefault="00B7777F" w:rsidP="00D04A87">
      <w:pPr>
        <w:pStyle w:val="Heading2"/>
        <w:keepLines w:val="0"/>
        <w:widowControl w:val="0"/>
        <w:numPr>
          <w:ilvl w:val="0"/>
          <w:numId w:val="61"/>
        </w:numPr>
        <w:suppressAutoHyphens/>
        <w:autoSpaceDE w:val="0"/>
        <w:autoSpaceDN w:val="0"/>
        <w:adjustRightInd w:val="0"/>
        <w:spacing w:before="360" w:after="240" w:line="250" w:lineRule="atLeast"/>
        <w:ind w:left="0" w:right="828" w:firstLine="0"/>
        <w:contextualSpacing w:val="0"/>
        <w:textAlignment w:val="center"/>
        <w:rPr>
          <w:iCs w:val="0"/>
          <w:color w:val="005A70"/>
          <w:kern w:val="32"/>
          <w:sz w:val="32"/>
          <w:szCs w:val="32"/>
        </w:rPr>
      </w:pPr>
      <w:r w:rsidRPr="00AB617F">
        <w:rPr>
          <w:iCs w:val="0"/>
          <w:color w:val="005A70"/>
          <w:kern w:val="32"/>
          <w:sz w:val="32"/>
          <w:szCs w:val="32"/>
        </w:rPr>
        <w:lastRenderedPageBreak/>
        <w:t>Evidence for claims</w:t>
      </w:r>
    </w:p>
    <w:p w:rsidR="00B7777F" w:rsidRPr="007B4B32" w:rsidRDefault="00B7777F" w:rsidP="00B1724F">
      <w:pPr>
        <w:rPr>
          <w:bCs/>
          <w:iCs/>
        </w:rPr>
      </w:pPr>
      <w:r w:rsidRPr="007B4B32">
        <w:t>Services must retain docum</w:t>
      </w:r>
      <w:r w:rsidR="00094B28">
        <w:t>entary evidence of the child or children</w:t>
      </w:r>
      <w:r w:rsidRPr="007B4B32">
        <w:t xml:space="preserve"> listed on the IS Case and Additional Educator and Carer attendance for all hours claimed. Examples include:</w:t>
      </w:r>
    </w:p>
    <w:p w:rsidR="00B7777F" w:rsidRPr="001A6AE2" w:rsidRDefault="00B7777F" w:rsidP="00B7777F">
      <w:pPr>
        <w:pStyle w:val="Default"/>
        <w:numPr>
          <w:ilvl w:val="0"/>
          <w:numId w:val="63"/>
        </w:numPr>
        <w:ind w:left="924" w:hanging="357"/>
        <w:rPr>
          <w:rFonts w:asciiTheme="minorHAnsi" w:hAnsiTheme="minorHAnsi" w:cstheme="minorHAnsi"/>
          <w:sz w:val="22"/>
          <w:szCs w:val="22"/>
        </w:rPr>
      </w:pPr>
      <w:r w:rsidRPr="001A6AE2">
        <w:rPr>
          <w:rFonts w:ascii="Arial" w:eastAsia="Times New Roman" w:hAnsi="Arial" w:cstheme="minorHAnsi"/>
          <w:color w:val="auto"/>
          <w:sz w:val="20"/>
          <w:lang w:eastAsia="en-AU"/>
        </w:rPr>
        <w:t>Child</w:t>
      </w:r>
      <w:r w:rsidR="00094B28" w:rsidRPr="001A6AE2">
        <w:rPr>
          <w:rFonts w:ascii="Arial" w:eastAsia="Times New Roman" w:hAnsi="Arial" w:cstheme="minorHAnsi"/>
          <w:color w:val="auto"/>
          <w:sz w:val="20"/>
          <w:lang w:eastAsia="en-AU"/>
        </w:rPr>
        <w:t xml:space="preserve"> or children’s</w:t>
      </w:r>
      <w:r w:rsidRPr="001A6AE2">
        <w:rPr>
          <w:rFonts w:ascii="Arial" w:eastAsia="Times New Roman" w:hAnsi="Arial" w:cstheme="minorHAnsi"/>
          <w:color w:val="auto"/>
          <w:sz w:val="20"/>
          <w:lang w:eastAsia="en-AU"/>
        </w:rPr>
        <w:t xml:space="preserve"> attendance (for Face-to-Face claims only), such as sign in and sign out sheets with parent signature.</w:t>
      </w:r>
    </w:p>
    <w:p w:rsidR="00B7777F" w:rsidRPr="001A6AE2" w:rsidRDefault="00B7777F" w:rsidP="005315AB">
      <w:pPr>
        <w:pStyle w:val="Default"/>
        <w:numPr>
          <w:ilvl w:val="0"/>
          <w:numId w:val="63"/>
        </w:numPr>
        <w:rPr>
          <w:sz w:val="22"/>
          <w:szCs w:val="22"/>
        </w:rPr>
      </w:pPr>
      <w:r w:rsidRPr="001A6AE2">
        <w:rPr>
          <w:rFonts w:ascii="Arial" w:eastAsia="Times New Roman" w:hAnsi="Arial" w:cstheme="minorHAnsi"/>
          <w:color w:val="auto"/>
          <w:sz w:val="20"/>
          <w:lang w:eastAsia="en-AU"/>
        </w:rPr>
        <w:t xml:space="preserve">Additional Educator/Carer </w:t>
      </w:r>
      <w:r w:rsidR="00515D52" w:rsidRPr="001A6AE2">
        <w:rPr>
          <w:rFonts w:ascii="Arial" w:eastAsia="Times New Roman" w:hAnsi="Arial" w:cstheme="minorHAnsi"/>
          <w:color w:val="auto"/>
          <w:sz w:val="20"/>
          <w:lang w:eastAsia="en-AU"/>
        </w:rPr>
        <w:t>attendance, such</w:t>
      </w:r>
      <w:r w:rsidRPr="001A6AE2">
        <w:rPr>
          <w:rFonts w:ascii="Arial" w:eastAsia="Times New Roman" w:hAnsi="Arial" w:cstheme="minorHAnsi"/>
          <w:color w:val="auto"/>
          <w:sz w:val="20"/>
          <w:lang w:eastAsia="en-AU"/>
        </w:rPr>
        <w:t xml:space="preserve"> as time sheets signed by the Additional Educator/Carer or the signed Attendance Record form (template availabl</w:t>
      </w:r>
      <w:r w:rsidR="00E919EF" w:rsidRPr="001A6AE2">
        <w:rPr>
          <w:rFonts w:ascii="Arial" w:eastAsia="Times New Roman" w:hAnsi="Arial" w:cstheme="minorHAnsi"/>
          <w:color w:val="auto"/>
          <w:sz w:val="20"/>
          <w:lang w:eastAsia="en-AU"/>
        </w:rPr>
        <w:t xml:space="preserve">e </w:t>
      </w:r>
      <w:r w:rsidRPr="001A6AE2">
        <w:rPr>
          <w:rFonts w:ascii="Arial" w:eastAsia="Times New Roman" w:hAnsi="Arial" w:cstheme="minorHAnsi"/>
          <w:color w:val="auto"/>
          <w:sz w:val="20"/>
          <w:lang w:eastAsia="en-AU"/>
        </w:rPr>
        <w:t xml:space="preserve">on the </w:t>
      </w:r>
      <w:hyperlink r:id="rId11" w:history="1">
        <w:r w:rsidRPr="00D149F1">
          <w:rPr>
            <w:rStyle w:val="Hyperlink"/>
            <w:rFonts w:ascii="Arial" w:eastAsia="Times New Roman" w:hAnsi="Arial" w:cstheme="minorHAnsi"/>
            <w:b w:val="0"/>
            <w:color w:val="3333FF"/>
            <w:sz w:val="20"/>
            <w:u w:val="single"/>
            <w:lang w:eastAsia="en-AU"/>
          </w:rPr>
          <w:t>NISSP website</w:t>
        </w:r>
      </w:hyperlink>
      <w:r w:rsidR="005315AB">
        <w:rPr>
          <w:rStyle w:val="Hyperlink"/>
          <w:rFonts w:ascii="Arial" w:eastAsia="Times New Roman" w:hAnsi="Arial" w:cstheme="minorHAnsi"/>
          <w:b w:val="0"/>
          <w:sz w:val="20"/>
          <w:lang w:eastAsia="en-AU"/>
        </w:rPr>
        <w:t xml:space="preserve"> (</w:t>
      </w:r>
      <w:r w:rsidR="005315AB" w:rsidRPr="005315AB">
        <w:rPr>
          <w:rStyle w:val="Hyperlink"/>
          <w:rFonts w:ascii="Arial" w:eastAsia="Times New Roman" w:hAnsi="Arial" w:cstheme="minorHAnsi"/>
          <w:b w:val="0"/>
          <w:sz w:val="20"/>
          <w:lang w:eastAsia="en-AU"/>
        </w:rPr>
        <w:t>http://</w:t>
      </w:r>
      <w:r w:rsidR="005315AB">
        <w:rPr>
          <w:rStyle w:val="Hyperlink"/>
          <w:rFonts w:ascii="Arial" w:eastAsia="Times New Roman" w:hAnsi="Arial" w:cstheme="minorHAnsi"/>
          <w:b w:val="0"/>
          <w:sz w:val="20"/>
          <w:lang w:eastAsia="en-AU"/>
        </w:rPr>
        <w:t>www.ku.com.au)</w:t>
      </w:r>
      <w:r w:rsidR="00E55F8F" w:rsidRPr="001A6AE2">
        <w:rPr>
          <w:rFonts w:ascii="Arial" w:eastAsia="Times New Roman" w:hAnsi="Arial" w:cstheme="minorHAnsi"/>
          <w:color w:val="auto"/>
          <w:sz w:val="20"/>
          <w:lang w:eastAsia="en-AU"/>
        </w:rPr>
        <w:t>).</w:t>
      </w:r>
    </w:p>
    <w:p w:rsidR="00117B92" w:rsidRPr="001A6AE2" w:rsidRDefault="00117B92" w:rsidP="007F2624">
      <w:pPr>
        <w:pStyle w:val="ListParagraph"/>
        <w:numPr>
          <w:ilvl w:val="0"/>
          <w:numId w:val="63"/>
        </w:numPr>
        <w:rPr>
          <w:sz w:val="20"/>
          <w:szCs w:val="20"/>
        </w:rPr>
      </w:pPr>
      <w:r w:rsidRPr="001A6AE2">
        <w:rPr>
          <w:sz w:val="20"/>
          <w:szCs w:val="20"/>
        </w:rPr>
        <w:t xml:space="preserve">Home based Services may be requested to also provide evidence of the Service’s standard child care fees, and record of payment made to the educator/carer for child care fees and ISS. </w:t>
      </w:r>
      <w:bookmarkStart w:id="0" w:name="_GoBack"/>
      <w:bookmarkEnd w:id="0"/>
    </w:p>
    <w:p w:rsidR="00BB41F9" w:rsidRPr="001A6AE2" w:rsidRDefault="00BB41F9" w:rsidP="00D04A87">
      <w:pPr>
        <w:rPr>
          <w:rFonts w:ascii="Georgia" w:hAnsi="Georgia" w:cs="Arial"/>
          <w:iCs/>
          <w:color w:val="005A70"/>
          <w:kern w:val="32"/>
          <w:sz w:val="32"/>
          <w:szCs w:val="32"/>
        </w:rPr>
      </w:pPr>
    </w:p>
    <w:p w:rsidR="00B7777F" w:rsidRPr="001A6AE2" w:rsidRDefault="00B7777F" w:rsidP="00D04A87">
      <w:pPr>
        <w:rPr>
          <w:i/>
        </w:rPr>
      </w:pPr>
      <w:r w:rsidRPr="001A6AE2">
        <w:rPr>
          <w:rFonts w:ascii="Georgia" w:hAnsi="Georgia" w:cs="Arial"/>
          <w:iCs/>
          <w:color w:val="005A70"/>
          <w:kern w:val="32"/>
          <w:sz w:val="32"/>
          <w:szCs w:val="32"/>
        </w:rPr>
        <w:t>Need further information?</w:t>
      </w:r>
    </w:p>
    <w:p w:rsidR="00B7777F" w:rsidRPr="001A6AE2" w:rsidRDefault="00B7777F" w:rsidP="005315AB">
      <w:pPr>
        <w:spacing w:before="240" w:after="0" w:line="240" w:lineRule="auto"/>
        <w:rPr>
          <w:rFonts w:cstheme="minorHAnsi"/>
        </w:rPr>
      </w:pPr>
      <w:r w:rsidRPr="001A6AE2">
        <w:rPr>
          <w:rFonts w:cstheme="minorHAnsi"/>
        </w:rPr>
        <w:t xml:space="preserve">The IPSP Guidelines for 2013-2016, IPSP Fact Sheets, IS Portal Task Cards and further information about the IS Portal are located on the </w:t>
      </w:r>
      <w:hyperlink r:id="rId12" w:history="1">
        <w:r w:rsidRPr="00D149F1">
          <w:rPr>
            <w:rStyle w:val="Hyperlink"/>
            <w:rFonts w:cstheme="minorHAnsi"/>
            <w:b w:val="0"/>
            <w:color w:val="3333FF"/>
            <w:u w:val="single"/>
          </w:rPr>
          <w:t>Department’s website</w:t>
        </w:r>
      </w:hyperlink>
      <w:r w:rsidR="005315AB">
        <w:rPr>
          <w:rStyle w:val="Hyperlink"/>
          <w:rFonts w:cstheme="minorHAnsi"/>
          <w:b w:val="0"/>
        </w:rPr>
        <w:t xml:space="preserve"> (</w:t>
      </w:r>
      <w:r w:rsidR="005315AB" w:rsidRPr="005315AB">
        <w:rPr>
          <w:rStyle w:val="Hyperlink"/>
          <w:rFonts w:cstheme="minorHAnsi"/>
          <w:b w:val="0"/>
        </w:rPr>
        <w:t>https://www.dss.gov.au/our-responsibilities/families-and-children/programmes-services/early-childhood-child-care/inclusion-and-professional-support-program</w:t>
      </w:r>
      <w:r w:rsidR="005315AB">
        <w:rPr>
          <w:rStyle w:val="Hyperlink"/>
          <w:rFonts w:cstheme="minorHAnsi"/>
          <w:b w:val="0"/>
        </w:rPr>
        <w:t>)</w:t>
      </w:r>
      <w:r w:rsidR="001A6AE2">
        <w:t>.</w:t>
      </w:r>
      <w:r w:rsidRPr="001A6AE2">
        <w:rPr>
          <w:rFonts w:cstheme="minorHAnsi"/>
        </w:rPr>
        <w:t xml:space="preserve"> </w:t>
      </w:r>
    </w:p>
    <w:p w:rsidR="00D570CB" w:rsidRPr="001A6AE2" w:rsidRDefault="00D570CB" w:rsidP="009C10D4">
      <w:pPr>
        <w:spacing w:before="0" w:after="0" w:line="240" w:lineRule="auto"/>
        <w:rPr>
          <w:rFonts w:cstheme="minorHAnsi"/>
        </w:rPr>
      </w:pPr>
    </w:p>
    <w:p w:rsidR="00A42CEA" w:rsidRDefault="0040365E" w:rsidP="009C10D4">
      <w:pPr>
        <w:spacing w:before="0" w:after="0" w:line="240" w:lineRule="auto"/>
        <w:rPr>
          <w:b/>
        </w:rPr>
      </w:pPr>
      <w:r w:rsidRPr="001A6AE2">
        <w:rPr>
          <w:rFonts w:cstheme="minorHAnsi"/>
        </w:rPr>
        <w:t>P</w:t>
      </w:r>
      <w:r w:rsidR="00D570CB" w:rsidRPr="001A6AE2">
        <w:rPr>
          <w:rFonts w:cstheme="minorHAnsi"/>
        </w:rPr>
        <w:t>lease contact your software provider</w:t>
      </w:r>
      <w:r w:rsidRPr="001A6AE2">
        <w:rPr>
          <w:rFonts w:cstheme="minorHAnsi"/>
        </w:rPr>
        <w:t xml:space="preserve"> if your service is experiencing technical software issues or require information on how to claim using your CCMS approved software</w:t>
      </w:r>
      <w:r w:rsidR="00D570CB" w:rsidRPr="001A6AE2">
        <w:rPr>
          <w:rFonts w:cstheme="minorHAnsi"/>
        </w:rPr>
        <w:t xml:space="preserve">.  </w:t>
      </w:r>
      <w:r w:rsidR="00B7777F" w:rsidRPr="001A6AE2">
        <w:rPr>
          <w:rFonts w:cstheme="minorHAnsi"/>
        </w:rPr>
        <w:t xml:space="preserve">For technical support </w:t>
      </w:r>
      <w:r w:rsidRPr="001A6AE2">
        <w:rPr>
          <w:rFonts w:cstheme="minorHAnsi"/>
        </w:rPr>
        <w:t>you</w:t>
      </w:r>
      <w:r>
        <w:rPr>
          <w:rFonts w:cstheme="minorHAnsi"/>
        </w:rPr>
        <w:t xml:space="preserve"> </w:t>
      </w:r>
      <w:r w:rsidR="00D570CB">
        <w:rPr>
          <w:rFonts w:cstheme="minorHAnsi"/>
        </w:rPr>
        <w:t xml:space="preserve">can contact </w:t>
      </w:r>
      <w:r w:rsidR="00B7777F">
        <w:rPr>
          <w:rFonts w:cstheme="minorHAnsi"/>
        </w:rPr>
        <w:t xml:space="preserve">the </w:t>
      </w:r>
      <w:r w:rsidR="00D570CB" w:rsidRPr="00D570CB">
        <w:rPr>
          <w:rFonts w:cstheme="minorHAnsi"/>
        </w:rPr>
        <w:t xml:space="preserve">CCMS Helpdesk on 1300 667 276 or at </w:t>
      </w:r>
      <w:hyperlink r:id="rId13" w:history="1">
        <w:r w:rsidR="00D570CB" w:rsidRPr="00D570CB">
          <w:rPr>
            <w:b/>
          </w:rPr>
          <w:t>ccmshelpdesk@dss.gov.au</w:t>
        </w:r>
      </w:hyperlink>
    </w:p>
    <w:p w:rsidR="00A42CEA" w:rsidRDefault="00A42CEA" w:rsidP="009C10D4">
      <w:pPr>
        <w:spacing w:before="0" w:after="0" w:line="240" w:lineRule="auto"/>
        <w:rPr>
          <w:b/>
        </w:rPr>
      </w:pPr>
    </w:p>
    <w:p w:rsidR="00380E6C" w:rsidRPr="00B1724F" w:rsidRDefault="00E011E8" w:rsidP="00B1724F">
      <w:pPr>
        <w:pStyle w:val="Default"/>
        <w:rPr>
          <w:color w:val="auto"/>
          <w:sz w:val="22"/>
          <w:szCs w:val="22"/>
          <w:lang w:eastAsia="en-AU"/>
        </w:rPr>
      </w:pPr>
      <w:r>
        <w:rPr>
          <w:rFonts w:ascii="Arial" w:eastAsia="Times New Roman" w:hAnsi="Arial" w:cstheme="minorHAnsi"/>
          <w:color w:val="auto"/>
          <w:sz w:val="20"/>
          <w:lang w:eastAsia="en-AU"/>
        </w:rPr>
        <w:t>Please contact the NISSP</w:t>
      </w:r>
      <w:r w:rsidR="00A42CEA" w:rsidRPr="00A42CEA">
        <w:rPr>
          <w:rFonts w:ascii="Arial" w:eastAsia="Times New Roman" w:hAnsi="Arial" w:cstheme="minorHAnsi"/>
          <w:color w:val="auto"/>
          <w:sz w:val="20"/>
          <w:lang w:eastAsia="en-AU"/>
        </w:rPr>
        <w:t xml:space="preserve"> on 1800 824 955 or at</w:t>
      </w:r>
      <w:r w:rsidR="00A42CEA">
        <w:rPr>
          <w:color w:val="auto"/>
          <w:sz w:val="22"/>
          <w:szCs w:val="22"/>
          <w:lang w:eastAsia="en-AU"/>
        </w:rPr>
        <w:t xml:space="preserve"> </w:t>
      </w:r>
      <w:hyperlink r:id="rId14" w:history="1">
        <w:r w:rsidR="00A42CEA" w:rsidRPr="00A42CEA">
          <w:rPr>
            <w:rStyle w:val="Hyperlink"/>
            <w:rFonts w:asciiTheme="minorHAnsi" w:hAnsiTheme="minorHAnsi" w:cstheme="minorHAnsi"/>
            <w:sz w:val="20"/>
            <w:szCs w:val="20"/>
            <w:lang w:eastAsia="en-AU"/>
          </w:rPr>
          <w:t>issinfo@ku.com.au</w:t>
        </w:r>
      </w:hyperlink>
      <w:r w:rsidR="00A42CEA">
        <w:rPr>
          <w:color w:val="auto"/>
          <w:sz w:val="22"/>
          <w:szCs w:val="22"/>
          <w:lang w:eastAsia="en-AU"/>
        </w:rPr>
        <w:t xml:space="preserve"> </w:t>
      </w:r>
      <w:r w:rsidR="00A42CEA" w:rsidRPr="00A42CEA">
        <w:rPr>
          <w:rFonts w:ascii="Arial" w:eastAsia="Times New Roman" w:hAnsi="Arial" w:cstheme="minorHAnsi"/>
          <w:color w:val="auto"/>
          <w:sz w:val="20"/>
          <w:lang w:eastAsia="en-AU"/>
        </w:rPr>
        <w:t>(ACT, NSW, SA, VIC, WA) or</w:t>
      </w:r>
      <w:r w:rsidR="00A42CEA">
        <w:rPr>
          <w:color w:val="auto"/>
          <w:sz w:val="22"/>
          <w:szCs w:val="22"/>
          <w:lang w:eastAsia="en-AU"/>
        </w:rPr>
        <w:t xml:space="preserve"> </w:t>
      </w:r>
      <w:hyperlink r:id="rId15" w:history="1">
        <w:r w:rsidR="00A42CEA" w:rsidRPr="00A42CEA">
          <w:rPr>
            <w:rStyle w:val="Hyperlink"/>
            <w:rFonts w:asciiTheme="minorHAnsi" w:hAnsiTheme="minorHAnsi" w:cstheme="minorHAnsi"/>
            <w:sz w:val="20"/>
            <w:szCs w:val="20"/>
            <w:lang w:eastAsia="en-AU"/>
          </w:rPr>
          <w:t>iss@includeme.com.au</w:t>
        </w:r>
      </w:hyperlink>
      <w:r w:rsidR="00A42CEA">
        <w:rPr>
          <w:color w:val="auto"/>
          <w:sz w:val="22"/>
          <w:szCs w:val="22"/>
          <w:lang w:eastAsia="en-AU"/>
        </w:rPr>
        <w:t xml:space="preserve"> </w:t>
      </w:r>
      <w:r w:rsidR="00A42CEA" w:rsidRPr="00A42CEA">
        <w:rPr>
          <w:rFonts w:ascii="Arial" w:eastAsia="Times New Roman" w:hAnsi="Arial" w:cstheme="minorHAnsi"/>
          <w:color w:val="auto"/>
          <w:sz w:val="20"/>
          <w:lang w:eastAsia="en-AU"/>
        </w:rPr>
        <w:t>(NT, QLD, TAS)</w:t>
      </w:r>
      <w:r>
        <w:rPr>
          <w:rFonts w:ascii="Arial" w:eastAsia="Times New Roman" w:hAnsi="Arial" w:cstheme="minorHAnsi"/>
          <w:color w:val="auto"/>
          <w:sz w:val="20"/>
          <w:lang w:eastAsia="en-AU"/>
        </w:rPr>
        <w:t xml:space="preserve"> if you require assistance with </w:t>
      </w:r>
      <w:r w:rsidR="00222110">
        <w:rPr>
          <w:rFonts w:ascii="Arial" w:eastAsia="Times New Roman" w:hAnsi="Arial" w:cstheme="minorHAnsi"/>
          <w:color w:val="auto"/>
          <w:sz w:val="20"/>
          <w:lang w:eastAsia="en-AU"/>
        </w:rPr>
        <w:t>other issues relating to claims.</w:t>
      </w:r>
    </w:p>
    <w:sectPr w:rsidR="00380E6C" w:rsidRPr="00B1724F" w:rsidSect="008C5950">
      <w:headerReference w:type="default" r:id="rId16"/>
      <w:footerReference w:type="default" r:id="rId17"/>
      <w:footerReference w:type="first" r:id="rId18"/>
      <w:pgSz w:w="11906" w:h="16838" w:code="9"/>
      <w:pgMar w:top="737" w:right="2268" w:bottom="1134" w:left="737"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1C" w:rsidRDefault="002C7A1C">
      <w:r>
        <w:separator/>
      </w:r>
    </w:p>
  </w:endnote>
  <w:endnote w:type="continuationSeparator" w:id="0">
    <w:p w:rsidR="002C7A1C" w:rsidRDefault="002C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46C1D" w:rsidRDefault="00321148" w:rsidP="00846C1D">
    <w:pPr>
      <w:pStyle w:val="Footer"/>
    </w:pPr>
    <w:r>
      <w:tab/>
    </w:r>
    <w:r w:rsidR="00380DD3">
      <w:fldChar w:fldCharType="begin"/>
    </w:r>
    <w:r>
      <w:instrText xml:space="preserve"> PAGE   \* MERGEFORMAT </w:instrText>
    </w:r>
    <w:r w:rsidR="00380DD3">
      <w:fldChar w:fldCharType="separate"/>
    </w:r>
    <w:r w:rsidR="00320CD5">
      <w:rPr>
        <w:noProof/>
      </w:rPr>
      <w:t>3</w:t>
    </w:r>
    <w:r w:rsidR="00380DD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7F" w:rsidRDefault="00F62409">
    <w:pPr>
      <w:pStyle w:val="Footer"/>
    </w:pPr>
    <w:r>
      <w:t>Released May</w:t>
    </w:r>
    <w:r w:rsidR="00B7777F">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1C" w:rsidRDefault="002C7A1C">
      <w:r>
        <w:separator/>
      </w:r>
    </w:p>
  </w:footnote>
  <w:footnote w:type="continuationSeparator" w:id="0">
    <w:p w:rsidR="002C7A1C" w:rsidRDefault="002C7A1C">
      <w:r>
        <w:continuationSeparator/>
      </w:r>
    </w:p>
  </w:footnote>
  <w:footnote w:id="1">
    <w:p w:rsidR="00B7777F" w:rsidRDefault="00B7777F" w:rsidP="00B7777F">
      <w:pPr>
        <w:pStyle w:val="FootnoteText"/>
      </w:pPr>
      <w:r>
        <w:rPr>
          <w:rStyle w:val="FootnoteReference"/>
        </w:rPr>
        <w:footnoteRef/>
      </w:r>
      <w:r>
        <w:t xml:space="preserve"> Child care and early learning services submit claims for ISS through their software provider which links to the CCMS. Child care and early learning services accessing the IS Portal can only view submitted claims; they cannot make any changes to claims or submit new claims.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1A" w:rsidRDefault="00B7777F" w:rsidP="00F455A5">
    <w:pPr>
      <w:pStyle w:val="Header"/>
      <w:pBdr>
        <w:bottom w:val="single" w:sz="4" w:space="1" w:color="auto"/>
      </w:pBdr>
      <w:spacing w:line="480" w:lineRule="auto"/>
      <w:rPr>
        <w:noProof/>
      </w:rPr>
    </w:pPr>
    <w:r>
      <w:rPr>
        <w:noProof/>
      </w:rPr>
      <w:t>IPSP Fact Sheet 2: Claiming the Inclusion Support Subsidy</w:t>
    </w:r>
  </w:p>
  <w:p w:rsidR="00B52BDE" w:rsidRDefault="00B52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7D30F6"/>
    <w:multiLevelType w:val="hybridMultilevel"/>
    <w:tmpl w:val="65D65696"/>
    <w:lvl w:ilvl="0" w:tplc="0C09000F">
      <w:start w:val="1"/>
      <w:numFmt w:val="decimal"/>
      <w:lvlText w:val="%1."/>
      <w:lvlJc w:val="left"/>
      <w:pPr>
        <w:ind w:left="-66" w:hanging="360"/>
      </w:pPr>
      <w:rPr>
        <w:rFonts w:hint="default"/>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nsid w:val="0A581314"/>
    <w:multiLevelType w:val="hybridMultilevel"/>
    <w:tmpl w:val="82EC4096"/>
    <w:lvl w:ilvl="0" w:tplc="D166BA4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3B44E90"/>
    <w:multiLevelType w:val="hybridMultilevel"/>
    <w:tmpl w:val="4ACA8EE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5">
    <w:nsid w:val="6679042D"/>
    <w:multiLevelType w:val="hybridMultilevel"/>
    <w:tmpl w:val="05B426CC"/>
    <w:lvl w:ilvl="0" w:tplc="DA0C96CA">
      <w:start w:val="1"/>
      <w:numFmt w:val="bullet"/>
      <w:pStyle w:val="StepsLvl2"/>
      <w:lvlText w:val=""/>
      <w:lvlJc w:val="left"/>
      <w:pPr>
        <w:ind w:left="604" w:hanging="360"/>
      </w:pPr>
      <w:rPr>
        <w:rFonts w:ascii="Symbol" w:hAnsi="Symbol" w:hint="default"/>
        <w:b/>
        <w:i w:val="0"/>
        <w:color w:val="auto"/>
      </w:rPr>
    </w:lvl>
    <w:lvl w:ilvl="1" w:tplc="0C090001">
      <w:start w:val="1"/>
      <w:numFmt w:val="bullet"/>
      <w:lvlText w:val=""/>
      <w:lvlJc w:val="left"/>
      <w:pPr>
        <w:ind w:left="1684" w:hanging="360"/>
      </w:pPr>
      <w:rPr>
        <w:rFonts w:ascii="Symbol" w:hAnsi="Symbol" w:hint="default"/>
      </w:rPr>
    </w:lvl>
    <w:lvl w:ilvl="2" w:tplc="0C09001B">
      <w:start w:val="1"/>
      <w:numFmt w:val="lowerRoman"/>
      <w:lvlText w:val="%3."/>
      <w:lvlJc w:val="right"/>
      <w:pPr>
        <w:ind w:left="2404" w:hanging="180"/>
      </w:pPr>
    </w:lvl>
    <w:lvl w:ilvl="3" w:tplc="0C09000F">
      <w:start w:val="1"/>
      <w:numFmt w:val="decimal"/>
      <w:lvlText w:val="%4."/>
      <w:lvlJc w:val="left"/>
      <w:pPr>
        <w:ind w:left="3124" w:hanging="360"/>
      </w:pPr>
    </w:lvl>
    <w:lvl w:ilvl="4" w:tplc="0C090019">
      <w:start w:val="1"/>
      <w:numFmt w:val="lowerLetter"/>
      <w:lvlText w:val="%5."/>
      <w:lvlJc w:val="left"/>
      <w:pPr>
        <w:ind w:left="3844" w:hanging="360"/>
      </w:pPr>
    </w:lvl>
    <w:lvl w:ilvl="5" w:tplc="0C09001B">
      <w:start w:val="1"/>
      <w:numFmt w:val="lowerRoman"/>
      <w:lvlText w:val="%6."/>
      <w:lvlJc w:val="right"/>
      <w:pPr>
        <w:ind w:left="4564" w:hanging="180"/>
      </w:pPr>
    </w:lvl>
    <w:lvl w:ilvl="6" w:tplc="0C09000F">
      <w:start w:val="1"/>
      <w:numFmt w:val="decimal"/>
      <w:lvlText w:val="%7."/>
      <w:lvlJc w:val="left"/>
      <w:pPr>
        <w:ind w:left="5284" w:hanging="360"/>
      </w:pPr>
    </w:lvl>
    <w:lvl w:ilvl="7" w:tplc="0C090019">
      <w:start w:val="1"/>
      <w:numFmt w:val="lowerLetter"/>
      <w:lvlText w:val="%8."/>
      <w:lvlJc w:val="left"/>
      <w:pPr>
        <w:ind w:left="6004" w:hanging="360"/>
      </w:pPr>
    </w:lvl>
    <w:lvl w:ilvl="8" w:tplc="0C09001B">
      <w:start w:val="1"/>
      <w:numFmt w:val="lowerRoman"/>
      <w:lvlText w:val="%9."/>
      <w:lvlJc w:val="right"/>
      <w:pPr>
        <w:ind w:left="6724" w:hanging="180"/>
      </w:pPr>
    </w:lvl>
  </w:abstractNum>
  <w:abstractNum w:abstractNumId="46">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D2D2531"/>
    <w:multiLevelType w:val="hybridMultilevel"/>
    <w:tmpl w:val="9B5C882E"/>
    <w:lvl w:ilvl="0" w:tplc="0C090001">
      <w:start w:val="1"/>
      <w:numFmt w:val="bullet"/>
      <w:lvlText w:val=""/>
      <w:lvlJc w:val="left"/>
      <w:pPr>
        <w:ind w:left="1998" w:hanging="360"/>
      </w:pPr>
      <w:rPr>
        <w:rFonts w:ascii="Symbol" w:hAnsi="Symbol" w:hint="default"/>
      </w:rPr>
    </w:lvl>
    <w:lvl w:ilvl="1" w:tplc="8C701E22">
      <w:start w:val="1"/>
      <w:numFmt w:val="bullet"/>
      <w:lvlText w:val=""/>
      <w:lvlJc w:val="left"/>
      <w:pPr>
        <w:ind w:left="2718" w:hanging="360"/>
      </w:pPr>
      <w:rPr>
        <w:rFonts w:ascii="Symbol" w:hAnsi="Symbol" w:hint="default"/>
      </w:rPr>
    </w:lvl>
    <w:lvl w:ilvl="2" w:tplc="0C090005">
      <w:start w:val="1"/>
      <w:numFmt w:val="bullet"/>
      <w:lvlText w:val=""/>
      <w:lvlJc w:val="left"/>
      <w:pPr>
        <w:ind w:left="3438" w:hanging="360"/>
      </w:pPr>
      <w:rPr>
        <w:rFonts w:ascii="Wingdings" w:hAnsi="Wingdings" w:hint="default"/>
      </w:rPr>
    </w:lvl>
    <w:lvl w:ilvl="3" w:tplc="0C09000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54">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8"/>
  </w:num>
  <w:num w:numId="4">
    <w:abstractNumId w:val="13"/>
  </w:num>
  <w:num w:numId="5">
    <w:abstractNumId w:val="17"/>
  </w:num>
  <w:num w:numId="6">
    <w:abstractNumId w:val="61"/>
  </w:num>
  <w:num w:numId="7">
    <w:abstractNumId w:val="47"/>
  </w:num>
  <w:num w:numId="8">
    <w:abstractNumId w:val="52"/>
  </w:num>
  <w:num w:numId="9">
    <w:abstractNumId w:val="9"/>
  </w:num>
  <w:num w:numId="10">
    <w:abstractNumId w:val="60"/>
  </w:num>
  <w:num w:numId="11">
    <w:abstractNumId w:val="18"/>
  </w:num>
  <w:num w:numId="12">
    <w:abstractNumId w:val="42"/>
  </w:num>
  <w:num w:numId="13">
    <w:abstractNumId w:val="55"/>
  </w:num>
  <w:num w:numId="14">
    <w:abstractNumId w:val="35"/>
  </w:num>
  <w:num w:numId="15">
    <w:abstractNumId w:val="3"/>
  </w:num>
  <w:num w:numId="16">
    <w:abstractNumId w:val="14"/>
  </w:num>
  <w:num w:numId="17">
    <w:abstractNumId w:val="59"/>
  </w:num>
  <w:num w:numId="18">
    <w:abstractNumId w:val="51"/>
  </w:num>
  <w:num w:numId="19">
    <w:abstractNumId w:val="15"/>
  </w:num>
  <w:num w:numId="20">
    <w:abstractNumId w:val="2"/>
  </w:num>
  <w:num w:numId="21">
    <w:abstractNumId w:val="7"/>
  </w:num>
  <w:num w:numId="22">
    <w:abstractNumId w:val="22"/>
  </w:num>
  <w:num w:numId="23">
    <w:abstractNumId w:val="19"/>
  </w:num>
  <w:num w:numId="24">
    <w:abstractNumId w:val="63"/>
  </w:num>
  <w:num w:numId="25">
    <w:abstractNumId w:val="34"/>
  </w:num>
  <w:num w:numId="26">
    <w:abstractNumId w:val="39"/>
  </w:num>
  <w:num w:numId="27">
    <w:abstractNumId w:val="21"/>
  </w:num>
  <w:num w:numId="28">
    <w:abstractNumId w:val="62"/>
  </w:num>
  <w:num w:numId="29">
    <w:abstractNumId w:val="50"/>
  </w:num>
  <w:num w:numId="30">
    <w:abstractNumId w:val="27"/>
  </w:num>
  <w:num w:numId="31">
    <w:abstractNumId w:val="46"/>
  </w:num>
  <w:num w:numId="32">
    <w:abstractNumId w:val="56"/>
  </w:num>
  <w:num w:numId="33">
    <w:abstractNumId w:val="58"/>
  </w:num>
  <w:num w:numId="34">
    <w:abstractNumId w:val="4"/>
  </w:num>
  <w:num w:numId="35">
    <w:abstractNumId w:val="25"/>
  </w:num>
  <w:num w:numId="36">
    <w:abstractNumId w:val="49"/>
  </w:num>
  <w:num w:numId="37">
    <w:abstractNumId w:val="10"/>
  </w:num>
  <w:num w:numId="38">
    <w:abstractNumId w:val="30"/>
  </w:num>
  <w:num w:numId="39">
    <w:abstractNumId w:val="24"/>
  </w:num>
  <w:num w:numId="40">
    <w:abstractNumId w:val="33"/>
  </w:num>
  <w:num w:numId="41">
    <w:abstractNumId w:val="37"/>
  </w:num>
  <w:num w:numId="42">
    <w:abstractNumId w:val="23"/>
  </w:num>
  <w:num w:numId="43">
    <w:abstractNumId w:val="16"/>
  </w:num>
  <w:num w:numId="44">
    <w:abstractNumId w:val="41"/>
  </w:num>
  <w:num w:numId="45">
    <w:abstractNumId w:val="48"/>
  </w:num>
  <w:num w:numId="46">
    <w:abstractNumId w:val="32"/>
  </w:num>
  <w:num w:numId="47">
    <w:abstractNumId w:val="31"/>
  </w:num>
  <w:num w:numId="48">
    <w:abstractNumId w:val="1"/>
  </w:num>
  <w:num w:numId="49">
    <w:abstractNumId w:val="43"/>
  </w:num>
  <w:num w:numId="50">
    <w:abstractNumId w:val="57"/>
  </w:num>
  <w:num w:numId="51">
    <w:abstractNumId w:val="40"/>
  </w:num>
  <w:num w:numId="52">
    <w:abstractNumId w:val="11"/>
  </w:num>
  <w:num w:numId="53">
    <w:abstractNumId w:val="54"/>
  </w:num>
  <w:num w:numId="54">
    <w:abstractNumId w:val="26"/>
  </w:num>
  <w:num w:numId="55">
    <w:abstractNumId w:val="20"/>
  </w:num>
  <w:num w:numId="56">
    <w:abstractNumId w:val="29"/>
  </w:num>
  <w:num w:numId="57">
    <w:abstractNumId w:val="28"/>
  </w:num>
  <w:num w:numId="58">
    <w:abstractNumId w:val="12"/>
  </w:num>
  <w:num w:numId="59">
    <w:abstractNumId w:val="36"/>
  </w:num>
  <w:num w:numId="60">
    <w:abstractNumId w:val="8"/>
  </w:num>
  <w:num w:numId="61">
    <w:abstractNumId w:val="5"/>
  </w:num>
  <w:num w:numId="62">
    <w:abstractNumId w:val="6"/>
  </w:num>
  <w:num w:numId="63">
    <w:abstractNumId w:val="53"/>
  </w:num>
  <w:num w:numId="64">
    <w:abstractNumId w:val="44"/>
  </w:num>
  <w:num w:numId="6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
  <w:rsids>
    <w:rsidRoot w:val="00C77BD5"/>
    <w:rsid w:val="00002C18"/>
    <w:rsid w:val="00010549"/>
    <w:rsid w:val="00012F84"/>
    <w:rsid w:val="00025376"/>
    <w:rsid w:val="00027B26"/>
    <w:rsid w:val="0003104E"/>
    <w:rsid w:val="00031195"/>
    <w:rsid w:val="00032061"/>
    <w:rsid w:val="00032861"/>
    <w:rsid w:val="000341DB"/>
    <w:rsid w:val="00035CA1"/>
    <w:rsid w:val="0003679F"/>
    <w:rsid w:val="000435BB"/>
    <w:rsid w:val="00045CCD"/>
    <w:rsid w:val="00047524"/>
    <w:rsid w:val="00047ACD"/>
    <w:rsid w:val="000505B2"/>
    <w:rsid w:val="00050E5B"/>
    <w:rsid w:val="000547EF"/>
    <w:rsid w:val="00054B89"/>
    <w:rsid w:val="0006452A"/>
    <w:rsid w:val="00067CD0"/>
    <w:rsid w:val="00075B92"/>
    <w:rsid w:val="00080F2E"/>
    <w:rsid w:val="00081CEB"/>
    <w:rsid w:val="00083791"/>
    <w:rsid w:val="00086A6C"/>
    <w:rsid w:val="00086E3C"/>
    <w:rsid w:val="00087B2C"/>
    <w:rsid w:val="00087DBD"/>
    <w:rsid w:val="00090570"/>
    <w:rsid w:val="00090753"/>
    <w:rsid w:val="00094383"/>
    <w:rsid w:val="00094B28"/>
    <w:rsid w:val="00097BFF"/>
    <w:rsid w:val="000A3EC3"/>
    <w:rsid w:val="000A669D"/>
    <w:rsid w:val="000A66A8"/>
    <w:rsid w:val="000C014D"/>
    <w:rsid w:val="000C06BC"/>
    <w:rsid w:val="000D4703"/>
    <w:rsid w:val="000D55DF"/>
    <w:rsid w:val="000D693C"/>
    <w:rsid w:val="000E12D4"/>
    <w:rsid w:val="00104669"/>
    <w:rsid w:val="00110028"/>
    <w:rsid w:val="00116EDF"/>
    <w:rsid w:val="00117B92"/>
    <w:rsid w:val="00124B26"/>
    <w:rsid w:val="00130C4E"/>
    <w:rsid w:val="00131B54"/>
    <w:rsid w:val="001354B7"/>
    <w:rsid w:val="001404FA"/>
    <w:rsid w:val="001413C5"/>
    <w:rsid w:val="00142956"/>
    <w:rsid w:val="00143502"/>
    <w:rsid w:val="00144494"/>
    <w:rsid w:val="00144868"/>
    <w:rsid w:val="00157709"/>
    <w:rsid w:val="00167330"/>
    <w:rsid w:val="00167CF4"/>
    <w:rsid w:val="00184C2E"/>
    <w:rsid w:val="00185F6A"/>
    <w:rsid w:val="001873F8"/>
    <w:rsid w:val="001943DD"/>
    <w:rsid w:val="00195374"/>
    <w:rsid w:val="001A127F"/>
    <w:rsid w:val="001A3CA4"/>
    <w:rsid w:val="001A3EA4"/>
    <w:rsid w:val="001A6AE2"/>
    <w:rsid w:val="001B3AEC"/>
    <w:rsid w:val="001B5000"/>
    <w:rsid w:val="001B6F28"/>
    <w:rsid w:val="001D4585"/>
    <w:rsid w:val="001D5D54"/>
    <w:rsid w:val="001E41C8"/>
    <w:rsid w:val="001E5F85"/>
    <w:rsid w:val="001F3AD7"/>
    <w:rsid w:val="00207630"/>
    <w:rsid w:val="00213082"/>
    <w:rsid w:val="0021714E"/>
    <w:rsid w:val="00222110"/>
    <w:rsid w:val="00222187"/>
    <w:rsid w:val="00222C8D"/>
    <w:rsid w:val="00222E33"/>
    <w:rsid w:val="00227B95"/>
    <w:rsid w:val="00234965"/>
    <w:rsid w:val="0023523A"/>
    <w:rsid w:val="002353DF"/>
    <w:rsid w:val="00235F71"/>
    <w:rsid w:val="0025272A"/>
    <w:rsid w:val="00271922"/>
    <w:rsid w:val="0027204E"/>
    <w:rsid w:val="00273412"/>
    <w:rsid w:val="00274ACF"/>
    <w:rsid w:val="00285F1B"/>
    <w:rsid w:val="00295831"/>
    <w:rsid w:val="00296F1B"/>
    <w:rsid w:val="002A6DF5"/>
    <w:rsid w:val="002B10B1"/>
    <w:rsid w:val="002B547D"/>
    <w:rsid w:val="002C7A1C"/>
    <w:rsid w:val="002D00B0"/>
    <w:rsid w:val="002D2E16"/>
    <w:rsid w:val="002F19EF"/>
    <w:rsid w:val="002F1B51"/>
    <w:rsid w:val="00302415"/>
    <w:rsid w:val="003102F6"/>
    <w:rsid w:val="00313304"/>
    <w:rsid w:val="00313C48"/>
    <w:rsid w:val="003162AD"/>
    <w:rsid w:val="003206ED"/>
    <w:rsid w:val="00320CD5"/>
    <w:rsid w:val="00321148"/>
    <w:rsid w:val="00321798"/>
    <w:rsid w:val="00325F44"/>
    <w:rsid w:val="00326976"/>
    <w:rsid w:val="003311D7"/>
    <w:rsid w:val="00332B8B"/>
    <w:rsid w:val="00347104"/>
    <w:rsid w:val="00351009"/>
    <w:rsid w:val="0035213F"/>
    <w:rsid w:val="003555D2"/>
    <w:rsid w:val="00363DF3"/>
    <w:rsid w:val="003656B1"/>
    <w:rsid w:val="0037056B"/>
    <w:rsid w:val="00377173"/>
    <w:rsid w:val="003774DA"/>
    <w:rsid w:val="00380DD3"/>
    <w:rsid w:val="00380E6C"/>
    <w:rsid w:val="00392557"/>
    <w:rsid w:val="003945C0"/>
    <w:rsid w:val="003A06C2"/>
    <w:rsid w:val="003A087C"/>
    <w:rsid w:val="003B6D2E"/>
    <w:rsid w:val="003C39C0"/>
    <w:rsid w:val="003C430D"/>
    <w:rsid w:val="003C7404"/>
    <w:rsid w:val="003D3C5A"/>
    <w:rsid w:val="003D404A"/>
    <w:rsid w:val="003E6FDA"/>
    <w:rsid w:val="003F3072"/>
    <w:rsid w:val="003F6EA6"/>
    <w:rsid w:val="00401A2A"/>
    <w:rsid w:val="0040365E"/>
    <w:rsid w:val="004103D7"/>
    <w:rsid w:val="0041307C"/>
    <w:rsid w:val="004167B4"/>
    <w:rsid w:val="00430D7E"/>
    <w:rsid w:val="00433B04"/>
    <w:rsid w:val="00440BD3"/>
    <w:rsid w:val="00446F93"/>
    <w:rsid w:val="004649E2"/>
    <w:rsid w:val="00464E8C"/>
    <w:rsid w:val="00466D36"/>
    <w:rsid w:val="00467185"/>
    <w:rsid w:val="0047050C"/>
    <w:rsid w:val="00472800"/>
    <w:rsid w:val="00475504"/>
    <w:rsid w:val="00480F21"/>
    <w:rsid w:val="00484FED"/>
    <w:rsid w:val="00495AF1"/>
    <w:rsid w:val="004A1105"/>
    <w:rsid w:val="004C2C35"/>
    <w:rsid w:val="004F0D86"/>
    <w:rsid w:val="004F775C"/>
    <w:rsid w:val="005015E4"/>
    <w:rsid w:val="0050291D"/>
    <w:rsid w:val="0050697E"/>
    <w:rsid w:val="00515D52"/>
    <w:rsid w:val="00524B3C"/>
    <w:rsid w:val="005315A9"/>
    <w:rsid w:val="005315AB"/>
    <w:rsid w:val="00532B56"/>
    <w:rsid w:val="00540AD0"/>
    <w:rsid w:val="0054322A"/>
    <w:rsid w:val="00543923"/>
    <w:rsid w:val="005519C9"/>
    <w:rsid w:val="005523D1"/>
    <w:rsid w:val="00554A9C"/>
    <w:rsid w:val="00557624"/>
    <w:rsid w:val="00557E7F"/>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214A"/>
    <w:rsid w:val="005F563B"/>
    <w:rsid w:val="005F6BD6"/>
    <w:rsid w:val="00601C99"/>
    <w:rsid w:val="00602FDC"/>
    <w:rsid w:val="00607597"/>
    <w:rsid w:val="00622B74"/>
    <w:rsid w:val="006255E4"/>
    <w:rsid w:val="00632A6C"/>
    <w:rsid w:val="00641020"/>
    <w:rsid w:val="006410C1"/>
    <w:rsid w:val="00647F05"/>
    <w:rsid w:val="006530EF"/>
    <w:rsid w:val="00654D06"/>
    <w:rsid w:val="00660BF7"/>
    <w:rsid w:val="00661536"/>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95C"/>
    <w:rsid w:val="006C45D4"/>
    <w:rsid w:val="006E1F3C"/>
    <w:rsid w:val="006E6073"/>
    <w:rsid w:val="006F7300"/>
    <w:rsid w:val="00703C09"/>
    <w:rsid w:val="00706216"/>
    <w:rsid w:val="00707140"/>
    <w:rsid w:val="00712300"/>
    <w:rsid w:val="00714D83"/>
    <w:rsid w:val="00720739"/>
    <w:rsid w:val="00721695"/>
    <w:rsid w:val="007242B4"/>
    <w:rsid w:val="00725FB2"/>
    <w:rsid w:val="00727F86"/>
    <w:rsid w:val="00730C64"/>
    <w:rsid w:val="007322AF"/>
    <w:rsid w:val="00735477"/>
    <w:rsid w:val="00736DCA"/>
    <w:rsid w:val="00742399"/>
    <w:rsid w:val="0074640C"/>
    <w:rsid w:val="0075003D"/>
    <w:rsid w:val="00751B37"/>
    <w:rsid w:val="00754D44"/>
    <w:rsid w:val="00767B7E"/>
    <w:rsid w:val="007746A9"/>
    <w:rsid w:val="00785465"/>
    <w:rsid w:val="00787656"/>
    <w:rsid w:val="0079120B"/>
    <w:rsid w:val="007A5497"/>
    <w:rsid w:val="007A67EA"/>
    <w:rsid w:val="007B15AF"/>
    <w:rsid w:val="007B4B32"/>
    <w:rsid w:val="007B7E83"/>
    <w:rsid w:val="007C1631"/>
    <w:rsid w:val="007C636F"/>
    <w:rsid w:val="007D0EF8"/>
    <w:rsid w:val="007D24B2"/>
    <w:rsid w:val="007D39EB"/>
    <w:rsid w:val="007F2624"/>
    <w:rsid w:val="007F4E0E"/>
    <w:rsid w:val="008104E9"/>
    <w:rsid w:val="008131E7"/>
    <w:rsid w:val="00813711"/>
    <w:rsid w:val="00814279"/>
    <w:rsid w:val="008202EA"/>
    <w:rsid w:val="008263C2"/>
    <w:rsid w:val="00842959"/>
    <w:rsid w:val="008451FE"/>
    <w:rsid w:val="008466A1"/>
    <w:rsid w:val="00846C1D"/>
    <w:rsid w:val="00851758"/>
    <w:rsid w:val="00856D5A"/>
    <w:rsid w:val="008609EB"/>
    <w:rsid w:val="00862D6D"/>
    <w:rsid w:val="008653E0"/>
    <w:rsid w:val="008657FB"/>
    <w:rsid w:val="00871D4F"/>
    <w:rsid w:val="00874FB3"/>
    <w:rsid w:val="00880BE3"/>
    <w:rsid w:val="00882588"/>
    <w:rsid w:val="00886BC2"/>
    <w:rsid w:val="00895792"/>
    <w:rsid w:val="008A3738"/>
    <w:rsid w:val="008B645B"/>
    <w:rsid w:val="008B67B8"/>
    <w:rsid w:val="008B774D"/>
    <w:rsid w:val="008C123E"/>
    <w:rsid w:val="008C3ED0"/>
    <w:rsid w:val="008C5585"/>
    <w:rsid w:val="008C5950"/>
    <w:rsid w:val="008C5E94"/>
    <w:rsid w:val="008E6E9D"/>
    <w:rsid w:val="008F587A"/>
    <w:rsid w:val="008F68F7"/>
    <w:rsid w:val="008F7079"/>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7785C"/>
    <w:rsid w:val="00983E93"/>
    <w:rsid w:val="009900F0"/>
    <w:rsid w:val="00991769"/>
    <w:rsid w:val="00994E9F"/>
    <w:rsid w:val="00996931"/>
    <w:rsid w:val="009A4CD8"/>
    <w:rsid w:val="009B3ED1"/>
    <w:rsid w:val="009C10D4"/>
    <w:rsid w:val="009C433C"/>
    <w:rsid w:val="009C7D3A"/>
    <w:rsid w:val="009D28B7"/>
    <w:rsid w:val="009D7E1A"/>
    <w:rsid w:val="009E2162"/>
    <w:rsid w:val="00A006EB"/>
    <w:rsid w:val="00A03709"/>
    <w:rsid w:val="00A06C77"/>
    <w:rsid w:val="00A10147"/>
    <w:rsid w:val="00A13D26"/>
    <w:rsid w:val="00A146A5"/>
    <w:rsid w:val="00A17411"/>
    <w:rsid w:val="00A2223D"/>
    <w:rsid w:val="00A27C26"/>
    <w:rsid w:val="00A34A74"/>
    <w:rsid w:val="00A35351"/>
    <w:rsid w:val="00A42ADE"/>
    <w:rsid w:val="00A42CEA"/>
    <w:rsid w:val="00A60693"/>
    <w:rsid w:val="00A67728"/>
    <w:rsid w:val="00A81A4F"/>
    <w:rsid w:val="00A82E14"/>
    <w:rsid w:val="00A901E9"/>
    <w:rsid w:val="00A9762C"/>
    <w:rsid w:val="00AA4067"/>
    <w:rsid w:val="00AB1A5B"/>
    <w:rsid w:val="00AB617F"/>
    <w:rsid w:val="00AC0A54"/>
    <w:rsid w:val="00AC125E"/>
    <w:rsid w:val="00AC45DF"/>
    <w:rsid w:val="00AC474D"/>
    <w:rsid w:val="00AC4DFD"/>
    <w:rsid w:val="00AC58FD"/>
    <w:rsid w:val="00AC60CD"/>
    <w:rsid w:val="00AD60E6"/>
    <w:rsid w:val="00AD793A"/>
    <w:rsid w:val="00AE5956"/>
    <w:rsid w:val="00AE619F"/>
    <w:rsid w:val="00AF373A"/>
    <w:rsid w:val="00AF4836"/>
    <w:rsid w:val="00AF7EFE"/>
    <w:rsid w:val="00B03BEE"/>
    <w:rsid w:val="00B049AA"/>
    <w:rsid w:val="00B0517E"/>
    <w:rsid w:val="00B056E2"/>
    <w:rsid w:val="00B11314"/>
    <w:rsid w:val="00B1192C"/>
    <w:rsid w:val="00B138E3"/>
    <w:rsid w:val="00B1724F"/>
    <w:rsid w:val="00B23267"/>
    <w:rsid w:val="00B25891"/>
    <w:rsid w:val="00B27149"/>
    <w:rsid w:val="00B30265"/>
    <w:rsid w:val="00B3442B"/>
    <w:rsid w:val="00B40D26"/>
    <w:rsid w:val="00B4451B"/>
    <w:rsid w:val="00B51589"/>
    <w:rsid w:val="00B52BDE"/>
    <w:rsid w:val="00B72D62"/>
    <w:rsid w:val="00B7777F"/>
    <w:rsid w:val="00B843C8"/>
    <w:rsid w:val="00B90BDE"/>
    <w:rsid w:val="00B951E2"/>
    <w:rsid w:val="00B96F37"/>
    <w:rsid w:val="00BA3610"/>
    <w:rsid w:val="00BA607C"/>
    <w:rsid w:val="00BB3E2A"/>
    <w:rsid w:val="00BB41F9"/>
    <w:rsid w:val="00BC16F5"/>
    <w:rsid w:val="00BC287D"/>
    <w:rsid w:val="00BC3C88"/>
    <w:rsid w:val="00BC4A76"/>
    <w:rsid w:val="00BD0585"/>
    <w:rsid w:val="00BD32E5"/>
    <w:rsid w:val="00BD7ADD"/>
    <w:rsid w:val="00BE41C3"/>
    <w:rsid w:val="00BE6767"/>
    <w:rsid w:val="00BE68D7"/>
    <w:rsid w:val="00BF7763"/>
    <w:rsid w:val="00C04D5E"/>
    <w:rsid w:val="00C20EF3"/>
    <w:rsid w:val="00C24EA2"/>
    <w:rsid w:val="00C24F70"/>
    <w:rsid w:val="00C33479"/>
    <w:rsid w:val="00C34B4A"/>
    <w:rsid w:val="00C46EEB"/>
    <w:rsid w:val="00C47BA2"/>
    <w:rsid w:val="00C612DC"/>
    <w:rsid w:val="00C622CB"/>
    <w:rsid w:val="00C64D15"/>
    <w:rsid w:val="00C74F74"/>
    <w:rsid w:val="00C7554B"/>
    <w:rsid w:val="00C77BD5"/>
    <w:rsid w:val="00C83E31"/>
    <w:rsid w:val="00C916A4"/>
    <w:rsid w:val="00C94A8A"/>
    <w:rsid w:val="00CA2A52"/>
    <w:rsid w:val="00CA2B15"/>
    <w:rsid w:val="00CA6490"/>
    <w:rsid w:val="00CB5744"/>
    <w:rsid w:val="00CB7022"/>
    <w:rsid w:val="00CD1937"/>
    <w:rsid w:val="00CD54A1"/>
    <w:rsid w:val="00CE214C"/>
    <w:rsid w:val="00CE6858"/>
    <w:rsid w:val="00CF50BE"/>
    <w:rsid w:val="00CF6A52"/>
    <w:rsid w:val="00D03583"/>
    <w:rsid w:val="00D038A1"/>
    <w:rsid w:val="00D04A87"/>
    <w:rsid w:val="00D117B4"/>
    <w:rsid w:val="00D149F1"/>
    <w:rsid w:val="00D169F7"/>
    <w:rsid w:val="00D26D01"/>
    <w:rsid w:val="00D33DA3"/>
    <w:rsid w:val="00D4723B"/>
    <w:rsid w:val="00D55EE8"/>
    <w:rsid w:val="00D570CB"/>
    <w:rsid w:val="00D5785A"/>
    <w:rsid w:val="00D64C48"/>
    <w:rsid w:val="00D731C4"/>
    <w:rsid w:val="00D81BAA"/>
    <w:rsid w:val="00D85BE0"/>
    <w:rsid w:val="00D87C1A"/>
    <w:rsid w:val="00D87FD7"/>
    <w:rsid w:val="00D92167"/>
    <w:rsid w:val="00D9502B"/>
    <w:rsid w:val="00D97047"/>
    <w:rsid w:val="00D97108"/>
    <w:rsid w:val="00DB5BC4"/>
    <w:rsid w:val="00DC5665"/>
    <w:rsid w:val="00DD4F44"/>
    <w:rsid w:val="00DD5D8B"/>
    <w:rsid w:val="00DE0F9E"/>
    <w:rsid w:val="00DE5D76"/>
    <w:rsid w:val="00E011E8"/>
    <w:rsid w:val="00E04C8D"/>
    <w:rsid w:val="00E128D8"/>
    <w:rsid w:val="00E30D45"/>
    <w:rsid w:val="00E322FD"/>
    <w:rsid w:val="00E42FE4"/>
    <w:rsid w:val="00E46FAA"/>
    <w:rsid w:val="00E55F8F"/>
    <w:rsid w:val="00E5750B"/>
    <w:rsid w:val="00E60E2E"/>
    <w:rsid w:val="00E63A24"/>
    <w:rsid w:val="00E71A2D"/>
    <w:rsid w:val="00E74630"/>
    <w:rsid w:val="00E8698A"/>
    <w:rsid w:val="00E919EF"/>
    <w:rsid w:val="00E923F2"/>
    <w:rsid w:val="00EA31CC"/>
    <w:rsid w:val="00EB14DF"/>
    <w:rsid w:val="00EB2B64"/>
    <w:rsid w:val="00EB3A07"/>
    <w:rsid w:val="00EB4143"/>
    <w:rsid w:val="00EB4728"/>
    <w:rsid w:val="00EC207A"/>
    <w:rsid w:val="00EC3F31"/>
    <w:rsid w:val="00ED3C91"/>
    <w:rsid w:val="00ED4112"/>
    <w:rsid w:val="00EE5727"/>
    <w:rsid w:val="00EF0FD6"/>
    <w:rsid w:val="00EF1347"/>
    <w:rsid w:val="00EF2BEB"/>
    <w:rsid w:val="00F01129"/>
    <w:rsid w:val="00F03D93"/>
    <w:rsid w:val="00F03D9E"/>
    <w:rsid w:val="00F227BF"/>
    <w:rsid w:val="00F374B2"/>
    <w:rsid w:val="00F40AFC"/>
    <w:rsid w:val="00F455A5"/>
    <w:rsid w:val="00F4730E"/>
    <w:rsid w:val="00F50A92"/>
    <w:rsid w:val="00F53F24"/>
    <w:rsid w:val="00F60052"/>
    <w:rsid w:val="00F62409"/>
    <w:rsid w:val="00F63341"/>
    <w:rsid w:val="00F7536E"/>
    <w:rsid w:val="00F80501"/>
    <w:rsid w:val="00F81F93"/>
    <w:rsid w:val="00F821FF"/>
    <w:rsid w:val="00F833EE"/>
    <w:rsid w:val="00F836C2"/>
    <w:rsid w:val="00F86F1B"/>
    <w:rsid w:val="00F92A21"/>
    <w:rsid w:val="00F92E9B"/>
    <w:rsid w:val="00F95814"/>
    <w:rsid w:val="00FA01D9"/>
    <w:rsid w:val="00FA031C"/>
    <w:rsid w:val="00FB13C1"/>
    <w:rsid w:val="00FB420B"/>
    <w:rsid w:val="00FC1C5F"/>
    <w:rsid w:val="00FC5C0C"/>
    <w:rsid w:val="00FC64EF"/>
    <w:rsid w:val="00FD2673"/>
    <w:rsid w:val="00FD53CB"/>
    <w:rsid w:val="00FE2A29"/>
    <w:rsid w:val="00FF338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st Bullet" w:qFormat="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aliases w:val="IPSP2"/>
    <w:basedOn w:val="Normal"/>
    <w:next w:val="Normal"/>
    <w:link w:val="Heading2Char"/>
    <w:uiPriority w:val="99"/>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aliases w:val="IPSP2 Char"/>
    <w:basedOn w:val="DefaultParagraphFont"/>
    <w:link w:val="Heading2"/>
    <w:uiPriority w:val="99"/>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link w:val="ListParagraphChar"/>
    <w:uiPriority w:val="34"/>
    <w:qFormat/>
    <w:rsid w:val="00B7777F"/>
    <w:pPr>
      <w:spacing w:before="0"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B7777F"/>
    <w:rPr>
      <w:rFonts w:asciiTheme="minorHAnsi" w:eastAsiaTheme="minorEastAsia" w:hAnsiTheme="minorHAnsi" w:cstheme="minorBidi"/>
      <w:sz w:val="22"/>
      <w:szCs w:val="22"/>
      <w:lang w:eastAsia="en-US"/>
    </w:rPr>
  </w:style>
  <w:style w:type="paragraph" w:customStyle="1" w:styleId="Default">
    <w:name w:val="Default"/>
    <w:uiPriority w:val="99"/>
    <w:rsid w:val="00B7777F"/>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rsid w:val="00117B92"/>
    <w:rPr>
      <w:sz w:val="16"/>
      <w:szCs w:val="16"/>
    </w:rPr>
  </w:style>
  <w:style w:type="paragraph" w:styleId="CommentText">
    <w:name w:val="annotation text"/>
    <w:basedOn w:val="Normal"/>
    <w:link w:val="CommentTextChar"/>
    <w:rsid w:val="00117B92"/>
    <w:pPr>
      <w:spacing w:line="240" w:lineRule="auto"/>
    </w:pPr>
    <w:rPr>
      <w:szCs w:val="20"/>
    </w:rPr>
  </w:style>
  <w:style w:type="character" w:customStyle="1" w:styleId="CommentTextChar">
    <w:name w:val="Comment Text Char"/>
    <w:basedOn w:val="DefaultParagraphFont"/>
    <w:link w:val="CommentText"/>
    <w:rsid w:val="00117B92"/>
    <w:rPr>
      <w:rFonts w:ascii="Arial" w:hAnsi="Arial"/>
    </w:rPr>
  </w:style>
  <w:style w:type="paragraph" w:styleId="CommentSubject">
    <w:name w:val="annotation subject"/>
    <w:basedOn w:val="CommentText"/>
    <w:next w:val="CommentText"/>
    <w:link w:val="CommentSubjectChar"/>
    <w:rsid w:val="00117B92"/>
    <w:rPr>
      <w:b/>
      <w:bCs/>
    </w:rPr>
  </w:style>
  <w:style w:type="character" w:customStyle="1" w:styleId="CommentSubjectChar">
    <w:name w:val="Comment Subject Char"/>
    <w:basedOn w:val="CommentTextChar"/>
    <w:link w:val="CommentSubject"/>
    <w:rsid w:val="00117B92"/>
    <w:rPr>
      <w:rFonts w:ascii="Arial" w:hAnsi="Arial"/>
      <w:b/>
      <w:bCs/>
    </w:rPr>
  </w:style>
  <w:style w:type="character" w:customStyle="1" w:styleId="StepsLvl2Char">
    <w:name w:val="Steps Lvl 2 Char"/>
    <w:basedOn w:val="DefaultParagraphFont"/>
    <w:link w:val="StepsLvl2"/>
    <w:locked/>
    <w:rsid w:val="00032061"/>
    <w:rPr>
      <w:rFonts w:cstheme="minorHAnsi"/>
    </w:rPr>
  </w:style>
  <w:style w:type="paragraph" w:customStyle="1" w:styleId="StepsLvl2">
    <w:name w:val="Steps Lvl 2"/>
    <w:basedOn w:val="Normal"/>
    <w:link w:val="StepsLvl2Char"/>
    <w:qFormat/>
    <w:rsid w:val="00032061"/>
    <w:pPr>
      <w:numPr>
        <w:numId w:val="65"/>
      </w:numPr>
      <w:spacing w:before="220" w:after="220" w:line="240" w:lineRule="auto"/>
      <w:jc w:val="both"/>
    </w:pPr>
    <w:rPr>
      <w:rFonts w:ascii="Times New Roman" w:hAnsi="Times New Roman" w:cs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st Bullet" w:qFormat="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aliases w:val="IPSP2"/>
    <w:basedOn w:val="Normal"/>
    <w:next w:val="Normal"/>
    <w:link w:val="Heading2Char"/>
    <w:uiPriority w:val="99"/>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aliases w:val="IPSP2 Char"/>
    <w:basedOn w:val="DefaultParagraphFont"/>
    <w:link w:val="Heading2"/>
    <w:uiPriority w:val="99"/>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link w:val="ListParagraphChar"/>
    <w:uiPriority w:val="34"/>
    <w:qFormat/>
    <w:rsid w:val="00B7777F"/>
    <w:pPr>
      <w:spacing w:before="0"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B7777F"/>
    <w:rPr>
      <w:rFonts w:asciiTheme="minorHAnsi" w:eastAsiaTheme="minorEastAsia" w:hAnsiTheme="minorHAnsi" w:cstheme="minorBidi"/>
      <w:sz w:val="22"/>
      <w:szCs w:val="22"/>
      <w:lang w:eastAsia="en-US"/>
    </w:rPr>
  </w:style>
  <w:style w:type="paragraph" w:customStyle="1" w:styleId="Default">
    <w:name w:val="Default"/>
    <w:uiPriority w:val="99"/>
    <w:rsid w:val="00B7777F"/>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rsid w:val="00117B92"/>
    <w:rPr>
      <w:sz w:val="16"/>
      <w:szCs w:val="16"/>
    </w:rPr>
  </w:style>
  <w:style w:type="paragraph" w:styleId="CommentText">
    <w:name w:val="annotation text"/>
    <w:basedOn w:val="Normal"/>
    <w:link w:val="CommentTextChar"/>
    <w:rsid w:val="00117B92"/>
    <w:pPr>
      <w:spacing w:line="240" w:lineRule="auto"/>
    </w:pPr>
    <w:rPr>
      <w:szCs w:val="20"/>
    </w:rPr>
  </w:style>
  <w:style w:type="character" w:customStyle="1" w:styleId="CommentTextChar">
    <w:name w:val="Comment Text Char"/>
    <w:basedOn w:val="DefaultParagraphFont"/>
    <w:link w:val="CommentText"/>
    <w:rsid w:val="00117B92"/>
    <w:rPr>
      <w:rFonts w:ascii="Arial" w:hAnsi="Arial"/>
    </w:rPr>
  </w:style>
  <w:style w:type="paragraph" w:styleId="CommentSubject">
    <w:name w:val="annotation subject"/>
    <w:basedOn w:val="CommentText"/>
    <w:next w:val="CommentText"/>
    <w:link w:val="CommentSubjectChar"/>
    <w:rsid w:val="00117B92"/>
    <w:rPr>
      <w:b/>
      <w:bCs/>
    </w:rPr>
  </w:style>
  <w:style w:type="character" w:customStyle="1" w:styleId="CommentSubjectChar">
    <w:name w:val="Comment Subject Char"/>
    <w:basedOn w:val="CommentTextChar"/>
    <w:link w:val="CommentSubject"/>
    <w:rsid w:val="00117B92"/>
    <w:rPr>
      <w:rFonts w:ascii="Arial" w:hAnsi="Arial"/>
      <w:b/>
      <w:bCs/>
    </w:rPr>
  </w:style>
  <w:style w:type="character" w:customStyle="1" w:styleId="StepsLvl2Char">
    <w:name w:val="Steps Lvl 2 Char"/>
    <w:basedOn w:val="DefaultParagraphFont"/>
    <w:link w:val="StepsLvl2"/>
    <w:locked/>
    <w:rsid w:val="00032061"/>
    <w:rPr>
      <w:rFonts w:cstheme="minorHAnsi"/>
    </w:rPr>
  </w:style>
  <w:style w:type="paragraph" w:customStyle="1" w:styleId="StepsLvl2">
    <w:name w:val="Steps Lvl 2"/>
    <w:basedOn w:val="Normal"/>
    <w:link w:val="StepsLvl2Char"/>
    <w:qFormat/>
    <w:rsid w:val="00032061"/>
    <w:pPr>
      <w:numPr>
        <w:numId w:val="65"/>
      </w:numPr>
      <w:spacing w:before="220" w:after="220" w:line="240" w:lineRule="auto"/>
      <w:jc w:val="both"/>
    </w:pPr>
    <w:rPr>
      <w:rFonts w:ascii="Times New Roman" w:hAnsi="Times New Roman"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76444774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mshelpdesk@dss.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ss.gov.au/our-responsibilities/families-and-children/programmes-services/early-childhood-child-care/inclusion-and-professional-support-progr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com.au" TargetMode="External"/><Relationship Id="rId5" Type="http://schemas.openxmlformats.org/officeDocument/2006/relationships/settings" Target="settings.xml"/><Relationship Id="rId15" Type="http://schemas.openxmlformats.org/officeDocument/2006/relationships/hyperlink" Target="mailto:iss@includeme.com.au"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ssinfo@ku.com.au"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894E-324F-4FFD-A0C2-E5923202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IPSP Fact Sheet 2: Claiming the Inclusion Support Subsidy</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IPSP Fact Sheet 2: Claiming the Inclusion Support Subsidy</dc:title>
  <dc:creator/>
  <cp:lastModifiedBy/>
  <cp:revision>1</cp:revision>
  <dcterms:created xsi:type="dcterms:W3CDTF">2015-05-25T04:31:00Z</dcterms:created>
  <dcterms:modified xsi:type="dcterms:W3CDTF">2015-06-09T01:14:00Z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