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9DE8F" w14:textId="77777777" w:rsidR="00C57001" w:rsidRPr="00D51738" w:rsidRDefault="00FC6ADD" w:rsidP="008A32C9">
      <w:pPr>
        <w:pStyle w:val="Title"/>
        <w:spacing w:line="360" w:lineRule="auto"/>
        <w:ind w:left="-709"/>
        <w:jc w:val="both"/>
        <w:rPr>
          <w:sz w:val="48"/>
          <w:szCs w:val="48"/>
        </w:rPr>
      </w:pPr>
      <w:r w:rsidRPr="00D51738">
        <w:rPr>
          <w:sz w:val="48"/>
          <w:szCs w:val="48"/>
        </w:rPr>
        <w:t>Information</w:t>
      </w:r>
      <w:r w:rsidR="00764D16" w:rsidRPr="00D51738">
        <w:rPr>
          <w:sz w:val="48"/>
          <w:szCs w:val="48"/>
        </w:rPr>
        <w:t xml:space="preserve"> Paper</w:t>
      </w:r>
    </w:p>
    <w:p w14:paraId="17F8F974" w14:textId="56723DBB" w:rsidR="000D33B9" w:rsidRPr="008A32C9" w:rsidRDefault="00076494" w:rsidP="008A32C9">
      <w:pPr>
        <w:pStyle w:val="Subtitle"/>
        <w:spacing w:line="360" w:lineRule="auto"/>
        <w:ind w:left="-709"/>
        <w:jc w:val="both"/>
        <w:rPr>
          <w:sz w:val="32"/>
        </w:rPr>
      </w:pPr>
      <w:r>
        <w:rPr>
          <w:sz w:val="40"/>
          <w:szCs w:val="40"/>
        </w:rPr>
        <w:br/>
      </w:r>
      <w:r w:rsidR="00DD31EF" w:rsidRPr="003C79BC">
        <w:rPr>
          <w:sz w:val="40"/>
          <w:szCs w:val="40"/>
        </w:rPr>
        <w:t>Improv</w:t>
      </w:r>
      <w:r w:rsidRPr="003C79BC">
        <w:rPr>
          <w:sz w:val="40"/>
          <w:szCs w:val="40"/>
        </w:rPr>
        <w:t>ing</w:t>
      </w:r>
      <w:r w:rsidR="00DD31EF" w:rsidRPr="003C79BC">
        <w:rPr>
          <w:sz w:val="40"/>
          <w:szCs w:val="40"/>
        </w:rPr>
        <w:t xml:space="preserve"> </w:t>
      </w:r>
      <w:r w:rsidRPr="003C79BC">
        <w:rPr>
          <w:sz w:val="40"/>
          <w:szCs w:val="40"/>
        </w:rPr>
        <w:t xml:space="preserve">the National Disability Insurance Scheme </w:t>
      </w:r>
      <w:r w:rsidRPr="003C79BC">
        <w:rPr>
          <w:sz w:val="40"/>
          <w:szCs w:val="40"/>
        </w:rPr>
        <w:br/>
      </w:r>
      <w:r>
        <w:rPr>
          <w:sz w:val="32"/>
          <w:szCs w:val="32"/>
        </w:rPr>
        <w:br/>
        <w:t xml:space="preserve">Better </w:t>
      </w:r>
      <w:r w:rsidRPr="00173C6A">
        <w:rPr>
          <w:sz w:val="32"/>
          <w:szCs w:val="32"/>
        </w:rPr>
        <w:t xml:space="preserve">Participant Experience </w:t>
      </w:r>
      <w:r>
        <w:rPr>
          <w:sz w:val="32"/>
          <w:szCs w:val="32"/>
        </w:rPr>
        <w:t xml:space="preserve">and </w:t>
      </w:r>
      <w:r w:rsidR="00C6072F">
        <w:rPr>
          <w:sz w:val="32"/>
          <w:szCs w:val="32"/>
        </w:rPr>
        <w:t>I</w:t>
      </w:r>
      <w:r>
        <w:rPr>
          <w:sz w:val="32"/>
          <w:szCs w:val="32"/>
        </w:rPr>
        <w:t xml:space="preserve">mproved </w:t>
      </w:r>
      <w:r w:rsidR="008C040E" w:rsidRPr="003C79BC">
        <w:rPr>
          <w:sz w:val="32"/>
          <w:szCs w:val="32"/>
        </w:rPr>
        <w:t>Access</w:t>
      </w:r>
      <w:r w:rsidRPr="003C79BC">
        <w:rPr>
          <w:sz w:val="32"/>
          <w:szCs w:val="32"/>
        </w:rPr>
        <w:t xml:space="preserve"> and </w:t>
      </w:r>
      <w:r w:rsidR="008C040E" w:rsidRPr="003C79BC">
        <w:rPr>
          <w:sz w:val="32"/>
          <w:szCs w:val="32"/>
        </w:rPr>
        <w:t>Planning</w:t>
      </w:r>
    </w:p>
    <w:p w14:paraId="4A0A95A0" w14:textId="4B739CC8" w:rsidR="000D33B9" w:rsidRPr="00DB1324" w:rsidRDefault="000D33B9" w:rsidP="008A32C9">
      <w:pPr>
        <w:pStyle w:val="Subtitle"/>
        <w:spacing w:line="360" w:lineRule="auto"/>
        <w:ind w:left="-709"/>
        <w:rPr>
          <w:sz w:val="22"/>
          <w:szCs w:val="32"/>
        </w:rPr>
      </w:pPr>
      <w:r>
        <w:rPr>
          <w:sz w:val="22"/>
        </w:rPr>
        <w:t xml:space="preserve">Published: 24 </w:t>
      </w:r>
      <w:r w:rsidR="004E527C">
        <w:rPr>
          <w:sz w:val="22"/>
        </w:rPr>
        <w:t>November</w:t>
      </w:r>
      <w:r>
        <w:rPr>
          <w:sz w:val="22"/>
        </w:rPr>
        <w:t xml:space="preserve"> 2020</w:t>
      </w:r>
      <w:r>
        <w:rPr>
          <w:sz w:val="22"/>
        </w:rPr>
        <w:br/>
      </w:r>
      <w:r w:rsidR="008E4B05">
        <w:rPr>
          <w:sz w:val="22"/>
        </w:rPr>
        <w:t>(</w:t>
      </w:r>
      <w:r>
        <w:rPr>
          <w:sz w:val="22"/>
        </w:rPr>
        <w:t>Updated 1 December 2020</w:t>
      </w:r>
      <w:r w:rsidR="008E4B05">
        <w:rPr>
          <w:sz w:val="22"/>
        </w:rPr>
        <w:t xml:space="preserve"> to refer to NDIA papers now released)</w:t>
      </w:r>
    </w:p>
    <w:p w14:paraId="777EFBB4" w14:textId="77777777" w:rsidR="000D33B9" w:rsidRDefault="000D33B9" w:rsidP="008E4B05">
      <w:pPr>
        <w:spacing w:before="800" w:line="360" w:lineRule="auto"/>
        <w:ind w:left="-709"/>
        <w:jc w:val="both"/>
        <w:rPr>
          <w:i/>
          <w:iCs/>
          <w:smallCaps/>
        </w:rPr>
        <w:sectPr w:rsidR="000D33B9" w:rsidSect="00A747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3" w:footer="0" w:gutter="0"/>
          <w:cols w:space="708"/>
          <w:titlePg/>
          <w:docGrid w:linePitch="360"/>
        </w:sectPr>
      </w:pPr>
    </w:p>
    <w:sdt>
      <w:sdtPr>
        <w:rPr>
          <w:rFonts w:ascii="Arial" w:eastAsia="Times New Roman" w:hAnsi="Arial" w:cs="Times New Roman"/>
          <w:bCs w:val="0"/>
          <w:color w:val="auto"/>
          <w:sz w:val="24"/>
          <w:szCs w:val="24"/>
          <w:lang w:bidi="ar-SA"/>
        </w:rPr>
        <w:id w:val="-41598141"/>
        <w:docPartObj>
          <w:docPartGallery w:val="Table of Contents"/>
          <w:docPartUnique/>
        </w:docPartObj>
      </w:sdtPr>
      <w:sdtEndPr>
        <w:rPr>
          <w:b/>
          <w:noProof/>
        </w:rPr>
      </w:sdtEndPr>
      <w:sdtContent>
        <w:p w14:paraId="4BD9DCF1" w14:textId="77777777" w:rsidR="00BD48E3" w:rsidRDefault="00BD48E3" w:rsidP="008A32C9">
          <w:pPr>
            <w:pStyle w:val="TOCHeading"/>
            <w:spacing w:line="360" w:lineRule="auto"/>
            <w:contextualSpacing w:val="0"/>
            <w:jc w:val="both"/>
          </w:pPr>
          <w:r>
            <w:t>Contents</w:t>
          </w:r>
        </w:p>
        <w:p w14:paraId="664D6386" w14:textId="643B7709" w:rsidR="008E4B05" w:rsidRDefault="00BD48E3">
          <w:pPr>
            <w:pStyle w:val="TOC1"/>
            <w:rPr>
              <w:rFonts w:asciiTheme="minorHAnsi" w:eastAsiaTheme="minorEastAsia" w:hAnsiTheme="minorHAnsi" w:cstheme="minorBidi"/>
              <w:spacing w:val="0"/>
              <w:sz w:val="22"/>
              <w:szCs w:val="22"/>
            </w:rPr>
          </w:pPr>
          <w:r>
            <w:fldChar w:fldCharType="begin"/>
          </w:r>
          <w:r>
            <w:instrText xml:space="preserve"> TOC \o "1-3" \h \z \u </w:instrText>
          </w:r>
          <w:r>
            <w:fldChar w:fldCharType="separate"/>
          </w:r>
          <w:hyperlink w:anchor="_Toc57635623" w:history="1">
            <w:r w:rsidR="008E4B05" w:rsidRPr="00094600">
              <w:rPr>
                <w:rStyle w:val="Hyperlink"/>
              </w:rPr>
              <w:t>Purpose</w:t>
            </w:r>
            <w:r w:rsidR="008E4B05">
              <w:rPr>
                <w:webHidden/>
              </w:rPr>
              <w:tab/>
            </w:r>
            <w:r w:rsidR="008E4B05">
              <w:rPr>
                <w:webHidden/>
              </w:rPr>
              <w:fldChar w:fldCharType="begin"/>
            </w:r>
            <w:r w:rsidR="008E4B05">
              <w:rPr>
                <w:webHidden/>
              </w:rPr>
              <w:instrText xml:space="preserve"> PAGEREF _Toc57635623 \h </w:instrText>
            </w:r>
            <w:r w:rsidR="008E4B05">
              <w:rPr>
                <w:webHidden/>
              </w:rPr>
            </w:r>
            <w:r w:rsidR="008E4B05">
              <w:rPr>
                <w:webHidden/>
              </w:rPr>
              <w:fldChar w:fldCharType="separate"/>
            </w:r>
            <w:r w:rsidR="00E71638">
              <w:rPr>
                <w:webHidden/>
              </w:rPr>
              <w:t>2</w:t>
            </w:r>
            <w:r w:rsidR="008E4B05">
              <w:rPr>
                <w:webHidden/>
              </w:rPr>
              <w:fldChar w:fldCharType="end"/>
            </w:r>
          </w:hyperlink>
        </w:p>
        <w:p w14:paraId="41EFFDB9" w14:textId="624EF60F" w:rsidR="008E4B05" w:rsidRDefault="00B144EB">
          <w:pPr>
            <w:pStyle w:val="TOC1"/>
            <w:rPr>
              <w:rFonts w:asciiTheme="minorHAnsi" w:eastAsiaTheme="minorEastAsia" w:hAnsiTheme="minorHAnsi" w:cstheme="minorBidi"/>
              <w:spacing w:val="0"/>
              <w:sz w:val="22"/>
              <w:szCs w:val="22"/>
            </w:rPr>
          </w:pPr>
          <w:hyperlink w:anchor="_Toc57635624" w:history="1">
            <w:r w:rsidR="008E4B05" w:rsidRPr="00094600">
              <w:rPr>
                <w:rStyle w:val="Hyperlink"/>
              </w:rPr>
              <w:t>Overview</w:t>
            </w:r>
            <w:r w:rsidR="008E4B05">
              <w:rPr>
                <w:webHidden/>
              </w:rPr>
              <w:tab/>
            </w:r>
            <w:r w:rsidR="008E4B05">
              <w:rPr>
                <w:webHidden/>
              </w:rPr>
              <w:fldChar w:fldCharType="begin"/>
            </w:r>
            <w:r w:rsidR="008E4B05">
              <w:rPr>
                <w:webHidden/>
              </w:rPr>
              <w:instrText xml:space="preserve"> PAGEREF _Toc57635624 \h </w:instrText>
            </w:r>
            <w:r w:rsidR="008E4B05">
              <w:rPr>
                <w:webHidden/>
              </w:rPr>
            </w:r>
            <w:r w:rsidR="008E4B05">
              <w:rPr>
                <w:webHidden/>
              </w:rPr>
              <w:fldChar w:fldCharType="separate"/>
            </w:r>
            <w:r w:rsidR="00E71638">
              <w:rPr>
                <w:webHidden/>
              </w:rPr>
              <w:t>4</w:t>
            </w:r>
            <w:r w:rsidR="008E4B05">
              <w:rPr>
                <w:webHidden/>
              </w:rPr>
              <w:fldChar w:fldCharType="end"/>
            </w:r>
          </w:hyperlink>
        </w:p>
        <w:p w14:paraId="2EE56738" w14:textId="36C9B6CF" w:rsidR="008E4B05" w:rsidRDefault="00B144EB">
          <w:pPr>
            <w:pStyle w:val="TOC1"/>
            <w:rPr>
              <w:rFonts w:asciiTheme="minorHAnsi" w:eastAsiaTheme="minorEastAsia" w:hAnsiTheme="minorHAnsi" w:cstheme="minorBidi"/>
              <w:spacing w:val="0"/>
              <w:sz w:val="22"/>
              <w:szCs w:val="22"/>
            </w:rPr>
          </w:pPr>
          <w:hyperlink w:anchor="_Toc57635625" w:history="1">
            <w:r w:rsidR="008E4B05" w:rsidRPr="00094600">
              <w:rPr>
                <w:rStyle w:val="Hyperlink"/>
              </w:rPr>
              <w:t>Part 1: Giving effect to the recommendations of the  Tune Review</w:t>
            </w:r>
            <w:r w:rsidR="008E4B05">
              <w:rPr>
                <w:webHidden/>
              </w:rPr>
              <w:tab/>
            </w:r>
            <w:r w:rsidR="008E4B05">
              <w:rPr>
                <w:webHidden/>
              </w:rPr>
              <w:fldChar w:fldCharType="begin"/>
            </w:r>
            <w:r w:rsidR="008E4B05">
              <w:rPr>
                <w:webHidden/>
              </w:rPr>
              <w:instrText xml:space="preserve"> PAGEREF _Toc57635625 \h </w:instrText>
            </w:r>
            <w:r w:rsidR="008E4B05">
              <w:rPr>
                <w:webHidden/>
              </w:rPr>
            </w:r>
            <w:r w:rsidR="008E4B05">
              <w:rPr>
                <w:webHidden/>
              </w:rPr>
              <w:fldChar w:fldCharType="separate"/>
            </w:r>
            <w:r w:rsidR="00E71638">
              <w:rPr>
                <w:webHidden/>
              </w:rPr>
              <w:t>7</w:t>
            </w:r>
            <w:r w:rsidR="008E4B05">
              <w:rPr>
                <w:webHidden/>
              </w:rPr>
              <w:fldChar w:fldCharType="end"/>
            </w:r>
          </w:hyperlink>
        </w:p>
        <w:p w14:paraId="31B58DFC" w14:textId="35CDC634" w:rsidR="008E4B05" w:rsidRDefault="00B144EB">
          <w:pPr>
            <w:pStyle w:val="TOC1"/>
            <w:rPr>
              <w:rFonts w:asciiTheme="minorHAnsi" w:eastAsiaTheme="minorEastAsia" w:hAnsiTheme="minorHAnsi" w:cstheme="minorBidi"/>
              <w:spacing w:val="0"/>
              <w:sz w:val="22"/>
              <w:szCs w:val="22"/>
            </w:rPr>
          </w:pPr>
          <w:hyperlink w:anchor="_Toc57635626" w:history="1">
            <w:r w:rsidR="008E4B05" w:rsidRPr="00094600">
              <w:rPr>
                <w:rStyle w:val="Hyperlink"/>
              </w:rPr>
              <w:t>Part 2: The Participant Service Guarantee</w:t>
            </w:r>
            <w:r w:rsidR="008E4B05">
              <w:rPr>
                <w:webHidden/>
              </w:rPr>
              <w:tab/>
            </w:r>
            <w:r w:rsidR="008E4B05">
              <w:rPr>
                <w:webHidden/>
              </w:rPr>
              <w:fldChar w:fldCharType="begin"/>
            </w:r>
            <w:r w:rsidR="008E4B05">
              <w:rPr>
                <w:webHidden/>
              </w:rPr>
              <w:instrText xml:space="preserve"> PAGEREF _Toc57635626 \h </w:instrText>
            </w:r>
            <w:r w:rsidR="008E4B05">
              <w:rPr>
                <w:webHidden/>
              </w:rPr>
            </w:r>
            <w:r w:rsidR="008E4B05">
              <w:rPr>
                <w:webHidden/>
              </w:rPr>
              <w:fldChar w:fldCharType="separate"/>
            </w:r>
            <w:r w:rsidR="00E71638">
              <w:rPr>
                <w:webHidden/>
              </w:rPr>
              <w:t>9</w:t>
            </w:r>
            <w:r w:rsidR="008E4B05">
              <w:rPr>
                <w:webHidden/>
              </w:rPr>
              <w:fldChar w:fldCharType="end"/>
            </w:r>
          </w:hyperlink>
        </w:p>
        <w:p w14:paraId="1D14D0B2" w14:textId="6506E9E1" w:rsidR="008E4B05" w:rsidRDefault="00B144EB">
          <w:pPr>
            <w:pStyle w:val="TOC1"/>
            <w:rPr>
              <w:rFonts w:asciiTheme="minorHAnsi" w:eastAsiaTheme="minorEastAsia" w:hAnsiTheme="minorHAnsi" w:cstheme="minorBidi"/>
              <w:spacing w:val="0"/>
              <w:sz w:val="22"/>
              <w:szCs w:val="22"/>
            </w:rPr>
          </w:pPr>
          <w:hyperlink w:anchor="_Toc57635627" w:history="1">
            <w:r w:rsidR="008E4B05" w:rsidRPr="00094600">
              <w:rPr>
                <w:rStyle w:val="Hyperlink"/>
              </w:rPr>
              <w:t>Part 3: Independent Assessments</w:t>
            </w:r>
            <w:r w:rsidR="008E4B05">
              <w:rPr>
                <w:webHidden/>
              </w:rPr>
              <w:tab/>
            </w:r>
            <w:r w:rsidR="008E4B05">
              <w:rPr>
                <w:webHidden/>
              </w:rPr>
              <w:fldChar w:fldCharType="begin"/>
            </w:r>
            <w:r w:rsidR="008E4B05">
              <w:rPr>
                <w:webHidden/>
              </w:rPr>
              <w:instrText xml:space="preserve"> PAGEREF _Toc57635627 \h </w:instrText>
            </w:r>
            <w:r w:rsidR="008E4B05">
              <w:rPr>
                <w:webHidden/>
              </w:rPr>
            </w:r>
            <w:r w:rsidR="008E4B05">
              <w:rPr>
                <w:webHidden/>
              </w:rPr>
              <w:fldChar w:fldCharType="separate"/>
            </w:r>
            <w:r w:rsidR="00E71638">
              <w:rPr>
                <w:webHidden/>
              </w:rPr>
              <w:t>11</w:t>
            </w:r>
            <w:r w:rsidR="008E4B05">
              <w:rPr>
                <w:webHidden/>
              </w:rPr>
              <w:fldChar w:fldCharType="end"/>
            </w:r>
          </w:hyperlink>
        </w:p>
        <w:p w14:paraId="4296EF77" w14:textId="2CFC2447" w:rsidR="008E4B05" w:rsidRDefault="00B144EB">
          <w:pPr>
            <w:pStyle w:val="TOC2"/>
            <w:tabs>
              <w:tab w:val="right" w:leader="dot" w:pos="9344"/>
            </w:tabs>
            <w:rPr>
              <w:rFonts w:asciiTheme="minorHAnsi" w:eastAsiaTheme="minorEastAsia" w:hAnsiTheme="minorHAnsi" w:cstheme="minorBidi"/>
              <w:noProof/>
              <w:spacing w:val="0"/>
              <w:sz w:val="22"/>
              <w:szCs w:val="22"/>
            </w:rPr>
          </w:pPr>
          <w:hyperlink w:anchor="_Toc57635628" w:history="1">
            <w:r w:rsidR="008E4B05" w:rsidRPr="00094600">
              <w:rPr>
                <w:rStyle w:val="Hyperlink"/>
                <w:rFonts w:eastAsiaTheme="majorEastAsia"/>
                <w:noProof/>
              </w:rPr>
              <w:t>Why are independent assessments being implemented?</w:t>
            </w:r>
            <w:r w:rsidR="008E4B05">
              <w:rPr>
                <w:noProof/>
                <w:webHidden/>
              </w:rPr>
              <w:tab/>
            </w:r>
            <w:r w:rsidR="008E4B05">
              <w:rPr>
                <w:noProof/>
                <w:webHidden/>
              </w:rPr>
              <w:fldChar w:fldCharType="begin"/>
            </w:r>
            <w:r w:rsidR="008E4B05">
              <w:rPr>
                <w:noProof/>
                <w:webHidden/>
              </w:rPr>
              <w:instrText xml:space="preserve"> PAGEREF _Toc57635628 \h </w:instrText>
            </w:r>
            <w:r w:rsidR="008E4B05">
              <w:rPr>
                <w:noProof/>
                <w:webHidden/>
              </w:rPr>
            </w:r>
            <w:r w:rsidR="008E4B05">
              <w:rPr>
                <w:noProof/>
                <w:webHidden/>
              </w:rPr>
              <w:fldChar w:fldCharType="separate"/>
            </w:r>
            <w:r w:rsidR="00E71638">
              <w:rPr>
                <w:noProof/>
                <w:webHidden/>
              </w:rPr>
              <w:t>12</w:t>
            </w:r>
            <w:r w:rsidR="008E4B05">
              <w:rPr>
                <w:noProof/>
                <w:webHidden/>
              </w:rPr>
              <w:fldChar w:fldCharType="end"/>
            </w:r>
          </w:hyperlink>
        </w:p>
        <w:p w14:paraId="336D87EA" w14:textId="40F3661D" w:rsidR="008E4B05" w:rsidRDefault="00B144EB">
          <w:pPr>
            <w:pStyle w:val="TOC2"/>
            <w:tabs>
              <w:tab w:val="right" w:leader="dot" w:pos="9344"/>
            </w:tabs>
            <w:rPr>
              <w:rFonts w:asciiTheme="minorHAnsi" w:eastAsiaTheme="minorEastAsia" w:hAnsiTheme="minorHAnsi" w:cstheme="minorBidi"/>
              <w:noProof/>
              <w:spacing w:val="0"/>
              <w:sz w:val="22"/>
              <w:szCs w:val="22"/>
            </w:rPr>
          </w:pPr>
          <w:hyperlink w:anchor="_Toc57635629" w:history="1">
            <w:r w:rsidR="008E4B05" w:rsidRPr="00094600">
              <w:rPr>
                <w:rStyle w:val="Hyperlink"/>
                <w:rFonts w:eastAsiaTheme="majorEastAsia"/>
                <w:noProof/>
              </w:rPr>
              <w:t>Who will conduct independent assessments?</w:t>
            </w:r>
            <w:r w:rsidR="008E4B05">
              <w:rPr>
                <w:noProof/>
                <w:webHidden/>
              </w:rPr>
              <w:tab/>
            </w:r>
            <w:r w:rsidR="008E4B05">
              <w:rPr>
                <w:noProof/>
                <w:webHidden/>
              </w:rPr>
              <w:fldChar w:fldCharType="begin"/>
            </w:r>
            <w:r w:rsidR="008E4B05">
              <w:rPr>
                <w:noProof/>
                <w:webHidden/>
              </w:rPr>
              <w:instrText xml:space="preserve"> PAGEREF _Toc57635629 \h </w:instrText>
            </w:r>
            <w:r w:rsidR="008E4B05">
              <w:rPr>
                <w:noProof/>
                <w:webHidden/>
              </w:rPr>
            </w:r>
            <w:r w:rsidR="008E4B05">
              <w:rPr>
                <w:noProof/>
                <w:webHidden/>
              </w:rPr>
              <w:fldChar w:fldCharType="separate"/>
            </w:r>
            <w:r w:rsidR="00E71638">
              <w:rPr>
                <w:noProof/>
                <w:webHidden/>
              </w:rPr>
              <w:t>12</w:t>
            </w:r>
            <w:r w:rsidR="008E4B05">
              <w:rPr>
                <w:noProof/>
                <w:webHidden/>
              </w:rPr>
              <w:fldChar w:fldCharType="end"/>
            </w:r>
          </w:hyperlink>
        </w:p>
        <w:p w14:paraId="0C03F421" w14:textId="4985B0AB" w:rsidR="008E4B05" w:rsidRDefault="00B144EB">
          <w:pPr>
            <w:pStyle w:val="TOC2"/>
            <w:tabs>
              <w:tab w:val="right" w:leader="dot" w:pos="9344"/>
            </w:tabs>
            <w:rPr>
              <w:rFonts w:asciiTheme="minorHAnsi" w:eastAsiaTheme="minorEastAsia" w:hAnsiTheme="minorHAnsi" w:cstheme="minorBidi"/>
              <w:noProof/>
              <w:spacing w:val="0"/>
              <w:sz w:val="22"/>
              <w:szCs w:val="22"/>
            </w:rPr>
          </w:pPr>
          <w:hyperlink w:anchor="_Toc57635630" w:history="1">
            <w:r w:rsidR="008E4B05" w:rsidRPr="00094600">
              <w:rPr>
                <w:rStyle w:val="Hyperlink"/>
                <w:rFonts w:eastAsiaTheme="majorEastAsia"/>
                <w:noProof/>
              </w:rPr>
              <w:t>What tools will the independent assessors use?</w:t>
            </w:r>
            <w:r w:rsidR="008E4B05">
              <w:rPr>
                <w:noProof/>
                <w:webHidden/>
              </w:rPr>
              <w:tab/>
            </w:r>
            <w:r w:rsidR="008E4B05">
              <w:rPr>
                <w:noProof/>
                <w:webHidden/>
              </w:rPr>
              <w:fldChar w:fldCharType="begin"/>
            </w:r>
            <w:r w:rsidR="008E4B05">
              <w:rPr>
                <w:noProof/>
                <w:webHidden/>
              </w:rPr>
              <w:instrText xml:space="preserve"> PAGEREF _Toc57635630 \h </w:instrText>
            </w:r>
            <w:r w:rsidR="008E4B05">
              <w:rPr>
                <w:noProof/>
                <w:webHidden/>
              </w:rPr>
            </w:r>
            <w:r w:rsidR="008E4B05">
              <w:rPr>
                <w:noProof/>
                <w:webHidden/>
              </w:rPr>
              <w:fldChar w:fldCharType="separate"/>
            </w:r>
            <w:r w:rsidR="00E71638">
              <w:rPr>
                <w:noProof/>
                <w:webHidden/>
              </w:rPr>
              <w:t>14</w:t>
            </w:r>
            <w:r w:rsidR="008E4B05">
              <w:rPr>
                <w:noProof/>
                <w:webHidden/>
              </w:rPr>
              <w:fldChar w:fldCharType="end"/>
            </w:r>
          </w:hyperlink>
        </w:p>
        <w:p w14:paraId="0EB93A7B" w14:textId="69AFE38E" w:rsidR="008E4B05" w:rsidRDefault="00B144EB">
          <w:pPr>
            <w:pStyle w:val="TOC2"/>
            <w:tabs>
              <w:tab w:val="right" w:leader="dot" w:pos="9344"/>
            </w:tabs>
            <w:rPr>
              <w:rFonts w:asciiTheme="minorHAnsi" w:eastAsiaTheme="minorEastAsia" w:hAnsiTheme="minorHAnsi" w:cstheme="minorBidi"/>
              <w:noProof/>
              <w:spacing w:val="0"/>
              <w:sz w:val="22"/>
              <w:szCs w:val="22"/>
            </w:rPr>
          </w:pPr>
          <w:hyperlink w:anchor="_Toc57635631" w:history="1">
            <w:r w:rsidR="008E4B05" w:rsidRPr="00094600">
              <w:rPr>
                <w:rStyle w:val="Hyperlink"/>
                <w:rFonts w:eastAsiaTheme="majorEastAsia"/>
                <w:noProof/>
              </w:rPr>
              <w:t>How will the outcomes of independent assessments be used for access to the NDIS?</w:t>
            </w:r>
            <w:r w:rsidR="008E4B05">
              <w:rPr>
                <w:noProof/>
                <w:webHidden/>
              </w:rPr>
              <w:tab/>
            </w:r>
            <w:r w:rsidR="008E4B05">
              <w:rPr>
                <w:noProof/>
                <w:webHidden/>
              </w:rPr>
              <w:fldChar w:fldCharType="begin"/>
            </w:r>
            <w:r w:rsidR="008E4B05">
              <w:rPr>
                <w:noProof/>
                <w:webHidden/>
              </w:rPr>
              <w:instrText xml:space="preserve"> PAGEREF _Toc57635631 \h </w:instrText>
            </w:r>
            <w:r w:rsidR="008E4B05">
              <w:rPr>
                <w:noProof/>
                <w:webHidden/>
              </w:rPr>
            </w:r>
            <w:r w:rsidR="008E4B05">
              <w:rPr>
                <w:noProof/>
                <w:webHidden/>
              </w:rPr>
              <w:fldChar w:fldCharType="separate"/>
            </w:r>
            <w:r w:rsidR="00E71638">
              <w:rPr>
                <w:noProof/>
                <w:webHidden/>
              </w:rPr>
              <w:t>14</w:t>
            </w:r>
            <w:r w:rsidR="008E4B05">
              <w:rPr>
                <w:noProof/>
                <w:webHidden/>
              </w:rPr>
              <w:fldChar w:fldCharType="end"/>
            </w:r>
          </w:hyperlink>
        </w:p>
        <w:p w14:paraId="730545C4" w14:textId="3F26E513" w:rsidR="008E4B05" w:rsidRDefault="00B144EB">
          <w:pPr>
            <w:pStyle w:val="TOC2"/>
            <w:tabs>
              <w:tab w:val="right" w:leader="dot" w:pos="9344"/>
            </w:tabs>
            <w:rPr>
              <w:rFonts w:asciiTheme="minorHAnsi" w:eastAsiaTheme="minorEastAsia" w:hAnsiTheme="minorHAnsi" w:cstheme="minorBidi"/>
              <w:noProof/>
              <w:spacing w:val="0"/>
              <w:sz w:val="22"/>
              <w:szCs w:val="22"/>
            </w:rPr>
          </w:pPr>
          <w:hyperlink w:anchor="_Toc57635632" w:history="1">
            <w:r w:rsidR="008E4B05" w:rsidRPr="00094600">
              <w:rPr>
                <w:rStyle w:val="Hyperlink"/>
                <w:rFonts w:eastAsiaTheme="majorEastAsia"/>
                <w:noProof/>
              </w:rPr>
              <w:t>How will independent assessments be used for planning?</w:t>
            </w:r>
            <w:r w:rsidR="008E4B05">
              <w:rPr>
                <w:noProof/>
                <w:webHidden/>
              </w:rPr>
              <w:tab/>
            </w:r>
            <w:r w:rsidR="008E4B05">
              <w:rPr>
                <w:noProof/>
                <w:webHidden/>
              </w:rPr>
              <w:fldChar w:fldCharType="begin"/>
            </w:r>
            <w:r w:rsidR="008E4B05">
              <w:rPr>
                <w:noProof/>
                <w:webHidden/>
              </w:rPr>
              <w:instrText xml:space="preserve"> PAGEREF _Toc57635632 \h </w:instrText>
            </w:r>
            <w:r w:rsidR="008E4B05">
              <w:rPr>
                <w:noProof/>
                <w:webHidden/>
              </w:rPr>
            </w:r>
            <w:r w:rsidR="008E4B05">
              <w:rPr>
                <w:noProof/>
                <w:webHidden/>
              </w:rPr>
              <w:fldChar w:fldCharType="separate"/>
            </w:r>
            <w:r w:rsidR="00E71638">
              <w:rPr>
                <w:noProof/>
                <w:webHidden/>
              </w:rPr>
              <w:t>15</w:t>
            </w:r>
            <w:r w:rsidR="008E4B05">
              <w:rPr>
                <w:noProof/>
                <w:webHidden/>
              </w:rPr>
              <w:fldChar w:fldCharType="end"/>
            </w:r>
          </w:hyperlink>
        </w:p>
        <w:p w14:paraId="2C525C2D" w14:textId="69DE58F9" w:rsidR="008E4B05" w:rsidRDefault="00B144EB">
          <w:pPr>
            <w:pStyle w:val="TOC2"/>
            <w:tabs>
              <w:tab w:val="right" w:leader="dot" w:pos="9344"/>
            </w:tabs>
            <w:rPr>
              <w:rFonts w:asciiTheme="minorHAnsi" w:eastAsiaTheme="minorEastAsia" w:hAnsiTheme="minorHAnsi" w:cstheme="minorBidi"/>
              <w:noProof/>
              <w:spacing w:val="0"/>
              <w:sz w:val="22"/>
              <w:szCs w:val="22"/>
            </w:rPr>
          </w:pPr>
          <w:hyperlink w:anchor="_Toc57635633" w:history="1">
            <w:r w:rsidR="008E4B05" w:rsidRPr="00094600">
              <w:rPr>
                <w:rStyle w:val="Hyperlink"/>
                <w:rFonts w:eastAsiaTheme="majorEastAsia"/>
                <w:noProof/>
              </w:rPr>
              <w:t>Personalised Budget and Plan Flexibility</w:t>
            </w:r>
            <w:r w:rsidR="008E4B05">
              <w:rPr>
                <w:noProof/>
                <w:webHidden/>
              </w:rPr>
              <w:tab/>
            </w:r>
            <w:r w:rsidR="008E4B05">
              <w:rPr>
                <w:noProof/>
                <w:webHidden/>
              </w:rPr>
              <w:fldChar w:fldCharType="begin"/>
            </w:r>
            <w:r w:rsidR="008E4B05">
              <w:rPr>
                <w:noProof/>
                <w:webHidden/>
              </w:rPr>
              <w:instrText xml:space="preserve"> PAGEREF _Toc57635633 \h </w:instrText>
            </w:r>
            <w:r w:rsidR="008E4B05">
              <w:rPr>
                <w:noProof/>
                <w:webHidden/>
              </w:rPr>
            </w:r>
            <w:r w:rsidR="008E4B05">
              <w:rPr>
                <w:noProof/>
                <w:webHidden/>
              </w:rPr>
              <w:fldChar w:fldCharType="separate"/>
            </w:r>
            <w:r w:rsidR="00E71638">
              <w:rPr>
                <w:noProof/>
                <w:webHidden/>
              </w:rPr>
              <w:t>16</w:t>
            </w:r>
            <w:r w:rsidR="008E4B05">
              <w:rPr>
                <w:noProof/>
                <w:webHidden/>
              </w:rPr>
              <w:fldChar w:fldCharType="end"/>
            </w:r>
          </w:hyperlink>
        </w:p>
        <w:p w14:paraId="6EA6FA72" w14:textId="5EF5B9D0" w:rsidR="008E4B05" w:rsidRDefault="00B144EB">
          <w:pPr>
            <w:pStyle w:val="TOC2"/>
            <w:tabs>
              <w:tab w:val="right" w:leader="dot" w:pos="9344"/>
            </w:tabs>
            <w:rPr>
              <w:rFonts w:asciiTheme="minorHAnsi" w:eastAsiaTheme="minorEastAsia" w:hAnsiTheme="minorHAnsi" w:cstheme="minorBidi"/>
              <w:noProof/>
              <w:spacing w:val="0"/>
              <w:sz w:val="22"/>
              <w:szCs w:val="22"/>
            </w:rPr>
          </w:pPr>
          <w:hyperlink w:anchor="_Toc57635634" w:history="1">
            <w:r w:rsidR="008E4B05" w:rsidRPr="00094600">
              <w:rPr>
                <w:rStyle w:val="Hyperlink"/>
                <w:rFonts w:eastAsiaTheme="majorEastAsia"/>
                <w:noProof/>
              </w:rPr>
              <w:t>Specifying supports</w:t>
            </w:r>
            <w:r w:rsidR="008E4B05">
              <w:rPr>
                <w:noProof/>
                <w:webHidden/>
              </w:rPr>
              <w:tab/>
            </w:r>
            <w:r w:rsidR="008E4B05">
              <w:rPr>
                <w:noProof/>
                <w:webHidden/>
              </w:rPr>
              <w:fldChar w:fldCharType="begin"/>
            </w:r>
            <w:r w:rsidR="008E4B05">
              <w:rPr>
                <w:noProof/>
                <w:webHidden/>
              </w:rPr>
              <w:instrText xml:space="preserve"> PAGEREF _Toc57635634 \h </w:instrText>
            </w:r>
            <w:r w:rsidR="008E4B05">
              <w:rPr>
                <w:noProof/>
                <w:webHidden/>
              </w:rPr>
            </w:r>
            <w:r w:rsidR="008E4B05">
              <w:rPr>
                <w:noProof/>
                <w:webHidden/>
              </w:rPr>
              <w:fldChar w:fldCharType="separate"/>
            </w:r>
            <w:r w:rsidR="00E71638">
              <w:rPr>
                <w:noProof/>
                <w:webHidden/>
              </w:rPr>
              <w:t>17</w:t>
            </w:r>
            <w:r w:rsidR="008E4B05">
              <w:rPr>
                <w:noProof/>
                <w:webHidden/>
              </w:rPr>
              <w:fldChar w:fldCharType="end"/>
            </w:r>
          </w:hyperlink>
        </w:p>
        <w:p w14:paraId="16E2C7ED" w14:textId="034148BF" w:rsidR="008E4B05" w:rsidRDefault="00B144EB">
          <w:pPr>
            <w:pStyle w:val="TOC2"/>
            <w:tabs>
              <w:tab w:val="right" w:leader="dot" w:pos="9344"/>
            </w:tabs>
            <w:rPr>
              <w:rFonts w:asciiTheme="minorHAnsi" w:eastAsiaTheme="minorEastAsia" w:hAnsiTheme="minorHAnsi" w:cstheme="minorBidi"/>
              <w:noProof/>
              <w:spacing w:val="0"/>
              <w:sz w:val="22"/>
              <w:szCs w:val="22"/>
            </w:rPr>
          </w:pPr>
          <w:hyperlink w:anchor="_Toc57635635" w:history="1">
            <w:r w:rsidR="008E4B05" w:rsidRPr="00094600">
              <w:rPr>
                <w:rStyle w:val="Hyperlink"/>
                <w:rFonts w:eastAsiaTheme="majorEastAsia"/>
                <w:noProof/>
              </w:rPr>
              <w:t>Who will be required to undergo an independent assessment?</w:t>
            </w:r>
            <w:r w:rsidR="008E4B05">
              <w:rPr>
                <w:noProof/>
                <w:webHidden/>
              </w:rPr>
              <w:tab/>
            </w:r>
            <w:r w:rsidR="008E4B05">
              <w:rPr>
                <w:noProof/>
                <w:webHidden/>
              </w:rPr>
              <w:fldChar w:fldCharType="begin"/>
            </w:r>
            <w:r w:rsidR="008E4B05">
              <w:rPr>
                <w:noProof/>
                <w:webHidden/>
              </w:rPr>
              <w:instrText xml:space="preserve"> PAGEREF _Toc57635635 \h </w:instrText>
            </w:r>
            <w:r w:rsidR="008E4B05">
              <w:rPr>
                <w:noProof/>
                <w:webHidden/>
              </w:rPr>
            </w:r>
            <w:r w:rsidR="008E4B05">
              <w:rPr>
                <w:noProof/>
                <w:webHidden/>
              </w:rPr>
              <w:fldChar w:fldCharType="separate"/>
            </w:r>
            <w:r w:rsidR="00E71638">
              <w:rPr>
                <w:noProof/>
                <w:webHidden/>
              </w:rPr>
              <w:t>17</w:t>
            </w:r>
            <w:r w:rsidR="008E4B05">
              <w:rPr>
                <w:noProof/>
                <w:webHidden/>
              </w:rPr>
              <w:fldChar w:fldCharType="end"/>
            </w:r>
          </w:hyperlink>
        </w:p>
        <w:p w14:paraId="151C80C7" w14:textId="160AE7D7" w:rsidR="008E4B05" w:rsidRDefault="00B144EB">
          <w:pPr>
            <w:pStyle w:val="TOC1"/>
            <w:rPr>
              <w:rFonts w:asciiTheme="minorHAnsi" w:eastAsiaTheme="minorEastAsia" w:hAnsiTheme="minorHAnsi" w:cstheme="minorBidi"/>
              <w:spacing w:val="0"/>
              <w:sz w:val="22"/>
              <w:szCs w:val="22"/>
            </w:rPr>
          </w:pPr>
          <w:hyperlink w:anchor="_Toc57635636" w:history="1">
            <w:r w:rsidR="008E4B05" w:rsidRPr="00094600">
              <w:rPr>
                <w:rStyle w:val="Hyperlink"/>
              </w:rPr>
              <w:t>Part 4: Supporting participants to use their NDIS funding</w:t>
            </w:r>
            <w:r w:rsidR="008E4B05">
              <w:rPr>
                <w:webHidden/>
              </w:rPr>
              <w:tab/>
            </w:r>
            <w:r w:rsidR="008E4B05">
              <w:rPr>
                <w:webHidden/>
              </w:rPr>
              <w:fldChar w:fldCharType="begin"/>
            </w:r>
            <w:r w:rsidR="008E4B05">
              <w:rPr>
                <w:webHidden/>
              </w:rPr>
              <w:instrText xml:space="preserve"> PAGEREF _Toc57635636 \h </w:instrText>
            </w:r>
            <w:r w:rsidR="008E4B05">
              <w:rPr>
                <w:webHidden/>
              </w:rPr>
            </w:r>
            <w:r w:rsidR="008E4B05">
              <w:rPr>
                <w:webHidden/>
              </w:rPr>
              <w:fldChar w:fldCharType="separate"/>
            </w:r>
            <w:r w:rsidR="00E71638">
              <w:rPr>
                <w:webHidden/>
              </w:rPr>
              <w:t>19</w:t>
            </w:r>
            <w:r w:rsidR="008E4B05">
              <w:rPr>
                <w:webHidden/>
              </w:rPr>
              <w:fldChar w:fldCharType="end"/>
            </w:r>
          </w:hyperlink>
        </w:p>
        <w:p w14:paraId="0185162F" w14:textId="58CFEB0B" w:rsidR="008E4B05" w:rsidRDefault="00B144EB">
          <w:pPr>
            <w:pStyle w:val="TOC2"/>
            <w:tabs>
              <w:tab w:val="right" w:leader="dot" w:pos="9344"/>
            </w:tabs>
            <w:rPr>
              <w:rFonts w:asciiTheme="minorHAnsi" w:eastAsiaTheme="minorEastAsia" w:hAnsiTheme="minorHAnsi" w:cstheme="minorBidi"/>
              <w:noProof/>
              <w:spacing w:val="0"/>
              <w:sz w:val="22"/>
              <w:szCs w:val="22"/>
            </w:rPr>
          </w:pPr>
          <w:hyperlink w:anchor="_Toc57635637" w:history="1">
            <w:r w:rsidR="008E4B05" w:rsidRPr="00094600">
              <w:rPr>
                <w:rStyle w:val="Hyperlink"/>
                <w:rFonts w:eastAsiaTheme="majorEastAsia"/>
                <w:noProof/>
              </w:rPr>
              <w:t>When supports should be funded by other service systems</w:t>
            </w:r>
            <w:r w:rsidR="008E4B05">
              <w:rPr>
                <w:noProof/>
                <w:webHidden/>
              </w:rPr>
              <w:tab/>
            </w:r>
            <w:r w:rsidR="008E4B05">
              <w:rPr>
                <w:noProof/>
                <w:webHidden/>
              </w:rPr>
              <w:fldChar w:fldCharType="begin"/>
            </w:r>
            <w:r w:rsidR="008E4B05">
              <w:rPr>
                <w:noProof/>
                <w:webHidden/>
              </w:rPr>
              <w:instrText xml:space="preserve"> PAGEREF _Toc57635637 \h </w:instrText>
            </w:r>
            <w:r w:rsidR="008E4B05">
              <w:rPr>
                <w:noProof/>
                <w:webHidden/>
              </w:rPr>
            </w:r>
            <w:r w:rsidR="008E4B05">
              <w:rPr>
                <w:noProof/>
                <w:webHidden/>
              </w:rPr>
              <w:fldChar w:fldCharType="separate"/>
            </w:r>
            <w:r w:rsidR="00E71638">
              <w:rPr>
                <w:noProof/>
                <w:webHidden/>
              </w:rPr>
              <w:t>19</w:t>
            </w:r>
            <w:r w:rsidR="008E4B05">
              <w:rPr>
                <w:noProof/>
                <w:webHidden/>
              </w:rPr>
              <w:fldChar w:fldCharType="end"/>
            </w:r>
          </w:hyperlink>
        </w:p>
        <w:p w14:paraId="69B0ABEA" w14:textId="270F4928" w:rsidR="008E4B05" w:rsidRDefault="00B144EB">
          <w:pPr>
            <w:pStyle w:val="TOC2"/>
            <w:tabs>
              <w:tab w:val="right" w:leader="dot" w:pos="9344"/>
            </w:tabs>
            <w:rPr>
              <w:rFonts w:asciiTheme="minorHAnsi" w:eastAsiaTheme="minorEastAsia" w:hAnsiTheme="minorHAnsi" w:cstheme="minorBidi"/>
              <w:noProof/>
              <w:spacing w:val="0"/>
              <w:sz w:val="22"/>
              <w:szCs w:val="22"/>
            </w:rPr>
          </w:pPr>
          <w:hyperlink w:anchor="_Toc57635638" w:history="1">
            <w:r w:rsidR="008E4B05" w:rsidRPr="00094600">
              <w:rPr>
                <w:rStyle w:val="Hyperlink"/>
                <w:rFonts w:eastAsiaTheme="majorEastAsia"/>
                <w:noProof/>
              </w:rPr>
              <w:t>When supports should be purchased using personal income or government income support</w:t>
            </w:r>
            <w:r w:rsidR="008E4B05">
              <w:rPr>
                <w:noProof/>
                <w:webHidden/>
              </w:rPr>
              <w:tab/>
            </w:r>
            <w:r w:rsidR="008E4B05">
              <w:rPr>
                <w:noProof/>
                <w:webHidden/>
              </w:rPr>
              <w:fldChar w:fldCharType="begin"/>
            </w:r>
            <w:r w:rsidR="008E4B05">
              <w:rPr>
                <w:noProof/>
                <w:webHidden/>
              </w:rPr>
              <w:instrText xml:space="preserve"> PAGEREF _Toc57635638 \h </w:instrText>
            </w:r>
            <w:r w:rsidR="008E4B05">
              <w:rPr>
                <w:noProof/>
                <w:webHidden/>
              </w:rPr>
            </w:r>
            <w:r w:rsidR="008E4B05">
              <w:rPr>
                <w:noProof/>
                <w:webHidden/>
              </w:rPr>
              <w:fldChar w:fldCharType="separate"/>
            </w:r>
            <w:r w:rsidR="00E71638">
              <w:rPr>
                <w:noProof/>
                <w:webHidden/>
              </w:rPr>
              <w:t>20</w:t>
            </w:r>
            <w:r w:rsidR="008E4B05">
              <w:rPr>
                <w:noProof/>
                <w:webHidden/>
              </w:rPr>
              <w:fldChar w:fldCharType="end"/>
            </w:r>
          </w:hyperlink>
        </w:p>
        <w:p w14:paraId="39C01B9B" w14:textId="269B6630" w:rsidR="008E4B05" w:rsidRDefault="00B144EB">
          <w:pPr>
            <w:pStyle w:val="TOC1"/>
            <w:rPr>
              <w:rFonts w:asciiTheme="minorHAnsi" w:eastAsiaTheme="minorEastAsia" w:hAnsiTheme="minorHAnsi" w:cstheme="minorBidi"/>
              <w:spacing w:val="0"/>
              <w:sz w:val="22"/>
              <w:szCs w:val="22"/>
            </w:rPr>
          </w:pPr>
          <w:hyperlink w:anchor="_Toc57635639" w:history="1">
            <w:r w:rsidR="008E4B05" w:rsidRPr="00094600">
              <w:rPr>
                <w:rStyle w:val="Hyperlink"/>
              </w:rPr>
              <w:t>Part 5: Streamlining payments for supports</w:t>
            </w:r>
            <w:r w:rsidR="008E4B05">
              <w:rPr>
                <w:webHidden/>
              </w:rPr>
              <w:tab/>
            </w:r>
            <w:r w:rsidR="008E4B05">
              <w:rPr>
                <w:webHidden/>
              </w:rPr>
              <w:fldChar w:fldCharType="begin"/>
            </w:r>
            <w:r w:rsidR="008E4B05">
              <w:rPr>
                <w:webHidden/>
              </w:rPr>
              <w:instrText xml:space="preserve"> PAGEREF _Toc57635639 \h </w:instrText>
            </w:r>
            <w:r w:rsidR="008E4B05">
              <w:rPr>
                <w:webHidden/>
              </w:rPr>
            </w:r>
            <w:r w:rsidR="008E4B05">
              <w:rPr>
                <w:webHidden/>
              </w:rPr>
              <w:fldChar w:fldCharType="separate"/>
            </w:r>
            <w:r w:rsidR="00E71638">
              <w:rPr>
                <w:webHidden/>
              </w:rPr>
              <w:t>21</w:t>
            </w:r>
            <w:r w:rsidR="008E4B05">
              <w:rPr>
                <w:webHidden/>
              </w:rPr>
              <w:fldChar w:fldCharType="end"/>
            </w:r>
          </w:hyperlink>
        </w:p>
        <w:p w14:paraId="19EFE852" w14:textId="0C27EEF0" w:rsidR="008E4B05" w:rsidRDefault="00B144EB">
          <w:pPr>
            <w:pStyle w:val="TOC1"/>
            <w:rPr>
              <w:rFonts w:asciiTheme="minorHAnsi" w:eastAsiaTheme="minorEastAsia" w:hAnsiTheme="minorHAnsi" w:cstheme="minorBidi"/>
              <w:spacing w:val="0"/>
              <w:sz w:val="22"/>
              <w:szCs w:val="22"/>
            </w:rPr>
          </w:pPr>
          <w:hyperlink w:anchor="_Toc57635640" w:history="1">
            <w:r w:rsidR="008E4B05" w:rsidRPr="00094600">
              <w:rPr>
                <w:rStyle w:val="Hyperlink"/>
              </w:rPr>
              <w:t>Part 6: Improving the delivery of Early Childhood Early Intervention supports</w:t>
            </w:r>
            <w:r w:rsidR="008E4B05">
              <w:rPr>
                <w:webHidden/>
              </w:rPr>
              <w:tab/>
            </w:r>
            <w:r w:rsidR="008E4B05">
              <w:rPr>
                <w:webHidden/>
              </w:rPr>
              <w:fldChar w:fldCharType="begin"/>
            </w:r>
            <w:r w:rsidR="008E4B05">
              <w:rPr>
                <w:webHidden/>
              </w:rPr>
              <w:instrText xml:space="preserve"> PAGEREF _Toc57635640 \h </w:instrText>
            </w:r>
            <w:r w:rsidR="008E4B05">
              <w:rPr>
                <w:webHidden/>
              </w:rPr>
            </w:r>
            <w:r w:rsidR="008E4B05">
              <w:rPr>
                <w:webHidden/>
              </w:rPr>
              <w:fldChar w:fldCharType="separate"/>
            </w:r>
            <w:r w:rsidR="00E71638">
              <w:rPr>
                <w:webHidden/>
              </w:rPr>
              <w:t>23</w:t>
            </w:r>
            <w:r w:rsidR="008E4B05">
              <w:rPr>
                <w:webHidden/>
              </w:rPr>
              <w:fldChar w:fldCharType="end"/>
            </w:r>
          </w:hyperlink>
        </w:p>
        <w:p w14:paraId="23B0518E" w14:textId="4EBDD8CE" w:rsidR="008E4B05" w:rsidRDefault="00B144EB">
          <w:pPr>
            <w:pStyle w:val="TOC2"/>
            <w:tabs>
              <w:tab w:val="right" w:leader="dot" w:pos="9344"/>
            </w:tabs>
            <w:rPr>
              <w:rFonts w:asciiTheme="minorHAnsi" w:eastAsiaTheme="minorEastAsia" w:hAnsiTheme="minorHAnsi" w:cstheme="minorBidi"/>
              <w:noProof/>
              <w:spacing w:val="0"/>
              <w:sz w:val="22"/>
              <w:szCs w:val="22"/>
            </w:rPr>
          </w:pPr>
          <w:hyperlink w:anchor="_Toc57635641" w:history="1">
            <w:r w:rsidR="008E4B05" w:rsidRPr="00094600">
              <w:rPr>
                <w:rStyle w:val="Hyperlink"/>
                <w:rFonts w:eastAsiaTheme="majorEastAsia"/>
                <w:noProof/>
              </w:rPr>
              <w:t>ECEI Reset Next Steps and Proposed Recommendations</w:t>
            </w:r>
            <w:r w:rsidR="008E4B05">
              <w:rPr>
                <w:noProof/>
                <w:webHidden/>
              </w:rPr>
              <w:tab/>
            </w:r>
            <w:r w:rsidR="008E4B05">
              <w:rPr>
                <w:noProof/>
                <w:webHidden/>
              </w:rPr>
              <w:fldChar w:fldCharType="begin"/>
            </w:r>
            <w:r w:rsidR="008E4B05">
              <w:rPr>
                <w:noProof/>
                <w:webHidden/>
              </w:rPr>
              <w:instrText xml:space="preserve"> PAGEREF _Toc57635641 \h </w:instrText>
            </w:r>
            <w:r w:rsidR="008E4B05">
              <w:rPr>
                <w:noProof/>
                <w:webHidden/>
              </w:rPr>
            </w:r>
            <w:r w:rsidR="008E4B05">
              <w:rPr>
                <w:noProof/>
                <w:webHidden/>
              </w:rPr>
              <w:fldChar w:fldCharType="separate"/>
            </w:r>
            <w:r w:rsidR="00E71638">
              <w:rPr>
                <w:noProof/>
                <w:webHidden/>
              </w:rPr>
              <w:t>24</w:t>
            </w:r>
            <w:r w:rsidR="008E4B05">
              <w:rPr>
                <w:noProof/>
                <w:webHidden/>
              </w:rPr>
              <w:fldChar w:fldCharType="end"/>
            </w:r>
          </w:hyperlink>
        </w:p>
        <w:p w14:paraId="3E357E2A" w14:textId="1DE18BDD" w:rsidR="008E4B05" w:rsidRDefault="00B144EB">
          <w:pPr>
            <w:pStyle w:val="TOC1"/>
            <w:rPr>
              <w:rFonts w:asciiTheme="minorHAnsi" w:eastAsiaTheme="minorEastAsia" w:hAnsiTheme="minorHAnsi" w:cstheme="minorBidi"/>
              <w:spacing w:val="0"/>
              <w:sz w:val="22"/>
              <w:szCs w:val="22"/>
            </w:rPr>
          </w:pPr>
          <w:hyperlink w:anchor="_Toc57635642" w:history="1">
            <w:r w:rsidR="008E4B05" w:rsidRPr="00094600">
              <w:rPr>
                <w:rStyle w:val="Hyperlink"/>
              </w:rPr>
              <w:t>Part 7: Further Considerations and Next Steps</w:t>
            </w:r>
            <w:r w:rsidR="008E4B05">
              <w:rPr>
                <w:webHidden/>
              </w:rPr>
              <w:tab/>
            </w:r>
            <w:r w:rsidR="008E4B05">
              <w:rPr>
                <w:webHidden/>
              </w:rPr>
              <w:fldChar w:fldCharType="begin"/>
            </w:r>
            <w:r w:rsidR="008E4B05">
              <w:rPr>
                <w:webHidden/>
              </w:rPr>
              <w:instrText xml:space="preserve"> PAGEREF _Toc57635642 \h </w:instrText>
            </w:r>
            <w:r w:rsidR="008E4B05">
              <w:rPr>
                <w:webHidden/>
              </w:rPr>
            </w:r>
            <w:r w:rsidR="008E4B05">
              <w:rPr>
                <w:webHidden/>
              </w:rPr>
              <w:fldChar w:fldCharType="separate"/>
            </w:r>
            <w:r w:rsidR="00E71638">
              <w:rPr>
                <w:webHidden/>
              </w:rPr>
              <w:t>26</w:t>
            </w:r>
            <w:r w:rsidR="008E4B05">
              <w:rPr>
                <w:webHidden/>
              </w:rPr>
              <w:fldChar w:fldCharType="end"/>
            </w:r>
          </w:hyperlink>
        </w:p>
        <w:p w14:paraId="2535F956" w14:textId="77AF4D51" w:rsidR="008E4B05" w:rsidRDefault="00B144EB">
          <w:pPr>
            <w:pStyle w:val="TOC2"/>
            <w:tabs>
              <w:tab w:val="right" w:leader="dot" w:pos="9344"/>
            </w:tabs>
            <w:rPr>
              <w:rFonts w:asciiTheme="minorHAnsi" w:eastAsiaTheme="minorEastAsia" w:hAnsiTheme="minorHAnsi" w:cstheme="minorBidi"/>
              <w:noProof/>
              <w:spacing w:val="0"/>
              <w:sz w:val="22"/>
              <w:szCs w:val="22"/>
            </w:rPr>
          </w:pPr>
          <w:hyperlink w:anchor="_Toc57635643" w:history="1">
            <w:r w:rsidR="008E4B05" w:rsidRPr="00094600">
              <w:rPr>
                <w:rStyle w:val="Hyperlink"/>
                <w:rFonts w:eastAsiaTheme="majorEastAsia"/>
                <w:noProof/>
              </w:rPr>
              <w:t>Consultation approach</w:t>
            </w:r>
            <w:r w:rsidR="008E4B05">
              <w:rPr>
                <w:noProof/>
                <w:webHidden/>
              </w:rPr>
              <w:tab/>
            </w:r>
            <w:r w:rsidR="008E4B05">
              <w:rPr>
                <w:noProof/>
                <w:webHidden/>
              </w:rPr>
              <w:fldChar w:fldCharType="begin"/>
            </w:r>
            <w:r w:rsidR="008E4B05">
              <w:rPr>
                <w:noProof/>
                <w:webHidden/>
              </w:rPr>
              <w:instrText xml:space="preserve"> PAGEREF _Toc57635643 \h </w:instrText>
            </w:r>
            <w:r w:rsidR="008E4B05">
              <w:rPr>
                <w:noProof/>
                <w:webHidden/>
              </w:rPr>
            </w:r>
            <w:r w:rsidR="008E4B05">
              <w:rPr>
                <w:noProof/>
                <w:webHidden/>
              </w:rPr>
              <w:fldChar w:fldCharType="separate"/>
            </w:r>
            <w:r w:rsidR="00E71638">
              <w:rPr>
                <w:noProof/>
                <w:webHidden/>
              </w:rPr>
              <w:t>26</w:t>
            </w:r>
            <w:r w:rsidR="008E4B05">
              <w:rPr>
                <w:noProof/>
                <w:webHidden/>
              </w:rPr>
              <w:fldChar w:fldCharType="end"/>
            </w:r>
          </w:hyperlink>
        </w:p>
        <w:p w14:paraId="22AB172F" w14:textId="06231C2B" w:rsidR="008E4B05" w:rsidRDefault="00B144EB">
          <w:pPr>
            <w:pStyle w:val="TOC2"/>
            <w:tabs>
              <w:tab w:val="right" w:leader="dot" w:pos="9344"/>
            </w:tabs>
            <w:rPr>
              <w:rFonts w:asciiTheme="minorHAnsi" w:eastAsiaTheme="minorEastAsia" w:hAnsiTheme="minorHAnsi" w:cstheme="minorBidi"/>
              <w:noProof/>
              <w:spacing w:val="0"/>
              <w:sz w:val="22"/>
              <w:szCs w:val="22"/>
            </w:rPr>
          </w:pPr>
          <w:hyperlink w:anchor="_Toc57635644" w:history="1">
            <w:r w:rsidR="008E4B05" w:rsidRPr="00094600">
              <w:rPr>
                <w:rStyle w:val="Hyperlink"/>
                <w:rFonts w:eastAsiaTheme="majorEastAsia"/>
                <w:noProof/>
              </w:rPr>
              <w:t>Where can I find out more information?</w:t>
            </w:r>
            <w:r w:rsidR="008E4B05">
              <w:rPr>
                <w:noProof/>
                <w:webHidden/>
              </w:rPr>
              <w:tab/>
            </w:r>
            <w:r w:rsidR="008E4B05">
              <w:rPr>
                <w:noProof/>
                <w:webHidden/>
              </w:rPr>
              <w:fldChar w:fldCharType="begin"/>
            </w:r>
            <w:r w:rsidR="008E4B05">
              <w:rPr>
                <w:noProof/>
                <w:webHidden/>
              </w:rPr>
              <w:instrText xml:space="preserve"> PAGEREF _Toc57635644 \h </w:instrText>
            </w:r>
            <w:r w:rsidR="008E4B05">
              <w:rPr>
                <w:noProof/>
                <w:webHidden/>
              </w:rPr>
            </w:r>
            <w:r w:rsidR="008E4B05">
              <w:rPr>
                <w:noProof/>
                <w:webHidden/>
              </w:rPr>
              <w:fldChar w:fldCharType="separate"/>
            </w:r>
            <w:r w:rsidR="00E71638">
              <w:rPr>
                <w:noProof/>
                <w:webHidden/>
              </w:rPr>
              <w:t>27</w:t>
            </w:r>
            <w:r w:rsidR="008E4B05">
              <w:rPr>
                <w:noProof/>
                <w:webHidden/>
              </w:rPr>
              <w:fldChar w:fldCharType="end"/>
            </w:r>
          </w:hyperlink>
        </w:p>
        <w:p w14:paraId="3310DA85" w14:textId="7E097093" w:rsidR="005954E7" w:rsidRPr="005D0880" w:rsidRDefault="00BD48E3" w:rsidP="008A32C9">
          <w:pPr>
            <w:spacing w:after="120" w:line="300" w:lineRule="auto"/>
            <w:jc w:val="both"/>
            <w:sectPr w:rsidR="005954E7" w:rsidRPr="005D0880" w:rsidSect="004C2431">
              <w:headerReference w:type="even" r:id="rId14"/>
              <w:headerReference w:type="default" r:id="rId15"/>
              <w:headerReference w:type="first" r:id="rId16"/>
              <w:footerReference w:type="first" r:id="rId17"/>
              <w:pgSz w:w="11906" w:h="16838"/>
              <w:pgMar w:top="1134" w:right="1418" w:bottom="1418" w:left="1134" w:header="284" w:footer="459" w:gutter="0"/>
              <w:pgNumType w:start="1"/>
              <w:cols w:space="708"/>
              <w:titlePg/>
              <w:docGrid w:linePitch="360"/>
            </w:sectPr>
          </w:pPr>
          <w:r>
            <w:rPr>
              <w:b/>
              <w:bCs/>
              <w:noProof/>
            </w:rPr>
            <w:fldChar w:fldCharType="end"/>
          </w:r>
        </w:p>
      </w:sdtContent>
    </w:sdt>
    <w:p w14:paraId="289BED6B" w14:textId="77777777" w:rsidR="00D83D48" w:rsidRDefault="00D83D48" w:rsidP="008A32C9">
      <w:pPr>
        <w:pStyle w:val="Heading1"/>
        <w:spacing w:line="360" w:lineRule="auto"/>
        <w:jc w:val="both"/>
      </w:pPr>
      <w:bookmarkStart w:id="0" w:name="_Toc57024494"/>
      <w:bookmarkStart w:id="1" w:name="_Toc57635623"/>
      <w:bookmarkStart w:id="2" w:name="_Toc54096309"/>
      <w:bookmarkStart w:id="3" w:name="_Toc52369135"/>
      <w:r w:rsidRPr="00392085">
        <w:lastRenderedPageBreak/>
        <w:t>Purpose</w:t>
      </w:r>
      <w:bookmarkEnd w:id="0"/>
      <w:bookmarkEnd w:id="1"/>
    </w:p>
    <w:p w14:paraId="00EFF831" w14:textId="77777777" w:rsidR="00977860" w:rsidRDefault="00977860" w:rsidP="009C14D2">
      <w:pPr>
        <w:spacing w:line="276" w:lineRule="auto"/>
        <w:jc w:val="both"/>
      </w:pPr>
      <w:r>
        <w:t>This paper provides information on</w:t>
      </w:r>
      <w:r w:rsidR="00393EF0">
        <w:t xml:space="preserve"> the package of reforms that will deliver a world</w:t>
      </w:r>
      <w:r w:rsidR="00E24672">
        <w:t>-</w:t>
      </w:r>
      <w:r w:rsidR="00393EF0">
        <w:t xml:space="preserve">leading </w:t>
      </w:r>
      <w:r>
        <w:t>National Disability Insurance Scheme (NDIS</w:t>
      </w:r>
      <w:r w:rsidR="001C188F">
        <w:t>; the Scheme</w:t>
      </w:r>
      <w:r>
        <w:t xml:space="preserve">). </w:t>
      </w:r>
    </w:p>
    <w:p w14:paraId="11112CDF" w14:textId="451DD77C" w:rsidR="006D6627" w:rsidRDefault="006D6627" w:rsidP="009C14D2">
      <w:pPr>
        <w:spacing w:line="276" w:lineRule="auto"/>
        <w:jc w:val="both"/>
      </w:pPr>
      <w:r>
        <w:t>The NDIS was envisage</w:t>
      </w:r>
      <w:r w:rsidR="001C188F">
        <w:t>d</w:t>
      </w:r>
      <w:r>
        <w:t xml:space="preserve"> almost 10 years ago and, since its establishment in 2013, has helped more than 400,000 </w:t>
      </w:r>
      <w:r w:rsidR="00853F2C">
        <w:t>people with</w:t>
      </w:r>
      <w:r w:rsidR="00E24672">
        <w:t xml:space="preserve"> permanent and significant </w:t>
      </w:r>
      <w:r w:rsidR="00853F2C">
        <w:t>disability</w:t>
      </w:r>
      <w:r w:rsidR="001C188F">
        <w:t xml:space="preserve"> –</w:t>
      </w:r>
      <w:r w:rsidR="00E24672">
        <w:t>many who are receiving supports for the very first time</w:t>
      </w:r>
      <w:r w:rsidR="001C188F">
        <w:t xml:space="preserve"> – </w:t>
      </w:r>
      <w:r w:rsidR="00E24672">
        <w:t xml:space="preserve">participate </w:t>
      </w:r>
      <w:r>
        <w:t>in their communit</w:t>
      </w:r>
      <w:r w:rsidR="00853F2C">
        <w:t>y</w:t>
      </w:r>
      <w:r>
        <w:t>, get a job if they are able to</w:t>
      </w:r>
      <w:r w:rsidR="00E24672">
        <w:t xml:space="preserve"> </w:t>
      </w:r>
      <w:r>
        <w:t>and have greater independence.</w:t>
      </w:r>
    </w:p>
    <w:p w14:paraId="5AF31BE9" w14:textId="77777777" w:rsidR="004A5F19" w:rsidRDefault="004A5F19" w:rsidP="009C14D2">
      <w:pPr>
        <w:spacing w:line="276" w:lineRule="auto"/>
        <w:jc w:val="both"/>
      </w:pPr>
      <w:r w:rsidRPr="00100E7E">
        <w:t>Over 60,000</w:t>
      </w:r>
      <w:r>
        <w:t xml:space="preserve"> people in the NDIS</w:t>
      </w:r>
      <w:r w:rsidRPr="00100E7E">
        <w:t xml:space="preserve"> are children under the age of seven, with the Scheme working to provide supports at the earliest possible stage to improve outcomes over time.</w:t>
      </w:r>
    </w:p>
    <w:p w14:paraId="3B82A820" w14:textId="07AE3752" w:rsidR="004E46FC" w:rsidRDefault="00C4647C" w:rsidP="009C14D2">
      <w:pPr>
        <w:spacing w:line="276" w:lineRule="auto"/>
        <w:jc w:val="both"/>
      </w:pPr>
      <w:r>
        <w:t xml:space="preserve">While most of the Productivity Commission’s original design </w:t>
      </w:r>
      <w:r w:rsidR="00E24672">
        <w:t xml:space="preserve">for the NDIS </w:t>
      </w:r>
      <w:r>
        <w:t>has been realised</w:t>
      </w:r>
      <w:r w:rsidR="00A441E1">
        <w:t xml:space="preserve"> – </w:t>
      </w:r>
      <w:r>
        <w:t>and forever change</w:t>
      </w:r>
      <w:r w:rsidR="00E24672">
        <w:t>d</w:t>
      </w:r>
      <w:r>
        <w:t xml:space="preserve"> the lives of many Australians</w:t>
      </w:r>
      <w:r w:rsidR="00E24672">
        <w:t xml:space="preserve"> for the better</w:t>
      </w:r>
      <w:r w:rsidR="00A441E1">
        <w:t xml:space="preserve"> –</w:t>
      </w:r>
      <w:r>
        <w:t xml:space="preserve"> </w:t>
      </w:r>
      <w:r w:rsidR="00EE606C">
        <w:t xml:space="preserve">the </w:t>
      </w:r>
      <w:r w:rsidR="001C188F">
        <w:t xml:space="preserve">Australian Government </w:t>
      </w:r>
      <w:r w:rsidR="00EE606C">
        <w:t xml:space="preserve">recognises </w:t>
      </w:r>
      <w:r>
        <w:t xml:space="preserve">there remains </w:t>
      </w:r>
      <w:r w:rsidR="00E24672">
        <w:t xml:space="preserve">a need for </w:t>
      </w:r>
      <w:r>
        <w:t xml:space="preserve">some improvements to </w:t>
      </w:r>
      <w:r w:rsidR="00E24672">
        <w:t>the Scheme</w:t>
      </w:r>
      <w:r>
        <w:t>.</w:t>
      </w:r>
    </w:p>
    <w:p w14:paraId="1E78BA21" w14:textId="3EA82753" w:rsidR="00393EF0" w:rsidRDefault="00393EF0" w:rsidP="009C14D2">
      <w:pPr>
        <w:spacing w:line="276" w:lineRule="auto"/>
        <w:jc w:val="both"/>
      </w:pPr>
      <w:r>
        <w:t>In November 2019, the Hon Stuart Robert MP, Minister for the NDIS</w:t>
      </w:r>
      <w:r w:rsidR="00EE606C">
        <w:t>,</w:t>
      </w:r>
      <w:r>
        <w:t xml:space="preserve"> </w:t>
      </w:r>
      <w:r w:rsidR="00A441E1">
        <w:t>outlined the Government’s</w:t>
      </w:r>
      <w:r>
        <w:t xml:space="preserve"> road map for delivering the </w:t>
      </w:r>
      <w:r w:rsidR="00E24672">
        <w:t>‘</w:t>
      </w:r>
      <w:r>
        <w:t>last 20</w:t>
      </w:r>
      <w:r w:rsidR="00E24672">
        <w:t xml:space="preserve"> per cent</w:t>
      </w:r>
      <w:r>
        <w:t xml:space="preserve"> of the NDIS</w:t>
      </w:r>
      <w:r w:rsidR="00E24672">
        <w:t>’</w:t>
      </w:r>
      <w:r w:rsidR="00E32500">
        <w:t xml:space="preserve"> </w:t>
      </w:r>
      <w:r w:rsidR="00A441E1">
        <w:t xml:space="preserve">to </w:t>
      </w:r>
      <w:r w:rsidR="00E32500">
        <w:t>set it up for</w:t>
      </w:r>
      <w:r>
        <w:t xml:space="preserve"> long term success. Since t</w:t>
      </w:r>
      <w:r w:rsidR="00E24672">
        <w:t>he announcement of the</w:t>
      </w:r>
      <w:r w:rsidR="004A5F19">
        <w:t xml:space="preserve"> </w:t>
      </w:r>
      <w:r w:rsidR="00E24672">
        <w:t>road map,</w:t>
      </w:r>
      <w:r>
        <w:t xml:space="preserve"> significant improvements have been made to reduce wait times</w:t>
      </w:r>
      <w:r w:rsidR="00E24672">
        <w:t xml:space="preserve"> with the aim of</w:t>
      </w:r>
      <w:r>
        <w:t xml:space="preserve"> bring</w:t>
      </w:r>
      <w:r w:rsidR="00E24672">
        <w:t>ing</w:t>
      </w:r>
      <w:r>
        <w:t xml:space="preserve"> people with </w:t>
      </w:r>
      <w:r w:rsidR="00E24672">
        <w:t xml:space="preserve">permanent </w:t>
      </w:r>
      <w:r w:rsidR="00EE606C">
        <w:t xml:space="preserve">and significant </w:t>
      </w:r>
      <w:r>
        <w:t>disability, particularly children, into the Scheme quicker so they can get the crucia</w:t>
      </w:r>
      <w:r w:rsidR="00E24672">
        <w:t>l</w:t>
      </w:r>
      <w:r>
        <w:t xml:space="preserve"> supports they need. </w:t>
      </w:r>
      <w:r w:rsidR="002B5C45">
        <w:t xml:space="preserve">Some elements of the </w:t>
      </w:r>
      <w:r w:rsidR="00E24672">
        <w:t>road map</w:t>
      </w:r>
      <w:r w:rsidR="002B5C45">
        <w:t>, such as the</w:t>
      </w:r>
      <w:r w:rsidR="00E24672">
        <w:t xml:space="preserve"> recently announced</w:t>
      </w:r>
      <w:r w:rsidR="002B5C45">
        <w:t xml:space="preserve"> reforms, </w:t>
      </w:r>
      <w:r w:rsidR="00E32500">
        <w:t>became clear as participant experiences evolved and the Scheme matured.</w:t>
      </w:r>
    </w:p>
    <w:p w14:paraId="18894A0D" w14:textId="53F960E9" w:rsidR="00977860" w:rsidRDefault="005043C4" w:rsidP="009C14D2">
      <w:pPr>
        <w:spacing w:line="276" w:lineRule="auto"/>
        <w:jc w:val="both"/>
      </w:pPr>
      <w:r>
        <w:t>Importantly, t</w:t>
      </w:r>
      <w:r w:rsidR="00977860">
        <w:t>hese</w:t>
      </w:r>
      <w:r w:rsidR="00393EF0">
        <w:t xml:space="preserve"> reforms </w:t>
      </w:r>
      <w:r w:rsidR="00C4647C">
        <w:t xml:space="preserve">will </w:t>
      </w:r>
      <w:r w:rsidR="006D6627">
        <w:t>deliver</w:t>
      </w:r>
      <w:r w:rsidR="00977860">
        <w:t xml:space="preserve"> on</w:t>
      </w:r>
      <w:r w:rsidR="006D6627">
        <w:t xml:space="preserve"> th</w:t>
      </w:r>
      <w:r w:rsidR="00C4647C">
        <w:t>ose</w:t>
      </w:r>
      <w:r w:rsidR="006D6627">
        <w:t xml:space="preserve"> </w:t>
      </w:r>
      <w:r w:rsidR="00E32500">
        <w:t xml:space="preserve">final </w:t>
      </w:r>
      <w:r w:rsidR="006D6627">
        <w:t xml:space="preserve">elements of the Productivity Commission’s original design </w:t>
      </w:r>
      <w:r w:rsidR="00482A0F">
        <w:t xml:space="preserve">for the NDIS, </w:t>
      </w:r>
      <w:r w:rsidR="00CD3E02">
        <w:t>as well as</w:t>
      </w:r>
      <w:r w:rsidR="00977860">
        <w:t xml:space="preserve"> recommendations of </w:t>
      </w:r>
      <w:r w:rsidR="006D6627">
        <w:t>other</w:t>
      </w:r>
      <w:r w:rsidR="00C4647C">
        <w:t xml:space="preserve"> </w:t>
      </w:r>
      <w:r w:rsidR="00977860">
        <w:t xml:space="preserve">reviews and inquiries, particularly the 2019 Independent Review of the </w:t>
      </w:r>
      <w:r w:rsidR="00977860" w:rsidRPr="009C14D2">
        <w:t>N</w:t>
      </w:r>
      <w:r w:rsidR="001C188F" w:rsidRPr="009C14D2">
        <w:t xml:space="preserve">ational </w:t>
      </w:r>
      <w:r w:rsidR="00977860" w:rsidRPr="009C14D2">
        <w:t>D</w:t>
      </w:r>
      <w:r w:rsidR="001C188F" w:rsidRPr="009C14D2">
        <w:t xml:space="preserve">isability </w:t>
      </w:r>
      <w:r w:rsidR="00977860" w:rsidRPr="009C14D2">
        <w:t>I</w:t>
      </w:r>
      <w:r w:rsidR="001C188F" w:rsidRPr="009C14D2">
        <w:t xml:space="preserve">nsurance </w:t>
      </w:r>
      <w:r w:rsidR="00977860" w:rsidRPr="009C14D2">
        <w:t>S</w:t>
      </w:r>
      <w:r w:rsidR="001C188F" w:rsidRPr="009C14D2">
        <w:t>cheme</w:t>
      </w:r>
      <w:r w:rsidR="00977860" w:rsidRPr="009C14D2">
        <w:t xml:space="preserve"> Act</w:t>
      </w:r>
      <w:r w:rsidR="001C188F" w:rsidRPr="009C14D2">
        <w:t xml:space="preserve"> 2013</w:t>
      </w:r>
      <w:r w:rsidR="00977860">
        <w:t xml:space="preserve"> (the Tune Review).</w:t>
      </w:r>
      <w:r w:rsidR="002B5C45">
        <w:t xml:space="preserve"> </w:t>
      </w:r>
    </w:p>
    <w:p w14:paraId="65EA81D4" w14:textId="77777777" w:rsidR="00EE606C" w:rsidRDefault="00977860" w:rsidP="009C14D2">
      <w:pPr>
        <w:spacing w:line="276" w:lineRule="auto"/>
        <w:jc w:val="both"/>
      </w:pPr>
      <w:r>
        <w:t>The</w:t>
      </w:r>
      <w:r w:rsidR="002B5C45">
        <w:t xml:space="preserve"> reforms deliver on the commitment made to all Australians </w:t>
      </w:r>
      <w:r w:rsidR="00EE606C">
        <w:t>to</w:t>
      </w:r>
      <w:r w:rsidR="002B5C45">
        <w:t xml:space="preserve"> </w:t>
      </w:r>
      <w:r>
        <w:t xml:space="preserve">seek to improve people’s experience of the NDIS. They </w:t>
      </w:r>
      <w:r w:rsidR="002B5C45">
        <w:t xml:space="preserve">put in place the structures </w:t>
      </w:r>
      <w:r>
        <w:t>to make the NDIS fairer</w:t>
      </w:r>
      <w:r w:rsidR="00EE606C">
        <w:t xml:space="preserve"> by </w:t>
      </w:r>
      <w:r w:rsidR="002B5C45">
        <w:t>improv</w:t>
      </w:r>
      <w:r w:rsidR="00EE606C">
        <w:t>ing</w:t>
      </w:r>
      <w:r>
        <w:t xml:space="preserve"> information</w:t>
      </w:r>
      <w:r w:rsidR="00EE606C">
        <w:t xml:space="preserve"> gathering required</w:t>
      </w:r>
      <w:r>
        <w:t xml:space="preserve"> for decision making,</w:t>
      </w:r>
      <w:r w:rsidR="00EE606C">
        <w:t xml:space="preserve"> notably</w:t>
      </w:r>
      <w:r>
        <w:t xml:space="preserve"> at </w:t>
      </w:r>
      <w:r w:rsidR="00EE606C">
        <w:t>no</w:t>
      </w:r>
      <w:r>
        <w:t xml:space="preserve"> cost for participants and those applying to become participants. </w:t>
      </w:r>
    </w:p>
    <w:p w14:paraId="70838930" w14:textId="2107A89B" w:rsidR="00977860" w:rsidRPr="00BC3C54" w:rsidRDefault="004A5F19" w:rsidP="009C14D2">
      <w:pPr>
        <w:spacing w:line="276" w:lineRule="auto"/>
        <w:jc w:val="both"/>
      </w:pPr>
      <w:r>
        <w:t xml:space="preserve">These reforms </w:t>
      </w:r>
      <w:r w:rsidR="00977860">
        <w:t xml:space="preserve">will </w:t>
      </w:r>
      <w:r w:rsidR="00CD3E02">
        <w:t>deliver greater flexibility and</w:t>
      </w:r>
      <w:r w:rsidR="00977860">
        <w:t xml:space="preserve"> make it easier for p</w:t>
      </w:r>
      <w:r w:rsidR="002B5C45">
        <w:t>articipants</w:t>
      </w:r>
      <w:r w:rsidR="00977860">
        <w:t xml:space="preserve"> to use their NDIS funds to pay for the services and supports they choose</w:t>
      </w:r>
      <w:r w:rsidR="00CD3E02">
        <w:t xml:space="preserve">. They </w:t>
      </w:r>
      <w:r w:rsidR="00977860">
        <w:t>will</w:t>
      </w:r>
      <w:r w:rsidR="00CD3E02">
        <w:t xml:space="preserve"> also</w:t>
      </w:r>
      <w:r w:rsidR="00977860">
        <w:t xml:space="preserve"> make clearer what can be paid for with NDIS funds and what should be paid for from a person’s own income (including government income support, for those receiving it).</w:t>
      </w:r>
    </w:p>
    <w:p w14:paraId="0132FB37" w14:textId="77777777" w:rsidR="002B5C45" w:rsidRDefault="002B5C45" w:rsidP="009C14D2">
      <w:pPr>
        <w:spacing w:line="276" w:lineRule="auto"/>
        <w:jc w:val="both"/>
      </w:pPr>
      <w:r>
        <w:lastRenderedPageBreak/>
        <w:t>The reforms will set up the NDIS for the future, for all Australians</w:t>
      </w:r>
      <w:r w:rsidR="00E24672">
        <w:t xml:space="preserve"> with a</w:t>
      </w:r>
      <w:r w:rsidR="00EE606C">
        <w:t xml:space="preserve"> permanent and</w:t>
      </w:r>
      <w:r w:rsidR="00E24672">
        <w:t xml:space="preserve"> significant disability</w:t>
      </w:r>
      <w:r>
        <w:t>.</w:t>
      </w:r>
    </w:p>
    <w:p w14:paraId="1BDC1B5D" w14:textId="5FE7C79A" w:rsidR="00D95573" w:rsidRDefault="00977860" w:rsidP="009C14D2">
      <w:pPr>
        <w:spacing w:line="276" w:lineRule="auto"/>
        <w:jc w:val="both"/>
      </w:pPr>
      <w:r>
        <w:t xml:space="preserve">Implementing some of these reforms will involve changes to legislation. Due to the impact of </w:t>
      </w:r>
      <w:r w:rsidR="002D6261">
        <w:t>the coronavirus pandemic</w:t>
      </w:r>
      <w:r>
        <w:t xml:space="preserve">, public consultation on draft amendments to legislation will now </w:t>
      </w:r>
      <w:r w:rsidR="00EE606C">
        <w:t xml:space="preserve">occur </w:t>
      </w:r>
      <w:r>
        <w:t xml:space="preserve">in early 2021. </w:t>
      </w:r>
    </w:p>
    <w:p w14:paraId="661282F8" w14:textId="4EC65918" w:rsidR="00977860" w:rsidRDefault="00977860" w:rsidP="009C14D2">
      <w:pPr>
        <w:spacing w:line="276" w:lineRule="auto"/>
        <w:jc w:val="both"/>
      </w:pPr>
      <w:r>
        <w:t xml:space="preserve">In keeping with the Government’s commitment to </w:t>
      </w:r>
      <w:r w:rsidR="00E24672">
        <w:t>ensuring</w:t>
      </w:r>
      <w:r>
        <w:t xml:space="preserve"> people with disability </w:t>
      </w:r>
      <w:r w:rsidR="00E24672">
        <w:t xml:space="preserve">are </w:t>
      </w:r>
      <w:r>
        <w:t>at the centre of the NDIS, this paper</w:t>
      </w:r>
      <w:r w:rsidR="00D95573">
        <w:t xml:space="preserve"> sets out the proposed changes.</w:t>
      </w:r>
      <w:r>
        <w:t> </w:t>
      </w:r>
      <w:r w:rsidR="007D11AE">
        <w:t xml:space="preserve">More detail is available in consultation papers released by the NDIA </w:t>
      </w:r>
      <w:r w:rsidR="008155AC">
        <w:t>on 25 November 2020</w:t>
      </w:r>
      <w:r w:rsidR="009C14D2">
        <w:t>:</w:t>
      </w:r>
    </w:p>
    <w:p w14:paraId="6F3754AC" w14:textId="19D995C2" w:rsidR="00977860" w:rsidRDefault="00B144EB" w:rsidP="001B32CC">
      <w:pPr>
        <w:pStyle w:val="ListParagraph"/>
        <w:numPr>
          <w:ilvl w:val="0"/>
          <w:numId w:val="38"/>
        </w:numPr>
        <w:spacing w:before="0" w:after="200" w:line="360" w:lineRule="auto"/>
        <w:jc w:val="both"/>
      </w:pPr>
      <w:hyperlink r:id="rId18" w:history="1">
        <w:r w:rsidR="009C14D2">
          <w:rPr>
            <w:rStyle w:val="Hyperlink"/>
            <w:sz w:val="24"/>
          </w:rPr>
          <w:t>A</w:t>
        </w:r>
        <w:r w:rsidR="00CF25B7" w:rsidRPr="000B2885">
          <w:rPr>
            <w:rStyle w:val="Hyperlink"/>
            <w:sz w:val="24"/>
          </w:rPr>
          <w:t xml:space="preserve">ccess and eligibility policy </w:t>
        </w:r>
        <w:r w:rsidR="004E527C">
          <w:rPr>
            <w:rStyle w:val="Hyperlink"/>
            <w:sz w:val="24"/>
          </w:rPr>
          <w:t>for</w:t>
        </w:r>
        <w:r w:rsidR="00CF25B7" w:rsidRPr="000B2885">
          <w:rPr>
            <w:rStyle w:val="Hyperlink"/>
            <w:sz w:val="24"/>
          </w:rPr>
          <w:t xml:space="preserve"> independent assessments</w:t>
        </w:r>
      </w:hyperlink>
      <w:r w:rsidR="00E24672">
        <w:t>;</w:t>
      </w:r>
      <w:r w:rsidR="00977860">
        <w:t xml:space="preserve"> </w:t>
      </w:r>
    </w:p>
    <w:p w14:paraId="5D8D155D" w14:textId="15381F2C" w:rsidR="004A3217" w:rsidRDefault="00B144EB">
      <w:pPr>
        <w:pStyle w:val="ListParagraph"/>
        <w:numPr>
          <w:ilvl w:val="0"/>
          <w:numId w:val="38"/>
        </w:numPr>
        <w:spacing w:before="0" w:after="200" w:line="360" w:lineRule="auto"/>
        <w:jc w:val="both"/>
      </w:pPr>
      <w:hyperlink r:id="rId19" w:history="1">
        <w:r w:rsidR="009C14D2">
          <w:rPr>
            <w:rStyle w:val="Hyperlink"/>
            <w:sz w:val="24"/>
          </w:rPr>
          <w:t>P</w:t>
        </w:r>
        <w:r w:rsidR="00977860" w:rsidRPr="000B2885">
          <w:rPr>
            <w:rStyle w:val="Hyperlink"/>
            <w:sz w:val="24"/>
          </w:rPr>
          <w:t>lanning</w:t>
        </w:r>
        <w:r w:rsidR="00CF25B7" w:rsidRPr="000B2885">
          <w:rPr>
            <w:rStyle w:val="Hyperlink"/>
            <w:sz w:val="24"/>
          </w:rPr>
          <w:t xml:space="preserve"> policy for personalised budgets and </w:t>
        </w:r>
        <w:r w:rsidR="00977860" w:rsidRPr="000B2885">
          <w:rPr>
            <w:rStyle w:val="Hyperlink"/>
            <w:sz w:val="24"/>
          </w:rPr>
          <w:t>plan flexibility</w:t>
        </w:r>
      </w:hyperlink>
      <w:r w:rsidR="00E24672">
        <w:t>; and</w:t>
      </w:r>
      <w:r w:rsidR="00977860">
        <w:t xml:space="preserve"> </w:t>
      </w:r>
    </w:p>
    <w:p w14:paraId="0DBA9A48" w14:textId="61FFA943" w:rsidR="00E24672" w:rsidRPr="001C188F" w:rsidRDefault="00B144EB" w:rsidP="001B32CC">
      <w:pPr>
        <w:pStyle w:val="ListParagraph"/>
        <w:numPr>
          <w:ilvl w:val="0"/>
          <w:numId w:val="38"/>
        </w:numPr>
        <w:spacing w:before="0" w:after="200" w:line="360" w:lineRule="auto"/>
        <w:jc w:val="both"/>
        <w:rPr>
          <w:color w:val="1F497D"/>
          <w:sz w:val="22"/>
          <w:szCs w:val="22"/>
        </w:rPr>
      </w:pPr>
      <w:hyperlink r:id="rId20" w:history="1">
        <w:r w:rsidR="009C14D2">
          <w:rPr>
            <w:rStyle w:val="Hyperlink"/>
            <w:sz w:val="24"/>
          </w:rPr>
          <w:t>S</w:t>
        </w:r>
        <w:r w:rsidR="00977860" w:rsidRPr="000B2885">
          <w:rPr>
            <w:rStyle w:val="Hyperlink"/>
            <w:sz w:val="24"/>
          </w:rPr>
          <w:t>upporting</w:t>
        </w:r>
        <w:r w:rsidR="00DD1A84" w:rsidRPr="000B2885">
          <w:rPr>
            <w:rStyle w:val="Hyperlink"/>
            <w:sz w:val="24"/>
          </w:rPr>
          <w:t xml:space="preserve"> young</w:t>
        </w:r>
        <w:r w:rsidR="00977860" w:rsidRPr="000B2885">
          <w:rPr>
            <w:rStyle w:val="Hyperlink"/>
            <w:sz w:val="24"/>
          </w:rPr>
          <w:t xml:space="preserve"> children early, to reach their full potential</w:t>
        </w:r>
      </w:hyperlink>
      <w:r w:rsidR="00E24672">
        <w:t>.</w:t>
      </w:r>
    </w:p>
    <w:p w14:paraId="64AE9FC5" w14:textId="2CB126EA" w:rsidR="008155AC" w:rsidRPr="008155AC" w:rsidRDefault="007D11AE" w:rsidP="006621CD">
      <w:pPr>
        <w:spacing w:line="276" w:lineRule="auto"/>
        <w:jc w:val="both"/>
      </w:pPr>
      <w:r>
        <w:t xml:space="preserve">You can find more </w:t>
      </w:r>
      <w:r w:rsidRPr="008155AC">
        <w:t xml:space="preserve">information and how to have your say on the </w:t>
      </w:r>
      <w:hyperlink r:id="rId21" w:history="1">
        <w:r w:rsidRPr="008155AC">
          <w:rPr>
            <w:rStyle w:val="Hyperlink"/>
            <w:sz w:val="24"/>
          </w:rPr>
          <w:t>NDIS website</w:t>
        </w:r>
      </w:hyperlink>
      <w:r w:rsidR="00E24672" w:rsidRPr="008155AC">
        <w:t>.</w:t>
      </w:r>
    </w:p>
    <w:p w14:paraId="4EEB2BA6" w14:textId="450E07A5" w:rsidR="001F418A" w:rsidRDefault="008155AC" w:rsidP="006621CD">
      <w:pPr>
        <w:spacing w:line="276" w:lineRule="auto"/>
        <w:jc w:val="both"/>
      </w:pPr>
      <w:r w:rsidRPr="008155AC">
        <w:t>Feedback is open on these NDIA consultation papers until Tuesday 23 February 2021.</w:t>
      </w:r>
    </w:p>
    <w:p w14:paraId="4ABD73C1" w14:textId="1156EDBD" w:rsidR="008155AC" w:rsidRPr="008A32C9" w:rsidRDefault="008155AC" w:rsidP="008A32C9">
      <w:pPr>
        <w:spacing w:before="0" w:after="200" w:line="360" w:lineRule="auto"/>
        <w:jc w:val="both"/>
        <w:rPr>
          <w:highlight w:val="yellow"/>
        </w:rPr>
      </w:pPr>
      <w:r>
        <w:rPr>
          <w:highlight w:val="yellow"/>
        </w:rPr>
        <w:br w:type="page"/>
      </w:r>
    </w:p>
    <w:p w14:paraId="610E8469" w14:textId="77777777" w:rsidR="00B80A80" w:rsidRDefault="00BC3C54" w:rsidP="008A32C9">
      <w:pPr>
        <w:pStyle w:val="Heading1"/>
        <w:spacing w:line="360" w:lineRule="auto"/>
        <w:jc w:val="both"/>
      </w:pPr>
      <w:bookmarkStart w:id="4" w:name="_Toc57024495"/>
      <w:bookmarkStart w:id="5" w:name="_Toc57635624"/>
      <w:bookmarkEnd w:id="2"/>
      <w:r>
        <w:lastRenderedPageBreak/>
        <w:t>Overview</w:t>
      </w:r>
      <w:bookmarkEnd w:id="4"/>
      <w:bookmarkEnd w:id="5"/>
    </w:p>
    <w:bookmarkEnd w:id="3"/>
    <w:p w14:paraId="3EB4E540" w14:textId="051F030E" w:rsidR="00326D88" w:rsidRDefault="00DB61FA" w:rsidP="009C14D2">
      <w:pPr>
        <w:spacing w:line="276" w:lineRule="auto"/>
        <w:jc w:val="both"/>
      </w:pPr>
      <w:r>
        <w:t>On 28 August 2020, the Minister for the NDIS</w:t>
      </w:r>
      <w:r w:rsidR="001C188F">
        <w:t xml:space="preserve"> </w:t>
      </w:r>
      <w:r>
        <w:t xml:space="preserve">announced reforms that will </w:t>
      </w:r>
      <w:r w:rsidR="003B6E26">
        <w:t>make the NDIS work better for</w:t>
      </w:r>
      <w:r w:rsidR="00DD31EF">
        <w:t xml:space="preserve"> participants, their families and carers</w:t>
      </w:r>
      <w:r w:rsidR="00760B9C">
        <w:t>.</w:t>
      </w:r>
      <w:r w:rsidR="00E57B62">
        <w:t xml:space="preserve"> </w:t>
      </w:r>
    </w:p>
    <w:p w14:paraId="3CCBA5D6" w14:textId="77777777" w:rsidR="00822344" w:rsidRDefault="00212BA8" w:rsidP="009C14D2">
      <w:pPr>
        <w:spacing w:line="276" w:lineRule="auto"/>
        <w:jc w:val="both"/>
      </w:pPr>
      <w:r>
        <w:t>When implemented, t</w:t>
      </w:r>
      <w:r w:rsidR="00D463A6">
        <w:t xml:space="preserve">hese reforms </w:t>
      </w:r>
      <w:r>
        <w:t xml:space="preserve">will </w:t>
      </w:r>
      <w:r w:rsidR="00D463A6">
        <w:t xml:space="preserve">also ensure the NDIS remains sustainable for the long-term and that people with permanent and significant disability continue to be at the centre of its </w:t>
      </w:r>
      <w:r w:rsidR="00D53DCC">
        <w:t xml:space="preserve">design. </w:t>
      </w:r>
    </w:p>
    <w:p w14:paraId="6BA5D78F" w14:textId="77777777" w:rsidR="00DB61FA" w:rsidRDefault="00D53DCC" w:rsidP="009C14D2">
      <w:pPr>
        <w:spacing w:line="276" w:lineRule="auto"/>
        <w:jc w:val="both"/>
      </w:pPr>
      <w:r>
        <w:t>These</w:t>
      </w:r>
      <w:r w:rsidR="00C501C1">
        <w:t xml:space="preserve"> reforms</w:t>
      </w:r>
      <w:r w:rsidR="00326D88">
        <w:t xml:space="preserve"> include</w:t>
      </w:r>
      <w:r w:rsidR="00DB61FA">
        <w:t>:</w:t>
      </w:r>
    </w:p>
    <w:p w14:paraId="544B7A77" w14:textId="77777777" w:rsidR="001234D5" w:rsidRPr="00C469C2" w:rsidRDefault="00E8549A" w:rsidP="009C14D2">
      <w:pPr>
        <w:pStyle w:val="ListParagraph"/>
        <w:numPr>
          <w:ilvl w:val="0"/>
          <w:numId w:val="12"/>
        </w:numPr>
        <w:spacing w:line="276" w:lineRule="auto"/>
        <w:ind w:left="714" w:hanging="357"/>
        <w:contextualSpacing w:val="0"/>
        <w:jc w:val="both"/>
        <w:rPr>
          <w:spacing w:val="0"/>
          <w:sz w:val="22"/>
        </w:rPr>
      </w:pPr>
      <w:r w:rsidRPr="00C469C2">
        <w:rPr>
          <w:b/>
        </w:rPr>
        <w:t>T</w:t>
      </w:r>
      <w:r w:rsidR="00326D88" w:rsidRPr="00C469C2">
        <w:rPr>
          <w:b/>
        </w:rPr>
        <w:t xml:space="preserve">he NDIS </w:t>
      </w:r>
      <w:r w:rsidR="00C501C1" w:rsidRPr="00C469C2">
        <w:rPr>
          <w:b/>
        </w:rPr>
        <w:t xml:space="preserve">Participant </w:t>
      </w:r>
      <w:r w:rsidR="00326D88" w:rsidRPr="00C469C2">
        <w:rPr>
          <w:b/>
        </w:rPr>
        <w:t>S</w:t>
      </w:r>
      <w:r w:rsidR="00C501C1" w:rsidRPr="00C469C2">
        <w:rPr>
          <w:b/>
        </w:rPr>
        <w:t xml:space="preserve">ervice </w:t>
      </w:r>
      <w:r w:rsidR="00326D88" w:rsidRPr="00C469C2">
        <w:rPr>
          <w:b/>
        </w:rPr>
        <w:t>G</w:t>
      </w:r>
      <w:r w:rsidR="00C501C1" w:rsidRPr="00C469C2">
        <w:rPr>
          <w:b/>
        </w:rPr>
        <w:t>uarantee</w:t>
      </w:r>
      <w:r w:rsidR="00326D88">
        <w:t>, which set</w:t>
      </w:r>
      <w:r>
        <w:t>s</w:t>
      </w:r>
      <w:r w:rsidR="00100E7E">
        <w:t xml:space="preserve"> </w:t>
      </w:r>
      <w:r w:rsidR="002E095E">
        <w:t>t</w:t>
      </w:r>
      <w:r w:rsidR="00326D88">
        <w:t xml:space="preserve">imeframes for the </w:t>
      </w:r>
      <w:r w:rsidR="00C501C1">
        <w:t xml:space="preserve">NDIA to </w:t>
      </w:r>
      <w:r w:rsidR="00326D88">
        <w:t xml:space="preserve">make decisions and </w:t>
      </w:r>
      <w:r w:rsidR="00C501C1">
        <w:t>complete processes</w:t>
      </w:r>
      <w:r w:rsidR="004F0AFA">
        <w:t>,</w:t>
      </w:r>
      <w:r w:rsidR="00100E7E">
        <w:t xml:space="preserve"> and </w:t>
      </w:r>
      <w:r w:rsidR="002E095E">
        <w:t>s</w:t>
      </w:r>
      <w:r w:rsidR="00326D88">
        <w:t>ervic</w:t>
      </w:r>
      <w:r w:rsidR="008C1501">
        <w:t>e standards that guide how the S</w:t>
      </w:r>
      <w:r w:rsidR="00326D88">
        <w:t xml:space="preserve">cheme works </w:t>
      </w:r>
      <w:r>
        <w:t xml:space="preserve">with </w:t>
      </w:r>
      <w:r w:rsidR="00326D88">
        <w:t>people</w:t>
      </w:r>
      <w:r w:rsidR="002E095E">
        <w:t>.</w:t>
      </w:r>
      <w:r w:rsidR="00326D88">
        <w:t xml:space="preserve"> </w:t>
      </w:r>
    </w:p>
    <w:p w14:paraId="7297D4CB" w14:textId="6EB72265" w:rsidR="00100E7E" w:rsidRDefault="00E8549A" w:rsidP="009C14D2">
      <w:pPr>
        <w:pStyle w:val="ListParagraph"/>
        <w:numPr>
          <w:ilvl w:val="0"/>
          <w:numId w:val="12"/>
        </w:numPr>
        <w:spacing w:line="276" w:lineRule="auto"/>
        <w:ind w:left="714" w:hanging="357"/>
        <w:contextualSpacing w:val="0"/>
        <w:jc w:val="both"/>
      </w:pPr>
      <w:r w:rsidRPr="00C469C2">
        <w:rPr>
          <w:b/>
        </w:rPr>
        <w:t>I</w:t>
      </w:r>
      <w:r w:rsidR="00C501C1" w:rsidRPr="00C469C2">
        <w:rPr>
          <w:b/>
        </w:rPr>
        <w:t>ndependent assessments</w:t>
      </w:r>
      <w:r w:rsidR="00821582" w:rsidRPr="00821582">
        <w:t>,</w:t>
      </w:r>
      <w:r w:rsidR="00821582" w:rsidRPr="00C469C2">
        <w:rPr>
          <w:b/>
        </w:rPr>
        <w:t xml:space="preserve"> </w:t>
      </w:r>
      <w:r w:rsidR="00EB7ADC">
        <w:t>to</w:t>
      </w:r>
      <w:r w:rsidR="00326D88">
        <w:t xml:space="preserve"> support </w:t>
      </w:r>
      <w:r w:rsidR="00AC6FB1">
        <w:t>access</w:t>
      </w:r>
      <w:r w:rsidR="00326D88">
        <w:t xml:space="preserve"> and planning decisions</w:t>
      </w:r>
      <w:r w:rsidR="00822344">
        <w:t>.</w:t>
      </w:r>
    </w:p>
    <w:p w14:paraId="5660C77D" w14:textId="79E8E1D0" w:rsidR="00CC6CF5" w:rsidRDefault="00100E7E" w:rsidP="009C14D2">
      <w:pPr>
        <w:pStyle w:val="ListParagraph"/>
        <w:numPr>
          <w:ilvl w:val="1"/>
          <w:numId w:val="12"/>
        </w:numPr>
        <w:spacing w:line="276" w:lineRule="auto"/>
        <w:ind w:left="1208" w:hanging="357"/>
        <w:contextualSpacing w:val="0"/>
        <w:jc w:val="both"/>
      </w:pPr>
      <w:r>
        <w:t xml:space="preserve">Independent assessors </w:t>
      </w:r>
      <w:r w:rsidR="003940DA">
        <w:t>appointed by the NDI</w:t>
      </w:r>
      <w:r>
        <w:t>A</w:t>
      </w:r>
      <w:r w:rsidR="00AC6FB1">
        <w:t xml:space="preserve"> </w:t>
      </w:r>
      <w:r w:rsidR="004F0AFA">
        <w:t xml:space="preserve">will </w:t>
      </w:r>
      <w:r w:rsidR="001B582A">
        <w:t>w</w:t>
      </w:r>
      <w:r w:rsidR="00E8549A">
        <w:t>ork</w:t>
      </w:r>
      <w:r w:rsidR="00326D88">
        <w:t xml:space="preserve"> with people with disability to obtain information using </w:t>
      </w:r>
      <w:r w:rsidR="00E8549A">
        <w:t xml:space="preserve">a </w:t>
      </w:r>
      <w:r w:rsidR="00326D88">
        <w:t xml:space="preserve">standard </w:t>
      </w:r>
      <w:r w:rsidR="00E8549A">
        <w:t xml:space="preserve">set of </w:t>
      </w:r>
      <w:r w:rsidR="004F0AFA">
        <w:t xml:space="preserve">internationally recognised </w:t>
      </w:r>
      <w:r w:rsidR="00326D88">
        <w:t>assessment tools</w:t>
      </w:r>
      <w:r w:rsidR="00B9773A">
        <w:t>.</w:t>
      </w:r>
      <w:r w:rsidR="00326D88">
        <w:t xml:space="preserve"> </w:t>
      </w:r>
    </w:p>
    <w:p w14:paraId="26BB243C" w14:textId="50E80029" w:rsidR="001B582A" w:rsidRDefault="00326D88" w:rsidP="009C14D2">
      <w:pPr>
        <w:pStyle w:val="ListParagraph"/>
        <w:numPr>
          <w:ilvl w:val="1"/>
          <w:numId w:val="12"/>
        </w:numPr>
        <w:spacing w:line="276" w:lineRule="auto"/>
        <w:ind w:left="1208" w:hanging="357"/>
        <w:contextualSpacing w:val="0"/>
        <w:jc w:val="both"/>
      </w:pPr>
      <w:r>
        <w:t>Independent assessments will</w:t>
      </w:r>
      <w:r w:rsidR="004D7AAE">
        <w:t xml:space="preserve"> be</w:t>
      </w:r>
      <w:r w:rsidR="00AC6FB1">
        <w:t xml:space="preserve"> free</w:t>
      </w:r>
      <w:r w:rsidR="007B6331">
        <w:t xml:space="preserve"> and</w:t>
      </w:r>
      <w:r w:rsidR="00AC6FB1">
        <w:t xml:space="preserve"> </w:t>
      </w:r>
      <w:r w:rsidR="00EB7ADC">
        <w:t xml:space="preserve">will be </w:t>
      </w:r>
      <w:r w:rsidR="007B6331">
        <w:t xml:space="preserve">the key input </w:t>
      </w:r>
      <w:r w:rsidR="00AC6FB1">
        <w:t xml:space="preserve">used for </w:t>
      </w:r>
      <w:r w:rsidR="00EB7ADC">
        <w:t xml:space="preserve">NDIS access </w:t>
      </w:r>
      <w:r w:rsidR="007B6331">
        <w:t xml:space="preserve">decisions </w:t>
      </w:r>
      <w:r w:rsidR="00EB7ADC">
        <w:t xml:space="preserve">for </w:t>
      </w:r>
      <w:r w:rsidR="00AC6FB1">
        <w:t xml:space="preserve">disability </w:t>
      </w:r>
      <w:r w:rsidR="00EB7ADC">
        <w:t xml:space="preserve">support </w:t>
      </w:r>
      <w:r w:rsidR="00AC6FB1">
        <w:t>or early intervention</w:t>
      </w:r>
      <w:r w:rsidR="007B6331">
        <w:t xml:space="preserve">. They will also be </w:t>
      </w:r>
      <w:r w:rsidR="00AC6FB1">
        <w:t>a ke</w:t>
      </w:r>
      <w:r>
        <w:t xml:space="preserve">y input </w:t>
      </w:r>
      <w:r w:rsidR="002013D3">
        <w:t>inform</w:t>
      </w:r>
      <w:r w:rsidR="005E3EB1">
        <w:t xml:space="preserve">ing </w:t>
      </w:r>
      <w:r w:rsidR="00637936">
        <w:t>the</w:t>
      </w:r>
      <w:r>
        <w:t xml:space="preserve"> value of a plan budget</w:t>
      </w:r>
      <w:r w:rsidR="001B582A">
        <w:t>.</w:t>
      </w:r>
    </w:p>
    <w:p w14:paraId="7469E377" w14:textId="7C1CC876" w:rsidR="001B582A" w:rsidRDefault="001B582A" w:rsidP="009C14D2">
      <w:pPr>
        <w:pStyle w:val="ListParagraph"/>
        <w:numPr>
          <w:ilvl w:val="1"/>
          <w:numId w:val="12"/>
        </w:numPr>
        <w:spacing w:line="276" w:lineRule="auto"/>
        <w:ind w:left="1208" w:hanging="357"/>
        <w:contextualSpacing w:val="0"/>
        <w:jc w:val="both"/>
      </w:pPr>
      <w:r>
        <w:t xml:space="preserve">For most participants, the funding they receive will be based on the outcomes of the independent assessment, with exceptions </w:t>
      </w:r>
      <w:r w:rsidR="007B6331">
        <w:t xml:space="preserve">made </w:t>
      </w:r>
      <w:r>
        <w:t>for some high</w:t>
      </w:r>
      <w:r w:rsidR="00B76F1D">
        <w:t>-</w:t>
      </w:r>
      <w:r>
        <w:t>cost or complex support needs</w:t>
      </w:r>
      <w:r w:rsidR="007B6331">
        <w:t xml:space="preserve"> individuals</w:t>
      </w:r>
      <w:r>
        <w:t>.</w:t>
      </w:r>
    </w:p>
    <w:p w14:paraId="3DE2E5BB" w14:textId="692B8840" w:rsidR="004A3217" w:rsidRDefault="001B582A" w:rsidP="008E4B05">
      <w:r>
        <w:t>P</w:t>
      </w:r>
      <w:r w:rsidR="00B9773A">
        <w:t xml:space="preserve">lanning conversations </w:t>
      </w:r>
      <w:r>
        <w:t xml:space="preserve">will </w:t>
      </w:r>
      <w:r w:rsidR="00B9773A">
        <w:t xml:space="preserve">focus on supporting participants to make the best use of their </w:t>
      </w:r>
      <w:r w:rsidR="004A5F19">
        <w:t xml:space="preserve">funding </w:t>
      </w:r>
      <w:r w:rsidR="00B9773A">
        <w:t>to meet their needs and pursue their goals and aspirations.</w:t>
      </w:r>
    </w:p>
    <w:p w14:paraId="2802A24F" w14:textId="0A19F369" w:rsidR="001B582A" w:rsidRDefault="00AC6FB1" w:rsidP="008E4B05">
      <w:pPr>
        <w:pStyle w:val="ListParagraph"/>
        <w:numPr>
          <w:ilvl w:val="0"/>
          <w:numId w:val="12"/>
        </w:numPr>
        <w:spacing w:line="276" w:lineRule="auto"/>
        <w:ind w:left="714" w:hanging="357"/>
        <w:contextualSpacing w:val="0"/>
        <w:jc w:val="both"/>
      </w:pPr>
      <w:r w:rsidRPr="00AC6FB1">
        <w:rPr>
          <w:b/>
        </w:rPr>
        <w:t>Greater</w:t>
      </w:r>
      <w:r w:rsidRPr="00C469C2">
        <w:rPr>
          <w:b/>
        </w:rPr>
        <w:t xml:space="preserve"> flexibility</w:t>
      </w:r>
      <w:r>
        <w:t xml:space="preserve"> in how p</w:t>
      </w:r>
      <w:r w:rsidR="001B582A" w:rsidRPr="00AC6FB1">
        <w:t>articipants</w:t>
      </w:r>
      <w:r w:rsidR="001B582A">
        <w:t xml:space="preserve"> </w:t>
      </w:r>
      <w:r w:rsidR="005E7CD6">
        <w:t xml:space="preserve">can choose to </w:t>
      </w:r>
      <w:r w:rsidR="001B582A">
        <w:t>spend their plan funding.</w:t>
      </w:r>
    </w:p>
    <w:p w14:paraId="081981DA" w14:textId="33001C3F" w:rsidR="001C188F" w:rsidRDefault="001C188F" w:rsidP="008E4B05">
      <w:pPr>
        <w:pStyle w:val="ListParagraph"/>
        <w:numPr>
          <w:ilvl w:val="1"/>
          <w:numId w:val="12"/>
        </w:numPr>
        <w:spacing w:line="276" w:lineRule="auto"/>
        <w:ind w:left="1208" w:hanging="357"/>
        <w:contextualSpacing w:val="0"/>
        <w:jc w:val="both"/>
      </w:pPr>
      <w:r>
        <w:t xml:space="preserve">The core, capacity building and capital budget structure with up to 15 categories will be replaced with a flexible </w:t>
      </w:r>
      <w:r w:rsidR="005F1BFA">
        <w:t xml:space="preserve">budget, </w:t>
      </w:r>
      <w:r w:rsidR="00DC24E5">
        <w:t xml:space="preserve">which may include some </w:t>
      </w:r>
      <w:r w:rsidR="005F1BFA">
        <w:t xml:space="preserve">specific </w:t>
      </w:r>
      <w:r>
        <w:t>fixed</w:t>
      </w:r>
      <w:r w:rsidR="005F1BFA">
        <w:t xml:space="preserve"> supports where appropriate (for example, SDA</w:t>
      </w:r>
      <w:r w:rsidR="00DC24E5">
        <w:t>)</w:t>
      </w:r>
      <w:r>
        <w:t xml:space="preserve">. </w:t>
      </w:r>
    </w:p>
    <w:p w14:paraId="2299B447" w14:textId="2CC8E7BC" w:rsidR="00473743" w:rsidRDefault="00473743" w:rsidP="008E4B05">
      <w:pPr>
        <w:pStyle w:val="ListParagraph"/>
        <w:numPr>
          <w:ilvl w:val="1"/>
          <w:numId w:val="12"/>
        </w:numPr>
        <w:spacing w:line="276" w:lineRule="auto"/>
        <w:ind w:left="1208" w:hanging="357"/>
        <w:contextualSpacing w:val="0"/>
        <w:jc w:val="both"/>
      </w:pPr>
      <w:r>
        <w:t>Participant plans will no longer be based on an assessment of each and every support they require. Rather, participants will receive a personalised budget</w:t>
      </w:r>
      <w:r w:rsidR="005F1BFA">
        <w:t xml:space="preserve"> that can be used flexibly.</w:t>
      </w:r>
    </w:p>
    <w:p w14:paraId="1C1268C7" w14:textId="77777777" w:rsidR="001C188F" w:rsidRDefault="001C188F" w:rsidP="008E4B05">
      <w:pPr>
        <w:pStyle w:val="ListParagraph"/>
        <w:numPr>
          <w:ilvl w:val="1"/>
          <w:numId w:val="12"/>
        </w:numPr>
        <w:spacing w:line="276" w:lineRule="auto"/>
        <w:ind w:left="1208" w:hanging="357"/>
        <w:contextualSpacing w:val="0"/>
        <w:jc w:val="both"/>
      </w:pPr>
      <w:r>
        <w:t>Check-ins will be conducted to support participants to implement their plan in pursuit of their goals.</w:t>
      </w:r>
    </w:p>
    <w:p w14:paraId="632C9DCE" w14:textId="0925F1B5" w:rsidR="001B582A" w:rsidRDefault="00AC6FB1" w:rsidP="008E4B05">
      <w:pPr>
        <w:pStyle w:val="ListParagraph"/>
        <w:numPr>
          <w:ilvl w:val="0"/>
          <w:numId w:val="12"/>
        </w:numPr>
        <w:spacing w:line="276" w:lineRule="auto"/>
        <w:ind w:left="714" w:hanging="357"/>
        <w:contextualSpacing w:val="0"/>
        <w:jc w:val="both"/>
      </w:pPr>
      <w:r w:rsidRPr="00C469C2">
        <w:rPr>
          <w:b/>
        </w:rPr>
        <w:lastRenderedPageBreak/>
        <w:t xml:space="preserve">NDIA </w:t>
      </w:r>
      <w:r w:rsidRPr="00AC6FB1">
        <w:rPr>
          <w:b/>
        </w:rPr>
        <w:t>direct payments</w:t>
      </w:r>
      <w:r w:rsidRPr="00C469C2">
        <w:rPr>
          <w:b/>
        </w:rPr>
        <w:t xml:space="preserve"> to providers</w:t>
      </w:r>
      <w:r>
        <w:t xml:space="preserve"> on behalf of participants (or their nominees) </w:t>
      </w:r>
      <w:r w:rsidR="00B62312">
        <w:t xml:space="preserve">for claims made against all plan </w:t>
      </w:r>
      <w:r w:rsidR="00CF25B7">
        <w:t xml:space="preserve">management </w:t>
      </w:r>
      <w:r w:rsidR="00B62312">
        <w:t xml:space="preserve">types, </w:t>
      </w:r>
      <w:r w:rsidR="009867ED">
        <w:t>including for self-managed</w:t>
      </w:r>
      <w:r w:rsidR="00B62312">
        <w:t>, plan</w:t>
      </w:r>
      <w:r w:rsidR="00403AE0">
        <w:t>-</w:t>
      </w:r>
      <w:r w:rsidR="00B62312">
        <w:t>managed and Agency</w:t>
      </w:r>
      <w:r w:rsidR="00403AE0">
        <w:t>-</w:t>
      </w:r>
      <w:r w:rsidR="00B62312">
        <w:t>managed</w:t>
      </w:r>
      <w:r w:rsidR="00FB317E">
        <w:t xml:space="preserve"> parti</w:t>
      </w:r>
      <w:r w:rsidR="00B62312">
        <w:t>ci</w:t>
      </w:r>
      <w:r w:rsidR="00FB317E">
        <w:t>pants</w:t>
      </w:r>
      <w:r w:rsidR="00403AE0">
        <w:t>.</w:t>
      </w:r>
    </w:p>
    <w:p w14:paraId="41AEC5A5" w14:textId="56CD6F5F" w:rsidR="001B582A" w:rsidRDefault="00AC6FB1" w:rsidP="008E4B05">
      <w:pPr>
        <w:pStyle w:val="ListParagraph"/>
        <w:numPr>
          <w:ilvl w:val="1"/>
          <w:numId w:val="12"/>
        </w:numPr>
        <w:spacing w:line="276" w:lineRule="auto"/>
        <w:ind w:left="1208" w:hanging="357"/>
        <w:contextualSpacing w:val="0"/>
        <w:jc w:val="both"/>
      </w:pPr>
      <w:r>
        <w:t xml:space="preserve">These changes </w:t>
      </w:r>
      <w:r w:rsidR="00B62312">
        <w:t>will</w:t>
      </w:r>
      <w:r w:rsidR="00B9773A">
        <w:t xml:space="preserve"> reduce </w:t>
      </w:r>
      <w:r w:rsidR="00B97713">
        <w:t xml:space="preserve">the </w:t>
      </w:r>
      <w:r w:rsidR="00B9773A">
        <w:t xml:space="preserve">administrative burden </w:t>
      </w:r>
      <w:r w:rsidR="00637936">
        <w:t xml:space="preserve">for </w:t>
      </w:r>
      <w:r w:rsidR="00B9773A">
        <w:t>participants</w:t>
      </w:r>
      <w:r w:rsidR="00B62312">
        <w:t xml:space="preserve"> and providers</w:t>
      </w:r>
      <w:r w:rsidR="00B9773A">
        <w:t xml:space="preserve"> in organising and managing payments</w:t>
      </w:r>
      <w:r>
        <w:t>.</w:t>
      </w:r>
    </w:p>
    <w:p w14:paraId="68E134AA" w14:textId="77777777" w:rsidR="00C501C1" w:rsidRDefault="00821582" w:rsidP="008E4B05">
      <w:pPr>
        <w:pStyle w:val="ListParagraph"/>
        <w:numPr>
          <w:ilvl w:val="1"/>
          <w:numId w:val="12"/>
        </w:numPr>
        <w:spacing w:line="276" w:lineRule="auto"/>
        <w:ind w:left="1208" w:hanging="357"/>
        <w:contextualSpacing w:val="0"/>
        <w:jc w:val="both"/>
      </w:pPr>
      <w:r>
        <w:t>S</w:t>
      </w:r>
      <w:r w:rsidR="009867ED" w:rsidRPr="005D388C">
        <w:t xml:space="preserve">elf-managed </w:t>
      </w:r>
      <w:r w:rsidR="009867ED">
        <w:t>participant</w:t>
      </w:r>
      <w:r w:rsidR="00637936">
        <w:t>s</w:t>
      </w:r>
      <w:r w:rsidR="00B62312">
        <w:t xml:space="preserve"> will no longer </w:t>
      </w:r>
      <w:r w:rsidR="004E2BFB">
        <w:t>need</w:t>
      </w:r>
      <w:r w:rsidR="00B62312">
        <w:t xml:space="preserve"> to </w:t>
      </w:r>
      <w:r w:rsidR="00AC6FB1">
        <w:t xml:space="preserve">claim a reimbursement from the NDIS for using </w:t>
      </w:r>
      <w:r>
        <w:t xml:space="preserve">their </w:t>
      </w:r>
      <w:r w:rsidR="00B62312">
        <w:t xml:space="preserve">own funds </w:t>
      </w:r>
      <w:r w:rsidR="00AC6FB1">
        <w:t>to purchase NDIS supports</w:t>
      </w:r>
      <w:r w:rsidR="009867ED">
        <w:t>.</w:t>
      </w:r>
    </w:p>
    <w:p w14:paraId="1249C6BB" w14:textId="3F748EF9" w:rsidR="00C501C1" w:rsidRDefault="00AC6FB1" w:rsidP="008E4B05">
      <w:pPr>
        <w:pStyle w:val="ListParagraph"/>
        <w:numPr>
          <w:ilvl w:val="0"/>
          <w:numId w:val="12"/>
        </w:numPr>
        <w:spacing w:line="276" w:lineRule="auto"/>
        <w:ind w:left="714" w:hanging="357"/>
        <w:contextualSpacing w:val="0"/>
        <w:jc w:val="both"/>
      </w:pPr>
      <w:r w:rsidRPr="0046601B">
        <w:rPr>
          <w:b/>
        </w:rPr>
        <w:t>More</w:t>
      </w:r>
      <w:r w:rsidR="009867ED" w:rsidRPr="00C469C2">
        <w:rPr>
          <w:b/>
        </w:rPr>
        <w:t xml:space="preserve"> guidance</w:t>
      </w:r>
      <w:r w:rsidR="009867ED" w:rsidRPr="0046601B">
        <w:t xml:space="preserve"> </w:t>
      </w:r>
      <w:r w:rsidR="009867ED" w:rsidRPr="00C469C2">
        <w:rPr>
          <w:b/>
        </w:rPr>
        <w:t xml:space="preserve">on </w:t>
      </w:r>
      <w:r w:rsidR="0046601B" w:rsidRPr="0046601B">
        <w:rPr>
          <w:b/>
        </w:rPr>
        <w:t>the boundaries of the NDIS</w:t>
      </w:r>
      <w:r w:rsidR="00821582">
        <w:rPr>
          <w:b/>
        </w:rPr>
        <w:t xml:space="preserve"> for</w:t>
      </w:r>
      <w:r>
        <w:t>:</w:t>
      </w:r>
    </w:p>
    <w:p w14:paraId="38EE5E45" w14:textId="42595DA8" w:rsidR="001B32CC" w:rsidRDefault="000B480A" w:rsidP="008E4B05">
      <w:pPr>
        <w:pStyle w:val="ListParagraph"/>
        <w:numPr>
          <w:ilvl w:val="1"/>
          <w:numId w:val="12"/>
        </w:numPr>
        <w:spacing w:line="276" w:lineRule="auto"/>
        <w:ind w:left="1208" w:hanging="357"/>
        <w:contextualSpacing w:val="0"/>
        <w:jc w:val="both"/>
      </w:pPr>
      <w:r>
        <w:t>S</w:t>
      </w:r>
      <w:r w:rsidR="001234D5">
        <w:t>upports or services most appropriately funded or provided by m</w:t>
      </w:r>
      <w:r w:rsidR="00C501C1">
        <w:t>ainstream service</w:t>
      </w:r>
      <w:r w:rsidR="001234D5">
        <w:t xml:space="preserve"> systems</w:t>
      </w:r>
      <w:r w:rsidR="00C501C1">
        <w:t xml:space="preserve"> such as health and education</w:t>
      </w:r>
      <w:r w:rsidR="001234D5">
        <w:t>.</w:t>
      </w:r>
    </w:p>
    <w:p w14:paraId="10222836" w14:textId="5B5F248D" w:rsidR="00C501C1" w:rsidRDefault="001234D5" w:rsidP="008E4B05">
      <w:pPr>
        <w:pStyle w:val="ListParagraph"/>
        <w:numPr>
          <w:ilvl w:val="2"/>
          <w:numId w:val="12"/>
        </w:numPr>
        <w:spacing w:line="276" w:lineRule="auto"/>
        <w:ind w:left="1633" w:hanging="357"/>
        <w:contextualSpacing w:val="0"/>
        <w:jc w:val="both"/>
      </w:pPr>
      <w:r>
        <w:t>Service providers</w:t>
      </w:r>
      <w:r w:rsidR="00C501C1">
        <w:t xml:space="preserve"> should not raise charges against a participant’s NDIS funds </w:t>
      </w:r>
      <w:r>
        <w:t xml:space="preserve">for such services </w:t>
      </w:r>
      <w:r w:rsidR="00C501C1">
        <w:t>and should not expect any such charges to be paid.</w:t>
      </w:r>
    </w:p>
    <w:p w14:paraId="096D4A54" w14:textId="77777777" w:rsidR="001B582A" w:rsidRDefault="000B480A" w:rsidP="008E4B05">
      <w:pPr>
        <w:pStyle w:val="ListParagraph"/>
        <w:numPr>
          <w:ilvl w:val="1"/>
          <w:numId w:val="12"/>
        </w:numPr>
        <w:spacing w:line="276" w:lineRule="auto"/>
        <w:ind w:left="1208" w:hanging="357"/>
        <w:contextualSpacing w:val="0"/>
        <w:jc w:val="both"/>
      </w:pPr>
      <w:r>
        <w:t>G</w:t>
      </w:r>
      <w:r w:rsidR="001234D5">
        <w:t>oods or services that represent ordinary living expenses</w:t>
      </w:r>
      <w:r w:rsidR="00403AE0">
        <w:t>:</w:t>
      </w:r>
    </w:p>
    <w:p w14:paraId="40C94086" w14:textId="2323AE5D" w:rsidR="001B582A" w:rsidRDefault="001B582A" w:rsidP="008E4B05">
      <w:pPr>
        <w:pStyle w:val="ListParagraph"/>
        <w:numPr>
          <w:ilvl w:val="2"/>
          <w:numId w:val="12"/>
        </w:numPr>
        <w:spacing w:line="276" w:lineRule="auto"/>
        <w:ind w:left="1633" w:hanging="357"/>
        <w:contextualSpacing w:val="0"/>
        <w:jc w:val="both"/>
      </w:pPr>
      <w:r>
        <w:t xml:space="preserve">These are the kinds of expenditure that </w:t>
      </w:r>
      <w:r w:rsidR="00AC6FB1">
        <w:t>everyone pays for</w:t>
      </w:r>
      <w:r>
        <w:t xml:space="preserve"> </w:t>
      </w:r>
      <w:r w:rsidR="001234D5">
        <w:t xml:space="preserve">and should be paid for </w:t>
      </w:r>
      <w:r w:rsidR="00EE41FB">
        <w:t>using</w:t>
      </w:r>
      <w:r w:rsidR="00AC6FB1">
        <w:t xml:space="preserve"> private income</w:t>
      </w:r>
      <w:r w:rsidR="001234D5">
        <w:t xml:space="preserve"> </w:t>
      </w:r>
      <w:r w:rsidR="009867ED">
        <w:t>(</w:t>
      </w:r>
      <w:r w:rsidR="001234D5">
        <w:t xml:space="preserve">including </w:t>
      </w:r>
      <w:r w:rsidR="009867ED">
        <w:t xml:space="preserve">from </w:t>
      </w:r>
      <w:r w:rsidR="004E2BFB">
        <w:t xml:space="preserve">government </w:t>
      </w:r>
      <w:r w:rsidR="001234D5">
        <w:t>funded income support</w:t>
      </w:r>
      <w:r w:rsidR="00403AE0">
        <w:t>,</w:t>
      </w:r>
      <w:r w:rsidR="009867ED">
        <w:t xml:space="preserve"> for those </w:t>
      </w:r>
      <w:r w:rsidR="004E2BFB">
        <w:t xml:space="preserve">who </w:t>
      </w:r>
      <w:r w:rsidR="009867ED">
        <w:t>receive it)</w:t>
      </w:r>
      <w:r w:rsidR="001234D5">
        <w:t>.</w:t>
      </w:r>
    </w:p>
    <w:p w14:paraId="5B07DAA8" w14:textId="40528761" w:rsidR="004A3217" w:rsidRDefault="001234D5" w:rsidP="008E4B05">
      <w:pPr>
        <w:pStyle w:val="ListParagraph"/>
        <w:numPr>
          <w:ilvl w:val="2"/>
          <w:numId w:val="12"/>
        </w:numPr>
        <w:spacing w:line="276" w:lineRule="auto"/>
        <w:ind w:left="1633" w:hanging="357"/>
        <w:contextualSpacing w:val="0"/>
        <w:jc w:val="both"/>
      </w:pPr>
      <w:r>
        <w:t xml:space="preserve">This includes </w:t>
      </w:r>
      <w:r w:rsidR="00C501C1">
        <w:t>food</w:t>
      </w:r>
      <w:r>
        <w:t>, utilities</w:t>
      </w:r>
      <w:r w:rsidR="004D7AAE">
        <w:t xml:space="preserve"> and</w:t>
      </w:r>
      <w:r w:rsidR="00304D21">
        <w:t xml:space="preserve"> rent</w:t>
      </w:r>
      <w:r w:rsidR="006628AB">
        <w:t xml:space="preserve"> (except for specialist disability accommodation)</w:t>
      </w:r>
      <w:r>
        <w:t>.</w:t>
      </w:r>
    </w:p>
    <w:p w14:paraId="4C3205B1" w14:textId="51FCC6FB" w:rsidR="00325FBD" w:rsidRDefault="00304D21" w:rsidP="008E4B05">
      <w:pPr>
        <w:pStyle w:val="ListParagraph"/>
        <w:numPr>
          <w:ilvl w:val="2"/>
          <w:numId w:val="12"/>
        </w:numPr>
        <w:spacing w:line="276" w:lineRule="auto"/>
        <w:ind w:left="1633" w:hanging="357"/>
        <w:contextualSpacing w:val="0"/>
        <w:jc w:val="both"/>
      </w:pPr>
      <w:r>
        <w:t>Un</w:t>
      </w:r>
      <w:r w:rsidR="003C095C">
        <w:t>der</w:t>
      </w:r>
      <w:r>
        <w:t xml:space="preserve"> this category, a new rule will make clear </w:t>
      </w:r>
      <w:r w:rsidR="00403AE0">
        <w:t xml:space="preserve">that </w:t>
      </w:r>
      <w:r w:rsidR="001234D5">
        <w:t xml:space="preserve">NDIS funding </w:t>
      </w:r>
      <w:r>
        <w:t xml:space="preserve">is not to be </w:t>
      </w:r>
      <w:r w:rsidR="001234D5">
        <w:t xml:space="preserve">used to purchase </w:t>
      </w:r>
      <w:r w:rsidR="00C501C1">
        <w:t>the services of a sex worker or devices solely for sexual stimulation.</w:t>
      </w:r>
    </w:p>
    <w:p w14:paraId="5C2AEE2B" w14:textId="5E4B068F" w:rsidR="001B582A" w:rsidRDefault="00473743" w:rsidP="008E4B05">
      <w:pPr>
        <w:pStyle w:val="ListParagraph"/>
        <w:numPr>
          <w:ilvl w:val="0"/>
          <w:numId w:val="12"/>
        </w:numPr>
        <w:spacing w:line="276" w:lineRule="auto"/>
        <w:ind w:left="714" w:hanging="357"/>
        <w:contextualSpacing w:val="0"/>
        <w:jc w:val="both"/>
      </w:pPr>
      <w:r>
        <w:rPr>
          <w:b/>
        </w:rPr>
        <w:t>Expansion of</w:t>
      </w:r>
      <w:r w:rsidRPr="00C469C2">
        <w:rPr>
          <w:b/>
        </w:rPr>
        <w:t xml:space="preserve"> </w:t>
      </w:r>
      <w:r w:rsidR="001B582A" w:rsidRPr="00C469C2">
        <w:rPr>
          <w:b/>
        </w:rPr>
        <w:t>early intervention for young children</w:t>
      </w:r>
      <w:r w:rsidR="0046601B">
        <w:t xml:space="preserve"> including through </w:t>
      </w:r>
      <w:r w:rsidR="005E7CD6">
        <w:t xml:space="preserve">a reset of </w:t>
      </w:r>
      <w:r w:rsidR="0046601B">
        <w:t>Early Childhood Early Intervention</w:t>
      </w:r>
      <w:r w:rsidR="001B582A" w:rsidRPr="00607639">
        <w:t>:</w:t>
      </w:r>
    </w:p>
    <w:p w14:paraId="75FFD397" w14:textId="77777777" w:rsidR="001B582A" w:rsidRPr="00607639" w:rsidRDefault="0046601B" w:rsidP="008E4B05">
      <w:pPr>
        <w:pStyle w:val="ListParagraph"/>
        <w:numPr>
          <w:ilvl w:val="1"/>
          <w:numId w:val="12"/>
        </w:numPr>
        <w:spacing w:line="276" w:lineRule="auto"/>
        <w:ind w:left="1208" w:hanging="357"/>
        <w:contextualSpacing w:val="0"/>
        <w:jc w:val="both"/>
      </w:pPr>
      <w:r>
        <w:t>This will support</w:t>
      </w:r>
      <w:r w:rsidR="00821582">
        <w:t xml:space="preserve"> best practice, </w:t>
      </w:r>
      <w:r w:rsidR="003940DA">
        <w:t>family-centred approaches</w:t>
      </w:r>
      <w:r w:rsidR="00821582">
        <w:t xml:space="preserve"> and will involve more pre-access assistance and transition support.</w:t>
      </w:r>
    </w:p>
    <w:p w14:paraId="72653E3D" w14:textId="77777777" w:rsidR="0046601B" w:rsidRDefault="006628AB" w:rsidP="009C14D2">
      <w:pPr>
        <w:spacing w:line="276" w:lineRule="auto"/>
        <w:jc w:val="both"/>
      </w:pPr>
      <w:r>
        <w:t>I</w:t>
      </w:r>
      <w:r w:rsidR="00796630">
        <w:t>mplementing some of the</w:t>
      </w:r>
      <w:r w:rsidR="00821582">
        <w:t>se</w:t>
      </w:r>
      <w:r w:rsidR="00796630">
        <w:t xml:space="preserve"> reforms will require </w:t>
      </w:r>
      <w:r w:rsidR="00796630" w:rsidRPr="00796630">
        <w:t>changes to the NDIS Act and NDIS Rules</w:t>
      </w:r>
      <w:r w:rsidR="00F331D8">
        <w:t>. M</w:t>
      </w:r>
      <w:r>
        <w:t>uch</w:t>
      </w:r>
      <w:r w:rsidR="00304D21">
        <w:t xml:space="preserve"> of the detail </w:t>
      </w:r>
      <w:r w:rsidR="00796630" w:rsidRPr="00796630">
        <w:t>will be set out in Operational Guidelines</w:t>
      </w:r>
      <w:r w:rsidR="00F331D8">
        <w:t xml:space="preserve">, which </w:t>
      </w:r>
      <w:r w:rsidR="00EE41FB">
        <w:t xml:space="preserve">are </w:t>
      </w:r>
      <w:r w:rsidR="00796630">
        <w:t xml:space="preserve">still being </w:t>
      </w:r>
      <w:r w:rsidR="00EE41FB">
        <w:t xml:space="preserve">developed </w:t>
      </w:r>
      <w:r w:rsidR="00796630">
        <w:t>and refined</w:t>
      </w:r>
      <w:r w:rsidR="00BC3C54">
        <w:t xml:space="preserve"> by the NDIA</w:t>
      </w:r>
      <w:r w:rsidR="00796630" w:rsidRPr="00796630">
        <w:t xml:space="preserve">. </w:t>
      </w:r>
    </w:p>
    <w:p w14:paraId="3111AA10" w14:textId="77777777" w:rsidR="0046601B" w:rsidRPr="00266A7E" w:rsidRDefault="0046601B" w:rsidP="009C14D2">
      <w:pPr>
        <w:spacing w:before="240" w:after="120" w:line="360" w:lineRule="auto"/>
        <w:jc w:val="both"/>
        <w:rPr>
          <w:b/>
        </w:rPr>
      </w:pPr>
      <w:r w:rsidRPr="00266A7E">
        <w:rPr>
          <w:b/>
        </w:rPr>
        <w:t>Consultation</w:t>
      </w:r>
    </w:p>
    <w:p w14:paraId="0DB6040D" w14:textId="2FECDE65" w:rsidR="00EE606C" w:rsidRDefault="00EA6CF1" w:rsidP="009C14D2">
      <w:pPr>
        <w:spacing w:line="276" w:lineRule="auto"/>
        <w:jc w:val="both"/>
      </w:pPr>
      <w:r w:rsidRPr="00EA6CF1">
        <w:t xml:space="preserve">The changes set out in this paper build on the recommendations of the Tune Review, which was shaped by the experiences of people with disability, their families and carers. The Tune Review involved broad national public consultation with people with </w:t>
      </w:r>
      <w:r w:rsidRPr="00EA6CF1">
        <w:lastRenderedPageBreak/>
        <w:t xml:space="preserve">disability and the disability sector, and provided targeted opportunities for people to have their say in culturally appropriate and safe spaces. </w:t>
      </w:r>
    </w:p>
    <w:p w14:paraId="4B5C7D9E" w14:textId="532A3D73" w:rsidR="00FD481C" w:rsidRDefault="0046601B" w:rsidP="008E4B05">
      <w:pPr>
        <w:spacing w:line="276" w:lineRule="auto"/>
        <w:jc w:val="both"/>
      </w:pPr>
      <w:r w:rsidRPr="00796630">
        <w:t xml:space="preserve">The NDIA has </w:t>
      </w:r>
      <w:r>
        <w:t xml:space="preserve">discussed the changes with </w:t>
      </w:r>
      <w:r w:rsidRPr="00796630">
        <w:t xml:space="preserve">key NDIS reference and stakeholder groups and will continue to engage with the disability sector, the broader community, and key organisations to ensure people are informed </w:t>
      </w:r>
      <w:r w:rsidR="00821582">
        <w:t>and</w:t>
      </w:r>
      <w:r w:rsidRPr="00796630">
        <w:t xml:space="preserve"> can provide </w:t>
      </w:r>
      <w:r>
        <w:t xml:space="preserve">input into the design of these </w:t>
      </w:r>
      <w:r w:rsidR="00821582">
        <w:t>reforms</w:t>
      </w:r>
      <w:r w:rsidRPr="00796630">
        <w:t xml:space="preserve">. </w:t>
      </w:r>
      <w:r w:rsidR="008155AC">
        <w:t xml:space="preserve">With the release of </w:t>
      </w:r>
      <w:hyperlink r:id="rId22" w:history="1">
        <w:r w:rsidR="008155AC" w:rsidRPr="009C14D2">
          <w:t>the NDIA’s consultation papers</w:t>
        </w:r>
      </w:hyperlink>
      <w:r w:rsidR="008155AC">
        <w:t xml:space="preserve">, the Government welcomes responses to these papers. </w:t>
      </w:r>
      <w:r w:rsidRPr="00796630">
        <w:t xml:space="preserve">Feedback from these processes will be used to inform the implementation of these reforms </w:t>
      </w:r>
      <w:r>
        <w:t xml:space="preserve">in </w:t>
      </w:r>
      <w:r w:rsidRPr="00796630">
        <w:t>202</w:t>
      </w:r>
      <w:r w:rsidRPr="005E3EB1">
        <w:t>1.</w:t>
      </w:r>
    </w:p>
    <w:p w14:paraId="364BE67F" w14:textId="77777777" w:rsidR="005046E1" w:rsidRDefault="005046E1" w:rsidP="009C14D2">
      <w:pPr>
        <w:pStyle w:val="Heading1"/>
        <w:pageBreakBefore/>
        <w:spacing w:line="276" w:lineRule="auto"/>
      </w:pPr>
      <w:bookmarkStart w:id="6" w:name="_Toc57024496"/>
      <w:bookmarkStart w:id="7" w:name="_Toc57635625"/>
      <w:bookmarkStart w:id="8" w:name="_Toc55475198"/>
      <w:bookmarkStart w:id="9" w:name="_Toc54096310"/>
      <w:r>
        <w:lastRenderedPageBreak/>
        <w:t>Part 1</w:t>
      </w:r>
      <w:r w:rsidR="00575F25">
        <w:t>:</w:t>
      </w:r>
      <w:bookmarkStart w:id="10" w:name="_Toc55475199"/>
      <w:bookmarkStart w:id="11" w:name="_Toc55468618"/>
      <w:r w:rsidR="00844C13">
        <w:t xml:space="preserve"> </w:t>
      </w:r>
      <w:r>
        <w:t xml:space="preserve">Giving effect to the recommendations of the </w:t>
      </w:r>
      <w:r w:rsidR="00575F25">
        <w:br/>
      </w:r>
      <w:r>
        <w:t>Tune Review</w:t>
      </w:r>
      <w:bookmarkEnd w:id="6"/>
      <w:bookmarkEnd w:id="7"/>
      <w:bookmarkEnd w:id="10"/>
      <w:bookmarkEnd w:id="11"/>
    </w:p>
    <w:p w14:paraId="18D676A6" w14:textId="77777777" w:rsidR="005046E1" w:rsidRDefault="00575F25" w:rsidP="009C14D2">
      <w:pPr>
        <w:spacing w:line="276" w:lineRule="auto"/>
        <w:jc w:val="both"/>
      </w:pPr>
      <w:r>
        <w:t>I</w:t>
      </w:r>
      <w:r w:rsidRPr="005046E1">
        <w:t>n 2019</w:t>
      </w:r>
      <w:r>
        <w:t>,</w:t>
      </w:r>
      <w:r w:rsidRPr="005046E1">
        <w:t xml:space="preserve"> </w:t>
      </w:r>
      <w:r>
        <w:t>t</w:t>
      </w:r>
      <w:r w:rsidR="005046E1">
        <w:t xml:space="preserve">he Government commissioned a </w:t>
      </w:r>
      <w:r w:rsidR="005046E1" w:rsidRPr="005046E1">
        <w:t xml:space="preserve">review of the NDIS legislation by David Tune AO PSM (the Tune Review). This </w:t>
      </w:r>
      <w:r>
        <w:t>was</w:t>
      </w:r>
      <w:r w:rsidRPr="005046E1">
        <w:t xml:space="preserve"> </w:t>
      </w:r>
      <w:r w:rsidR="005046E1" w:rsidRPr="005046E1">
        <w:t>b</w:t>
      </w:r>
      <w:r w:rsidR="005046E1">
        <w:t>ecause the</w:t>
      </w:r>
      <w:r w:rsidR="00821582">
        <w:t xml:space="preserve"> Government acknowledge</w:t>
      </w:r>
      <w:r>
        <w:t>d</w:t>
      </w:r>
      <w:r w:rsidR="00821582">
        <w:t xml:space="preserve"> that the</w:t>
      </w:r>
      <w:r w:rsidR="005046E1">
        <w:t xml:space="preserve"> NDIS has not met expectations for many people with disability and</w:t>
      </w:r>
      <w:r w:rsidR="00BC3C54">
        <w:t xml:space="preserve"> the Government</w:t>
      </w:r>
      <w:r w:rsidR="005046E1">
        <w:t xml:space="preserve"> is committed to improving the experiences people</w:t>
      </w:r>
      <w:r>
        <w:t xml:space="preserve"> have</w:t>
      </w:r>
      <w:r w:rsidR="005046E1">
        <w:t xml:space="preserve"> with the NDIS. </w:t>
      </w:r>
    </w:p>
    <w:p w14:paraId="76926FFB" w14:textId="77777777" w:rsidR="005046E1" w:rsidRDefault="005046E1" w:rsidP="009C14D2">
      <w:pPr>
        <w:spacing w:line="276" w:lineRule="auto"/>
        <w:jc w:val="both"/>
      </w:pPr>
      <w:r>
        <w:t>The Tune Review made 29 recommendations to improve NDIS processes and remove barriers in the legislation that make it difficult for the NDI</w:t>
      </w:r>
      <w:r w:rsidR="005E7CD6">
        <w:t>S</w:t>
      </w:r>
      <w:r>
        <w:t xml:space="preserve"> to effectively support people with disability. The Government supports</w:t>
      </w:r>
      <w:r w:rsidR="00206BB3">
        <w:t>,</w:t>
      </w:r>
      <w:r>
        <w:t xml:space="preserve"> or supports in principle</w:t>
      </w:r>
      <w:r w:rsidR="00206BB3">
        <w:t>,</w:t>
      </w:r>
      <w:r>
        <w:t xml:space="preserve"> all 29 recommendations. </w:t>
      </w:r>
    </w:p>
    <w:p w14:paraId="6ADEDA6E" w14:textId="77777777" w:rsidR="005046E1" w:rsidRDefault="005046E1" w:rsidP="009C14D2">
      <w:pPr>
        <w:spacing w:line="276" w:lineRule="auto"/>
        <w:jc w:val="both"/>
      </w:pPr>
      <w:r>
        <w:t>The Government is committed to improving processes, implementing the Participant Service Guarantee</w:t>
      </w:r>
      <w:bookmarkEnd w:id="8"/>
      <w:r>
        <w:t xml:space="preserve"> and the Tune Review’s recommendations. </w:t>
      </w:r>
    </w:p>
    <w:p w14:paraId="026E9DAF" w14:textId="77777777" w:rsidR="005046E1" w:rsidRDefault="00821582" w:rsidP="009C14D2">
      <w:pPr>
        <w:spacing w:line="276" w:lineRule="auto"/>
        <w:jc w:val="both"/>
      </w:pPr>
      <w:r>
        <w:t>K</w:t>
      </w:r>
      <w:r w:rsidR="005046E1">
        <w:t xml:space="preserve">ey changes to legislation in response to </w:t>
      </w:r>
      <w:r>
        <w:t xml:space="preserve">the </w:t>
      </w:r>
      <w:r w:rsidR="005046E1">
        <w:t>Tune Review include:</w:t>
      </w:r>
    </w:p>
    <w:p w14:paraId="68A3EF74" w14:textId="2D81F74C" w:rsidR="005046E1" w:rsidRDefault="005046E1" w:rsidP="009C14D2">
      <w:pPr>
        <w:pStyle w:val="ListParagraph"/>
        <w:numPr>
          <w:ilvl w:val="0"/>
          <w:numId w:val="12"/>
        </w:numPr>
        <w:spacing w:line="276" w:lineRule="auto"/>
        <w:ind w:left="714" w:hanging="357"/>
        <w:contextualSpacing w:val="0"/>
        <w:jc w:val="both"/>
      </w:pPr>
      <w:r>
        <w:t>Implementing the NDIS Participant Service Guarantee.</w:t>
      </w:r>
    </w:p>
    <w:p w14:paraId="74262DC6" w14:textId="63AC42B5" w:rsidR="005046E1" w:rsidRDefault="005046E1" w:rsidP="009C14D2">
      <w:pPr>
        <w:pStyle w:val="ListParagraph"/>
        <w:numPr>
          <w:ilvl w:val="0"/>
          <w:numId w:val="12"/>
        </w:numPr>
        <w:spacing w:line="276" w:lineRule="auto"/>
        <w:ind w:left="714" w:hanging="357"/>
        <w:contextualSpacing w:val="0"/>
        <w:jc w:val="both"/>
      </w:pPr>
      <w:r>
        <w:t>Strengthening the focus on recovery</w:t>
      </w:r>
      <w:r w:rsidR="00575F25">
        <w:t xml:space="preserve"> </w:t>
      </w:r>
      <w:r w:rsidR="004D7367">
        <w:t>for people with psychosocial disability, when considering the permanency of their impairments</w:t>
      </w:r>
      <w:r>
        <w:t xml:space="preserve">. </w:t>
      </w:r>
    </w:p>
    <w:p w14:paraId="77B706B4" w14:textId="709F1264" w:rsidR="005046E1" w:rsidRDefault="005046E1" w:rsidP="009C14D2">
      <w:pPr>
        <w:pStyle w:val="ListParagraph"/>
        <w:numPr>
          <w:ilvl w:val="0"/>
          <w:numId w:val="12"/>
        </w:numPr>
        <w:spacing w:line="276" w:lineRule="auto"/>
        <w:ind w:left="714" w:hanging="357"/>
        <w:contextualSpacing w:val="0"/>
        <w:jc w:val="both"/>
      </w:pPr>
      <w:r>
        <w:t>Streamlining NDIS processes and reducing the amount of administration required, particularly in relation to plan reviews.</w:t>
      </w:r>
    </w:p>
    <w:p w14:paraId="4389184F" w14:textId="1A1B82A2" w:rsidR="005046E1" w:rsidRDefault="00206BB3" w:rsidP="009C14D2">
      <w:pPr>
        <w:pStyle w:val="ListParagraph"/>
        <w:numPr>
          <w:ilvl w:val="0"/>
          <w:numId w:val="12"/>
        </w:numPr>
        <w:spacing w:line="276" w:lineRule="auto"/>
        <w:ind w:left="714" w:hanging="357"/>
        <w:contextualSpacing w:val="0"/>
        <w:jc w:val="both"/>
      </w:pPr>
      <w:r>
        <w:t>E</w:t>
      </w:r>
      <w:r w:rsidR="005046E1">
        <w:t>nsur</w:t>
      </w:r>
      <w:r>
        <w:t>ing</w:t>
      </w:r>
      <w:r w:rsidR="005046E1">
        <w:t xml:space="preserve"> </w:t>
      </w:r>
      <w:r>
        <w:t xml:space="preserve">the NDIA provides </w:t>
      </w:r>
      <w:r w:rsidR="005046E1">
        <w:t>children with disability early intervention supports in a timely manner.</w:t>
      </w:r>
    </w:p>
    <w:p w14:paraId="7D765E58" w14:textId="5523FD60" w:rsidR="005046E1" w:rsidRDefault="005046E1" w:rsidP="009C14D2">
      <w:pPr>
        <w:pStyle w:val="ListParagraph"/>
        <w:numPr>
          <w:ilvl w:val="0"/>
          <w:numId w:val="12"/>
        </w:numPr>
        <w:spacing w:line="276" w:lineRule="auto"/>
        <w:ind w:left="714" w:hanging="357"/>
        <w:contextualSpacing w:val="0"/>
        <w:jc w:val="both"/>
      </w:pPr>
      <w:r>
        <w:t xml:space="preserve">Making flexibility a key principle </w:t>
      </w:r>
      <w:r w:rsidR="00206BB3">
        <w:t>so people have more freedom</w:t>
      </w:r>
      <w:r w:rsidR="005E7CD6">
        <w:t xml:space="preserve"> to purchase </w:t>
      </w:r>
      <w:r w:rsidR="00206BB3">
        <w:t xml:space="preserve">the </w:t>
      </w:r>
      <w:r>
        <w:t>supports</w:t>
      </w:r>
      <w:r w:rsidR="00206BB3">
        <w:t xml:space="preserve"> they need</w:t>
      </w:r>
      <w:r>
        <w:t>.</w:t>
      </w:r>
    </w:p>
    <w:p w14:paraId="410E5965" w14:textId="57A3F06E" w:rsidR="005046E1" w:rsidRDefault="004D7367" w:rsidP="009C14D2">
      <w:pPr>
        <w:pStyle w:val="ListParagraph"/>
        <w:numPr>
          <w:ilvl w:val="0"/>
          <w:numId w:val="12"/>
        </w:numPr>
        <w:spacing w:line="276" w:lineRule="auto"/>
        <w:ind w:left="714" w:hanging="357"/>
        <w:contextualSpacing w:val="0"/>
        <w:jc w:val="both"/>
      </w:pPr>
      <w:r>
        <w:t>P</w:t>
      </w:r>
      <w:r w:rsidR="005046E1">
        <w:t>rovid</w:t>
      </w:r>
      <w:r w:rsidR="0070510C">
        <w:t>ing</w:t>
      </w:r>
      <w:r w:rsidR="005046E1">
        <w:t xml:space="preserve"> the NDIA with increased flexibility </w:t>
      </w:r>
      <w:r>
        <w:t xml:space="preserve">to intervene when participants are not able to access the benefits of their NDIS supports due to market challenges or constraints. </w:t>
      </w:r>
    </w:p>
    <w:p w14:paraId="5E88423E" w14:textId="37FFEA9A" w:rsidR="005046E1" w:rsidRDefault="005046E1" w:rsidP="009C14D2">
      <w:pPr>
        <w:pStyle w:val="ListParagraph"/>
        <w:numPr>
          <w:ilvl w:val="0"/>
          <w:numId w:val="12"/>
        </w:numPr>
        <w:spacing w:line="276" w:lineRule="auto"/>
        <w:ind w:left="714" w:hanging="357"/>
        <w:contextualSpacing w:val="0"/>
        <w:jc w:val="both"/>
      </w:pPr>
      <w:r>
        <w:t xml:space="preserve">Removing outdated parts of the legislation that relate to </w:t>
      </w:r>
      <w:r w:rsidR="0070510C">
        <w:t xml:space="preserve">the </w:t>
      </w:r>
      <w:r>
        <w:t xml:space="preserve">trial and transition phases of the NDIS, and ensuring it is fit-for-purpose to operate </w:t>
      </w:r>
      <w:r w:rsidR="005E7CD6">
        <w:t>into the future</w:t>
      </w:r>
      <w:r>
        <w:t>.</w:t>
      </w:r>
    </w:p>
    <w:p w14:paraId="085B8C2C" w14:textId="2727E37C" w:rsidR="00CC6CF5" w:rsidRDefault="005046E1" w:rsidP="009C14D2">
      <w:pPr>
        <w:pStyle w:val="ListParagraph"/>
        <w:numPr>
          <w:ilvl w:val="0"/>
          <w:numId w:val="12"/>
        </w:numPr>
        <w:spacing w:line="276" w:lineRule="auto"/>
        <w:ind w:left="714" w:hanging="357"/>
        <w:contextualSpacing w:val="0"/>
        <w:jc w:val="both"/>
      </w:pPr>
      <w:r>
        <w:t>Implementing recommendations of the 2015 Review of the NDIS Act, as agreed by COAG in December 2016</w:t>
      </w:r>
      <w:r w:rsidR="005E7CD6">
        <w:t>,</w:t>
      </w:r>
      <w:r w:rsidR="00844C13">
        <w:t xml:space="preserve"> where applicable</w:t>
      </w:r>
      <w:r>
        <w:t xml:space="preserve">. </w:t>
      </w:r>
    </w:p>
    <w:p w14:paraId="4F6996F6" w14:textId="06DE07DE" w:rsidR="005046E1" w:rsidRDefault="005046E1" w:rsidP="009C14D2">
      <w:pPr>
        <w:spacing w:line="276" w:lineRule="auto"/>
        <w:jc w:val="both"/>
      </w:pPr>
      <w:r>
        <w:t xml:space="preserve">Public consultation on the draft legislation is expected to commence in early 2021. Further information on the process for having your say on the legislation will be available </w:t>
      </w:r>
      <w:r w:rsidR="004D7367">
        <w:t xml:space="preserve">on the </w:t>
      </w:r>
      <w:hyperlink r:id="rId23" w:history="1">
        <w:r w:rsidR="004D7367" w:rsidRPr="004D7367">
          <w:rPr>
            <w:rStyle w:val="Hyperlink"/>
            <w:sz w:val="24"/>
          </w:rPr>
          <w:t>DSS Engage website</w:t>
        </w:r>
      </w:hyperlink>
      <w:r w:rsidR="004D7367">
        <w:t xml:space="preserve"> (engage.dss.gov.au)</w:t>
      </w:r>
      <w:r w:rsidR="007A4111">
        <w:t>.</w:t>
      </w:r>
    </w:p>
    <w:p w14:paraId="20D129E5" w14:textId="43BFD6E6" w:rsidR="00844C13" w:rsidRDefault="00844C13" w:rsidP="009C14D2">
      <w:pPr>
        <w:spacing w:line="276" w:lineRule="auto"/>
        <w:jc w:val="both"/>
      </w:pPr>
      <w:r>
        <w:lastRenderedPageBreak/>
        <w:t xml:space="preserve">The Government is working to </w:t>
      </w:r>
      <w:r w:rsidR="004D7367">
        <w:t xml:space="preserve">introduce legislation </w:t>
      </w:r>
      <w:r>
        <w:t>giv</w:t>
      </w:r>
      <w:r w:rsidR="004D7367">
        <w:t>ing</w:t>
      </w:r>
      <w:r>
        <w:t xml:space="preserve"> effect to </w:t>
      </w:r>
      <w:r w:rsidR="004D7367">
        <w:t xml:space="preserve">the </w:t>
      </w:r>
      <w:r>
        <w:t xml:space="preserve">Tune Review recommendations </w:t>
      </w:r>
      <w:r w:rsidR="004D7367">
        <w:t>for passage</w:t>
      </w:r>
      <w:r>
        <w:t xml:space="preserve"> by 1 July 2021.</w:t>
      </w:r>
    </w:p>
    <w:p w14:paraId="3E61FEFF" w14:textId="77777777" w:rsidR="00100864" w:rsidRDefault="00314CFD" w:rsidP="009C14D2">
      <w:pPr>
        <w:pStyle w:val="Heading1"/>
        <w:pageBreakBefore/>
        <w:spacing w:line="360" w:lineRule="auto"/>
        <w:jc w:val="both"/>
      </w:pPr>
      <w:bookmarkStart w:id="12" w:name="_Toc57024497"/>
      <w:bookmarkStart w:id="13" w:name="_Toc57635626"/>
      <w:r>
        <w:lastRenderedPageBreak/>
        <w:t xml:space="preserve">Part </w:t>
      </w:r>
      <w:r w:rsidR="005046E1">
        <w:t>2</w:t>
      </w:r>
      <w:r w:rsidR="00B00435">
        <w:t>:</w:t>
      </w:r>
      <w:r w:rsidR="00844C13">
        <w:t xml:space="preserve"> </w:t>
      </w:r>
      <w:r w:rsidR="004B30E3">
        <w:t xml:space="preserve">The </w:t>
      </w:r>
      <w:r w:rsidR="00100864">
        <w:t>Participant Service Guarantee</w:t>
      </w:r>
      <w:bookmarkEnd w:id="9"/>
      <w:bookmarkEnd w:id="12"/>
      <w:bookmarkEnd w:id="13"/>
    </w:p>
    <w:p w14:paraId="50805F04" w14:textId="77777777" w:rsidR="00844C13" w:rsidRDefault="00A77F3C" w:rsidP="009C14D2">
      <w:pPr>
        <w:spacing w:line="276" w:lineRule="auto"/>
        <w:jc w:val="both"/>
      </w:pPr>
      <w:r>
        <w:t xml:space="preserve">The Participant Service Guarantee aims to improve the experience participants have </w:t>
      </w:r>
      <w:r w:rsidR="00554F6B">
        <w:t xml:space="preserve">when </w:t>
      </w:r>
      <w:r>
        <w:t xml:space="preserve">interacting with the NDIS, and the transparency and consistency of NDIA decision-making. </w:t>
      </w:r>
      <w:r w:rsidR="00554F6B">
        <w:t>During</w:t>
      </w:r>
      <w:r w:rsidR="00554F6B" w:rsidRPr="00A77F3C">
        <w:t xml:space="preserve"> </w:t>
      </w:r>
      <w:r w:rsidR="00844C13" w:rsidRPr="00A77F3C">
        <w:t xml:space="preserve">the 2019 Federal election, the Government committed to legislate the Guarantee from 1 July 2020. However, due to the </w:t>
      </w:r>
      <w:r w:rsidR="00D22B2F">
        <w:t>impacts of the coronavirus</w:t>
      </w:r>
      <w:r w:rsidR="00844C13" w:rsidRPr="00A77F3C">
        <w:t xml:space="preserve"> pandemic this was not possible. The Government is </w:t>
      </w:r>
      <w:r w:rsidR="005E7CD6">
        <w:t xml:space="preserve">now </w:t>
      </w:r>
      <w:r w:rsidR="00844C13" w:rsidRPr="00A77F3C">
        <w:t>working to make the Participant Service Guarantee law by 1 July 2021.</w:t>
      </w:r>
    </w:p>
    <w:p w14:paraId="67CA093F" w14:textId="77777777" w:rsidR="00A77F3C" w:rsidRPr="00A058DB" w:rsidRDefault="00A77F3C" w:rsidP="009C14D2">
      <w:pPr>
        <w:spacing w:before="240" w:after="120" w:line="360" w:lineRule="auto"/>
        <w:jc w:val="both"/>
        <w:rPr>
          <w:b/>
        </w:rPr>
      </w:pPr>
      <w:r w:rsidRPr="00A058DB">
        <w:rPr>
          <w:b/>
        </w:rPr>
        <w:t>Service standards</w:t>
      </w:r>
    </w:p>
    <w:p w14:paraId="4CD1AC33" w14:textId="77777777" w:rsidR="00A77F3C" w:rsidRDefault="00A77F3C" w:rsidP="009C14D2">
      <w:pPr>
        <w:spacing w:line="276" w:lineRule="auto"/>
        <w:jc w:val="both"/>
      </w:pPr>
      <w:r>
        <w:t xml:space="preserve">The Tune Review recommended service standards be included in the </w:t>
      </w:r>
      <w:r w:rsidR="00D22B2F">
        <w:t xml:space="preserve">Participant Service </w:t>
      </w:r>
      <w:r>
        <w:t>Guarantee to guide how the NDIA works to deliver the NDIS for people with disability. These include:</w:t>
      </w:r>
    </w:p>
    <w:p w14:paraId="22C7F31A" w14:textId="4B072233" w:rsidR="00A77F3C" w:rsidRPr="001B32CC" w:rsidRDefault="00A77F3C" w:rsidP="009C14D2">
      <w:pPr>
        <w:pStyle w:val="ListParagraph"/>
        <w:numPr>
          <w:ilvl w:val="0"/>
          <w:numId w:val="12"/>
        </w:numPr>
        <w:spacing w:line="276" w:lineRule="auto"/>
        <w:ind w:left="714" w:hanging="357"/>
        <w:contextualSpacing w:val="0"/>
        <w:jc w:val="both"/>
      </w:pPr>
      <w:r w:rsidRPr="00C469C2">
        <w:rPr>
          <w:b/>
        </w:rPr>
        <w:t>Transparent</w:t>
      </w:r>
      <w:r>
        <w:rPr>
          <w:rFonts w:asciiTheme="minorHAnsi" w:hAnsiTheme="minorHAnsi" w:cstheme="minorHAnsi"/>
        </w:rPr>
        <w:t xml:space="preserve"> – the NDIA will make it easy to access and understand information and decisions. </w:t>
      </w:r>
    </w:p>
    <w:p w14:paraId="47DDEABF" w14:textId="4D643CC3" w:rsidR="00051C7A" w:rsidRPr="00325FBD" w:rsidRDefault="00A77F3C" w:rsidP="009C14D2">
      <w:pPr>
        <w:pStyle w:val="ListParagraph"/>
        <w:numPr>
          <w:ilvl w:val="0"/>
          <w:numId w:val="12"/>
        </w:numPr>
        <w:spacing w:line="276" w:lineRule="auto"/>
        <w:ind w:left="714" w:hanging="357"/>
        <w:contextualSpacing w:val="0"/>
        <w:jc w:val="both"/>
      </w:pPr>
      <w:r w:rsidRPr="00C469C2">
        <w:rPr>
          <w:b/>
        </w:rPr>
        <w:t>Responsive</w:t>
      </w:r>
      <w:r>
        <w:t xml:space="preserve"> – </w:t>
      </w:r>
      <w:r>
        <w:rPr>
          <w:rFonts w:asciiTheme="minorHAnsi" w:hAnsiTheme="minorHAnsi" w:cstheme="minorHAnsi"/>
        </w:rPr>
        <w:t xml:space="preserve">the NDIA will respond to individual needs and circumstances. </w:t>
      </w:r>
    </w:p>
    <w:p w14:paraId="22236749" w14:textId="64CDD4DB" w:rsidR="00A77F3C" w:rsidRPr="001B32CC" w:rsidRDefault="00A77F3C" w:rsidP="009C14D2">
      <w:pPr>
        <w:pStyle w:val="ListParagraph"/>
        <w:numPr>
          <w:ilvl w:val="0"/>
          <w:numId w:val="12"/>
        </w:numPr>
        <w:spacing w:line="276" w:lineRule="auto"/>
        <w:ind w:left="714" w:hanging="357"/>
        <w:contextualSpacing w:val="0"/>
        <w:jc w:val="both"/>
      </w:pPr>
      <w:r w:rsidRPr="00C469C2">
        <w:rPr>
          <w:b/>
        </w:rPr>
        <w:t>Respectful</w:t>
      </w:r>
      <w:r>
        <w:t xml:space="preserve"> – </w:t>
      </w:r>
      <w:r>
        <w:rPr>
          <w:rFonts w:asciiTheme="minorHAnsi" w:hAnsiTheme="minorHAnsi" w:cstheme="minorHAnsi"/>
        </w:rPr>
        <w:t xml:space="preserve">the NDIA will recognise a person’s individual experience and acknowledge that people with disability are an expert in their own lives. </w:t>
      </w:r>
    </w:p>
    <w:p w14:paraId="433E2BC5" w14:textId="2BB7DCAC" w:rsidR="00A77F3C" w:rsidRPr="001B32CC" w:rsidRDefault="00A77F3C" w:rsidP="009C14D2">
      <w:pPr>
        <w:pStyle w:val="ListParagraph"/>
        <w:numPr>
          <w:ilvl w:val="0"/>
          <w:numId w:val="12"/>
        </w:numPr>
        <w:spacing w:line="276" w:lineRule="auto"/>
        <w:ind w:left="714" w:hanging="357"/>
        <w:contextualSpacing w:val="0"/>
        <w:jc w:val="both"/>
      </w:pPr>
      <w:r w:rsidRPr="00C469C2">
        <w:rPr>
          <w:b/>
        </w:rPr>
        <w:t>Empowering</w:t>
      </w:r>
      <w:r>
        <w:t xml:space="preserve"> – </w:t>
      </w:r>
      <w:r>
        <w:rPr>
          <w:rFonts w:asciiTheme="minorHAnsi" w:hAnsiTheme="minorHAnsi" w:cstheme="minorHAnsi"/>
        </w:rPr>
        <w:t xml:space="preserve">the NDIA will make it easy to access information and support participants to lead their own lives. </w:t>
      </w:r>
    </w:p>
    <w:p w14:paraId="5426B2D6" w14:textId="7E22213B" w:rsidR="00CC6CF5" w:rsidRDefault="00A77F3C" w:rsidP="009C14D2">
      <w:pPr>
        <w:pStyle w:val="ListParagraph"/>
        <w:numPr>
          <w:ilvl w:val="0"/>
          <w:numId w:val="12"/>
        </w:numPr>
        <w:spacing w:line="276" w:lineRule="auto"/>
        <w:ind w:left="714" w:hanging="357"/>
        <w:contextualSpacing w:val="0"/>
        <w:jc w:val="both"/>
      </w:pPr>
      <w:r w:rsidRPr="00C469C2">
        <w:rPr>
          <w:b/>
        </w:rPr>
        <w:t>Connected</w:t>
      </w:r>
      <w:r>
        <w:t xml:space="preserve"> – </w:t>
      </w:r>
      <w:r>
        <w:rPr>
          <w:rFonts w:asciiTheme="minorHAnsi" w:hAnsiTheme="minorHAnsi" w:cstheme="minorHAnsi"/>
        </w:rPr>
        <w:t>the NDIA will support people with disability to access the services and supports they need.</w:t>
      </w:r>
    </w:p>
    <w:p w14:paraId="07806C1B" w14:textId="77777777" w:rsidR="00D22B2F" w:rsidRDefault="00D22B2F" w:rsidP="009C14D2">
      <w:pPr>
        <w:spacing w:before="240" w:after="120" w:line="360" w:lineRule="auto"/>
        <w:jc w:val="both"/>
        <w:rPr>
          <w:b/>
        </w:rPr>
      </w:pPr>
      <w:r>
        <w:rPr>
          <w:b/>
        </w:rPr>
        <w:t>Timeframes for decision-making</w:t>
      </w:r>
    </w:p>
    <w:p w14:paraId="64C00C71" w14:textId="77777777" w:rsidR="00D22B2F" w:rsidRDefault="00D22B2F" w:rsidP="009C14D2">
      <w:pPr>
        <w:spacing w:line="276" w:lineRule="auto"/>
        <w:jc w:val="both"/>
      </w:pPr>
      <w:r>
        <w:t>The Tune Review also recommended the Participant Service Guarantee include timeframes for the NDIA to make decisions about a person’s eligibility for the NDIS and their NDIS plans. Some of the key timeframes for decision-making include:</w:t>
      </w:r>
    </w:p>
    <w:p w14:paraId="36AA3394" w14:textId="23A9A261" w:rsidR="00D22B2F" w:rsidRDefault="00D22B2F" w:rsidP="009C14D2">
      <w:pPr>
        <w:pStyle w:val="ListParagraph"/>
        <w:numPr>
          <w:ilvl w:val="0"/>
          <w:numId w:val="12"/>
        </w:numPr>
        <w:spacing w:line="276" w:lineRule="auto"/>
        <w:ind w:left="714" w:hanging="357"/>
        <w:contextualSpacing w:val="0"/>
        <w:jc w:val="both"/>
      </w:pPr>
      <w:r>
        <w:t xml:space="preserve">access decisions </w:t>
      </w:r>
      <w:r w:rsidRPr="009C14D2">
        <w:rPr>
          <w:rFonts w:asciiTheme="minorHAnsi" w:hAnsiTheme="minorHAnsi" w:cstheme="minorHAnsi"/>
        </w:rPr>
        <w:t>made</w:t>
      </w:r>
      <w:r>
        <w:t xml:space="preserve"> in 21 days</w:t>
      </w:r>
    </w:p>
    <w:p w14:paraId="3A897727" w14:textId="77777777" w:rsidR="00D22B2F" w:rsidRDefault="00D22B2F" w:rsidP="009C14D2">
      <w:pPr>
        <w:pStyle w:val="ListParagraph"/>
        <w:numPr>
          <w:ilvl w:val="0"/>
          <w:numId w:val="12"/>
        </w:numPr>
        <w:spacing w:line="276" w:lineRule="auto"/>
        <w:ind w:left="714" w:hanging="357"/>
        <w:contextualSpacing w:val="0"/>
        <w:jc w:val="both"/>
      </w:pPr>
      <w:r>
        <w:t>plans approved within 56 days of a positive access decision.</w:t>
      </w:r>
    </w:p>
    <w:p w14:paraId="46ACEA76" w14:textId="77777777" w:rsidR="00D22B2F" w:rsidRDefault="00A77F3C" w:rsidP="009C14D2">
      <w:pPr>
        <w:spacing w:line="276" w:lineRule="auto"/>
        <w:jc w:val="both"/>
      </w:pPr>
      <w:r>
        <w:t>T</w:t>
      </w:r>
      <w:r w:rsidRPr="00A77F3C">
        <w:t>he NDIA has already begun measuring against the</w:t>
      </w:r>
      <w:r w:rsidR="005E7CD6">
        <w:t>se</w:t>
      </w:r>
      <w:r w:rsidRPr="00A77F3C">
        <w:t xml:space="preserve"> timeframe</w:t>
      </w:r>
      <w:r>
        <w:t xml:space="preserve">s and </w:t>
      </w:r>
      <w:r w:rsidR="00D22B2F">
        <w:t>its</w:t>
      </w:r>
      <w:r w:rsidRPr="00A77F3C">
        <w:t xml:space="preserve"> performance will be available in NDIS Quarterly Reports.</w:t>
      </w:r>
      <w:r>
        <w:t xml:space="preserve"> Until the </w:t>
      </w:r>
      <w:r w:rsidRPr="00A77F3C">
        <w:t>Guarantee becomes law, the NDIA is also committing to the service standards through a</w:t>
      </w:r>
      <w:r w:rsidR="00D22B2F">
        <w:t>:</w:t>
      </w:r>
    </w:p>
    <w:p w14:paraId="72AB7BCB" w14:textId="1494CE82" w:rsidR="00A77F3C" w:rsidRDefault="00C334F0" w:rsidP="009C14D2">
      <w:pPr>
        <w:pStyle w:val="ListParagraph"/>
        <w:numPr>
          <w:ilvl w:val="0"/>
          <w:numId w:val="12"/>
        </w:numPr>
        <w:spacing w:line="276" w:lineRule="auto"/>
        <w:ind w:left="714" w:hanging="357"/>
        <w:contextualSpacing w:val="0"/>
        <w:jc w:val="both"/>
      </w:pPr>
      <w:r w:rsidRPr="00711DE9">
        <w:t xml:space="preserve">Participant Service </w:t>
      </w:r>
      <w:r w:rsidRPr="00C469C2">
        <w:t>Charter</w:t>
      </w:r>
      <w:r>
        <w:t>, which</w:t>
      </w:r>
      <w:r w:rsidR="00A77F3C">
        <w:t xml:space="preserve"> sets out what people with disability can expect from the NDIA and contracted organisations by providing service standards</w:t>
      </w:r>
      <w:r>
        <w:t>, and the</w:t>
      </w:r>
    </w:p>
    <w:p w14:paraId="44B4FD2A" w14:textId="257F222B" w:rsidR="00051C7A" w:rsidRDefault="00C334F0" w:rsidP="009C14D2">
      <w:pPr>
        <w:pStyle w:val="ListParagraph"/>
        <w:numPr>
          <w:ilvl w:val="0"/>
          <w:numId w:val="12"/>
        </w:numPr>
        <w:spacing w:line="276" w:lineRule="auto"/>
        <w:ind w:left="714" w:hanging="357"/>
        <w:contextualSpacing w:val="0"/>
        <w:jc w:val="both"/>
      </w:pPr>
      <w:r w:rsidRPr="00711DE9">
        <w:lastRenderedPageBreak/>
        <w:t>Participant Service Improvement Plan</w:t>
      </w:r>
      <w:r>
        <w:t xml:space="preserve">, which </w:t>
      </w:r>
      <w:r w:rsidR="00A77F3C">
        <w:t>sets out what the NDIA is going to do over two years to continue improving the participant experience.</w:t>
      </w:r>
    </w:p>
    <w:p w14:paraId="56C3E0A8" w14:textId="7B34EEDD" w:rsidR="00334DE8" w:rsidRPr="00A77F3C" w:rsidRDefault="00A77F3C" w:rsidP="008E4B05">
      <w:pPr>
        <w:spacing w:line="276" w:lineRule="auto"/>
        <w:jc w:val="both"/>
      </w:pPr>
      <w:r>
        <w:t>The Commonwealth Ombudsman will be responsible for monitoring the NDIA’s performance in meeting the timeframes and service standards. The</w:t>
      </w:r>
      <w:r w:rsidR="005E7CD6">
        <w:t xml:space="preserve"> Ombudsman has </w:t>
      </w:r>
      <w:r>
        <w:t xml:space="preserve">already started </w:t>
      </w:r>
      <w:r w:rsidR="005E7CD6">
        <w:t>monitoring the NDIA’s performance against the standards</w:t>
      </w:r>
      <w:r>
        <w:t xml:space="preserve">. </w:t>
      </w:r>
      <w:r>
        <w:rPr>
          <w:bCs/>
        </w:rPr>
        <w:t>Further information is available on the</w:t>
      </w:r>
      <w:r>
        <w:t xml:space="preserve"> </w:t>
      </w:r>
      <w:hyperlink r:id="rId24" w:history="1">
        <w:r>
          <w:rPr>
            <w:rStyle w:val="Hyperlink"/>
            <w:rFonts w:eastAsiaTheme="majorEastAsia"/>
            <w:bCs/>
            <w:sz w:val="24"/>
          </w:rPr>
          <w:t>NDIS website</w:t>
        </w:r>
      </w:hyperlink>
      <w:r>
        <w:t>.</w:t>
      </w:r>
    </w:p>
    <w:p w14:paraId="338E5EEE" w14:textId="77777777" w:rsidR="005F21E8" w:rsidRDefault="00314CFD" w:rsidP="009C14D2">
      <w:pPr>
        <w:pStyle w:val="Heading1"/>
        <w:pageBreakBefore/>
        <w:spacing w:line="360" w:lineRule="auto"/>
        <w:jc w:val="both"/>
      </w:pPr>
      <w:bookmarkStart w:id="14" w:name="_Toc55475200"/>
      <w:bookmarkStart w:id="15" w:name="_Toc55468619"/>
      <w:bookmarkStart w:id="16" w:name="_Toc57024498"/>
      <w:bookmarkStart w:id="17" w:name="_Toc57635627"/>
      <w:r>
        <w:lastRenderedPageBreak/>
        <w:t xml:space="preserve">Part </w:t>
      </w:r>
      <w:r w:rsidR="00FE38A3">
        <w:t>3</w:t>
      </w:r>
      <w:r w:rsidR="00B46B3A">
        <w:t>:</w:t>
      </w:r>
      <w:r w:rsidR="00844C13">
        <w:t xml:space="preserve"> </w:t>
      </w:r>
      <w:r w:rsidR="00834352">
        <w:t>Independent Assessments</w:t>
      </w:r>
      <w:bookmarkEnd w:id="14"/>
      <w:bookmarkEnd w:id="15"/>
      <w:bookmarkEnd w:id="16"/>
      <w:bookmarkEnd w:id="17"/>
    </w:p>
    <w:p w14:paraId="77DC9864" w14:textId="77777777" w:rsidR="00834352" w:rsidRDefault="00834352" w:rsidP="009C14D2">
      <w:pPr>
        <w:spacing w:line="276" w:lineRule="auto"/>
        <w:jc w:val="both"/>
        <w:rPr>
          <w:rFonts w:cs="Arial"/>
        </w:rPr>
      </w:pPr>
      <w:bookmarkStart w:id="18" w:name="_Toc54096312"/>
      <w:r>
        <w:rPr>
          <w:rFonts w:cs="Arial"/>
        </w:rPr>
        <w:t>Minister Robert</w:t>
      </w:r>
      <w:r w:rsidR="00392085">
        <w:rPr>
          <w:rFonts w:cs="Arial"/>
        </w:rPr>
        <w:t xml:space="preserve"> first</w:t>
      </w:r>
      <w:r w:rsidR="00821582">
        <w:rPr>
          <w:rFonts w:cs="Arial"/>
        </w:rPr>
        <w:t xml:space="preserve"> </w:t>
      </w:r>
      <w:hyperlink r:id="rId25" w:history="1">
        <w:r w:rsidRPr="001B39B9">
          <w:rPr>
            <w:rStyle w:val="Hyperlink"/>
            <w:rFonts w:eastAsiaTheme="majorEastAsia"/>
            <w:sz w:val="24"/>
          </w:rPr>
          <w:t xml:space="preserve">announced the </w:t>
        </w:r>
        <w:r w:rsidR="006336F6">
          <w:rPr>
            <w:rStyle w:val="Hyperlink"/>
            <w:rFonts w:eastAsiaTheme="majorEastAsia"/>
            <w:sz w:val="24"/>
          </w:rPr>
          <w:t xml:space="preserve">intention to </w:t>
        </w:r>
        <w:r w:rsidR="006336F6" w:rsidRPr="001B39B9">
          <w:rPr>
            <w:rStyle w:val="Hyperlink"/>
            <w:rFonts w:eastAsiaTheme="majorEastAsia"/>
            <w:sz w:val="24"/>
          </w:rPr>
          <w:t>int</w:t>
        </w:r>
        <w:r w:rsidR="006336F6">
          <w:rPr>
            <w:rStyle w:val="Hyperlink"/>
            <w:rFonts w:eastAsiaTheme="majorEastAsia"/>
            <w:sz w:val="24"/>
          </w:rPr>
          <w:t>r</w:t>
        </w:r>
        <w:r w:rsidR="006336F6" w:rsidRPr="001B39B9">
          <w:rPr>
            <w:rStyle w:val="Hyperlink"/>
            <w:rFonts w:eastAsiaTheme="majorEastAsia"/>
            <w:sz w:val="24"/>
          </w:rPr>
          <w:t>oduc</w:t>
        </w:r>
        <w:r w:rsidR="006336F6">
          <w:rPr>
            <w:rStyle w:val="Hyperlink"/>
            <w:rFonts w:eastAsiaTheme="majorEastAsia"/>
            <w:sz w:val="24"/>
          </w:rPr>
          <w:t>e</w:t>
        </w:r>
        <w:r w:rsidR="006336F6" w:rsidRPr="001B39B9">
          <w:rPr>
            <w:rStyle w:val="Hyperlink"/>
            <w:rFonts w:eastAsiaTheme="majorEastAsia"/>
            <w:sz w:val="24"/>
          </w:rPr>
          <w:t xml:space="preserve"> </w:t>
        </w:r>
        <w:r w:rsidRPr="001B39B9">
          <w:rPr>
            <w:rStyle w:val="Hyperlink"/>
            <w:rFonts w:eastAsiaTheme="majorEastAsia"/>
            <w:sz w:val="24"/>
          </w:rPr>
          <w:t>independent assessments</w:t>
        </w:r>
      </w:hyperlink>
      <w:r>
        <w:t xml:space="preserve"> in November 2019 </w:t>
      </w:r>
      <w:r w:rsidR="002873AA">
        <w:t xml:space="preserve">as </w:t>
      </w:r>
      <w:r>
        <w:t xml:space="preserve">part of </w:t>
      </w:r>
      <w:r w:rsidR="00FD481C">
        <w:t>improv</w:t>
      </w:r>
      <w:r w:rsidR="002873AA">
        <w:t>ing</w:t>
      </w:r>
      <w:r>
        <w:t xml:space="preserve"> the NDIS. </w:t>
      </w:r>
      <w:r w:rsidR="00392085">
        <w:t xml:space="preserve">Independent assessments </w:t>
      </w:r>
      <w:r>
        <w:t xml:space="preserve">were </w:t>
      </w:r>
      <w:r w:rsidR="002873AA">
        <w:t xml:space="preserve">originally </w:t>
      </w:r>
      <w:r>
        <w:t xml:space="preserve">recommended </w:t>
      </w:r>
      <w:r w:rsidR="002873AA">
        <w:t xml:space="preserve">in </w:t>
      </w:r>
      <w:r>
        <w:t xml:space="preserve">the </w:t>
      </w:r>
      <w:r w:rsidR="002873AA">
        <w:t xml:space="preserve">2011 </w:t>
      </w:r>
      <w:r>
        <w:t xml:space="preserve">Productivity Commission </w:t>
      </w:r>
      <w:r w:rsidR="002873AA">
        <w:rPr>
          <w:rFonts w:cs="Arial"/>
        </w:rPr>
        <w:t xml:space="preserve">report that led to the creation of the NDIS, and again </w:t>
      </w:r>
      <w:r>
        <w:rPr>
          <w:rFonts w:cs="Arial"/>
        </w:rPr>
        <w:t>more recently in the Tune Review.</w:t>
      </w:r>
    </w:p>
    <w:p w14:paraId="64CF1C8D" w14:textId="77777777" w:rsidR="00834352" w:rsidRDefault="00834352" w:rsidP="009C14D2">
      <w:pPr>
        <w:spacing w:line="276" w:lineRule="auto"/>
        <w:jc w:val="both"/>
        <w:rPr>
          <w:rFonts w:cs="Arial"/>
        </w:rPr>
      </w:pPr>
      <w:r>
        <w:rPr>
          <w:rFonts w:cs="Arial"/>
        </w:rPr>
        <w:t xml:space="preserve">On 28 August 2020, Minister Robert </w:t>
      </w:r>
      <w:hyperlink r:id="rId26" w:history="1">
        <w:r w:rsidRPr="00BC3C54">
          <w:rPr>
            <w:rStyle w:val="Hyperlink"/>
            <w:rFonts w:cs="Arial"/>
            <w:sz w:val="24"/>
          </w:rPr>
          <w:t xml:space="preserve">announced that </w:t>
        </w:r>
        <w:r w:rsidR="007A7A1B" w:rsidRPr="00BC3C54">
          <w:rPr>
            <w:rStyle w:val="Hyperlink"/>
            <w:rFonts w:cs="Arial"/>
            <w:sz w:val="24"/>
          </w:rPr>
          <w:t>independent assessments</w:t>
        </w:r>
      </w:hyperlink>
      <w:r w:rsidR="007A7A1B">
        <w:rPr>
          <w:rFonts w:cs="Arial"/>
        </w:rPr>
        <w:t xml:space="preserve"> </w:t>
      </w:r>
      <w:r>
        <w:rPr>
          <w:rFonts w:cs="Arial"/>
        </w:rPr>
        <w:t xml:space="preserve">will be </w:t>
      </w:r>
      <w:r w:rsidR="00821582">
        <w:rPr>
          <w:rFonts w:cs="Arial"/>
        </w:rPr>
        <w:t>used to provide</w:t>
      </w:r>
      <w:r>
        <w:rPr>
          <w:rFonts w:cs="Arial"/>
        </w:rPr>
        <w:t xml:space="preserve"> a consistent, transparent and equitable way to capture information</w:t>
      </w:r>
      <w:r w:rsidR="002873AA">
        <w:rPr>
          <w:rFonts w:cs="Arial"/>
        </w:rPr>
        <w:t xml:space="preserve"> </w:t>
      </w:r>
      <w:r w:rsidR="002873AA" w:rsidRPr="009C14D2">
        <w:t>about</w:t>
      </w:r>
      <w:r w:rsidR="002873AA">
        <w:rPr>
          <w:rFonts w:cs="Arial"/>
        </w:rPr>
        <w:t xml:space="preserve"> </w:t>
      </w:r>
      <w:r>
        <w:rPr>
          <w:rFonts w:cs="Arial"/>
        </w:rPr>
        <w:t>a person’s functional capacity</w:t>
      </w:r>
      <w:r w:rsidR="00821582">
        <w:rPr>
          <w:rFonts w:cs="Arial"/>
        </w:rPr>
        <w:t xml:space="preserve">. This will </w:t>
      </w:r>
      <w:r>
        <w:rPr>
          <w:rFonts w:cs="Arial"/>
        </w:rPr>
        <w:t>support the NDIA to make fair</w:t>
      </w:r>
      <w:r w:rsidR="002873AA">
        <w:rPr>
          <w:rFonts w:cs="Arial"/>
        </w:rPr>
        <w:t>er</w:t>
      </w:r>
      <w:r>
        <w:rPr>
          <w:rFonts w:cs="Arial"/>
        </w:rPr>
        <w:t xml:space="preserve"> decisions about a person’s access to the NDIS and their plan funding. </w:t>
      </w:r>
    </w:p>
    <w:p w14:paraId="78874089" w14:textId="77777777" w:rsidR="00834352" w:rsidRDefault="00834352" w:rsidP="009C14D2">
      <w:pPr>
        <w:spacing w:line="276" w:lineRule="auto"/>
        <w:jc w:val="both"/>
        <w:rPr>
          <w:rFonts w:cs="Arial"/>
        </w:rPr>
      </w:pPr>
      <w:r>
        <w:rPr>
          <w:rFonts w:cs="Arial"/>
        </w:rPr>
        <w:t xml:space="preserve">Minister </w:t>
      </w:r>
      <w:r w:rsidRPr="009C14D2">
        <w:t>Robert</w:t>
      </w:r>
      <w:r>
        <w:rPr>
          <w:rFonts w:cs="Arial"/>
        </w:rPr>
        <w:t xml:space="preserve"> also announced inde</w:t>
      </w:r>
      <w:r w:rsidR="00FD481C">
        <w:rPr>
          <w:rFonts w:cs="Arial"/>
        </w:rPr>
        <w:t xml:space="preserve">pendent assessments will be fully paid for by the NDIA, ensuring cost is not a barrier to access the NDIS, and </w:t>
      </w:r>
      <w:r w:rsidR="006B5D7C">
        <w:rPr>
          <w:rFonts w:cs="Arial"/>
        </w:rPr>
        <w:t xml:space="preserve">that </w:t>
      </w:r>
      <w:r w:rsidR="00FD481C">
        <w:rPr>
          <w:rFonts w:cs="Arial"/>
        </w:rPr>
        <w:t xml:space="preserve">assessments will </w:t>
      </w:r>
      <w:r w:rsidR="00516584">
        <w:rPr>
          <w:rFonts w:cs="Arial"/>
        </w:rPr>
        <w:t xml:space="preserve">be </w:t>
      </w:r>
      <w:r w:rsidR="00FD481C">
        <w:rPr>
          <w:rFonts w:cs="Arial"/>
        </w:rPr>
        <w:t xml:space="preserve">completed by independent health professionals based on internationally recognised, evidence-based and consistent </w:t>
      </w:r>
      <w:r w:rsidR="00516584">
        <w:rPr>
          <w:rFonts w:cs="Arial"/>
        </w:rPr>
        <w:t>assessment tools</w:t>
      </w:r>
      <w:r w:rsidR="00FD481C">
        <w:rPr>
          <w:rFonts w:cs="Arial"/>
        </w:rPr>
        <w:t xml:space="preserve">.  </w:t>
      </w:r>
    </w:p>
    <w:p w14:paraId="77C3B683" w14:textId="77777777" w:rsidR="0046601B" w:rsidRDefault="0046601B" w:rsidP="009C14D2">
      <w:pPr>
        <w:spacing w:line="276" w:lineRule="auto"/>
        <w:jc w:val="both"/>
        <w:rPr>
          <w:rFonts w:cs="Arial"/>
        </w:rPr>
      </w:pPr>
      <w:r>
        <w:rPr>
          <w:rFonts w:cs="Arial"/>
        </w:rPr>
        <w:t xml:space="preserve">The </w:t>
      </w:r>
      <w:hyperlink r:id="rId27" w:history="1">
        <w:r w:rsidRPr="00350872">
          <w:rPr>
            <w:rStyle w:val="Hyperlink"/>
            <w:rFonts w:cs="Arial"/>
            <w:sz w:val="24"/>
          </w:rPr>
          <w:t>NDIS website</w:t>
        </w:r>
      </w:hyperlink>
      <w:r>
        <w:rPr>
          <w:rFonts w:cs="Arial"/>
        </w:rPr>
        <w:t xml:space="preserve"> has more information about independent assessments. This will be updated regularly to ensure </w:t>
      </w:r>
      <w:r>
        <w:rPr>
          <w:rFonts w:asciiTheme="minorHAnsi" w:hAnsiTheme="minorHAnsi" w:cstheme="minorHAnsi"/>
        </w:rPr>
        <w:t xml:space="preserve">people have all the information they need before </w:t>
      </w:r>
      <w:r w:rsidR="00516584">
        <w:rPr>
          <w:rFonts w:asciiTheme="minorHAnsi" w:hAnsiTheme="minorHAnsi" w:cstheme="minorHAnsi"/>
        </w:rPr>
        <w:t>independent a</w:t>
      </w:r>
      <w:r>
        <w:rPr>
          <w:rFonts w:asciiTheme="minorHAnsi" w:hAnsiTheme="minorHAnsi" w:cstheme="minorHAnsi"/>
        </w:rPr>
        <w:t>ssessments start in 2021. Resources available include</w:t>
      </w:r>
      <w:r w:rsidRPr="00C469C2">
        <w:rPr>
          <w:rFonts w:asciiTheme="minorHAnsi" w:hAnsiTheme="minorHAnsi"/>
        </w:rPr>
        <w:t>:</w:t>
      </w:r>
    </w:p>
    <w:p w14:paraId="2A3DAB6A" w14:textId="27B5312E" w:rsidR="00FD481C" w:rsidRDefault="00FD481C" w:rsidP="009C14D2">
      <w:pPr>
        <w:pStyle w:val="ListParagraph"/>
        <w:numPr>
          <w:ilvl w:val="0"/>
          <w:numId w:val="12"/>
        </w:numPr>
        <w:spacing w:line="276" w:lineRule="auto"/>
        <w:ind w:left="714" w:hanging="357"/>
        <w:contextualSpacing w:val="0"/>
        <w:jc w:val="both"/>
        <w:rPr>
          <w:rFonts w:cstheme="minorHAnsi"/>
        </w:rPr>
      </w:pPr>
      <w:r w:rsidRPr="00FD481C">
        <w:rPr>
          <w:rFonts w:cstheme="minorHAnsi"/>
        </w:rPr>
        <w:t xml:space="preserve">the </w:t>
      </w:r>
      <w:hyperlink r:id="rId28" w:history="1">
        <w:r w:rsidRPr="00FD481C">
          <w:rPr>
            <w:rStyle w:val="Hyperlink"/>
            <w:rFonts w:asciiTheme="minorHAnsi" w:hAnsiTheme="minorHAnsi" w:cstheme="minorHAnsi"/>
            <w:sz w:val="24"/>
          </w:rPr>
          <w:t>Independent Assessment Framework</w:t>
        </w:r>
      </w:hyperlink>
      <w:r w:rsidRPr="00D70785">
        <w:rPr>
          <w:rFonts w:cstheme="minorHAnsi"/>
        </w:rPr>
        <w:t xml:space="preserve">, </w:t>
      </w:r>
      <w:r>
        <w:rPr>
          <w:rFonts w:cstheme="minorHAnsi"/>
        </w:rPr>
        <w:t xml:space="preserve">which explains </w:t>
      </w:r>
      <w:r w:rsidRPr="009C14D2">
        <w:t>the</w:t>
      </w:r>
      <w:r>
        <w:rPr>
          <w:rFonts w:cstheme="minorHAnsi"/>
        </w:rPr>
        <w:t xml:space="preserve"> basis for the NDIA’s move to independent assessments</w:t>
      </w:r>
    </w:p>
    <w:p w14:paraId="1AE5C3AC" w14:textId="2E906C28" w:rsidR="00FD481C" w:rsidRDefault="00B144EB" w:rsidP="009C14D2">
      <w:pPr>
        <w:pStyle w:val="ListParagraph"/>
        <w:numPr>
          <w:ilvl w:val="0"/>
          <w:numId w:val="12"/>
        </w:numPr>
        <w:spacing w:line="276" w:lineRule="auto"/>
        <w:ind w:left="714" w:hanging="357"/>
        <w:contextualSpacing w:val="0"/>
        <w:jc w:val="both"/>
        <w:rPr>
          <w:rFonts w:cstheme="minorHAnsi"/>
        </w:rPr>
      </w:pPr>
      <w:hyperlink r:id="rId29" w:history="1">
        <w:r w:rsidR="00FD481C" w:rsidRPr="00FD481C">
          <w:rPr>
            <w:rStyle w:val="Hyperlink"/>
            <w:rFonts w:asciiTheme="minorHAnsi" w:hAnsiTheme="minorHAnsi" w:cstheme="minorHAnsi"/>
            <w:sz w:val="24"/>
          </w:rPr>
          <w:t xml:space="preserve">the </w:t>
        </w:r>
        <w:r w:rsidR="007A7A1B">
          <w:rPr>
            <w:rStyle w:val="Hyperlink"/>
            <w:rFonts w:asciiTheme="minorHAnsi" w:hAnsiTheme="minorHAnsi" w:cstheme="minorHAnsi"/>
            <w:sz w:val="24"/>
          </w:rPr>
          <w:t>I</w:t>
        </w:r>
        <w:r w:rsidR="007A7A1B" w:rsidRPr="00FD481C">
          <w:rPr>
            <w:rStyle w:val="Hyperlink"/>
            <w:rFonts w:asciiTheme="minorHAnsi" w:hAnsiTheme="minorHAnsi" w:cstheme="minorHAnsi"/>
            <w:sz w:val="24"/>
          </w:rPr>
          <w:t xml:space="preserve">ndependent </w:t>
        </w:r>
        <w:r w:rsidR="007A7A1B">
          <w:rPr>
            <w:rStyle w:val="Hyperlink"/>
            <w:rFonts w:asciiTheme="minorHAnsi" w:hAnsiTheme="minorHAnsi" w:cstheme="minorHAnsi"/>
            <w:sz w:val="24"/>
          </w:rPr>
          <w:t>A</w:t>
        </w:r>
        <w:r w:rsidR="007A7A1B" w:rsidRPr="00FD481C">
          <w:rPr>
            <w:rStyle w:val="Hyperlink"/>
            <w:rFonts w:asciiTheme="minorHAnsi" w:hAnsiTheme="minorHAnsi" w:cstheme="minorHAnsi"/>
            <w:sz w:val="24"/>
          </w:rPr>
          <w:t xml:space="preserve">ssessment </w:t>
        </w:r>
        <w:r w:rsidR="007A7A1B">
          <w:rPr>
            <w:rStyle w:val="Hyperlink"/>
            <w:rFonts w:asciiTheme="minorHAnsi" w:hAnsiTheme="minorHAnsi" w:cstheme="minorHAnsi"/>
            <w:sz w:val="24"/>
          </w:rPr>
          <w:t>T</w:t>
        </w:r>
        <w:r w:rsidR="00FD481C" w:rsidRPr="00FD481C">
          <w:rPr>
            <w:rStyle w:val="Hyperlink"/>
            <w:rFonts w:asciiTheme="minorHAnsi" w:hAnsiTheme="minorHAnsi" w:cstheme="minorHAnsi"/>
            <w:sz w:val="24"/>
          </w:rPr>
          <w:t>oolkit</w:t>
        </w:r>
      </w:hyperlink>
      <w:r w:rsidR="00FD481C" w:rsidRPr="00FD481C">
        <w:rPr>
          <w:rFonts w:cstheme="minorHAnsi"/>
        </w:rPr>
        <w:t xml:space="preserve">, </w:t>
      </w:r>
      <w:r w:rsidR="00FD481C">
        <w:rPr>
          <w:rFonts w:cstheme="minorHAnsi"/>
        </w:rPr>
        <w:t xml:space="preserve">which </w:t>
      </w:r>
      <w:r w:rsidR="00FD481C" w:rsidRPr="009C14D2">
        <w:t>outlines</w:t>
      </w:r>
      <w:r w:rsidR="00FD481C">
        <w:rPr>
          <w:rFonts w:cstheme="minorHAnsi"/>
        </w:rPr>
        <w:t xml:space="preserve"> the election of the assessment tools to be used and how they align with the International Classification of Functioning, Disability and Health, approved by the World Health Organisation </w:t>
      </w:r>
    </w:p>
    <w:p w14:paraId="7B905FDE" w14:textId="5E8ACAC5" w:rsidR="00FD481C" w:rsidRDefault="00B144EB" w:rsidP="009C14D2">
      <w:pPr>
        <w:pStyle w:val="ListParagraph"/>
        <w:numPr>
          <w:ilvl w:val="0"/>
          <w:numId w:val="12"/>
        </w:numPr>
        <w:spacing w:line="276" w:lineRule="auto"/>
        <w:ind w:left="714" w:hanging="357"/>
        <w:contextualSpacing w:val="0"/>
        <w:jc w:val="both"/>
        <w:rPr>
          <w:rFonts w:cstheme="minorHAnsi"/>
        </w:rPr>
      </w:pPr>
      <w:hyperlink r:id="rId30" w:history="1">
        <w:r w:rsidR="00FD481C" w:rsidRPr="00FD481C">
          <w:rPr>
            <w:rStyle w:val="Hyperlink"/>
            <w:rFonts w:asciiTheme="minorHAnsi" w:hAnsiTheme="minorHAnsi" w:cstheme="minorHAnsi"/>
            <w:sz w:val="24"/>
          </w:rPr>
          <w:t>Evaluation of the First Independent Assessment Pilot</w:t>
        </w:r>
      </w:hyperlink>
      <w:r w:rsidR="00FD481C" w:rsidRPr="00FD481C">
        <w:rPr>
          <w:rFonts w:cstheme="minorHAnsi"/>
        </w:rPr>
        <w:t xml:space="preserve">, which </w:t>
      </w:r>
      <w:r w:rsidR="00FD481C" w:rsidRPr="009C14D2">
        <w:t>summarises</w:t>
      </w:r>
      <w:r w:rsidR="00170199">
        <w:rPr>
          <w:rFonts w:cstheme="minorHAnsi"/>
        </w:rPr>
        <w:t xml:space="preserve"> the lessons learned to date from this pilot and planned </w:t>
      </w:r>
      <w:r w:rsidR="00A52360">
        <w:rPr>
          <w:rFonts w:cstheme="minorHAnsi"/>
        </w:rPr>
        <w:t xml:space="preserve">ongoing </w:t>
      </w:r>
      <w:r w:rsidR="00170199">
        <w:rPr>
          <w:rFonts w:cstheme="minorHAnsi"/>
        </w:rPr>
        <w:t>evaluation as independent assessments are rolled out.</w:t>
      </w:r>
      <w:r w:rsidR="00FD481C" w:rsidRPr="00FD481C">
        <w:rPr>
          <w:rFonts w:cstheme="minorHAnsi"/>
        </w:rPr>
        <w:t xml:space="preserve"> </w:t>
      </w:r>
    </w:p>
    <w:p w14:paraId="6CBAC54D" w14:textId="77777777" w:rsidR="0046601B" w:rsidRPr="009C14D2" w:rsidRDefault="0046601B" w:rsidP="009C14D2">
      <w:pPr>
        <w:spacing w:line="276" w:lineRule="auto"/>
        <w:jc w:val="both"/>
        <w:rPr>
          <w:rFonts w:cs="Arial"/>
        </w:rPr>
      </w:pPr>
      <w:r>
        <w:rPr>
          <w:rFonts w:asciiTheme="minorHAnsi" w:hAnsiTheme="minorHAnsi" w:cstheme="minorHAnsi"/>
        </w:rPr>
        <w:t xml:space="preserve">These </w:t>
      </w:r>
      <w:r w:rsidRPr="009C14D2">
        <w:rPr>
          <w:rFonts w:cs="Arial"/>
        </w:rPr>
        <w:t>resources are also available in Easy Read.</w:t>
      </w:r>
    </w:p>
    <w:p w14:paraId="54300C57" w14:textId="77777777" w:rsidR="00FD481C" w:rsidRDefault="00D11989" w:rsidP="009C14D2">
      <w:pPr>
        <w:spacing w:line="276" w:lineRule="auto"/>
        <w:jc w:val="both"/>
        <w:rPr>
          <w:rFonts w:asciiTheme="minorHAnsi" w:hAnsiTheme="minorHAnsi" w:cstheme="minorHAnsi"/>
        </w:rPr>
      </w:pPr>
      <w:r w:rsidRPr="009C14D2">
        <w:rPr>
          <w:rFonts w:cs="Arial"/>
        </w:rPr>
        <w:t>The NDIA is ta</w:t>
      </w:r>
      <w:r w:rsidRPr="00314CFD">
        <w:rPr>
          <w:rFonts w:asciiTheme="minorHAnsi" w:hAnsiTheme="minorHAnsi" w:cstheme="minorHAnsi"/>
        </w:rPr>
        <w:t>king these steps to ensure people are adequately informed ahead of these changes in 2021.</w:t>
      </w:r>
    </w:p>
    <w:p w14:paraId="7A07EC35" w14:textId="77777777" w:rsidR="007A4111" w:rsidRDefault="007A4111">
      <w:pPr>
        <w:spacing w:before="0" w:after="200" w:line="276" w:lineRule="auto"/>
        <w:rPr>
          <w:rFonts w:ascii="Georgia" w:eastAsiaTheme="majorEastAsia" w:hAnsi="Georgia" w:cstheme="majorBidi"/>
          <w:bCs/>
          <w:color w:val="005A70"/>
          <w:sz w:val="32"/>
          <w:szCs w:val="26"/>
        </w:rPr>
      </w:pPr>
      <w:bookmarkStart w:id="19" w:name="_Toc55475201"/>
      <w:bookmarkStart w:id="20" w:name="_Toc55468620"/>
      <w:bookmarkStart w:id="21" w:name="_Toc57024499"/>
      <w:r>
        <w:br w:type="page"/>
      </w:r>
    </w:p>
    <w:p w14:paraId="525638B3" w14:textId="2307B719" w:rsidR="00834352" w:rsidRDefault="00834352" w:rsidP="008A32C9">
      <w:pPr>
        <w:pStyle w:val="Heading2"/>
        <w:spacing w:line="360" w:lineRule="auto"/>
        <w:jc w:val="both"/>
      </w:pPr>
      <w:bookmarkStart w:id="22" w:name="_Toc57635628"/>
      <w:r>
        <w:lastRenderedPageBreak/>
        <w:t xml:space="preserve">Why are </w:t>
      </w:r>
      <w:r w:rsidR="007A7A1B">
        <w:t>i</w:t>
      </w:r>
      <w:r>
        <w:t xml:space="preserve">ndependent </w:t>
      </w:r>
      <w:r w:rsidR="007A7A1B">
        <w:t>a</w:t>
      </w:r>
      <w:r>
        <w:t>ssessments being implemented?</w:t>
      </w:r>
      <w:bookmarkEnd w:id="19"/>
      <w:bookmarkEnd w:id="20"/>
      <w:bookmarkEnd w:id="21"/>
      <w:bookmarkEnd w:id="22"/>
    </w:p>
    <w:p w14:paraId="50CA15B9" w14:textId="77777777" w:rsidR="00873B7D" w:rsidRDefault="002873AA" w:rsidP="008A32C9">
      <w:pPr>
        <w:spacing w:line="360" w:lineRule="auto"/>
        <w:jc w:val="both"/>
      </w:pPr>
      <w:r>
        <w:t>D</w:t>
      </w:r>
      <w:r w:rsidR="00873B7D">
        <w:t xml:space="preserve">ecision-making about a person’s eligibility for the NDIS and their funding </w:t>
      </w:r>
      <w:r>
        <w:t xml:space="preserve">should </w:t>
      </w:r>
      <w:r w:rsidR="00873B7D">
        <w:t>be</w:t>
      </w:r>
      <w:r w:rsidR="0046601B">
        <w:t>:</w:t>
      </w:r>
    </w:p>
    <w:p w14:paraId="767AB1DD" w14:textId="5CDD6312" w:rsidR="00051C7A" w:rsidRDefault="0046601B" w:rsidP="009C14D2">
      <w:pPr>
        <w:pStyle w:val="ListParagraph"/>
        <w:numPr>
          <w:ilvl w:val="0"/>
          <w:numId w:val="12"/>
        </w:numPr>
        <w:spacing w:line="276" w:lineRule="auto"/>
        <w:ind w:left="714" w:hanging="357"/>
        <w:contextualSpacing w:val="0"/>
        <w:jc w:val="both"/>
      </w:pPr>
      <w:r>
        <w:t>evidence-based and consistent</w:t>
      </w:r>
    </w:p>
    <w:p w14:paraId="24B13273" w14:textId="0831D40B" w:rsidR="00051C7A" w:rsidRDefault="0046601B" w:rsidP="009C14D2">
      <w:pPr>
        <w:pStyle w:val="ListParagraph"/>
        <w:numPr>
          <w:ilvl w:val="0"/>
          <w:numId w:val="12"/>
        </w:numPr>
        <w:spacing w:line="276" w:lineRule="auto"/>
        <w:ind w:left="714" w:hanging="357"/>
        <w:contextualSpacing w:val="0"/>
        <w:jc w:val="both"/>
      </w:pPr>
      <w:r>
        <w:t>focused on the person</w:t>
      </w:r>
    </w:p>
    <w:p w14:paraId="2486F257" w14:textId="6F522DF4" w:rsidR="00051C7A" w:rsidRDefault="0046601B" w:rsidP="009C14D2">
      <w:pPr>
        <w:pStyle w:val="ListParagraph"/>
        <w:numPr>
          <w:ilvl w:val="0"/>
          <w:numId w:val="12"/>
        </w:numPr>
        <w:spacing w:line="276" w:lineRule="auto"/>
        <w:ind w:left="714" w:hanging="357"/>
        <w:contextualSpacing w:val="0"/>
        <w:jc w:val="both"/>
      </w:pPr>
      <w:r>
        <w:t>based on the person’s entire life</w:t>
      </w:r>
      <w:r w:rsidR="00516584">
        <w:t xml:space="preserve"> </w:t>
      </w:r>
    </w:p>
    <w:p w14:paraId="03CAB347" w14:textId="5E49B72C" w:rsidR="00051C7A" w:rsidRDefault="0046601B" w:rsidP="009C14D2">
      <w:pPr>
        <w:pStyle w:val="ListParagraph"/>
        <w:numPr>
          <w:ilvl w:val="0"/>
          <w:numId w:val="12"/>
        </w:numPr>
        <w:spacing w:line="276" w:lineRule="auto"/>
        <w:ind w:left="714" w:hanging="357"/>
        <w:contextualSpacing w:val="0"/>
        <w:jc w:val="both"/>
      </w:pPr>
      <w:r>
        <w:t>likely to give people more and better opportunities to take part in everyday life and pursue their goals</w:t>
      </w:r>
      <w:r w:rsidR="00516584">
        <w:t>.</w:t>
      </w:r>
    </w:p>
    <w:p w14:paraId="2F472043" w14:textId="31A4019C" w:rsidR="00873B7D" w:rsidRPr="009C14D2" w:rsidRDefault="00343166" w:rsidP="009C14D2">
      <w:pPr>
        <w:spacing w:line="276" w:lineRule="auto"/>
        <w:jc w:val="both"/>
        <w:rPr>
          <w:rFonts w:cs="Arial"/>
        </w:rPr>
      </w:pPr>
      <w:r>
        <w:t>Experience has shown</w:t>
      </w:r>
      <w:r w:rsidR="00873B7D">
        <w:t xml:space="preserve"> where a person lives, </w:t>
      </w:r>
      <w:r w:rsidR="00516584">
        <w:t>their</w:t>
      </w:r>
      <w:r w:rsidR="00873B7D">
        <w:t xml:space="preserve"> access to health professionals and </w:t>
      </w:r>
      <w:r w:rsidR="00516584">
        <w:t>a</w:t>
      </w:r>
      <w:r w:rsidR="00873B7D">
        <w:t xml:space="preserve"> focus on </w:t>
      </w:r>
      <w:r w:rsidR="00873B7D" w:rsidRPr="009C14D2">
        <w:rPr>
          <w:rFonts w:cs="Arial"/>
        </w:rPr>
        <w:t xml:space="preserve">diagnosis, has led to inconsistencies in how people are assessed for the NDIS, and the </w:t>
      </w:r>
      <w:r w:rsidR="00CF25B7" w:rsidRPr="009C14D2">
        <w:rPr>
          <w:rFonts w:cs="Arial"/>
        </w:rPr>
        <w:t xml:space="preserve">funding </w:t>
      </w:r>
      <w:r w:rsidR="00873B7D" w:rsidRPr="009C14D2">
        <w:rPr>
          <w:rFonts w:cs="Arial"/>
        </w:rPr>
        <w:t>they receive.</w:t>
      </w:r>
    </w:p>
    <w:p w14:paraId="56AD6515" w14:textId="77777777" w:rsidR="00834352" w:rsidRPr="009C14D2" w:rsidRDefault="00834352" w:rsidP="009C14D2">
      <w:pPr>
        <w:spacing w:line="276" w:lineRule="auto"/>
        <w:jc w:val="both"/>
        <w:rPr>
          <w:rFonts w:cs="Arial"/>
        </w:rPr>
      </w:pPr>
      <w:r w:rsidRPr="009C14D2">
        <w:rPr>
          <w:rFonts w:cs="Arial"/>
        </w:rPr>
        <w:t>The Government</w:t>
      </w:r>
      <w:r w:rsidR="007E0042" w:rsidRPr="009C14D2">
        <w:rPr>
          <w:rFonts w:cs="Arial"/>
        </w:rPr>
        <w:t xml:space="preserve"> also</w:t>
      </w:r>
      <w:r w:rsidRPr="009C14D2">
        <w:rPr>
          <w:rFonts w:cs="Arial"/>
        </w:rPr>
        <w:t xml:space="preserve"> recognises that current arrangements to gather evidence to support</w:t>
      </w:r>
      <w:r w:rsidR="007E0042" w:rsidRPr="009C14D2">
        <w:rPr>
          <w:rFonts w:cs="Arial"/>
        </w:rPr>
        <w:t xml:space="preserve"> decision-making can be complex and</w:t>
      </w:r>
      <w:r w:rsidRPr="009C14D2">
        <w:rPr>
          <w:rFonts w:cs="Arial"/>
        </w:rPr>
        <w:t xml:space="preserve"> costly. Participants have reported they have spen</w:t>
      </w:r>
      <w:r w:rsidR="002873AA" w:rsidRPr="009C14D2">
        <w:rPr>
          <w:rFonts w:cs="Arial"/>
        </w:rPr>
        <w:t>t</w:t>
      </w:r>
      <w:r w:rsidRPr="009C14D2">
        <w:rPr>
          <w:rFonts w:cs="Arial"/>
        </w:rPr>
        <w:t xml:space="preserve"> thousands of dollars chasing assessments to show their functional capacity</w:t>
      </w:r>
      <w:r w:rsidR="002873AA" w:rsidRPr="009C14D2">
        <w:rPr>
          <w:rFonts w:cs="Arial"/>
        </w:rPr>
        <w:t xml:space="preserve">. Not everyone </w:t>
      </w:r>
      <w:r w:rsidRPr="009C14D2">
        <w:rPr>
          <w:rFonts w:cs="Arial"/>
        </w:rPr>
        <w:t>can afford the same access to professionals</w:t>
      </w:r>
      <w:r w:rsidR="00516584" w:rsidRPr="009C14D2">
        <w:rPr>
          <w:rFonts w:cs="Arial"/>
        </w:rPr>
        <w:t xml:space="preserve"> and this</w:t>
      </w:r>
      <w:r w:rsidR="004B3E04" w:rsidRPr="009C14D2">
        <w:rPr>
          <w:rFonts w:cs="Arial"/>
        </w:rPr>
        <w:t xml:space="preserve"> </w:t>
      </w:r>
      <w:r w:rsidR="002873AA" w:rsidRPr="009C14D2">
        <w:rPr>
          <w:rFonts w:cs="Arial"/>
        </w:rPr>
        <w:t xml:space="preserve">should not affect people’s chances of </w:t>
      </w:r>
      <w:r w:rsidR="004B3E04" w:rsidRPr="009C14D2">
        <w:rPr>
          <w:rFonts w:cs="Arial"/>
        </w:rPr>
        <w:t>becoming a participant or receiving appropriate supports</w:t>
      </w:r>
      <w:r w:rsidRPr="009C14D2">
        <w:rPr>
          <w:rFonts w:cs="Arial"/>
        </w:rPr>
        <w:t>.</w:t>
      </w:r>
    </w:p>
    <w:p w14:paraId="550BC00D" w14:textId="6F4B1349" w:rsidR="004B3E04" w:rsidRDefault="00343166" w:rsidP="009C14D2">
      <w:pPr>
        <w:spacing w:line="276" w:lineRule="auto"/>
        <w:jc w:val="both"/>
      </w:pPr>
      <w:r w:rsidRPr="009C14D2">
        <w:rPr>
          <w:rFonts w:cs="Arial"/>
        </w:rPr>
        <w:t>By making independent assessments free, the Government is removing the financial burden</w:t>
      </w:r>
      <w:r w:rsidR="004D7367" w:rsidRPr="009C14D2">
        <w:rPr>
          <w:rFonts w:cs="Arial"/>
        </w:rPr>
        <w:t xml:space="preserve"> of gathering</w:t>
      </w:r>
      <w:r w:rsidR="004D7367">
        <w:t xml:space="preserve"> evidence of functional capacity</w:t>
      </w:r>
      <w:r>
        <w:t xml:space="preserve"> needed to access the NDIS</w:t>
      </w:r>
      <w:r w:rsidR="004D7367">
        <w:t xml:space="preserve">, and ensure </w:t>
      </w:r>
      <w:r>
        <w:t xml:space="preserve">participants have the right assessments to </w:t>
      </w:r>
      <w:r w:rsidR="0028289E">
        <w:t xml:space="preserve">inform </w:t>
      </w:r>
      <w:r>
        <w:t xml:space="preserve">access, planning </w:t>
      </w:r>
      <w:r w:rsidR="006628AB">
        <w:t>and</w:t>
      </w:r>
      <w:r>
        <w:t xml:space="preserve"> review </w:t>
      </w:r>
      <w:r w:rsidR="0028289E">
        <w:t>decisions</w:t>
      </w:r>
      <w:r>
        <w:t>.</w:t>
      </w:r>
      <w:r w:rsidR="004B3E04" w:rsidRPr="004B3E04">
        <w:t xml:space="preserve"> </w:t>
      </w:r>
      <w:r w:rsidR="00415D94">
        <w:t xml:space="preserve">This will ensure all participants, or potential participants, are provided equal opportunity </w:t>
      </w:r>
      <w:r w:rsidR="00516584">
        <w:t>in the NDIS</w:t>
      </w:r>
      <w:r w:rsidR="00415D94">
        <w:t>.</w:t>
      </w:r>
    </w:p>
    <w:p w14:paraId="3ED3A25E" w14:textId="77777777" w:rsidR="00883A18" w:rsidRPr="009C14D2" w:rsidRDefault="007A7A1B" w:rsidP="009C14D2">
      <w:pPr>
        <w:spacing w:line="276" w:lineRule="auto"/>
        <w:jc w:val="both"/>
        <w:rPr>
          <w:rFonts w:cs="Arial"/>
        </w:rPr>
      </w:pPr>
      <w:r w:rsidRPr="003C095C">
        <w:t xml:space="preserve">Final </w:t>
      </w:r>
      <w:r w:rsidR="00607639" w:rsidRPr="003C095C">
        <w:t>access</w:t>
      </w:r>
      <w:r w:rsidRPr="003C095C">
        <w:t xml:space="preserve"> and planning</w:t>
      </w:r>
      <w:r w:rsidR="00415D94">
        <w:t xml:space="preserve"> decisions</w:t>
      </w:r>
      <w:r w:rsidRPr="003C095C">
        <w:t xml:space="preserve">, </w:t>
      </w:r>
      <w:r w:rsidRPr="009C14D2">
        <w:rPr>
          <w:rFonts w:cs="Arial"/>
        </w:rPr>
        <w:t xml:space="preserve">including in relation to a participant’s plan </w:t>
      </w:r>
      <w:r w:rsidR="00607639" w:rsidRPr="009C14D2">
        <w:rPr>
          <w:rFonts w:cs="Arial"/>
        </w:rPr>
        <w:t>budget,</w:t>
      </w:r>
      <w:r w:rsidRPr="009C14D2">
        <w:rPr>
          <w:rFonts w:cs="Arial"/>
        </w:rPr>
        <w:t xml:space="preserve"> will continue to be made by delegates appointed by the CEO under the NDIS Act</w:t>
      </w:r>
      <w:r w:rsidR="00516584" w:rsidRPr="009C14D2">
        <w:rPr>
          <w:rFonts w:cs="Arial"/>
        </w:rPr>
        <w:t xml:space="preserve"> 2013</w:t>
      </w:r>
      <w:r w:rsidRPr="009C14D2">
        <w:rPr>
          <w:rFonts w:cs="Arial"/>
        </w:rPr>
        <w:t xml:space="preserve">. </w:t>
      </w:r>
    </w:p>
    <w:p w14:paraId="5808BC59" w14:textId="77777777" w:rsidR="007A7A1B" w:rsidRDefault="007A7A1B" w:rsidP="009C14D2">
      <w:pPr>
        <w:spacing w:line="276" w:lineRule="auto"/>
        <w:jc w:val="both"/>
      </w:pPr>
      <w:r w:rsidRPr="009C14D2">
        <w:rPr>
          <w:rFonts w:cs="Arial"/>
        </w:rPr>
        <w:t>Participants can continue to request a review</w:t>
      </w:r>
      <w:r w:rsidRPr="003C095C">
        <w:t xml:space="preserve"> or appeal decisions made by the NDIA if they feel a decision about them is wrong. This will not change.</w:t>
      </w:r>
    </w:p>
    <w:p w14:paraId="622E981E" w14:textId="77777777" w:rsidR="008425D8" w:rsidRDefault="003F7D15" w:rsidP="008A32C9">
      <w:pPr>
        <w:pStyle w:val="Heading2"/>
        <w:spacing w:line="360" w:lineRule="auto"/>
        <w:jc w:val="both"/>
      </w:pPr>
      <w:bookmarkStart w:id="23" w:name="_Toc55475202"/>
      <w:bookmarkStart w:id="24" w:name="_Toc55468621"/>
      <w:bookmarkStart w:id="25" w:name="_Toc57024500"/>
      <w:bookmarkStart w:id="26" w:name="_Toc57635629"/>
      <w:r>
        <w:t>Who will conduct independent a</w:t>
      </w:r>
      <w:r w:rsidR="008425D8">
        <w:t>ssessments?</w:t>
      </w:r>
      <w:bookmarkEnd w:id="23"/>
      <w:bookmarkEnd w:id="24"/>
      <w:bookmarkEnd w:id="25"/>
      <w:bookmarkEnd w:id="26"/>
    </w:p>
    <w:p w14:paraId="308EA56B" w14:textId="77777777" w:rsidR="0046601B" w:rsidRDefault="0046601B" w:rsidP="009C14D2">
      <w:pPr>
        <w:spacing w:line="276" w:lineRule="auto"/>
        <w:jc w:val="both"/>
        <w:rPr>
          <w:rFonts w:cs="Arial"/>
          <w:color w:val="222222"/>
          <w:shd w:val="clear" w:color="auto" w:fill="FFFFFF"/>
        </w:rPr>
      </w:pPr>
      <w:r>
        <w:t xml:space="preserve">Independent assessments will be completed by health professionals </w:t>
      </w:r>
      <w:r>
        <w:rPr>
          <w:rFonts w:cs="Arial"/>
          <w:color w:val="222222"/>
          <w:shd w:val="clear" w:color="auto" w:fill="FFFFFF"/>
        </w:rPr>
        <w:t>including:</w:t>
      </w:r>
    </w:p>
    <w:p w14:paraId="6B6CD0A3" w14:textId="144EF013" w:rsidR="0046601B" w:rsidRDefault="00883A18" w:rsidP="009C14D2">
      <w:pPr>
        <w:pStyle w:val="ListParagraph"/>
        <w:numPr>
          <w:ilvl w:val="0"/>
          <w:numId w:val="12"/>
        </w:numPr>
        <w:spacing w:line="276" w:lineRule="auto"/>
        <w:ind w:left="714" w:hanging="357"/>
        <w:contextualSpacing w:val="0"/>
        <w:jc w:val="both"/>
      </w:pPr>
      <w:r w:rsidRPr="00C469C2">
        <w:t>o</w:t>
      </w:r>
      <w:r w:rsidR="0046601B" w:rsidRPr="00C469C2">
        <w:t xml:space="preserve">ccupational </w:t>
      </w:r>
      <w:r w:rsidRPr="00C469C2">
        <w:t>t</w:t>
      </w:r>
      <w:r w:rsidR="0046601B" w:rsidRPr="00C469C2">
        <w:t>herapists</w:t>
      </w:r>
    </w:p>
    <w:p w14:paraId="488CE417" w14:textId="5D8FEA4B" w:rsidR="0046601B" w:rsidRDefault="00883A18" w:rsidP="009C14D2">
      <w:pPr>
        <w:pStyle w:val="ListParagraph"/>
        <w:numPr>
          <w:ilvl w:val="0"/>
          <w:numId w:val="12"/>
        </w:numPr>
        <w:spacing w:line="276" w:lineRule="auto"/>
        <w:ind w:left="714" w:hanging="357"/>
        <w:contextualSpacing w:val="0"/>
        <w:jc w:val="both"/>
      </w:pPr>
      <w:r w:rsidRPr="00C469C2">
        <w:t>p</w:t>
      </w:r>
      <w:r w:rsidR="0046601B" w:rsidRPr="00C469C2">
        <w:t>hysiotherapists</w:t>
      </w:r>
    </w:p>
    <w:p w14:paraId="60172F54" w14:textId="5979BE4E" w:rsidR="0046601B" w:rsidRDefault="00883A18" w:rsidP="009C14D2">
      <w:pPr>
        <w:pStyle w:val="ListParagraph"/>
        <w:numPr>
          <w:ilvl w:val="0"/>
          <w:numId w:val="12"/>
        </w:numPr>
        <w:spacing w:line="276" w:lineRule="auto"/>
        <w:ind w:left="714" w:hanging="357"/>
        <w:contextualSpacing w:val="0"/>
        <w:jc w:val="both"/>
      </w:pPr>
      <w:r w:rsidRPr="00C469C2">
        <w:t>s</w:t>
      </w:r>
      <w:r w:rsidR="0046601B" w:rsidRPr="00C469C2">
        <w:t xml:space="preserve">peech </w:t>
      </w:r>
      <w:r w:rsidRPr="00C469C2">
        <w:t>p</w:t>
      </w:r>
      <w:r w:rsidR="0046601B" w:rsidRPr="00C469C2">
        <w:t>athologists</w:t>
      </w:r>
    </w:p>
    <w:p w14:paraId="747F95B6" w14:textId="3AF15FB2" w:rsidR="0046601B" w:rsidRDefault="00883A18" w:rsidP="009C14D2">
      <w:pPr>
        <w:pStyle w:val="ListParagraph"/>
        <w:numPr>
          <w:ilvl w:val="0"/>
          <w:numId w:val="12"/>
        </w:numPr>
        <w:spacing w:line="276" w:lineRule="auto"/>
        <w:ind w:left="714" w:hanging="357"/>
        <w:contextualSpacing w:val="0"/>
        <w:jc w:val="both"/>
      </w:pPr>
      <w:r w:rsidRPr="00C469C2">
        <w:lastRenderedPageBreak/>
        <w:t>c</w:t>
      </w:r>
      <w:r w:rsidR="0046601B" w:rsidRPr="00C469C2">
        <w:t xml:space="preserve">linical and </w:t>
      </w:r>
      <w:r w:rsidRPr="00C469C2">
        <w:t>r</w:t>
      </w:r>
      <w:r w:rsidR="0046601B" w:rsidRPr="00C469C2">
        <w:t xml:space="preserve">egistered </w:t>
      </w:r>
      <w:r w:rsidRPr="00C469C2">
        <w:t>p</w:t>
      </w:r>
      <w:r w:rsidR="0046601B" w:rsidRPr="00C469C2">
        <w:t>sychologists</w:t>
      </w:r>
    </w:p>
    <w:p w14:paraId="5D9F4C0B" w14:textId="77BDA570" w:rsidR="0046601B" w:rsidRDefault="00883A18" w:rsidP="009C14D2">
      <w:pPr>
        <w:pStyle w:val="ListParagraph"/>
        <w:numPr>
          <w:ilvl w:val="0"/>
          <w:numId w:val="12"/>
        </w:numPr>
        <w:spacing w:line="276" w:lineRule="auto"/>
        <w:ind w:left="714" w:hanging="357"/>
        <w:contextualSpacing w:val="0"/>
        <w:jc w:val="both"/>
      </w:pPr>
      <w:r w:rsidRPr="00C469C2">
        <w:t>r</w:t>
      </w:r>
      <w:r w:rsidR="0046601B" w:rsidRPr="00C469C2">
        <w:t xml:space="preserve">ehabilitation </w:t>
      </w:r>
      <w:r w:rsidRPr="00C469C2">
        <w:t>c</w:t>
      </w:r>
      <w:r w:rsidR="0046601B" w:rsidRPr="00C469C2">
        <w:t>ounsellors</w:t>
      </w:r>
    </w:p>
    <w:p w14:paraId="4335359C" w14:textId="77777777" w:rsidR="0046601B" w:rsidRDefault="00883A18" w:rsidP="009C14D2">
      <w:pPr>
        <w:pStyle w:val="ListParagraph"/>
        <w:numPr>
          <w:ilvl w:val="0"/>
          <w:numId w:val="12"/>
        </w:numPr>
        <w:spacing w:line="276" w:lineRule="auto"/>
        <w:ind w:left="714" w:hanging="357"/>
        <w:contextualSpacing w:val="0"/>
        <w:jc w:val="both"/>
      </w:pPr>
      <w:r w:rsidRPr="00C469C2">
        <w:t>s</w:t>
      </w:r>
      <w:r w:rsidR="0046601B" w:rsidRPr="00C469C2">
        <w:t xml:space="preserve">ocial </w:t>
      </w:r>
      <w:r w:rsidRPr="00C469C2">
        <w:t>w</w:t>
      </w:r>
      <w:r w:rsidR="0046601B" w:rsidRPr="00C469C2">
        <w:t>orkers.</w:t>
      </w:r>
    </w:p>
    <w:p w14:paraId="6B5685EC" w14:textId="77777777" w:rsidR="00362E15" w:rsidRDefault="008425D8" w:rsidP="009C14D2">
      <w:pPr>
        <w:spacing w:line="276" w:lineRule="auto"/>
        <w:jc w:val="both"/>
      </w:pPr>
      <w:r w:rsidRPr="008A32C9">
        <w:t>These prof</w:t>
      </w:r>
      <w:r w:rsidR="00581FCD" w:rsidRPr="008A32C9">
        <w:t>essionals</w:t>
      </w:r>
      <w:r w:rsidRPr="008A32C9">
        <w:t xml:space="preserve"> will be </w:t>
      </w:r>
      <w:r w:rsidR="00EE41FB" w:rsidRPr="008A32C9">
        <w:t xml:space="preserve">engaged </w:t>
      </w:r>
      <w:r w:rsidRPr="008A32C9">
        <w:t xml:space="preserve">by the NDIA to conduct assessments </w:t>
      </w:r>
      <w:r>
        <w:t xml:space="preserve">based on internationally recognised, evidence-based and consistent </w:t>
      </w:r>
      <w:r w:rsidR="00516584">
        <w:t>tools</w:t>
      </w:r>
      <w:r w:rsidR="004B3E04">
        <w:t xml:space="preserve"> </w:t>
      </w:r>
      <w:r>
        <w:t>to provide a</w:t>
      </w:r>
      <w:r w:rsidR="004B3E04">
        <w:t xml:space="preserve"> current </w:t>
      </w:r>
      <w:r>
        <w:t xml:space="preserve">and complete assessment of a person’s functional capacity, </w:t>
      </w:r>
      <w:r w:rsidR="00415D94">
        <w:t>including the impact of</w:t>
      </w:r>
      <w:r>
        <w:t xml:space="preserve"> their environment. </w:t>
      </w:r>
      <w:r w:rsidR="004B3E04">
        <w:t xml:space="preserve">Assessors </w:t>
      </w:r>
      <w:r w:rsidR="00DE2623">
        <w:t>will not be employees of the NDIA.</w:t>
      </w:r>
    </w:p>
    <w:p w14:paraId="715CB048" w14:textId="727E0E05" w:rsidR="00883A18" w:rsidRDefault="00AD1422" w:rsidP="009C14D2">
      <w:pPr>
        <w:spacing w:line="276" w:lineRule="auto"/>
        <w:jc w:val="both"/>
      </w:pPr>
      <w:r>
        <w:t xml:space="preserve">For </w:t>
      </w:r>
      <w:r w:rsidR="00626EF2">
        <w:t xml:space="preserve">most </w:t>
      </w:r>
      <w:r w:rsidR="0068139B">
        <w:t>people with disability</w:t>
      </w:r>
      <w:r w:rsidRPr="00AD1422">
        <w:t xml:space="preserve">, there will be a number of approved assessors </w:t>
      </w:r>
      <w:r w:rsidR="00FD4A22">
        <w:t xml:space="preserve">across Australia, ensuring that people will be able to access an independent assessor, no matter where they live, </w:t>
      </w:r>
      <w:r w:rsidRPr="00AD1422">
        <w:t>including regional and remote areas</w:t>
      </w:r>
      <w:r w:rsidR="00FD4A22">
        <w:t>. This will mean that, as much as possible, people will have choice about</w:t>
      </w:r>
      <w:r>
        <w:t xml:space="preserve"> who they work with </w:t>
      </w:r>
      <w:r w:rsidR="00FD4A22">
        <w:t xml:space="preserve">to assess their functional capacity and inform decisions on their access request or development of their plan. </w:t>
      </w:r>
      <w:r w:rsidR="0068139B">
        <w:t xml:space="preserve">The NDIA </w:t>
      </w:r>
      <w:r w:rsidR="00FD4A22">
        <w:t xml:space="preserve">are </w:t>
      </w:r>
      <w:r w:rsidR="0068139B">
        <w:t xml:space="preserve">considering how independent assessments will be introduced for children under the age of 7 years old. This is being considered as part of </w:t>
      </w:r>
      <w:r w:rsidR="004D7367">
        <w:t>a project to expand</w:t>
      </w:r>
      <w:r w:rsidR="0068139B">
        <w:t xml:space="preserve"> Early Childhood Early Intervention Implementation </w:t>
      </w:r>
      <w:r w:rsidR="004D7367">
        <w:t>supports</w:t>
      </w:r>
      <w:r w:rsidR="0068139B">
        <w:t xml:space="preserve"> (see Part 6 of this Information Paper)</w:t>
      </w:r>
      <w:r w:rsidR="00A058DB">
        <w:t>.</w:t>
      </w:r>
    </w:p>
    <w:p w14:paraId="0BE3BC9C" w14:textId="77777777" w:rsidR="00AD1422" w:rsidRDefault="00BC3C54" w:rsidP="009C14D2">
      <w:pPr>
        <w:spacing w:line="276" w:lineRule="auto"/>
        <w:jc w:val="both"/>
      </w:pPr>
      <w:r>
        <w:t xml:space="preserve">People </w:t>
      </w:r>
      <w:r w:rsidR="00AD1422">
        <w:t>will also have the option to have assessments conducted via telephone or video conference. Assessors will:</w:t>
      </w:r>
    </w:p>
    <w:p w14:paraId="3AC7694A" w14:textId="5B3E569A" w:rsidR="00AD1422" w:rsidRDefault="00AD1422" w:rsidP="009C14D2">
      <w:pPr>
        <w:pStyle w:val="ListParagraph"/>
        <w:numPr>
          <w:ilvl w:val="0"/>
          <w:numId w:val="12"/>
        </w:numPr>
        <w:spacing w:line="276" w:lineRule="auto"/>
        <w:ind w:left="714" w:hanging="357"/>
        <w:contextualSpacing w:val="0"/>
        <w:jc w:val="both"/>
      </w:pPr>
      <w:r>
        <w:t>h</w:t>
      </w:r>
      <w:r w:rsidRPr="00AD1422">
        <w:t>ave culturally safe approaches suitable for Aboriginal and Torres Strait Islander people, and</w:t>
      </w:r>
      <w:r>
        <w:t xml:space="preserve"> take into account requirements for</w:t>
      </w:r>
      <w:r w:rsidRPr="00AD1422">
        <w:t xml:space="preserve"> people from culturally and lin</w:t>
      </w:r>
      <w:r>
        <w:t>guistically diverse backgrounds</w:t>
      </w:r>
    </w:p>
    <w:p w14:paraId="6F989450" w14:textId="1F70CEBA" w:rsidR="00051C7A" w:rsidRDefault="00AD1422" w:rsidP="009C14D2">
      <w:pPr>
        <w:pStyle w:val="ListParagraph"/>
        <w:numPr>
          <w:ilvl w:val="0"/>
          <w:numId w:val="12"/>
        </w:numPr>
        <w:spacing w:line="276" w:lineRule="auto"/>
        <w:ind w:left="714" w:hanging="357"/>
        <w:contextualSpacing w:val="0"/>
        <w:jc w:val="both"/>
      </w:pPr>
      <w:r>
        <w:t>have the</w:t>
      </w:r>
      <w:r w:rsidRPr="00AD1422">
        <w:t xml:space="preserve"> right skills</w:t>
      </w:r>
      <w:r w:rsidR="009833B6">
        <w:t>, experience and training to support</w:t>
      </w:r>
      <w:r w:rsidR="00FD4A22">
        <w:t xml:space="preserve"> a person’s disability needs</w:t>
      </w:r>
      <w:r w:rsidRPr="00AD1422">
        <w:t xml:space="preserve"> </w:t>
      </w:r>
    </w:p>
    <w:p w14:paraId="58E00514" w14:textId="77777777" w:rsidR="005E3EB1" w:rsidRPr="00AD1422" w:rsidRDefault="00DE2623" w:rsidP="009C14D2">
      <w:pPr>
        <w:pStyle w:val="ListParagraph"/>
        <w:numPr>
          <w:ilvl w:val="0"/>
          <w:numId w:val="12"/>
        </w:numPr>
        <w:spacing w:line="276" w:lineRule="auto"/>
        <w:ind w:left="714" w:hanging="357"/>
        <w:contextualSpacing w:val="0"/>
        <w:jc w:val="both"/>
      </w:pPr>
      <w:r w:rsidRPr="00AD1422">
        <w:rPr>
          <w:rFonts w:cs="Arial"/>
        </w:rPr>
        <w:t xml:space="preserve">be drawn from </w:t>
      </w:r>
      <w:r w:rsidR="00067505" w:rsidRPr="00AD1422">
        <w:rPr>
          <w:rFonts w:cs="Arial"/>
        </w:rPr>
        <w:t xml:space="preserve">an </w:t>
      </w:r>
      <w:r w:rsidRPr="009C14D2">
        <w:t>Independent</w:t>
      </w:r>
      <w:r w:rsidRPr="00AD1422">
        <w:rPr>
          <w:rFonts w:cs="Arial"/>
        </w:rPr>
        <w:t xml:space="preserve"> Assessment Panel, which is being established </w:t>
      </w:r>
      <w:r w:rsidR="00FD4A22">
        <w:rPr>
          <w:rFonts w:cs="Arial"/>
        </w:rPr>
        <w:t xml:space="preserve">by the NDIA </w:t>
      </w:r>
      <w:r w:rsidRPr="00AD1422">
        <w:rPr>
          <w:rFonts w:cs="Arial"/>
        </w:rPr>
        <w:t>through an open and competitive</w:t>
      </w:r>
      <w:r w:rsidR="00445C87">
        <w:rPr>
          <w:rFonts w:cs="Arial"/>
        </w:rPr>
        <w:t xml:space="preserve"> tender</w:t>
      </w:r>
      <w:r w:rsidRPr="00AD1422">
        <w:rPr>
          <w:rFonts w:cs="Arial"/>
        </w:rPr>
        <w:t xml:space="preserve"> </w:t>
      </w:r>
      <w:r w:rsidR="00AD1422" w:rsidRPr="00AD1422">
        <w:rPr>
          <w:rFonts w:cs="Arial"/>
        </w:rPr>
        <w:t>process</w:t>
      </w:r>
      <w:r w:rsidR="006628AB" w:rsidRPr="00AD1422">
        <w:rPr>
          <w:rFonts w:cs="Arial"/>
        </w:rPr>
        <w:t>.</w:t>
      </w:r>
      <w:r w:rsidRPr="00AD1422">
        <w:rPr>
          <w:rFonts w:cs="Arial"/>
        </w:rPr>
        <w:t xml:space="preserve"> </w:t>
      </w:r>
    </w:p>
    <w:p w14:paraId="252FBABE" w14:textId="06919D27" w:rsidR="00883A18" w:rsidRPr="009C14D2" w:rsidRDefault="00DE2623" w:rsidP="009C14D2">
      <w:pPr>
        <w:spacing w:line="276" w:lineRule="auto"/>
        <w:jc w:val="both"/>
      </w:pPr>
      <w:r>
        <w:rPr>
          <w:rFonts w:cs="Arial"/>
        </w:rPr>
        <w:t xml:space="preserve">The </w:t>
      </w:r>
      <w:r w:rsidR="00AD1422">
        <w:rPr>
          <w:rFonts w:cs="Arial"/>
        </w:rPr>
        <w:t xml:space="preserve">Independent </w:t>
      </w:r>
      <w:r w:rsidR="00AD1422" w:rsidRPr="009C14D2">
        <w:t>Assessment Panel</w:t>
      </w:r>
      <w:r w:rsidRPr="009C14D2">
        <w:t xml:space="preserve"> will be </w:t>
      </w:r>
      <w:r w:rsidR="00067505" w:rsidRPr="009C14D2">
        <w:t>open</w:t>
      </w:r>
      <w:r w:rsidRPr="009C14D2">
        <w:t xml:space="preserve">, so that the NDIA can bring on more assessors to meet demand or </w:t>
      </w:r>
      <w:r w:rsidR="00067505" w:rsidRPr="009C14D2">
        <w:t xml:space="preserve">the </w:t>
      </w:r>
      <w:r w:rsidR="00E3422C" w:rsidRPr="009C14D2">
        <w:t xml:space="preserve">changing </w:t>
      </w:r>
      <w:r w:rsidRPr="009C14D2">
        <w:t xml:space="preserve">needs of people applying for the NDIS. </w:t>
      </w:r>
      <w:r w:rsidR="00DC24E5" w:rsidRPr="009C14D2">
        <w:t>C</w:t>
      </w:r>
      <w:r w:rsidR="00FD4A22" w:rsidRPr="009C14D2">
        <w:t>ontractual agreement</w:t>
      </w:r>
      <w:r w:rsidR="00DC24E5" w:rsidRPr="009C14D2">
        <w:t>s</w:t>
      </w:r>
      <w:r w:rsidR="00FD4A22" w:rsidRPr="009C14D2">
        <w:t xml:space="preserve"> between the NDIA and Assessor organisation</w:t>
      </w:r>
      <w:r w:rsidR="00F43045" w:rsidRPr="009C14D2">
        <w:t>s</w:t>
      </w:r>
      <w:r w:rsidR="00DC24E5" w:rsidRPr="009C14D2">
        <w:t xml:space="preserve"> will set out requirements to preclude</w:t>
      </w:r>
      <w:r w:rsidR="00F43045" w:rsidRPr="009C14D2">
        <w:t xml:space="preserve"> assessors undertaking assessments where they have, or could be perceived as having,</w:t>
      </w:r>
      <w:r w:rsidR="00DC24E5" w:rsidRPr="009C14D2">
        <w:t xml:space="preserve"> conflicts of interest</w:t>
      </w:r>
      <w:r w:rsidR="00FD4A22" w:rsidRPr="009C14D2">
        <w:t xml:space="preserve">. </w:t>
      </w:r>
    </w:p>
    <w:p w14:paraId="331BC2C5" w14:textId="78324704" w:rsidR="00650D5F" w:rsidRDefault="00362E15" w:rsidP="001F418A">
      <w:pPr>
        <w:spacing w:line="276" w:lineRule="auto"/>
        <w:jc w:val="both"/>
        <w:rPr>
          <w:rFonts w:asciiTheme="minorHAnsi" w:hAnsiTheme="minorHAnsi" w:cstheme="minorHAnsi"/>
        </w:rPr>
      </w:pPr>
      <w:r>
        <w:t xml:space="preserve">The NDIA is currently finalising the evaluation of potential providers </w:t>
      </w:r>
      <w:r w:rsidR="00DC6F0A">
        <w:t xml:space="preserve">to </w:t>
      </w:r>
      <w:r w:rsidR="00DE2623">
        <w:t>be on the</w:t>
      </w:r>
      <w:r w:rsidR="00FD4A22">
        <w:t xml:space="preserve"> Independent Assessment Panel.</w:t>
      </w:r>
      <w:r>
        <w:t xml:space="preserve"> </w:t>
      </w:r>
      <w:r w:rsidRPr="00607639">
        <w:rPr>
          <w:rFonts w:asciiTheme="minorHAnsi" w:hAnsiTheme="minorHAnsi" w:cstheme="minorHAnsi"/>
        </w:rPr>
        <w:t xml:space="preserve">Further information will </w:t>
      </w:r>
      <w:r w:rsidR="00FD4A22">
        <w:rPr>
          <w:rFonts w:asciiTheme="minorHAnsi" w:hAnsiTheme="minorHAnsi" w:cstheme="minorHAnsi"/>
        </w:rPr>
        <w:t xml:space="preserve">shortly </w:t>
      </w:r>
      <w:r w:rsidRPr="00607639">
        <w:rPr>
          <w:rFonts w:asciiTheme="minorHAnsi" w:hAnsiTheme="minorHAnsi" w:cstheme="minorHAnsi"/>
        </w:rPr>
        <w:t xml:space="preserve">be </w:t>
      </w:r>
      <w:r w:rsidR="006628AB" w:rsidRPr="00607639">
        <w:rPr>
          <w:rFonts w:asciiTheme="minorHAnsi" w:hAnsiTheme="minorHAnsi" w:cstheme="minorHAnsi"/>
        </w:rPr>
        <w:t xml:space="preserve">available on the </w:t>
      </w:r>
      <w:hyperlink r:id="rId31" w:history="1">
        <w:r w:rsidR="00FD4A22" w:rsidRPr="00325FBD">
          <w:rPr>
            <w:rStyle w:val="Hyperlink"/>
            <w:rFonts w:asciiTheme="minorHAnsi" w:hAnsiTheme="minorHAnsi" w:cstheme="minorHAnsi"/>
            <w:sz w:val="24"/>
          </w:rPr>
          <w:t>NDIS website</w:t>
        </w:r>
      </w:hyperlink>
      <w:r w:rsidR="00FD4A22" w:rsidRPr="00325FBD">
        <w:rPr>
          <w:rFonts w:asciiTheme="minorHAnsi" w:hAnsiTheme="minorHAnsi" w:cstheme="minorHAnsi"/>
        </w:rPr>
        <w:t>.</w:t>
      </w:r>
    </w:p>
    <w:p w14:paraId="3BDB618B" w14:textId="77777777" w:rsidR="00650D5F" w:rsidRDefault="00650D5F">
      <w:pPr>
        <w:spacing w:before="0" w:after="200" w:line="276" w:lineRule="auto"/>
        <w:rPr>
          <w:rFonts w:asciiTheme="minorHAnsi" w:hAnsiTheme="minorHAnsi" w:cstheme="minorHAnsi"/>
        </w:rPr>
      </w:pPr>
      <w:r>
        <w:rPr>
          <w:rFonts w:asciiTheme="minorHAnsi" w:hAnsiTheme="minorHAnsi" w:cstheme="minorHAnsi"/>
        </w:rPr>
        <w:br w:type="page"/>
      </w:r>
    </w:p>
    <w:p w14:paraId="4B0BDECD" w14:textId="77777777" w:rsidR="00362E15" w:rsidRDefault="00362E15" w:rsidP="009C14D2">
      <w:pPr>
        <w:pStyle w:val="Heading2"/>
        <w:spacing w:line="276" w:lineRule="auto"/>
        <w:jc w:val="both"/>
      </w:pPr>
      <w:bookmarkStart w:id="27" w:name="_Toc55475203"/>
      <w:bookmarkStart w:id="28" w:name="_Toc55468622"/>
      <w:bookmarkStart w:id="29" w:name="_Toc57024501"/>
      <w:bookmarkStart w:id="30" w:name="_Toc57635630"/>
      <w:r>
        <w:lastRenderedPageBreak/>
        <w:t>What tools will the independent assessors use?</w:t>
      </w:r>
      <w:bookmarkEnd w:id="27"/>
      <w:bookmarkEnd w:id="28"/>
      <w:bookmarkEnd w:id="29"/>
      <w:bookmarkEnd w:id="30"/>
      <w:r>
        <w:t xml:space="preserve"> </w:t>
      </w:r>
    </w:p>
    <w:p w14:paraId="216F3325" w14:textId="77777777" w:rsidR="00DE2623" w:rsidRPr="009C14D2" w:rsidRDefault="00DE2623" w:rsidP="009C14D2">
      <w:pPr>
        <w:spacing w:line="276" w:lineRule="auto"/>
        <w:jc w:val="both"/>
      </w:pPr>
      <w:r w:rsidRPr="00325FBD">
        <w:rPr>
          <w:rFonts w:cs="Arial"/>
        </w:rPr>
        <w:t>The NDIA has identified a s</w:t>
      </w:r>
      <w:r w:rsidR="004535AE" w:rsidRPr="00325FBD">
        <w:rPr>
          <w:rFonts w:cs="Arial"/>
        </w:rPr>
        <w:t>uite</w:t>
      </w:r>
      <w:r w:rsidRPr="00325FBD">
        <w:rPr>
          <w:rFonts w:cs="Arial"/>
        </w:rPr>
        <w:t xml:space="preserve"> of tools for independent assessments to gather reliable information on </w:t>
      </w:r>
      <w:r w:rsidRPr="009C14D2">
        <w:t xml:space="preserve">a person’s functional capacity across all areas of their life and the environment in which they live. These tools were selected by the NDIA after consultation with academics, allied health professionals and the disability community. </w:t>
      </w:r>
    </w:p>
    <w:p w14:paraId="4209CFA8" w14:textId="7F1A4017" w:rsidR="00DE2623" w:rsidRPr="009C14D2" w:rsidRDefault="00DE2623" w:rsidP="009C14D2">
      <w:pPr>
        <w:spacing w:line="276" w:lineRule="auto"/>
        <w:jc w:val="both"/>
      </w:pPr>
      <w:r w:rsidRPr="009C14D2">
        <w:t xml:space="preserve">The assessment tools are disability-neutral, and have been chosen to ensure they work for </w:t>
      </w:r>
      <w:r w:rsidR="00883A18" w:rsidRPr="009C14D2">
        <w:t>people</w:t>
      </w:r>
      <w:r w:rsidR="00FD4A22" w:rsidRPr="009C14D2">
        <w:t xml:space="preserve"> </w:t>
      </w:r>
      <w:r w:rsidR="00BB1D71" w:rsidRPr="009C14D2">
        <w:t xml:space="preserve">no matter their disability </w:t>
      </w:r>
      <w:r w:rsidRPr="009C14D2">
        <w:t xml:space="preserve">to build an overall picture of how a person functions in different areas of their life. The tools are tailored to different age groups and focus on functional capacity rather than disability or </w:t>
      </w:r>
      <w:r w:rsidR="006628AB" w:rsidRPr="009C14D2">
        <w:t xml:space="preserve">clinical </w:t>
      </w:r>
      <w:r w:rsidRPr="009C14D2">
        <w:t>diagnosis.</w:t>
      </w:r>
      <w:r w:rsidR="00AD1422" w:rsidRPr="009C14D2">
        <w:t xml:space="preserve"> Depending on </w:t>
      </w:r>
      <w:r w:rsidR="00516584" w:rsidRPr="009C14D2">
        <w:t>a person’s</w:t>
      </w:r>
      <w:r w:rsidR="00AD1422" w:rsidRPr="009C14D2">
        <w:t xml:space="preserve"> age and disability, three or four different assessment tools may be used for new and existing NDIS participants as part of their independent assessment.</w:t>
      </w:r>
    </w:p>
    <w:p w14:paraId="0D70493C" w14:textId="5B36D8C3" w:rsidR="00DE2623" w:rsidRPr="009C14D2" w:rsidRDefault="00AD1422" w:rsidP="009C14D2">
      <w:pPr>
        <w:spacing w:line="276" w:lineRule="auto"/>
        <w:jc w:val="both"/>
      </w:pPr>
      <w:r w:rsidRPr="009C14D2">
        <w:t>Focusing on a person’s</w:t>
      </w:r>
      <w:r w:rsidR="00DE2623" w:rsidRPr="009C14D2">
        <w:t xml:space="preserve"> </w:t>
      </w:r>
      <w:r w:rsidR="00FD4A22" w:rsidRPr="009C14D2">
        <w:t>functioning</w:t>
      </w:r>
      <w:r w:rsidR="00136CB7" w:rsidRPr="009C14D2">
        <w:t xml:space="preserve"> </w:t>
      </w:r>
      <w:r w:rsidRPr="009C14D2">
        <w:t>will ensure</w:t>
      </w:r>
      <w:r w:rsidR="00DE2623" w:rsidRPr="009C14D2">
        <w:t xml:space="preserve"> the impacts of all disabilities are well understood, </w:t>
      </w:r>
      <w:r w:rsidR="00516584" w:rsidRPr="009C14D2">
        <w:t>rather than focusing on</w:t>
      </w:r>
      <w:r w:rsidR="00DE2623" w:rsidRPr="009C14D2">
        <w:t xml:space="preserve"> diagnosis or disability</w:t>
      </w:r>
      <w:r w:rsidR="006628AB" w:rsidRPr="009C14D2">
        <w:t xml:space="preserve"> type</w:t>
      </w:r>
      <w:r w:rsidR="006F4BA0" w:rsidRPr="009C14D2">
        <w:t>,</w:t>
      </w:r>
      <w:r w:rsidR="00DE2623" w:rsidRPr="009C14D2">
        <w:t xml:space="preserve"> </w:t>
      </w:r>
      <w:r w:rsidR="00516584" w:rsidRPr="009C14D2">
        <w:t xml:space="preserve">which </w:t>
      </w:r>
      <w:r w:rsidR="00DE2623" w:rsidRPr="009C14D2">
        <w:t>may not identify all of the ways that disability affect</w:t>
      </w:r>
      <w:r w:rsidR="00516584" w:rsidRPr="009C14D2">
        <w:t>s</w:t>
      </w:r>
      <w:r w:rsidR="00DE2623" w:rsidRPr="009C14D2">
        <w:t xml:space="preserve"> a person’s life.</w:t>
      </w:r>
    </w:p>
    <w:p w14:paraId="27B6372C" w14:textId="77777777" w:rsidR="00285BFA" w:rsidRPr="00DE2623" w:rsidRDefault="00DE2623" w:rsidP="009C14D2">
      <w:pPr>
        <w:spacing w:line="276" w:lineRule="auto"/>
        <w:jc w:val="both"/>
        <w:rPr>
          <w:rFonts w:cs="Arial"/>
        </w:rPr>
      </w:pPr>
      <w:r w:rsidRPr="009C14D2">
        <w:t>The NDIA has released</w:t>
      </w:r>
      <w:r>
        <w:rPr>
          <w:rFonts w:cs="Arial"/>
        </w:rPr>
        <w:t xml:space="preserve"> information on the independent assessment tools and why they were selected. More information is available on the </w:t>
      </w:r>
      <w:hyperlink r:id="rId32" w:history="1">
        <w:r w:rsidRPr="008A32C9">
          <w:rPr>
            <w:rStyle w:val="Hyperlink"/>
            <w:rFonts w:eastAsiaTheme="majorEastAsia"/>
            <w:sz w:val="24"/>
          </w:rPr>
          <w:t>NDIS website</w:t>
        </w:r>
      </w:hyperlink>
      <w:r>
        <w:rPr>
          <w:rFonts w:cs="Arial"/>
        </w:rPr>
        <w:t xml:space="preserve">. </w:t>
      </w:r>
      <w:r>
        <w:rPr>
          <w:rFonts w:cs="Arial"/>
          <w:color w:val="222222"/>
          <w:shd w:val="clear" w:color="auto" w:fill="FFFFFF"/>
        </w:rPr>
        <w:t>The NDIA will continue to review the tools to ensure they are working for participants</w:t>
      </w:r>
      <w:r w:rsidR="006F4BA0">
        <w:rPr>
          <w:rFonts w:cs="Arial"/>
          <w:color w:val="222222"/>
          <w:shd w:val="clear" w:color="auto" w:fill="FFFFFF"/>
        </w:rPr>
        <w:t>.</w:t>
      </w:r>
    </w:p>
    <w:p w14:paraId="146F6B8D" w14:textId="3365FD01" w:rsidR="00DB3FD9" w:rsidRDefault="00DB3FD9" w:rsidP="009C14D2">
      <w:pPr>
        <w:pStyle w:val="Heading2"/>
        <w:spacing w:line="276" w:lineRule="auto"/>
        <w:jc w:val="both"/>
      </w:pPr>
      <w:bookmarkStart w:id="31" w:name="_Toc55475204"/>
      <w:bookmarkStart w:id="32" w:name="_Toc55468623"/>
      <w:bookmarkStart w:id="33" w:name="_Toc57024502"/>
      <w:bookmarkStart w:id="34" w:name="_Toc57635631"/>
      <w:r>
        <w:t xml:space="preserve">How </w:t>
      </w:r>
      <w:r w:rsidR="00C07666">
        <w:t>will</w:t>
      </w:r>
      <w:r w:rsidR="008425D8">
        <w:t xml:space="preserve"> the outcomes of</w:t>
      </w:r>
      <w:r w:rsidR="00C07666">
        <w:t xml:space="preserve"> </w:t>
      </w:r>
      <w:r w:rsidR="007A7A1B">
        <w:t>i</w:t>
      </w:r>
      <w:r>
        <w:t xml:space="preserve">ndependent </w:t>
      </w:r>
      <w:r w:rsidR="007A7A1B">
        <w:t>a</w:t>
      </w:r>
      <w:r>
        <w:t xml:space="preserve">ssessments </w:t>
      </w:r>
      <w:bookmarkEnd w:id="18"/>
      <w:r w:rsidR="00C07666">
        <w:t>be used</w:t>
      </w:r>
      <w:r w:rsidR="007A7A1B">
        <w:t xml:space="preserve"> for access</w:t>
      </w:r>
      <w:r w:rsidR="006F4BA0">
        <w:t xml:space="preserve"> to the NDIS</w:t>
      </w:r>
      <w:r w:rsidR="008425D8">
        <w:t>?</w:t>
      </w:r>
      <w:bookmarkEnd w:id="31"/>
      <w:bookmarkEnd w:id="32"/>
      <w:bookmarkEnd w:id="33"/>
      <w:bookmarkEnd w:id="34"/>
    </w:p>
    <w:p w14:paraId="117DCE87" w14:textId="0EA798A8" w:rsidR="00C07666" w:rsidRPr="009C14D2" w:rsidRDefault="00C07666" w:rsidP="009C14D2">
      <w:pPr>
        <w:spacing w:line="276" w:lineRule="auto"/>
        <w:jc w:val="both"/>
      </w:pPr>
      <w:r>
        <w:rPr>
          <w:rFonts w:cs="Arial"/>
        </w:rPr>
        <w:t xml:space="preserve">From </w:t>
      </w:r>
      <w:r w:rsidR="009111DF" w:rsidRPr="009C14D2">
        <w:t>mid-</w:t>
      </w:r>
      <w:r w:rsidRPr="009C14D2">
        <w:t xml:space="preserve">2021, the outcomes of an </w:t>
      </w:r>
      <w:r w:rsidR="007A7A1B" w:rsidRPr="009C14D2">
        <w:t>i</w:t>
      </w:r>
      <w:r w:rsidRPr="009C14D2">
        <w:t xml:space="preserve">ndependent </w:t>
      </w:r>
      <w:r w:rsidR="007A7A1B" w:rsidRPr="009C14D2">
        <w:t>a</w:t>
      </w:r>
      <w:r w:rsidRPr="009C14D2">
        <w:t>ssessment will be</w:t>
      </w:r>
      <w:r w:rsidR="00FD4A22" w:rsidRPr="009C14D2">
        <w:t xml:space="preserve"> a primary source of information to help the NDIA determine whether a person with disability is eligible to receive supports under the NDIS.</w:t>
      </w:r>
      <w:r w:rsidR="000B548C" w:rsidRPr="009C14D2" w:rsidDel="000B548C">
        <w:t xml:space="preserve"> </w:t>
      </w:r>
    </w:p>
    <w:p w14:paraId="2268BD67" w14:textId="77777777" w:rsidR="00C07666" w:rsidRDefault="00C07666" w:rsidP="009C14D2">
      <w:pPr>
        <w:spacing w:line="276" w:lineRule="auto"/>
        <w:jc w:val="both"/>
        <w:rPr>
          <w:rFonts w:cs="Arial"/>
        </w:rPr>
      </w:pPr>
      <w:r w:rsidRPr="009C14D2">
        <w:t xml:space="preserve">It will do </w:t>
      </w:r>
      <w:r w:rsidR="007B20D1" w:rsidRPr="009C14D2">
        <w:t>this by assessing the degree to which a person</w:t>
      </w:r>
      <w:r w:rsidR="006628AB" w:rsidRPr="009C14D2">
        <w:t xml:space="preserve"> has</w:t>
      </w:r>
      <w:r w:rsidR="00607639" w:rsidRPr="009C14D2">
        <w:t xml:space="preserve"> </w:t>
      </w:r>
      <w:r w:rsidR="007B20D1" w:rsidRPr="009C14D2">
        <w:t>substantially reduced functional</w:t>
      </w:r>
      <w:r w:rsidR="007B20D1">
        <w:rPr>
          <w:rFonts w:cs="Arial"/>
        </w:rPr>
        <w:t xml:space="preserve"> capacity to undertake activities in the</w:t>
      </w:r>
      <w:r w:rsidR="00285BFA">
        <w:rPr>
          <w:rFonts w:cs="Arial"/>
        </w:rPr>
        <w:t xml:space="preserve"> six domains</w:t>
      </w:r>
      <w:r w:rsidR="007B20D1">
        <w:rPr>
          <w:rFonts w:cs="Arial"/>
        </w:rPr>
        <w:t xml:space="preserve"> of:</w:t>
      </w:r>
    </w:p>
    <w:p w14:paraId="2736E047" w14:textId="674FEBBF" w:rsidR="007B20D1" w:rsidRDefault="006F4BA0" w:rsidP="009C14D2">
      <w:pPr>
        <w:pStyle w:val="ListParagraph"/>
        <w:numPr>
          <w:ilvl w:val="0"/>
          <w:numId w:val="12"/>
        </w:numPr>
        <w:spacing w:line="276" w:lineRule="auto"/>
        <w:ind w:left="714" w:hanging="357"/>
        <w:contextualSpacing w:val="0"/>
        <w:jc w:val="both"/>
        <w:rPr>
          <w:rFonts w:cs="Arial"/>
        </w:rPr>
      </w:pPr>
      <w:r w:rsidRPr="009C14D2">
        <w:t>c</w:t>
      </w:r>
      <w:r w:rsidR="007B20D1" w:rsidRPr="009C14D2">
        <w:t>ommunication</w:t>
      </w:r>
    </w:p>
    <w:p w14:paraId="7F46BEAF" w14:textId="2F1604C0" w:rsidR="007B20D1" w:rsidRPr="009C14D2" w:rsidRDefault="006F4BA0" w:rsidP="009C14D2">
      <w:pPr>
        <w:pStyle w:val="ListParagraph"/>
        <w:numPr>
          <w:ilvl w:val="0"/>
          <w:numId w:val="12"/>
        </w:numPr>
        <w:spacing w:line="276" w:lineRule="auto"/>
        <w:ind w:left="714" w:hanging="357"/>
        <w:contextualSpacing w:val="0"/>
        <w:jc w:val="both"/>
      </w:pPr>
      <w:r w:rsidRPr="009C14D2">
        <w:t>s</w:t>
      </w:r>
      <w:r w:rsidR="007B20D1" w:rsidRPr="009C14D2">
        <w:t>ocial interaction</w:t>
      </w:r>
    </w:p>
    <w:p w14:paraId="580E36EF" w14:textId="65FB587E" w:rsidR="007B20D1" w:rsidRPr="009C14D2" w:rsidRDefault="006F4BA0" w:rsidP="009C14D2">
      <w:pPr>
        <w:pStyle w:val="ListParagraph"/>
        <w:numPr>
          <w:ilvl w:val="0"/>
          <w:numId w:val="12"/>
        </w:numPr>
        <w:spacing w:line="276" w:lineRule="auto"/>
        <w:ind w:left="714" w:hanging="357"/>
        <w:contextualSpacing w:val="0"/>
        <w:jc w:val="both"/>
      </w:pPr>
      <w:r w:rsidRPr="009C14D2">
        <w:t>l</w:t>
      </w:r>
      <w:r w:rsidR="007B20D1" w:rsidRPr="009C14D2">
        <w:t>earning</w:t>
      </w:r>
    </w:p>
    <w:p w14:paraId="345E564D" w14:textId="02AB8954" w:rsidR="007B20D1" w:rsidRPr="009C14D2" w:rsidRDefault="006F4BA0" w:rsidP="009C14D2">
      <w:pPr>
        <w:pStyle w:val="ListParagraph"/>
        <w:numPr>
          <w:ilvl w:val="0"/>
          <w:numId w:val="12"/>
        </w:numPr>
        <w:spacing w:line="276" w:lineRule="auto"/>
        <w:ind w:left="714" w:hanging="357"/>
        <w:contextualSpacing w:val="0"/>
        <w:jc w:val="both"/>
      </w:pPr>
      <w:r w:rsidRPr="009C14D2">
        <w:t>m</w:t>
      </w:r>
      <w:r w:rsidR="007B20D1" w:rsidRPr="009C14D2">
        <w:t>obility</w:t>
      </w:r>
    </w:p>
    <w:p w14:paraId="22219BE5" w14:textId="4F5E94EB" w:rsidR="007B20D1" w:rsidRPr="009C14D2" w:rsidRDefault="006F4BA0" w:rsidP="009C14D2">
      <w:pPr>
        <w:pStyle w:val="ListParagraph"/>
        <w:numPr>
          <w:ilvl w:val="0"/>
          <w:numId w:val="12"/>
        </w:numPr>
        <w:spacing w:line="276" w:lineRule="auto"/>
        <w:ind w:left="714" w:hanging="357"/>
        <w:contextualSpacing w:val="0"/>
        <w:jc w:val="both"/>
      </w:pPr>
      <w:r w:rsidRPr="009C14D2">
        <w:t>s</w:t>
      </w:r>
      <w:r w:rsidR="007B20D1" w:rsidRPr="009C14D2">
        <w:t>elf</w:t>
      </w:r>
      <w:r w:rsidRPr="009C14D2">
        <w:t>-</w:t>
      </w:r>
      <w:r w:rsidR="007B20D1" w:rsidRPr="009C14D2">
        <w:t>care</w:t>
      </w:r>
    </w:p>
    <w:p w14:paraId="11C7ECB8" w14:textId="450D2263" w:rsidR="00051C7A" w:rsidRPr="00676598" w:rsidRDefault="006F4BA0" w:rsidP="009C14D2">
      <w:pPr>
        <w:pStyle w:val="ListParagraph"/>
        <w:numPr>
          <w:ilvl w:val="0"/>
          <w:numId w:val="12"/>
        </w:numPr>
        <w:spacing w:line="276" w:lineRule="auto"/>
        <w:ind w:left="714" w:hanging="357"/>
        <w:contextualSpacing w:val="0"/>
        <w:jc w:val="both"/>
        <w:rPr>
          <w:rFonts w:cs="Arial"/>
        </w:rPr>
      </w:pPr>
      <w:r w:rsidRPr="009C14D2">
        <w:t>s</w:t>
      </w:r>
      <w:r w:rsidR="007B20D1" w:rsidRPr="009C14D2">
        <w:t>elf</w:t>
      </w:r>
      <w:r>
        <w:rPr>
          <w:rFonts w:cs="Arial"/>
        </w:rPr>
        <w:t>-</w:t>
      </w:r>
      <w:r w:rsidR="007B20D1">
        <w:rPr>
          <w:rFonts w:cs="Arial"/>
        </w:rPr>
        <w:t>management</w:t>
      </w:r>
      <w:r>
        <w:rPr>
          <w:rFonts w:cs="Arial"/>
        </w:rPr>
        <w:t>.</w:t>
      </w:r>
    </w:p>
    <w:p w14:paraId="39287BD3" w14:textId="3D1BF773" w:rsidR="00A858AA" w:rsidRPr="009C14D2" w:rsidRDefault="00285BFA" w:rsidP="009C14D2">
      <w:pPr>
        <w:spacing w:line="276" w:lineRule="auto"/>
        <w:jc w:val="both"/>
      </w:pPr>
      <w:r w:rsidDel="00EE41FB">
        <w:rPr>
          <w:rFonts w:cs="Arial"/>
        </w:rPr>
        <w:t xml:space="preserve">These </w:t>
      </w:r>
      <w:r w:rsidRPr="009C14D2" w:rsidDel="00EE41FB">
        <w:t>six domains have always been</w:t>
      </w:r>
      <w:r w:rsidR="00A858AA" w:rsidRPr="009C14D2">
        <w:t xml:space="preserve"> </w:t>
      </w:r>
      <w:r w:rsidRPr="009C14D2" w:rsidDel="00EE41FB">
        <w:t xml:space="preserve">part of </w:t>
      </w:r>
      <w:r w:rsidR="006B5D7C" w:rsidRPr="009C14D2">
        <w:t xml:space="preserve">assessing </w:t>
      </w:r>
      <w:r w:rsidR="00263DAA" w:rsidRPr="009C14D2">
        <w:t>disability requirements for the</w:t>
      </w:r>
      <w:r w:rsidR="00C2643F" w:rsidRPr="009C14D2">
        <w:t xml:space="preserve"> NDIS</w:t>
      </w:r>
      <w:r w:rsidR="00FD4A22" w:rsidRPr="009C14D2">
        <w:t xml:space="preserve">. </w:t>
      </w:r>
      <w:r w:rsidR="00263DAA" w:rsidRPr="009C14D2">
        <w:t xml:space="preserve">Under the disability requirements, an individual must have demonstrated substantially reduced functional capacity in one or more of the domains. </w:t>
      </w:r>
      <w:r w:rsidR="00A858AA" w:rsidRPr="009C14D2">
        <w:t xml:space="preserve">Under the </w:t>
      </w:r>
      <w:r w:rsidR="00A858AA" w:rsidRPr="009C14D2">
        <w:lastRenderedPageBreak/>
        <w:t xml:space="preserve">early intervention requirements, the NDIA must </w:t>
      </w:r>
      <w:r w:rsidR="005B05EA" w:rsidRPr="009C14D2">
        <w:t>be satisfied that the provision of supports would assist in mitigating the impact of the child’s disability in one or more of those domains.</w:t>
      </w:r>
      <w:r w:rsidR="005B05EA" w:rsidRPr="009C14D2" w:rsidDel="005B05EA">
        <w:t xml:space="preserve"> </w:t>
      </w:r>
    </w:p>
    <w:p w14:paraId="1C47631A" w14:textId="127A150D" w:rsidR="00263DAA" w:rsidRPr="009C14D2" w:rsidRDefault="00FD4A22" w:rsidP="009C14D2">
      <w:pPr>
        <w:spacing w:line="276" w:lineRule="auto"/>
        <w:jc w:val="both"/>
      </w:pPr>
      <w:r>
        <w:t>I</w:t>
      </w:r>
      <w:r w:rsidR="00263DAA">
        <w:t>ndependent assessment will focus on the individual</w:t>
      </w:r>
      <w:r>
        <w:t xml:space="preserve"> and</w:t>
      </w:r>
      <w:r w:rsidR="00263DAA">
        <w:t xml:space="preserve"> their functional capacity</w:t>
      </w:r>
      <w:r>
        <w:t xml:space="preserve"> rather than their diagnosis</w:t>
      </w:r>
      <w:r w:rsidR="00263DAA">
        <w:t xml:space="preserve">, developing a whole picture </w:t>
      </w:r>
      <w:r w:rsidR="00263DAA" w:rsidRPr="009C14D2">
        <w:t xml:space="preserve">of an individual’s strengths and support needs. </w:t>
      </w:r>
    </w:p>
    <w:p w14:paraId="79B1B0BD" w14:textId="79245505" w:rsidR="000A17DD" w:rsidRDefault="006628AB" w:rsidP="009C14D2">
      <w:pPr>
        <w:spacing w:line="276" w:lineRule="auto"/>
        <w:jc w:val="both"/>
      </w:pPr>
      <w:r w:rsidRPr="009C14D2">
        <w:t>T</w:t>
      </w:r>
      <w:r w:rsidR="000A17DD" w:rsidRPr="009C14D2">
        <w:t xml:space="preserve">he </w:t>
      </w:r>
      <w:r w:rsidR="007A7A1B" w:rsidRPr="009C14D2">
        <w:t>NDIA will</w:t>
      </w:r>
      <w:r w:rsidR="007A7A1B" w:rsidRPr="00693485">
        <w:rPr>
          <w:rFonts w:cs="Arial"/>
        </w:rPr>
        <w:t xml:space="preserve"> consult on </w:t>
      </w:r>
      <w:r w:rsidR="00CD277C">
        <w:rPr>
          <w:rFonts w:cs="Arial"/>
        </w:rPr>
        <w:t>moving away</w:t>
      </w:r>
      <w:r w:rsidR="007A7A1B" w:rsidRPr="00693485">
        <w:rPr>
          <w:rFonts w:cs="Arial"/>
        </w:rPr>
        <w:t xml:space="preserve"> from </w:t>
      </w:r>
      <w:r>
        <w:rPr>
          <w:rFonts w:cs="Arial"/>
        </w:rPr>
        <w:t xml:space="preserve">how </w:t>
      </w:r>
      <w:r w:rsidR="007A7A1B" w:rsidRPr="00693485">
        <w:rPr>
          <w:rFonts w:cs="Arial"/>
        </w:rPr>
        <w:t xml:space="preserve">access </w:t>
      </w:r>
      <w:r w:rsidR="00CD277C">
        <w:rPr>
          <w:rFonts w:cs="Arial"/>
        </w:rPr>
        <w:t xml:space="preserve">was decided </w:t>
      </w:r>
      <w:r w:rsidR="000A17DD" w:rsidRPr="00693485">
        <w:rPr>
          <w:rFonts w:cs="Arial"/>
        </w:rPr>
        <w:t>during the trial and transition period</w:t>
      </w:r>
      <w:r w:rsidR="00A63C56" w:rsidRPr="00693485">
        <w:rPr>
          <w:rFonts w:cs="Arial"/>
        </w:rPr>
        <w:t>s</w:t>
      </w:r>
      <w:r w:rsidR="009111DF">
        <w:rPr>
          <w:rFonts w:cs="Arial"/>
        </w:rPr>
        <w:t>,</w:t>
      </w:r>
      <w:r w:rsidR="00FE0358">
        <w:rPr>
          <w:rFonts w:cs="Arial"/>
        </w:rPr>
        <w:t xml:space="preserve"> includ</w:t>
      </w:r>
      <w:r w:rsidR="006B5D7C">
        <w:rPr>
          <w:rFonts w:cs="Arial"/>
        </w:rPr>
        <w:t xml:space="preserve">ing </w:t>
      </w:r>
      <w:r w:rsidR="00FD4A22">
        <w:rPr>
          <w:rFonts w:cs="Arial"/>
        </w:rPr>
        <w:t xml:space="preserve">ceasing to use </w:t>
      </w:r>
      <w:r w:rsidR="00FE0358">
        <w:rPr>
          <w:rFonts w:cs="Arial"/>
        </w:rPr>
        <w:t>Access Lists</w:t>
      </w:r>
      <w:r w:rsidR="009111DF">
        <w:rPr>
          <w:rFonts w:cs="Arial"/>
        </w:rPr>
        <w:t>,</w:t>
      </w:r>
      <w:r w:rsidR="009111DF" w:rsidRPr="00693485">
        <w:rPr>
          <w:rFonts w:cs="Arial"/>
        </w:rPr>
        <w:t xml:space="preserve"> to</w:t>
      </w:r>
      <w:r w:rsidR="000A17DD" w:rsidRPr="00693485">
        <w:rPr>
          <w:rFonts w:cs="Arial"/>
        </w:rPr>
        <w:t xml:space="preserve"> make eligibility decisions</w:t>
      </w:r>
      <w:r w:rsidR="00FE38A3" w:rsidRPr="00693485">
        <w:rPr>
          <w:rFonts w:cs="Arial"/>
        </w:rPr>
        <w:t xml:space="preserve"> </w:t>
      </w:r>
      <w:r w:rsidR="007A7A1B" w:rsidRPr="00693485">
        <w:rPr>
          <w:rFonts w:cs="Arial"/>
        </w:rPr>
        <w:t>more consistent and fair.</w:t>
      </w:r>
      <w:r w:rsidR="000A17DD" w:rsidRPr="00693485">
        <w:rPr>
          <w:rFonts w:cs="Arial"/>
        </w:rPr>
        <w:t xml:space="preserve"> </w:t>
      </w:r>
    </w:p>
    <w:p w14:paraId="30D629C3" w14:textId="77777777" w:rsidR="007A7A1B" w:rsidRPr="009C14D2" w:rsidRDefault="00693485" w:rsidP="009C14D2">
      <w:pPr>
        <w:spacing w:line="276" w:lineRule="auto"/>
        <w:jc w:val="both"/>
      </w:pPr>
      <w:r w:rsidRPr="00693485">
        <w:rPr>
          <w:rFonts w:cs="Arial"/>
        </w:rPr>
        <w:t>It is also important to reinforce that i</w:t>
      </w:r>
      <w:r w:rsidR="007A7A1B" w:rsidRPr="00693485">
        <w:rPr>
          <w:rFonts w:cs="Arial"/>
        </w:rPr>
        <w:t xml:space="preserve">ndependent assessments do not replace the </w:t>
      </w:r>
      <w:r w:rsidR="007A7A1B" w:rsidRPr="009C14D2">
        <w:t>relationship</w:t>
      </w:r>
      <w:r w:rsidR="007A7A1B" w:rsidRPr="00693485">
        <w:rPr>
          <w:rFonts w:cs="Arial"/>
        </w:rPr>
        <w:t xml:space="preserve"> a </w:t>
      </w:r>
      <w:r w:rsidR="007A7A1B" w:rsidRPr="009C14D2">
        <w:t>person has with their treating medical or allied health professional</w:t>
      </w:r>
      <w:r w:rsidR="00CD277C" w:rsidRPr="009C14D2">
        <w:t>(s)</w:t>
      </w:r>
      <w:r w:rsidR="007A7A1B" w:rsidRPr="009C14D2">
        <w:t xml:space="preserve">. A person’s </w:t>
      </w:r>
      <w:r w:rsidR="00263DAA" w:rsidRPr="009C14D2">
        <w:t>treating medical or allied health professional</w:t>
      </w:r>
      <w:r w:rsidR="007A7A1B" w:rsidRPr="009C14D2">
        <w:t xml:space="preserve"> will still be required to provide evidence of disability</w:t>
      </w:r>
      <w:r w:rsidRPr="009C14D2">
        <w:t xml:space="preserve"> to support </w:t>
      </w:r>
      <w:r w:rsidR="0026131E" w:rsidRPr="009C14D2">
        <w:t xml:space="preserve">their request to access the </w:t>
      </w:r>
      <w:r w:rsidR="00BA733F" w:rsidRPr="009C14D2">
        <w:t>NDIS</w:t>
      </w:r>
      <w:r w:rsidR="007A7A1B" w:rsidRPr="009C14D2">
        <w:t>. This includes information and clinical judgement that an impairment is permanent, or likely to be permanent</w:t>
      </w:r>
      <w:r w:rsidR="00BA733F" w:rsidRPr="009C14D2">
        <w:t>.</w:t>
      </w:r>
    </w:p>
    <w:p w14:paraId="663F9821" w14:textId="7CD89E50" w:rsidR="00A058DB" w:rsidRDefault="000D33B9" w:rsidP="009C14D2">
      <w:pPr>
        <w:spacing w:line="276" w:lineRule="auto"/>
        <w:jc w:val="both"/>
      </w:pPr>
      <w:r w:rsidRPr="009C14D2">
        <w:t>On 25 November 2020</w:t>
      </w:r>
      <w:r>
        <w:rPr>
          <w:rFonts w:cs="Arial"/>
        </w:rPr>
        <w:t xml:space="preserve">, the NDIA released </w:t>
      </w:r>
      <w:r w:rsidR="004A7A2B">
        <w:rPr>
          <w:rFonts w:cs="Arial"/>
        </w:rPr>
        <w:t xml:space="preserve">a </w:t>
      </w:r>
      <w:r>
        <w:rPr>
          <w:rFonts w:cs="Arial"/>
        </w:rPr>
        <w:t>consultation paper on access and eligibility policy for independent assessments. Th</w:t>
      </w:r>
      <w:r w:rsidR="004A7A2B">
        <w:rPr>
          <w:rFonts w:cs="Arial"/>
        </w:rPr>
        <w:t>i</w:t>
      </w:r>
      <w:r>
        <w:rPr>
          <w:rFonts w:cs="Arial"/>
        </w:rPr>
        <w:t xml:space="preserve">s paper </w:t>
      </w:r>
      <w:r w:rsidR="004A7A2B">
        <w:rPr>
          <w:rFonts w:cs="Arial"/>
        </w:rPr>
        <w:t>is</w:t>
      </w:r>
      <w:r>
        <w:rPr>
          <w:rFonts w:cs="Arial"/>
        </w:rPr>
        <w:t xml:space="preserve"> available</w:t>
      </w:r>
      <w:r w:rsidR="000B2885">
        <w:rPr>
          <w:rFonts w:cs="Arial"/>
        </w:rPr>
        <w:t xml:space="preserve"> on </w:t>
      </w:r>
      <w:r w:rsidR="000B2885" w:rsidRPr="001E22FB">
        <w:rPr>
          <w:rFonts w:cs="Arial"/>
        </w:rPr>
        <w:t xml:space="preserve">the </w:t>
      </w:r>
      <w:hyperlink r:id="rId33" w:history="1">
        <w:r w:rsidR="000B2885" w:rsidRPr="000B2885">
          <w:rPr>
            <w:rStyle w:val="Hyperlink"/>
            <w:rFonts w:cs="Arial"/>
            <w:sz w:val="24"/>
          </w:rPr>
          <w:t>NDIS website</w:t>
        </w:r>
      </w:hyperlink>
      <w:r>
        <w:rPr>
          <w:rFonts w:cs="Arial"/>
        </w:rPr>
        <w:t xml:space="preserve"> and open</w:t>
      </w:r>
      <w:r w:rsidR="007E0F13">
        <w:rPr>
          <w:rFonts w:cs="Arial"/>
        </w:rPr>
        <w:t xml:space="preserve"> for feedback</w:t>
      </w:r>
      <w:r>
        <w:rPr>
          <w:rFonts w:cs="Arial"/>
        </w:rPr>
        <w:t xml:space="preserve"> until late February 2021.</w:t>
      </w:r>
      <w:r w:rsidR="000B2885">
        <w:rPr>
          <w:rFonts w:cs="Arial"/>
        </w:rPr>
        <w:t xml:space="preserve"> </w:t>
      </w:r>
      <w:bookmarkStart w:id="35" w:name="_Toc55475205"/>
      <w:bookmarkStart w:id="36" w:name="_Toc55468624"/>
    </w:p>
    <w:p w14:paraId="432AA405" w14:textId="4B7518A7" w:rsidR="00FE38A3" w:rsidRPr="007A7A1B" w:rsidRDefault="007A7A1B" w:rsidP="009C14D2">
      <w:pPr>
        <w:pStyle w:val="Heading2"/>
        <w:spacing w:line="276" w:lineRule="auto"/>
        <w:jc w:val="both"/>
      </w:pPr>
      <w:bookmarkStart w:id="37" w:name="_Toc57024503"/>
      <w:bookmarkStart w:id="38" w:name="_Toc57635632"/>
      <w:r>
        <w:t>How will independent assessments be used for planning?</w:t>
      </w:r>
      <w:bookmarkEnd w:id="35"/>
      <w:bookmarkEnd w:id="36"/>
      <w:bookmarkEnd w:id="37"/>
      <w:bookmarkEnd w:id="38"/>
    </w:p>
    <w:p w14:paraId="55E33DFD" w14:textId="5471DB3A" w:rsidR="000A17DD" w:rsidRPr="009C14D2" w:rsidRDefault="000A17DD" w:rsidP="009C14D2">
      <w:pPr>
        <w:spacing w:line="276" w:lineRule="auto"/>
        <w:jc w:val="both"/>
      </w:pPr>
      <w:r>
        <w:rPr>
          <w:rFonts w:cs="Arial"/>
        </w:rPr>
        <w:t xml:space="preserve">From </w:t>
      </w:r>
      <w:r w:rsidR="005327A7">
        <w:rPr>
          <w:rFonts w:cs="Arial"/>
        </w:rPr>
        <w:t>mid-</w:t>
      </w:r>
      <w:r>
        <w:rPr>
          <w:rFonts w:cs="Arial"/>
        </w:rPr>
        <w:t>2021</w:t>
      </w:r>
      <w:r w:rsidR="007E0042">
        <w:rPr>
          <w:rFonts w:cs="Arial"/>
        </w:rPr>
        <w:t>,</w:t>
      </w:r>
      <w:r>
        <w:rPr>
          <w:rFonts w:cs="Arial"/>
        </w:rPr>
        <w:t xml:space="preserve"> </w:t>
      </w:r>
      <w:r w:rsidR="00E420D5">
        <w:rPr>
          <w:rFonts w:cs="Arial"/>
        </w:rPr>
        <w:t xml:space="preserve">the </w:t>
      </w:r>
      <w:r>
        <w:rPr>
          <w:rFonts w:cs="Arial"/>
        </w:rPr>
        <w:t xml:space="preserve">information produced by the independent assessment </w:t>
      </w:r>
      <w:r w:rsidR="00E420D5">
        <w:rPr>
          <w:rFonts w:cs="Arial"/>
        </w:rPr>
        <w:t xml:space="preserve">will be </w:t>
      </w:r>
      <w:r w:rsidR="000B548C">
        <w:t xml:space="preserve">the key input informing the value of a plan budget. </w:t>
      </w:r>
      <w:r w:rsidRPr="009C14D2">
        <w:t xml:space="preserve"> </w:t>
      </w:r>
    </w:p>
    <w:p w14:paraId="09CDFB84" w14:textId="4E8F2D44" w:rsidR="0002711E" w:rsidRPr="009C14D2" w:rsidRDefault="00CD277C" w:rsidP="009C14D2">
      <w:pPr>
        <w:spacing w:line="276" w:lineRule="auto"/>
        <w:jc w:val="both"/>
      </w:pPr>
      <w:r w:rsidRPr="009C14D2">
        <w:t>The</w:t>
      </w:r>
      <w:r w:rsidR="00E420D5" w:rsidRPr="009C14D2">
        <w:t xml:space="preserve"> current </w:t>
      </w:r>
      <w:r w:rsidRPr="009C14D2">
        <w:t xml:space="preserve">approach to </w:t>
      </w:r>
      <w:r w:rsidR="00E420D5" w:rsidRPr="009C14D2">
        <w:t xml:space="preserve">creating a participant’s budget will change. Currently, a plan budget </w:t>
      </w:r>
      <w:r w:rsidR="00607639" w:rsidRPr="009C14D2">
        <w:t xml:space="preserve">is </w:t>
      </w:r>
      <w:r w:rsidR="00BA733F" w:rsidRPr="009C14D2">
        <w:t>made up</w:t>
      </w:r>
      <w:r w:rsidR="00E420D5" w:rsidRPr="009C14D2">
        <w:t xml:space="preserve"> of individual reasonable and necessary supports.</w:t>
      </w:r>
      <w:r w:rsidRPr="009C14D2">
        <w:t xml:space="preserve"> </w:t>
      </w:r>
      <w:r w:rsidR="00BA733F" w:rsidRPr="009C14D2">
        <w:t>Listing</w:t>
      </w:r>
      <w:r w:rsidRPr="009C14D2">
        <w:t xml:space="preserve"> each and every reasonable and necessary support in a person’s plan has limited people choosing and changing the supports they buy.</w:t>
      </w:r>
      <w:r w:rsidR="00E420D5" w:rsidRPr="009C14D2">
        <w:t xml:space="preserve"> Under the new </w:t>
      </w:r>
      <w:r w:rsidRPr="009C14D2">
        <w:t>approach</w:t>
      </w:r>
      <w:r w:rsidR="00E420D5" w:rsidRPr="009C14D2">
        <w:t xml:space="preserve">, the independent assessment will </w:t>
      </w:r>
      <w:r w:rsidR="005327A7" w:rsidRPr="009C14D2">
        <w:t xml:space="preserve">inform </w:t>
      </w:r>
      <w:r w:rsidR="00E420D5" w:rsidRPr="009C14D2">
        <w:t xml:space="preserve">an indicative </w:t>
      </w:r>
      <w:r w:rsidR="0002711E" w:rsidRPr="009C14D2">
        <w:t>plan budget</w:t>
      </w:r>
      <w:r w:rsidR="00FD4A22" w:rsidRPr="009C14D2">
        <w:t>.</w:t>
      </w:r>
      <w:r w:rsidR="000B548C" w:rsidRPr="009C14D2">
        <w:t xml:space="preserve"> </w:t>
      </w:r>
    </w:p>
    <w:p w14:paraId="3E3699F2" w14:textId="77777777" w:rsidR="00B52DFA" w:rsidRPr="009C14D2" w:rsidRDefault="00BA733F" w:rsidP="009C14D2">
      <w:pPr>
        <w:spacing w:line="276" w:lineRule="auto"/>
        <w:jc w:val="both"/>
      </w:pPr>
      <w:r w:rsidRPr="009C14D2">
        <w:t>The amount of funding in a participant’s plan will be based on their functional capacity as determined through an independent assessment.</w:t>
      </w:r>
      <w:r w:rsidR="0002711E" w:rsidRPr="009C14D2">
        <w:t xml:space="preserve"> It will also reflect any relevant environmental factors, including informal supports available to the participant and other contextual factors such as locality or circumstance. This will ensure a consistent approach to providing funding for people with similar levels of functional capacity</w:t>
      </w:r>
      <w:r w:rsidR="005327A7" w:rsidRPr="009C14D2">
        <w:t xml:space="preserve"> and in similar circumstances</w:t>
      </w:r>
      <w:r w:rsidR="0002711E" w:rsidRPr="009C14D2">
        <w:t xml:space="preserve">. </w:t>
      </w:r>
    </w:p>
    <w:p w14:paraId="4FBCAC15" w14:textId="77777777" w:rsidR="00DE2623" w:rsidRPr="00325FBD" w:rsidRDefault="00B52DFA" w:rsidP="009C14D2">
      <w:pPr>
        <w:spacing w:line="276" w:lineRule="auto"/>
        <w:jc w:val="both"/>
        <w:rPr>
          <w:rFonts w:cs="Arial"/>
        </w:rPr>
      </w:pPr>
      <w:r w:rsidRPr="009C14D2">
        <w:t>This new approach</w:t>
      </w:r>
      <w:r w:rsidRPr="00325FBD">
        <w:rPr>
          <w:rFonts w:cs="Arial"/>
        </w:rPr>
        <w:t xml:space="preserve"> will </w:t>
      </w:r>
      <w:r w:rsidR="00DE2623" w:rsidRPr="00325FBD">
        <w:rPr>
          <w:rFonts w:cs="Arial"/>
        </w:rPr>
        <w:t>also involve supporting participants to have greater flexibility over the</w:t>
      </w:r>
      <w:r w:rsidR="00A63C56" w:rsidRPr="00325FBD">
        <w:rPr>
          <w:rFonts w:cs="Arial"/>
        </w:rPr>
        <w:t>ir</w:t>
      </w:r>
      <w:r w:rsidR="00DE2623" w:rsidRPr="00325FBD">
        <w:rPr>
          <w:rFonts w:cs="Arial"/>
        </w:rPr>
        <w:t xml:space="preserve"> NDIS funding and </w:t>
      </w:r>
      <w:r w:rsidR="00A14D1B" w:rsidRPr="00325FBD">
        <w:rPr>
          <w:rFonts w:cs="Arial"/>
        </w:rPr>
        <w:t xml:space="preserve">encouraging a genuine planning conversation about how funds can best be used </w:t>
      </w:r>
      <w:r w:rsidR="00DE2623" w:rsidRPr="00325FBD">
        <w:rPr>
          <w:rFonts w:cs="Arial"/>
        </w:rPr>
        <w:t xml:space="preserve">to </w:t>
      </w:r>
      <w:r w:rsidR="00BA733F" w:rsidRPr="00325FBD">
        <w:rPr>
          <w:rFonts w:cs="Arial"/>
        </w:rPr>
        <w:t>pursue</w:t>
      </w:r>
      <w:r w:rsidR="00A14D1B" w:rsidRPr="00325FBD">
        <w:rPr>
          <w:rFonts w:cs="Arial"/>
        </w:rPr>
        <w:t xml:space="preserve"> goals</w:t>
      </w:r>
      <w:r w:rsidR="00DE2623" w:rsidRPr="00325FBD">
        <w:rPr>
          <w:rFonts w:cs="Arial"/>
        </w:rPr>
        <w:t xml:space="preserve"> and aspirations</w:t>
      </w:r>
      <w:r w:rsidR="00A14D1B" w:rsidRPr="00325FBD">
        <w:rPr>
          <w:rFonts w:cs="Arial"/>
        </w:rPr>
        <w:t>.</w:t>
      </w:r>
      <w:r w:rsidR="00DE2623" w:rsidRPr="00325FBD">
        <w:rPr>
          <w:rFonts w:cs="Arial"/>
        </w:rPr>
        <w:t xml:space="preserve"> </w:t>
      </w:r>
      <w:r w:rsidR="00CD277C" w:rsidRPr="00325FBD">
        <w:rPr>
          <w:rFonts w:cs="Arial"/>
        </w:rPr>
        <w:t>P</w:t>
      </w:r>
      <w:r w:rsidR="00DE2623" w:rsidRPr="00325FBD">
        <w:rPr>
          <w:rFonts w:cs="Arial"/>
        </w:rPr>
        <w:t>lanning</w:t>
      </w:r>
      <w:r w:rsidR="0026131E" w:rsidRPr="00325FBD">
        <w:rPr>
          <w:rFonts w:cs="Arial"/>
        </w:rPr>
        <w:t xml:space="preserve"> conversations</w:t>
      </w:r>
      <w:r w:rsidR="00DE2623" w:rsidRPr="00325FBD">
        <w:rPr>
          <w:rFonts w:cs="Arial"/>
        </w:rPr>
        <w:t xml:space="preserve"> will focus on </w:t>
      </w:r>
      <w:r w:rsidR="00CD277C" w:rsidRPr="00325FBD">
        <w:rPr>
          <w:rFonts w:cs="Arial"/>
        </w:rPr>
        <w:t xml:space="preserve">helping </w:t>
      </w:r>
      <w:r w:rsidR="00DE2623" w:rsidRPr="00325FBD">
        <w:rPr>
          <w:rFonts w:cs="Arial"/>
        </w:rPr>
        <w:t xml:space="preserve">participants to </w:t>
      </w:r>
      <w:r w:rsidR="00CD277C" w:rsidRPr="00325FBD">
        <w:rPr>
          <w:rFonts w:cs="Arial"/>
        </w:rPr>
        <w:t xml:space="preserve">consider how best to use their funds </w:t>
      </w:r>
      <w:r w:rsidR="00DE2623" w:rsidRPr="00325FBD">
        <w:rPr>
          <w:rFonts w:cs="Arial"/>
        </w:rPr>
        <w:t xml:space="preserve">rather than </w:t>
      </w:r>
      <w:r w:rsidR="00CD277C" w:rsidRPr="00325FBD">
        <w:rPr>
          <w:rFonts w:cs="Arial"/>
        </w:rPr>
        <w:t xml:space="preserve">on </w:t>
      </w:r>
      <w:r w:rsidR="00DE2623" w:rsidRPr="00325FBD">
        <w:rPr>
          <w:rFonts w:cs="Arial"/>
        </w:rPr>
        <w:t>jus</w:t>
      </w:r>
      <w:r w:rsidR="0002711E" w:rsidRPr="00325FBD">
        <w:rPr>
          <w:rFonts w:cs="Arial"/>
        </w:rPr>
        <w:t>tifying each individual support</w:t>
      </w:r>
      <w:r w:rsidR="00CD277C" w:rsidRPr="00325FBD">
        <w:rPr>
          <w:rFonts w:cs="Arial"/>
        </w:rPr>
        <w:t xml:space="preserve"> in order to gain the associated funding.</w:t>
      </w:r>
    </w:p>
    <w:p w14:paraId="1422934C" w14:textId="77777777" w:rsidR="005327A7" w:rsidRDefault="005327A7" w:rsidP="009C14D2">
      <w:pPr>
        <w:pStyle w:val="Heading2"/>
        <w:spacing w:line="276" w:lineRule="auto"/>
        <w:jc w:val="both"/>
      </w:pPr>
      <w:bookmarkStart w:id="39" w:name="_Toc55475206"/>
      <w:bookmarkStart w:id="40" w:name="_Toc55468625"/>
      <w:bookmarkStart w:id="41" w:name="_Toc57024504"/>
      <w:bookmarkStart w:id="42" w:name="_Toc57635633"/>
      <w:r>
        <w:lastRenderedPageBreak/>
        <w:t>Personalised Budget and Plan Flexibility</w:t>
      </w:r>
      <w:bookmarkEnd w:id="39"/>
      <w:bookmarkEnd w:id="40"/>
      <w:bookmarkEnd w:id="41"/>
      <w:bookmarkEnd w:id="42"/>
    </w:p>
    <w:p w14:paraId="0D799325" w14:textId="020E9F41" w:rsidR="00B764B9" w:rsidRPr="00B764B9" w:rsidRDefault="00BA733F" w:rsidP="009C14D2">
      <w:pPr>
        <w:spacing w:line="276" w:lineRule="auto"/>
        <w:jc w:val="both"/>
        <w:rPr>
          <w:rFonts w:cs="Arial"/>
        </w:rPr>
      </w:pPr>
      <w:r>
        <w:rPr>
          <w:rFonts w:cs="Arial"/>
        </w:rPr>
        <w:t>F</w:t>
      </w:r>
      <w:r w:rsidRPr="00B764B9">
        <w:rPr>
          <w:rFonts w:cs="Arial"/>
        </w:rPr>
        <w:t>or most people</w:t>
      </w:r>
      <w:r>
        <w:rPr>
          <w:rFonts w:cs="Arial"/>
        </w:rPr>
        <w:t xml:space="preserve">, </w:t>
      </w:r>
      <w:r w:rsidR="00FD4A22">
        <w:rPr>
          <w:rFonts w:cs="Arial"/>
        </w:rPr>
        <w:t xml:space="preserve">a significant part of their funding will be based on the outcomes of their </w:t>
      </w:r>
      <w:r w:rsidR="00FD4A22" w:rsidRPr="009C14D2">
        <w:t>independent</w:t>
      </w:r>
      <w:r w:rsidR="00FD4A22">
        <w:rPr>
          <w:rFonts w:cs="Arial"/>
        </w:rPr>
        <w:t xml:space="preserve"> assessment. This will provide an assessment of functional capacity, including the impact of environmental factors, with the participant supported to </w:t>
      </w:r>
      <w:r w:rsidR="004F7F2F">
        <w:rPr>
          <w:rFonts w:cs="Arial"/>
        </w:rPr>
        <w:t>then</w:t>
      </w:r>
      <w:r w:rsidR="00FD4A22">
        <w:rPr>
          <w:rFonts w:cs="Arial"/>
        </w:rPr>
        <w:t xml:space="preserve"> use that funding flexibly to meet their needs.</w:t>
      </w:r>
      <w:r w:rsidR="00B764B9" w:rsidRPr="00B764B9">
        <w:rPr>
          <w:rFonts w:cs="Arial"/>
        </w:rPr>
        <w:t xml:space="preserve"> </w:t>
      </w:r>
    </w:p>
    <w:p w14:paraId="0C0E9F54" w14:textId="2EF41D35" w:rsidR="00765155" w:rsidRPr="00765155" w:rsidRDefault="00765155" w:rsidP="009C14D2">
      <w:pPr>
        <w:spacing w:line="276" w:lineRule="auto"/>
        <w:jc w:val="both"/>
        <w:rPr>
          <w:rFonts w:cs="Arial"/>
        </w:rPr>
      </w:pPr>
      <w:r w:rsidRPr="00765155">
        <w:rPr>
          <w:rFonts w:cs="Arial"/>
        </w:rPr>
        <w:t xml:space="preserve">Where a participant has </w:t>
      </w:r>
      <w:r w:rsidRPr="009C14D2">
        <w:t>extensive</w:t>
      </w:r>
      <w:r w:rsidRPr="00765155">
        <w:rPr>
          <w:rFonts w:cs="Arial"/>
        </w:rPr>
        <w:t xml:space="preserve"> and complex support needs</w:t>
      </w:r>
      <w:r>
        <w:rPr>
          <w:rFonts w:cs="Arial"/>
        </w:rPr>
        <w:t>, there will be additional consideration of these to ensure they are properly taken into account.</w:t>
      </w:r>
    </w:p>
    <w:p w14:paraId="2803056D" w14:textId="77777777" w:rsidR="00BA733F" w:rsidRDefault="00765155" w:rsidP="009C14D2">
      <w:pPr>
        <w:spacing w:line="276" w:lineRule="auto"/>
        <w:jc w:val="both"/>
        <w:rPr>
          <w:rFonts w:cs="Arial"/>
        </w:rPr>
      </w:pPr>
      <w:r>
        <w:rPr>
          <w:rFonts w:cs="Arial"/>
        </w:rPr>
        <w:t>T</w:t>
      </w:r>
      <w:r w:rsidR="00B764B9" w:rsidRPr="00B764B9">
        <w:rPr>
          <w:rFonts w:cs="Arial"/>
        </w:rPr>
        <w:t xml:space="preserve">here will </w:t>
      </w:r>
      <w:r w:rsidRPr="009C14D2">
        <w:t>also</w:t>
      </w:r>
      <w:r>
        <w:rPr>
          <w:rFonts w:cs="Arial"/>
        </w:rPr>
        <w:t xml:space="preserve"> </w:t>
      </w:r>
      <w:r w:rsidR="00B764B9" w:rsidRPr="00B764B9">
        <w:rPr>
          <w:rFonts w:cs="Arial"/>
        </w:rPr>
        <w:t xml:space="preserve">be some </w:t>
      </w:r>
      <w:r>
        <w:rPr>
          <w:rFonts w:cs="Arial"/>
        </w:rPr>
        <w:t>kinds of additional supports for which funding will be determined differently</w:t>
      </w:r>
      <w:r w:rsidR="00485A26">
        <w:rPr>
          <w:rFonts w:cs="Arial"/>
        </w:rPr>
        <w:t>.</w:t>
      </w:r>
      <w:r w:rsidR="00BA733F">
        <w:rPr>
          <w:rFonts w:cs="Arial"/>
        </w:rPr>
        <w:t xml:space="preserve"> </w:t>
      </w:r>
      <w:r w:rsidR="00485A26">
        <w:rPr>
          <w:rFonts w:cs="Arial"/>
        </w:rPr>
        <w:t>T</w:t>
      </w:r>
      <w:r w:rsidR="00BA733F">
        <w:rPr>
          <w:rFonts w:cs="Arial"/>
        </w:rPr>
        <w:t>hese supports</w:t>
      </w:r>
      <w:r w:rsidR="00B764B9" w:rsidRPr="00765155">
        <w:rPr>
          <w:rFonts w:cs="Arial"/>
        </w:rPr>
        <w:t xml:space="preserve"> </w:t>
      </w:r>
      <w:r w:rsidR="00485A26">
        <w:rPr>
          <w:rFonts w:cs="Arial"/>
        </w:rPr>
        <w:t>include:</w:t>
      </w:r>
      <w:r w:rsidR="00B764B9" w:rsidRPr="00765155">
        <w:rPr>
          <w:rFonts w:cs="Arial"/>
        </w:rPr>
        <w:t xml:space="preserve"> </w:t>
      </w:r>
    </w:p>
    <w:p w14:paraId="16F3EB03" w14:textId="061D8234" w:rsidR="00BA733F" w:rsidRDefault="00485A26" w:rsidP="009C14D2">
      <w:pPr>
        <w:pStyle w:val="ListParagraph"/>
        <w:numPr>
          <w:ilvl w:val="0"/>
          <w:numId w:val="12"/>
        </w:numPr>
        <w:spacing w:line="276" w:lineRule="auto"/>
        <w:ind w:left="714" w:hanging="357"/>
        <w:contextualSpacing w:val="0"/>
        <w:jc w:val="both"/>
        <w:rPr>
          <w:rFonts w:cs="Arial"/>
        </w:rPr>
      </w:pPr>
      <w:r>
        <w:rPr>
          <w:rFonts w:cs="Arial"/>
        </w:rPr>
        <w:t>s</w:t>
      </w:r>
      <w:r w:rsidR="00BA733F" w:rsidRPr="007D62DF">
        <w:rPr>
          <w:rFonts w:cs="Arial"/>
        </w:rPr>
        <w:t xml:space="preserve">pecialist </w:t>
      </w:r>
      <w:r w:rsidRPr="009C14D2">
        <w:t>d</w:t>
      </w:r>
      <w:r w:rsidR="00BA733F" w:rsidRPr="009C14D2">
        <w:t>isability</w:t>
      </w:r>
      <w:r w:rsidR="00BA733F" w:rsidRPr="007D62DF">
        <w:rPr>
          <w:rFonts w:cs="Arial"/>
        </w:rPr>
        <w:t xml:space="preserve"> </w:t>
      </w:r>
      <w:r>
        <w:rPr>
          <w:rFonts w:cs="Arial"/>
        </w:rPr>
        <w:t>a</w:t>
      </w:r>
      <w:r w:rsidR="00BA733F" w:rsidRPr="007D62DF">
        <w:rPr>
          <w:rFonts w:cs="Arial"/>
        </w:rPr>
        <w:t>ccommodation (SDA)</w:t>
      </w:r>
    </w:p>
    <w:p w14:paraId="268B7F59" w14:textId="2F3C1BA7" w:rsidR="00BA733F" w:rsidRDefault="00485A26" w:rsidP="009C14D2">
      <w:pPr>
        <w:pStyle w:val="ListParagraph"/>
        <w:numPr>
          <w:ilvl w:val="0"/>
          <w:numId w:val="12"/>
        </w:numPr>
        <w:spacing w:line="276" w:lineRule="auto"/>
        <w:ind w:left="714" w:hanging="357"/>
        <w:contextualSpacing w:val="0"/>
        <w:jc w:val="both"/>
        <w:rPr>
          <w:rFonts w:cs="Arial"/>
        </w:rPr>
      </w:pPr>
      <w:r>
        <w:rPr>
          <w:rFonts w:cs="Arial"/>
        </w:rPr>
        <w:t>h</w:t>
      </w:r>
      <w:r w:rsidR="00BA733F" w:rsidRPr="007D62DF">
        <w:rPr>
          <w:rFonts w:cs="Arial"/>
        </w:rPr>
        <w:t>igh</w:t>
      </w:r>
      <w:r>
        <w:rPr>
          <w:rFonts w:cs="Arial"/>
        </w:rPr>
        <w:t>-</w:t>
      </w:r>
      <w:r w:rsidR="00BA733F" w:rsidRPr="007D62DF">
        <w:rPr>
          <w:rFonts w:cs="Arial"/>
        </w:rPr>
        <w:t>cost o</w:t>
      </w:r>
      <w:r w:rsidR="00D83D48">
        <w:rPr>
          <w:rFonts w:cs="Arial"/>
        </w:rPr>
        <w:t xml:space="preserve">r complex </w:t>
      </w:r>
      <w:r>
        <w:rPr>
          <w:rFonts w:cs="Arial"/>
        </w:rPr>
        <w:t>a</w:t>
      </w:r>
      <w:r w:rsidR="00D83D48">
        <w:rPr>
          <w:rFonts w:cs="Arial"/>
        </w:rPr>
        <w:t xml:space="preserve">ssistive </w:t>
      </w:r>
      <w:r>
        <w:rPr>
          <w:rFonts w:cs="Arial"/>
        </w:rPr>
        <w:t>t</w:t>
      </w:r>
      <w:r w:rsidR="00D83D48">
        <w:rPr>
          <w:rFonts w:cs="Arial"/>
        </w:rPr>
        <w:t xml:space="preserve">echnology </w:t>
      </w:r>
    </w:p>
    <w:p w14:paraId="35D39416" w14:textId="770DBCB0" w:rsidR="00051C7A" w:rsidRDefault="00485A26" w:rsidP="009C14D2">
      <w:pPr>
        <w:pStyle w:val="ListParagraph"/>
        <w:numPr>
          <w:ilvl w:val="0"/>
          <w:numId w:val="12"/>
        </w:numPr>
        <w:spacing w:line="276" w:lineRule="auto"/>
        <w:ind w:left="714" w:hanging="357"/>
        <w:contextualSpacing w:val="0"/>
        <w:jc w:val="both"/>
        <w:rPr>
          <w:rFonts w:cs="Arial"/>
        </w:rPr>
      </w:pPr>
      <w:r>
        <w:rPr>
          <w:rFonts w:cs="Arial"/>
        </w:rPr>
        <w:t>h</w:t>
      </w:r>
      <w:r w:rsidR="00516584">
        <w:rPr>
          <w:rFonts w:cs="Arial"/>
        </w:rPr>
        <w:t xml:space="preserve">ome </w:t>
      </w:r>
      <w:r>
        <w:rPr>
          <w:rFonts w:cs="Arial"/>
        </w:rPr>
        <w:t>m</w:t>
      </w:r>
      <w:r w:rsidR="00516584">
        <w:rPr>
          <w:rFonts w:cs="Arial"/>
        </w:rPr>
        <w:t>odifications</w:t>
      </w:r>
    </w:p>
    <w:p w14:paraId="723C4230" w14:textId="443479AE" w:rsidR="00051C7A" w:rsidRPr="00676598" w:rsidRDefault="00485A26" w:rsidP="009C14D2">
      <w:pPr>
        <w:pStyle w:val="ListParagraph"/>
        <w:numPr>
          <w:ilvl w:val="0"/>
          <w:numId w:val="12"/>
        </w:numPr>
        <w:spacing w:line="276" w:lineRule="auto"/>
        <w:ind w:left="714" w:hanging="357"/>
        <w:contextualSpacing w:val="0"/>
        <w:jc w:val="both"/>
        <w:rPr>
          <w:rFonts w:cs="Arial"/>
        </w:rPr>
      </w:pPr>
      <w:r>
        <w:rPr>
          <w:rFonts w:cs="Arial"/>
        </w:rPr>
        <w:t>e</w:t>
      </w:r>
      <w:r w:rsidR="00BA733F" w:rsidRPr="007D62DF">
        <w:rPr>
          <w:rFonts w:cs="Arial"/>
        </w:rPr>
        <w:t xml:space="preserve">xtensive behavioural support. </w:t>
      </w:r>
    </w:p>
    <w:p w14:paraId="68051E9A" w14:textId="77777777" w:rsidR="00B764B9" w:rsidRDefault="00F551FC" w:rsidP="009C14D2">
      <w:pPr>
        <w:spacing w:line="276" w:lineRule="auto"/>
        <w:jc w:val="both"/>
        <w:rPr>
          <w:rFonts w:cs="Arial"/>
        </w:rPr>
      </w:pPr>
      <w:r>
        <w:rPr>
          <w:rFonts w:cs="Arial"/>
        </w:rPr>
        <w:t xml:space="preserve">Once a plan budget is </w:t>
      </w:r>
      <w:r w:rsidR="00191B1B">
        <w:rPr>
          <w:rFonts w:cs="Arial"/>
        </w:rPr>
        <w:t>informed by</w:t>
      </w:r>
      <w:r>
        <w:rPr>
          <w:rFonts w:cs="Arial"/>
        </w:rPr>
        <w:t xml:space="preserve"> the independent assessment, </w:t>
      </w:r>
      <w:r w:rsidR="00FC51E1">
        <w:rPr>
          <w:rFonts w:cs="Arial"/>
        </w:rPr>
        <w:t xml:space="preserve">and </w:t>
      </w:r>
      <w:r>
        <w:rPr>
          <w:rFonts w:cs="Arial"/>
        </w:rPr>
        <w:t xml:space="preserve">any additions for </w:t>
      </w:r>
      <w:r w:rsidRPr="009C14D2">
        <w:t>exceptional</w:t>
      </w:r>
      <w:r>
        <w:rPr>
          <w:rFonts w:cs="Arial"/>
        </w:rPr>
        <w:t>/high cost/specialised support needs</w:t>
      </w:r>
      <w:r w:rsidR="00191B1B">
        <w:rPr>
          <w:rFonts w:cs="Arial"/>
        </w:rPr>
        <w:t xml:space="preserve"> are considered</w:t>
      </w:r>
      <w:r>
        <w:rPr>
          <w:rFonts w:cs="Arial"/>
        </w:rPr>
        <w:t xml:space="preserve">, the </w:t>
      </w:r>
      <w:r w:rsidR="00FC51E1">
        <w:rPr>
          <w:rFonts w:cs="Arial"/>
        </w:rPr>
        <w:t xml:space="preserve">focus of the </w:t>
      </w:r>
      <w:r>
        <w:rPr>
          <w:rFonts w:cs="Arial"/>
        </w:rPr>
        <w:t xml:space="preserve">planning meeting will </w:t>
      </w:r>
      <w:r w:rsidR="00FC51E1">
        <w:rPr>
          <w:rFonts w:cs="Arial"/>
        </w:rPr>
        <w:t xml:space="preserve">be to </w:t>
      </w:r>
      <w:r>
        <w:rPr>
          <w:rFonts w:cs="Arial"/>
        </w:rPr>
        <w:t xml:space="preserve">help the participant </w:t>
      </w:r>
      <w:r w:rsidR="00FC51E1">
        <w:rPr>
          <w:rFonts w:cs="Arial"/>
        </w:rPr>
        <w:t xml:space="preserve">to determine how they </w:t>
      </w:r>
      <w:r>
        <w:rPr>
          <w:rFonts w:cs="Arial"/>
        </w:rPr>
        <w:t xml:space="preserve">can </w:t>
      </w:r>
      <w:r w:rsidR="00CD277C">
        <w:rPr>
          <w:rFonts w:cs="Arial"/>
        </w:rPr>
        <w:t xml:space="preserve">best </w:t>
      </w:r>
      <w:r>
        <w:rPr>
          <w:rFonts w:cs="Arial"/>
        </w:rPr>
        <w:t xml:space="preserve">use their NDIS funding to meet their needs and pursue their goals and aspirations. </w:t>
      </w:r>
    </w:p>
    <w:p w14:paraId="2773DD74" w14:textId="77777777" w:rsidR="00BA733F" w:rsidRDefault="00FE38A3" w:rsidP="008A32C9">
      <w:pPr>
        <w:spacing w:line="360" w:lineRule="auto"/>
        <w:jc w:val="both"/>
      </w:pPr>
      <w:r w:rsidRPr="00693485">
        <w:t>As a result, a</w:t>
      </w:r>
      <w:r w:rsidR="005327A7" w:rsidRPr="00693485">
        <w:t xml:space="preserve"> participant’s personalised budget </w:t>
      </w:r>
      <w:r w:rsidR="00BA733F">
        <w:t>may</w:t>
      </w:r>
      <w:r w:rsidR="005327A7" w:rsidRPr="00693485">
        <w:t xml:space="preserve"> have two components</w:t>
      </w:r>
      <w:r w:rsidR="00BA733F">
        <w:t xml:space="preserve">: </w:t>
      </w:r>
    </w:p>
    <w:p w14:paraId="23036703" w14:textId="6740B96F" w:rsidR="006B5D7C" w:rsidRDefault="006B5D7C" w:rsidP="009C14D2">
      <w:pPr>
        <w:pStyle w:val="ListParagraph"/>
        <w:numPr>
          <w:ilvl w:val="0"/>
          <w:numId w:val="34"/>
        </w:numPr>
        <w:spacing w:line="276" w:lineRule="auto"/>
        <w:ind w:left="714" w:hanging="357"/>
        <w:contextualSpacing w:val="0"/>
        <w:jc w:val="both"/>
      </w:pPr>
      <w:r w:rsidRPr="00480B80">
        <w:rPr>
          <w:b/>
        </w:rPr>
        <w:t>A</w:t>
      </w:r>
      <w:r w:rsidRPr="00C469C2">
        <w:rPr>
          <w:b/>
        </w:rPr>
        <w:t xml:space="preserve"> flexible budget</w:t>
      </w:r>
      <w:r>
        <w:t xml:space="preserve"> –This budget is not tied to particular specific supports, so participants </w:t>
      </w:r>
      <w:r w:rsidR="00D32FF0">
        <w:t xml:space="preserve">will have </w:t>
      </w:r>
      <w:r>
        <w:t>greater choice and control over which supports and which providers they choose to use (in most cases, this is the plan budget, as informed by the independent assessment).</w:t>
      </w:r>
    </w:p>
    <w:p w14:paraId="54939696" w14:textId="77777777" w:rsidR="001B1B98" w:rsidRPr="00B5780D" w:rsidRDefault="001B1B98" w:rsidP="009C14D2">
      <w:pPr>
        <w:pStyle w:val="ListParagraph"/>
        <w:numPr>
          <w:ilvl w:val="0"/>
          <w:numId w:val="34"/>
        </w:numPr>
        <w:spacing w:line="276" w:lineRule="auto"/>
        <w:ind w:left="714" w:hanging="357"/>
        <w:jc w:val="both"/>
        <w:rPr>
          <w:rFonts w:cs="Arial"/>
        </w:rPr>
      </w:pPr>
      <w:r w:rsidRPr="00255C9F">
        <w:rPr>
          <w:b/>
        </w:rPr>
        <w:t>A</w:t>
      </w:r>
      <w:r w:rsidRPr="00C469C2">
        <w:rPr>
          <w:b/>
        </w:rPr>
        <w:t xml:space="preserve"> fixed budget</w:t>
      </w:r>
      <w:r>
        <w:t xml:space="preserve"> – The budget for these items will only be able to be spent on specific supports (for example</w:t>
      </w:r>
      <w:r w:rsidR="00E91F32">
        <w:t>,</w:t>
      </w:r>
      <w:r>
        <w:t xml:space="preserve"> SDA). Thi</w:t>
      </w:r>
      <w:r w:rsidRPr="00B5780D">
        <w:rPr>
          <w:rFonts w:cs="Arial"/>
        </w:rPr>
        <w:t>s</w:t>
      </w:r>
      <w:r>
        <w:t xml:space="preserve"> </w:t>
      </w:r>
      <w:r>
        <w:rPr>
          <w:rFonts w:cs="Arial"/>
        </w:rPr>
        <w:t>will be a</w:t>
      </w:r>
      <w:r w:rsidRPr="00B5780D">
        <w:rPr>
          <w:rFonts w:cs="Arial"/>
        </w:rPr>
        <w:t xml:space="preserve"> part of </w:t>
      </w:r>
      <w:r>
        <w:rPr>
          <w:rFonts w:cs="Arial"/>
        </w:rPr>
        <w:t xml:space="preserve">an NDIS </w:t>
      </w:r>
      <w:r w:rsidRPr="00B5780D">
        <w:rPr>
          <w:rFonts w:cs="Arial"/>
        </w:rPr>
        <w:t xml:space="preserve">budget for exceptional/high cost/specialised support needs </w:t>
      </w:r>
      <w:r w:rsidRPr="00C72964">
        <w:rPr>
          <w:rFonts w:cs="Arial"/>
        </w:rPr>
        <w:t xml:space="preserve">that are </w:t>
      </w:r>
      <w:r>
        <w:t xml:space="preserve">outside the independent assessment process. </w:t>
      </w:r>
    </w:p>
    <w:p w14:paraId="0A68C96A" w14:textId="3EA9DFF8" w:rsidR="00A75FF3" w:rsidRDefault="005327A7" w:rsidP="008E4B05">
      <w:pPr>
        <w:spacing w:line="276" w:lineRule="auto"/>
        <w:jc w:val="both"/>
        <w:rPr>
          <w:rFonts w:cs="Arial"/>
        </w:rPr>
      </w:pPr>
      <w:r w:rsidRPr="00D23955">
        <w:rPr>
          <w:rFonts w:cs="Arial"/>
        </w:rPr>
        <w:t xml:space="preserve">This </w:t>
      </w:r>
      <w:r w:rsidRPr="009C14D2">
        <w:t>emphasis</w:t>
      </w:r>
      <w:r w:rsidRPr="00D23955">
        <w:rPr>
          <w:rFonts w:cs="Arial"/>
        </w:rPr>
        <w:t xml:space="preserve"> on flexibility and personalised budgeting follows participant feedback that they find their current plans confusing and difficult to understand, and are frustrated by inconsistent </w:t>
      </w:r>
      <w:r w:rsidR="001B1B98" w:rsidRPr="00D23955">
        <w:rPr>
          <w:rFonts w:cs="Arial"/>
        </w:rPr>
        <w:t>decision-making</w:t>
      </w:r>
      <w:r w:rsidR="009111DF">
        <w:rPr>
          <w:rFonts w:cs="Arial"/>
        </w:rPr>
        <w:t xml:space="preserve"> and an inability to buy a particular support if it is not listed in their plan</w:t>
      </w:r>
      <w:r w:rsidRPr="00D23955">
        <w:rPr>
          <w:rFonts w:cs="Arial"/>
        </w:rPr>
        <w:t xml:space="preserve">. Core, capacity building and capital support categories are restrictive and have </w:t>
      </w:r>
      <w:r w:rsidR="00CD277C">
        <w:rPr>
          <w:rFonts w:cs="Arial"/>
        </w:rPr>
        <w:t>led to</w:t>
      </w:r>
      <w:r w:rsidRPr="00D23955">
        <w:rPr>
          <w:rFonts w:cs="Arial"/>
        </w:rPr>
        <w:t xml:space="preserve"> </w:t>
      </w:r>
      <w:r w:rsidR="00CD277C">
        <w:rPr>
          <w:rFonts w:cs="Arial"/>
        </w:rPr>
        <w:t xml:space="preserve">a </w:t>
      </w:r>
      <w:r w:rsidRPr="00D23955">
        <w:rPr>
          <w:rFonts w:cs="Arial"/>
        </w:rPr>
        <w:t xml:space="preserve">high volume of plan reviews and delays in </w:t>
      </w:r>
      <w:r w:rsidR="00CD277C">
        <w:rPr>
          <w:rFonts w:cs="Arial"/>
        </w:rPr>
        <w:t xml:space="preserve">people </w:t>
      </w:r>
      <w:r w:rsidRPr="00D23955">
        <w:rPr>
          <w:rFonts w:cs="Arial"/>
        </w:rPr>
        <w:t>accessing supports. Shifting to a personalised budget will make it simpler for participants to exercise choice and control when purchasing supports.</w:t>
      </w:r>
    </w:p>
    <w:p w14:paraId="7CC69B64" w14:textId="77777777" w:rsidR="00F551FC" w:rsidRPr="00760B9C" w:rsidRDefault="00F551FC" w:rsidP="009C14D2">
      <w:pPr>
        <w:pStyle w:val="Heading2"/>
        <w:keepNext/>
        <w:spacing w:line="360" w:lineRule="auto"/>
        <w:jc w:val="both"/>
      </w:pPr>
      <w:bookmarkStart w:id="43" w:name="_Toc55475207"/>
      <w:bookmarkStart w:id="44" w:name="_Toc55468626"/>
      <w:bookmarkStart w:id="45" w:name="_Toc57024505"/>
      <w:bookmarkStart w:id="46" w:name="_Toc57635634"/>
      <w:r>
        <w:lastRenderedPageBreak/>
        <w:t>Specifying supports</w:t>
      </w:r>
      <w:bookmarkEnd w:id="43"/>
      <w:bookmarkEnd w:id="44"/>
      <w:bookmarkEnd w:id="45"/>
      <w:bookmarkEnd w:id="46"/>
    </w:p>
    <w:p w14:paraId="6A445904" w14:textId="77777777" w:rsidR="00F551FC" w:rsidRDefault="001B1B98" w:rsidP="009C14D2">
      <w:pPr>
        <w:spacing w:line="276" w:lineRule="auto"/>
        <w:jc w:val="both"/>
      </w:pPr>
      <w:r>
        <w:t>D</w:t>
      </w:r>
      <w:r w:rsidR="00F551FC">
        <w:t>uring a planning meeting</w:t>
      </w:r>
      <w:r w:rsidR="00D32FF0">
        <w:t>,</w:t>
      </w:r>
      <w:r w:rsidR="00F551FC">
        <w:t xml:space="preserve"> and guided by conversations between the participant and their planner or local area coordinator, it may be determined that </w:t>
      </w:r>
      <w:r w:rsidR="009B6E06">
        <w:t xml:space="preserve">a portion of the </w:t>
      </w:r>
      <w:r w:rsidR="006B5D7C">
        <w:t xml:space="preserve">flexible </w:t>
      </w:r>
      <w:r w:rsidR="009B6E06">
        <w:t xml:space="preserve">budget should also be </w:t>
      </w:r>
      <w:r w:rsidR="00FC51E1">
        <w:t>allocated to specific supports</w:t>
      </w:r>
      <w:r w:rsidR="00191B1B">
        <w:t>. This may be</w:t>
      </w:r>
      <w:r w:rsidR="00FE38A3">
        <w:t xml:space="preserve"> </w:t>
      </w:r>
      <w:r w:rsidR="009B6E06">
        <w:t xml:space="preserve">in order to </w:t>
      </w:r>
      <w:r w:rsidR="00191B1B">
        <w:t xml:space="preserve">support </w:t>
      </w:r>
      <w:r w:rsidR="00130E14">
        <w:t xml:space="preserve">a person </w:t>
      </w:r>
      <w:r w:rsidR="00191B1B">
        <w:t xml:space="preserve">to </w:t>
      </w:r>
      <w:r w:rsidR="009B6E06">
        <w:t>use their funding effectively to access the best opportunities to improve their long</w:t>
      </w:r>
      <w:r w:rsidR="00E91F32">
        <w:t>-</w:t>
      </w:r>
      <w:r w:rsidR="009B6E06">
        <w:t xml:space="preserve">term outcomes. In </w:t>
      </w:r>
      <w:r w:rsidR="00191B1B">
        <w:t xml:space="preserve">choosing to fix </w:t>
      </w:r>
      <w:r w:rsidR="009B6E06">
        <w:t xml:space="preserve">another part of </w:t>
      </w:r>
      <w:r w:rsidR="00D32FF0">
        <w:t xml:space="preserve">a </w:t>
      </w:r>
      <w:r w:rsidR="00057D26">
        <w:t>participant’s</w:t>
      </w:r>
      <w:r w:rsidR="00D32FF0">
        <w:t xml:space="preserve"> </w:t>
      </w:r>
      <w:r w:rsidR="009B6E06">
        <w:t>budget, the NDIA delegate will</w:t>
      </w:r>
      <w:r w:rsidR="00191B1B">
        <w:t xml:space="preserve"> work with the participant to</w:t>
      </w:r>
      <w:r w:rsidR="009B6E06">
        <w:t xml:space="preserve"> consider factors such as: </w:t>
      </w:r>
      <w:r w:rsidR="00F551FC">
        <w:t xml:space="preserve"> </w:t>
      </w:r>
    </w:p>
    <w:p w14:paraId="5B17DADF" w14:textId="7948CE65" w:rsidR="009B6E06" w:rsidRDefault="00424DBF" w:rsidP="009C14D2">
      <w:pPr>
        <w:pStyle w:val="ListParagraph"/>
        <w:numPr>
          <w:ilvl w:val="0"/>
          <w:numId w:val="12"/>
        </w:numPr>
        <w:spacing w:line="276" w:lineRule="auto"/>
        <w:ind w:left="714" w:hanging="357"/>
        <w:contextualSpacing w:val="0"/>
        <w:jc w:val="both"/>
      </w:pPr>
      <w:r w:rsidRPr="009C14D2">
        <w:rPr>
          <w:rFonts w:cs="Arial"/>
        </w:rPr>
        <w:t>t</w:t>
      </w:r>
      <w:r w:rsidR="009B6E06" w:rsidRPr="009C14D2">
        <w:rPr>
          <w:rFonts w:cs="Arial"/>
        </w:rPr>
        <w:t>he</w:t>
      </w:r>
      <w:r w:rsidR="009B6E06" w:rsidRPr="00581AF6">
        <w:t xml:space="preserve"> expected benefit to the participant, or return or saving in costs from providing the support</w:t>
      </w:r>
    </w:p>
    <w:p w14:paraId="3D3496D8" w14:textId="51828237" w:rsidR="009B6E06" w:rsidRDefault="00424DBF" w:rsidP="009C14D2">
      <w:pPr>
        <w:pStyle w:val="ListParagraph"/>
        <w:numPr>
          <w:ilvl w:val="0"/>
          <w:numId w:val="12"/>
        </w:numPr>
        <w:spacing w:line="276" w:lineRule="auto"/>
        <w:ind w:left="714" w:hanging="357"/>
        <w:contextualSpacing w:val="0"/>
        <w:jc w:val="both"/>
      </w:pPr>
      <w:r>
        <w:t>w</w:t>
      </w:r>
      <w:r w:rsidR="009B6E06" w:rsidRPr="00581AF6">
        <w:t xml:space="preserve">here </w:t>
      </w:r>
      <w:r w:rsidR="009B6E06" w:rsidRPr="009C14D2">
        <w:rPr>
          <w:rFonts w:cs="Arial"/>
        </w:rPr>
        <w:t>there</w:t>
      </w:r>
      <w:r w:rsidR="009B6E06" w:rsidRPr="00581AF6">
        <w:t xml:space="preserve"> is evidence th</w:t>
      </w:r>
      <w:r w:rsidR="00581AF6">
        <w:t>e</w:t>
      </w:r>
      <w:r w:rsidR="009B6E06" w:rsidRPr="00581AF6">
        <w:t xml:space="preserve"> achievement of other goals in the plan or the effectiveness of other supports is contingent on a particular support being purchased</w:t>
      </w:r>
    </w:p>
    <w:p w14:paraId="258BC3A6" w14:textId="70B4AF8E" w:rsidR="001B582A" w:rsidRDefault="00424DBF" w:rsidP="009C14D2">
      <w:pPr>
        <w:pStyle w:val="ListParagraph"/>
        <w:numPr>
          <w:ilvl w:val="0"/>
          <w:numId w:val="12"/>
        </w:numPr>
        <w:spacing w:line="276" w:lineRule="auto"/>
        <w:ind w:left="714" w:hanging="357"/>
        <w:contextualSpacing w:val="0"/>
        <w:jc w:val="both"/>
      </w:pPr>
      <w:r w:rsidRPr="009C14D2">
        <w:rPr>
          <w:rFonts w:cs="Arial"/>
        </w:rPr>
        <w:t>w</w:t>
      </w:r>
      <w:r w:rsidR="009B6E06" w:rsidRPr="009C14D2">
        <w:rPr>
          <w:rFonts w:cs="Arial"/>
        </w:rPr>
        <w:t>hether</w:t>
      </w:r>
      <w:r w:rsidR="009B6E06" w:rsidRPr="00581AF6">
        <w:t xml:space="preserve"> the participant’s disability requires a specialist, evidence-informed support to be provided by a particular provider or in a particular manner</w:t>
      </w:r>
    </w:p>
    <w:p w14:paraId="7DDD6F59" w14:textId="773B7E23" w:rsidR="009B6E06" w:rsidRDefault="00424DBF" w:rsidP="009C14D2">
      <w:pPr>
        <w:pStyle w:val="ListParagraph"/>
        <w:numPr>
          <w:ilvl w:val="0"/>
          <w:numId w:val="12"/>
        </w:numPr>
        <w:spacing w:line="276" w:lineRule="auto"/>
        <w:ind w:left="714" w:hanging="357"/>
        <w:contextualSpacing w:val="0"/>
        <w:jc w:val="both"/>
      </w:pPr>
      <w:r>
        <w:t>w</w:t>
      </w:r>
      <w:r w:rsidR="001B582A">
        <w:t xml:space="preserve">here the </w:t>
      </w:r>
      <w:r w:rsidR="001B582A" w:rsidRPr="009C14D2">
        <w:rPr>
          <w:rFonts w:cs="Arial"/>
        </w:rPr>
        <w:t>participant’s</w:t>
      </w:r>
      <w:r w:rsidR="001B582A">
        <w:t xml:space="preserve"> need </w:t>
      </w:r>
      <w:r w:rsidR="00C739BA">
        <w:t>can best be addressed by a specified support, for example, in relation to family-centred best practice</w:t>
      </w:r>
    </w:p>
    <w:p w14:paraId="3305A471" w14:textId="295043C6" w:rsidR="009B6E06" w:rsidRDefault="00E91F32" w:rsidP="009C14D2">
      <w:pPr>
        <w:pStyle w:val="ListParagraph"/>
        <w:numPr>
          <w:ilvl w:val="0"/>
          <w:numId w:val="12"/>
        </w:numPr>
        <w:spacing w:line="276" w:lineRule="auto"/>
        <w:ind w:left="714" w:hanging="357"/>
        <w:contextualSpacing w:val="0"/>
        <w:jc w:val="both"/>
      </w:pPr>
      <w:r>
        <w:t xml:space="preserve">the need </w:t>
      </w:r>
      <w:r w:rsidR="00424DBF">
        <w:t>t</w:t>
      </w:r>
      <w:r w:rsidR="009B6E06" w:rsidRPr="00581AF6">
        <w:t xml:space="preserve">o </w:t>
      </w:r>
      <w:r w:rsidR="009B6E06" w:rsidRPr="009C14D2">
        <w:rPr>
          <w:rFonts w:cs="Arial"/>
        </w:rPr>
        <w:t>exclude</w:t>
      </w:r>
      <w:r w:rsidR="009B6E06" w:rsidRPr="00581AF6">
        <w:t xml:space="preserve"> provision of support by a particular provider (for example, to address potential conflicts of interest</w:t>
      </w:r>
      <w:r>
        <w:t>)</w:t>
      </w:r>
    </w:p>
    <w:p w14:paraId="7A82474F" w14:textId="77777777" w:rsidR="00F551FC" w:rsidRDefault="009B6E06" w:rsidP="009C14D2">
      <w:pPr>
        <w:pStyle w:val="ListParagraph"/>
        <w:numPr>
          <w:ilvl w:val="0"/>
          <w:numId w:val="12"/>
        </w:numPr>
        <w:spacing w:line="276" w:lineRule="auto"/>
        <w:ind w:left="714" w:hanging="357"/>
        <w:contextualSpacing w:val="0"/>
        <w:jc w:val="both"/>
      </w:pPr>
      <w:r w:rsidRPr="00581AF6">
        <w:t>support</w:t>
      </w:r>
      <w:r w:rsidR="00E91F32">
        <w:t>ing</w:t>
      </w:r>
      <w:r w:rsidRPr="00581AF6">
        <w:t xml:space="preserve"> the delivery of </w:t>
      </w:r>
      <w:r w:rsidRPr="009C14D2">
        <w:rPr>
          <w:rFonts w:cs="Arial"/>
        </w:rPr>
        <w:t>supports</w:t>
      </w:r>
      <w:r w:rsidRPr="00581AF6">
        <w:t xml:space="preserve"> in locations where</w:t>
      </w:r>
      <w:r w:rsidR="00191B1B">
        <w:t xml:space="preserve"> there are limited options</w:t>
      </w:r>
      <w:r w:rsidRPr="00581AF6">
        <w:t xml:space="preserve"> available </w:t>
      </w:r>
      <w:r w:rsidR="00191B1B">
        <w:t>to the participant</w:t>
      </w:r>
      <w:r w:rsidR="00E91F32">
        <w:t>.</w:t>
      </w:r>
    </w:p>
    <w:p w14:paraId="72F68DBE" w14:textId="77777777" w:rsidR="00581AF6" w:rsidRDefault="00581AF6" w:rsidP="009C14D2">
      <w:pPr>
        <w:spacing w:line="276" w:lineRule="auto"/>
        <w:jc w:val="both"/>
      </w:pPr>
      <w:r w:rsidRPr="00581AF6">
        <w:t xml:space="preserve">If no such supports are specified in the </w:t>
      </w:r>
      <w:r w:rsidR="00EC2A9B">
        <w:t xml:space="preserve">participant’s </w:t>
      </w:r>
      <w:r w:rsidRPr="00581AF6">
        <w:t xml:space="preserve">budget, the participant will not be restricted in their choice of supports or providers, within the overall boundaries of </w:t>
      </w:r>
      <w:r w:rsidR="00FC51E1">
        <w:t xml:space="preserve">what is appropriately funded by </w:t>
      </w:r>
      <w:r w:rsidR="008C1501">
        <w:t>the S</w:t>
      </w:r>
      <w:r w:rsidRPr="00581AF6">
        <w:t xml:space="preserve">cheme. </w:t>
      </w:r>
    </w:p>
    <w:p w14:paraId="26C23BA1" w14:textId="039F7066" w:rsidR="004E527C" w:rsidRPr="008A32C9" w:rsidRDefault="004E527C" w:rsidP="009C14D2">
      <w:pPr>
        <w:spacing w:line="276" w:lineRule="auto"/>
        <w:jc w:val="both"/>
      </w:pPr>
      <w:bookmarkStart w:id="47" w:name="_Toc55558195"/>
      <w:bookmarkStart w:id="48" w:name="_Toc54297546"/>
      <w:bookmarkStart w:id="49" w:name="_Toc55475208"/>
      <w:bookmarkStart w:id="50" w:name="_Toc55468627"/>
      <w:r w:rsidRPr="009C14D2">
        <w:t>On 25 November</w:t>
      </w:r>
      <w:r w:rsidRPr="004E527C">
        <w:rPr>
          <w:rFonts w:cs="Arial"/>
        </w:rPr>
        <w:t xml:space="preserve"> 2020, the NDIA released </w:t>
      </w:r>
      <w:r w:rsidR="004A7A2B">
        <w:rPr>
          <w:rFonts w:cs="Arial"/>
        </w:rPr>
        <w:t xml:space="preserve">a </w:t>
      </w:r>
      <w:r w:rsidRPr="004E527C">
        <w:rPr>
          <w:rFonts w:cs="Arial"/>
        </w:rPr>
        <w:t>consultation papers</w:t>
      </w:r>
      <w:r w:rsidRPr="008A32C9">
        <w:t xml:space="preserve"> on  </w:t>
      </w:r>
      <w:r w:rsidR="004A7A2B">
        <w:t xml:space="preserve">the </w:t>
      </w:r>
      <w:r w:rsidRPr="004E527C">
        <w:rPr>
          <w:rFonts w:cs="Arial"/>
        </w:rPr>
        <w:t xml:space="preserve">planning policy for </w:t>
      </w:r>
      <w:r w:rsidRPr="008A32C9">
        <w:t>personalised budgets and plan flexibility</w:t>
      </w:r>
      <w:r w:rsidRPr="004E527C">
        <w:rPr>
          <w:rFonts w:cs="Arial"/>
        </w:rPr>
        <w:t>. Th</w:t>
      </w:r>
      <w:r w:rsidR="004A7A2B">
        <w:rPr>
          <w:rFonts w:cs="Arial"/>
        </w:rPr>
        <w:t>i</w:t>
      </w:r>
      <w:r w:rsidRPr="004E527C">
        <w:rPr>
          <w:rFonts w:cs="Arial"/>
        </w:rPr>
        <w:t xml:space="preserve">s paper </w:t>
      </w:r>
      <w:r w:rsidR="004A7A2B">
        <w:rPr>
          <w:rFonts w:cs="Arial"/>
        </w:rPr>
        <w:t>is</w:t>
      </w:r>
      <w:r w:rsidRPr="008A32C9">
        <w:t xml:space="preserve"> available on the </w:t>
      </w:r>
      <w:hyperlink r:id="rId34" w:history="1">
        <w:r w:rsidRPr="004E527C">
          <w:rPr>
            <w:rStyle w:val="Hyperlink"/>
            <w:rFonts w:cs="Arial"/>
            <w:sz w:val="24"/>
          </w:rPr>
          <w:t>NDIS website</w:t>
        </w:r>
      </w:hyperlink>
      <w:r w:rsidRPr="004E527C">
        <w:rPr>
          <w:rFonts w:cs="Arial"/>
        </w:rPr>
        <w:t xml:space="preserve"> and open</w:t>
      </w:r>
      <w:r w:rsidR="00F52924">
        <w:rPr>
          <w:rFonts w:cs="Arial"/>
        </w:rPr>
        <w:t xml:space="preserve"> for feedback</w:t>
      </w:r>
      <w:r w:rsidRPr="004E527C">
        <w:rPr>
          <w:rFonts w:cs="Arial"/>
        </w:rPr>
        <w:t xml:space="preserve"> until late February 2021.</w:t>
      </w:r>
      <w:r w:rsidRPr="008A32C9">
        <w:t xml:space="preserve"> </w:t>
      </w:r>
    </w:p>
    <w:p w14:paraId="1D62B17A" w14:textId="5849EAD1" w:rsidR="001B1B98" w:rsidRPr="00693485" w:rsidRDefault="005E3CD4" w:rsidP="009C14D2">
      <w:pPr>
        <w:pStyle w:val="Heading2"/>
        <w:spacing w:line="276" w:lineRule="auto"/>
        <w:jc w:val="both"/>
      </w:pPr>
      <w:bookmarkStart w:id="51" w:name="_Toc57024506"/>
      <w:bookmarkStart w:id="52" w:name="_Toc57635635"/>
      <w:r>
        <w:t>Who will be required to undergo an independent assessment</w:t>
      </w:r>
      <w:r w:rsidR="001B1B98">
        <w:t>?</w:t>
      </w:r>
      <w:bookmarkEnd w:id="47"/>
      <w:bookmarkEnd w:id="48"/>
      <w:bookmarkEnd w:id="49"/>
      <w:bookmarkEnd w:id="50"/>
      <w:bookmarkEnd w:id="51"/>
      <w:bookmarkEnd w:id="52"/>
    </w:p>
    <w:p w14:paraId="6E3F4A4B" w14:textId="77777777" w:rsidR="00191B1B" w:rsidRPr="00693485" w:rsidRDefault="00191B1B" w:rsidP="009C14D2">
      <w:pPr>
        <w:spacing w:line="276" w:lineRule="auto"/>
        <w:jc w:val="both"/>
        <w:rPr>
          <w:rFonts w:cs="Arial"/>
        </w:rPr>
      </w:pPr>
      <w:r w:rsidRPr="00693485">
        <w:t xml:space="preserve">The use of independent assessments in access and planning </w:t>
      </w:r>
      <w:r w:rsidR="00EC2A9B">
        <w:t xml:space="preserve">processes </w:t>
      </w:r>
      <w:r w:rsidRPr="00693485">
        <w:t xml:space="preserve">will apply to all participants and prospective </w:t>
      </w:r>
      <w:r w:rsidRPr="00DE6ACC">
        <w:t xml:space="preserve">participants </w:t>
      </w:r>
      <w:r w:rsidR="00877AD5" w:rsidRPr="00DE6ACC">
        <w:t xml:space="preserve">(excluding those under the age of 7 until the NDIA has finalised </w:t>
      </w:r>
      <w:r w:rsidR="00187CE9" w:rsidRPr="00DE6ACC">
        <w:t>how independent assessments will apply</w:t>
      </w:r>
      <w:r w:rsidR="00877AD5" w:rsidRPr="00DE6ACC">
        <w:t xml:space="preserve"> </w:t>
      </w:r>
      <w:r w:rsidR="00187CE9" w:rsidRPr="00DE6ACC">
        <w:t>to this cohort</w:t>
      </w:r>
      <w:r w:rsidR="00877AD5" w:rsidRPr="00DE6ACC">
        <w:t>)</w:t>
      </w:r>
      <w:r w:rsidR="00EE41FB" w:rsidRPr="00DE6ACC">
        <w:t xml:space="preserve"> </w:t>
      </w:r>
      <w:r w:rsidRPr="00DE6ACC">
        <w:t xml:space="preserve">with limited exceptions. </w:t>
      </w:r>
      <w:r w:rsidRPr="00DE6ACC">
        <w:rPr>
          <w:rFonts w:cs="Arial"/>
        </w:rPr>
        <w:t>These exceptions include:</w:t>
      </w:r>
    </w:p>
    <w:p w14:paraId="0D120933" w14:textId="2700414E" w:rsidR="00D15144" w:rsidRDefault="00D15144" w:rsidP="009C14D2">
      <w:pPr>
        <w:pStyle w:val="ListParagraph"/>
        <w:numPr>
          <w:ilvl w:val="0"/>
          <w:numId w:val="34"/>
        </w:numPr>
        <w:spacing w:line="276" w:lineRule="auto"/>
        <w:ind w:left="714" w:hanging="357"/>
        <w:jc w:val="both"/>
      </w:pPr>
      <w:r w:rsidRPr="00D15144">
        <w:rPr>
          <w:b/>
        </w:rPr>
        <w:t xml:space="preserve">Risk and safety: </w:t>
      </w:r>
      <w:r>
        <w:t>where the process is likely to do more harm than benefit to the individual, and may pose a safety risk to the individual or assessor.</w:t>
      </w:r>
    </w:p>
    <w:p w14:paraId="4FD605AE" w14:textId="77777777" w:rsidR="00051C7A" w:rsidRDefault="00051C7A" w:rsidP="001B32CC">
      <w:pPr>
        <w:pStyle w:val="ListParagraph"/>
        <w:spacing w:line="360" w:lineRule="auto"/>
        <w:jc w:val="both"/>
      </w:pPr>
    </w:p>
    <w:p w14:paraId="40690B62" w14:textId="7C2B99E5" w:rsidR="000E461D" w:rsidRPr="00693485" w:rsidRDefault="00D15144" w:rsidP="009C14D2">
      <w:pPr>
        <w:pStyle w:val="ListParagraph"/>
        <w:numPr>
          <w:ilvl w:val="0"/>
          <w:numId w:val="34"/>
        </w:numPr>
        <w:spacing w:line="276" w:lineRule="auto"/>
        <w:ind w:left="714" w:hanging="357"/>
        <w:jc w:val="both"/>
      </w:pPr>
      <w:r w:rsidRPr="00AC19D7">
        <w:rPr>
          <w:b/>
        </w:rPr>
        <w:lastRenderedPageBreak/>
        <w:t>Assessment is inaccessible or invalid</w:t>
      </w:r>
      <w:r>
        <w:t xml:space="preserve">: where there may be concerns about the process producing valid information and other sources and/or forms of information are better suited. </w:t>
      </w:r>
    </w:p>
    <w:p w14:paraId="099B20FE" w14:textId="77777777" w:rsidR="000E461D" w:rsidRDefault="00191B1B" w:rsidP="009C14D2">
      <w:pPr>
        <w:spacing w:line="276" w:lineRule="auto"/>
        <w:jc w:val="both"/>
      </w:pPr>
      <w:r w:rsidRPr="00693485">
        <w:t xml:space="preserve">In these instances, the NDIA will support a participant, or prospective participant, to work with an appropriately qualified health or allied health professional to obtain the information or assessment that would have otherwise been gathered through the independent assessment. </w:t>
      </w:r>
    </w:p>
    <w:p w14:paraId="1F4D53B8" w14:textId="77777777" w:rsidR="00191B1B" w:rsidRPr="00693485" w:rsidRDefault="000E461D" w:rsidP="009C14D2">
      <w:pPr>
        <w:spacing w:line="276" w:lineRule="auto"/>
        <w:jc w:val="both"/>
      </w:pPr>
      <w:r>
        <w:t>This means</w:t>
      </w:r>
      <w:r w:rsidR="00191B1B" w:rsidRPr="00693485">
        <w:t xml:space="preserve"> all access and planning decisions will still be based on the same kind and </w:t>
      </w:r>
      <w:r w:rsidR="00CD277C">
        <w:t>level</w:t>
      </w:r>
      <w:r w:rsidR="00191B1B" w:rsidRPr="00693485">
        <w:t xml:space="preserve"> of information, produced by the same assessment tools, regardless of whether a participant, or prospective participant, was required to undertake the independent assessment.</w:t>
      </w:r>
    </w:p>
    <w:p w14:paraId="74916A18" w14:textId="77777777" w:rsidR="00191B1B" w:rsidRPr="00693485" w:rsidRDefault="00193C38" w:rsidP="009C14D2">
      <w:pPr>
        <w:spacing w:line="276" w:lineRule="auto"/>
        <w:jc w:val="both"/>
        <w:rPr>
          <w:rFonts w:cs="Arial"/>
          <w:color w:val="222222"/>
          <w:shd w:val="clear" w:color="auto" w:fill="FFFFFF"/>
        </w:rPr>
      </w:pPr>
      <w:r w:rsidRPr="009C14D2">
        <w:t>The</w:t>
      </w:r>
      <w:r w:rsidR="00191B1B" w:rsidRPr="009C14D2">
        <w:t xml:space="preserve"> NDIA</w:t>
      </w:r>
      <w:r w:rsidR="00191B1B" w:rsidRPr="00693485">
        <w:rPr>
          <w:rFonts w:cs="Arial"/>
          <w:color w:val="222222"/>
          <w:shd w:val="clear" w:color="auto" w:fill="FFFFFF"/>
        </w:rPr>
        <w:t xml:space="preserve"> will also </w:t>
      </w:r>
      <w:r>
        <w:rPr>
          <w:rFonts w:cs="Arial"/>
          <w:color w:val="222222"/>
          <w:shd w:val="clear" w:color="auto" w:fill="FFFFFF"/>
        </w:rPr>
        <w:t xml:space="preserve">be looking </w:t>
      </w:r>
      <w:r w:rsidR="00191B1B" w:rsidRPr="00693485">
        <w:rPr>
          <w:rFonts w:cs="Arial"/>
          <w:color w:val="222222"/>
          <w:shd w:val="clear" w:color="auto" w:fill="FFFFFF"/>
        </w:rPr>
        <w:t xml:space="preserve">at how </w:t>
      </w:r>
      <w:r>
        <w:rPr>
          <w:rFonts w:cs="Arial"/>
          <w:color w:val="222222"/>
          <w:shd w:val="clear" w:color="auto" w:fill="FFFFFF"/>
        </w:rPr>
        <w:t xml:space="preserve">best to implement </w:t>
      </w:r>
      <w:r w:rsidR="00191B1B" w:rsidRPr="00693485">
        <w:rPr>
          <w:rFonts w:cs="Arial"/>
          <w:color w:val="222222"/>
          <w:shd w:val="clear" w:color="auto" w:fill="FFFFFF"/>
        </w:rPr>
        <w:t xml:space="preserve">independent assessments for </w:t>
      </w:r>
      <w:r w:rsidR="00EE41FB">
        <w:rPr>
          <w:rFonts w:cs="Arial"/>
          <w:color w:val="222222"/>
          <w:shd w:val="clear" w:color="auto" w:fill="FFFFFF"/>
        </w:rPr>
        <w:t xml:space="preserve">children </w:t>
      </w:r>
      <w:r w:rsidR="00003332">
        <w:rPr>
          <w:rFonts w:cs="Arial"/>
          <w:color w:val="222222"/>
          <w:shd w:val="clear" w:color="auto" w:fill="FFFFFF"/>
        </w:rPr>
        <w:t>under</w:t>
      </w:r>
      <w:r w:rsidR="007C1B7F">
        <w:rPr>
          <w:rFonts w:cs="Arial"/>
          <w:color w:val="222222"/>
          <w:shd w:val="clear" w:color="auto" w:fill="FFFFFF"/>
        </w:rPr>
        <w:t xml:space="preserve"> </w:t>
      </w:r>
      <w:r w:rsidR="000C1850">
        <w:rPr>
          <w:rFonts w:cs="Arial"/>
          <w:color w:val="222222"/>
          <w:shd w:val="clear" w:color="auto" w:fill="FFFFFF"/>
        </w:rPr>
        <w:t xml:space="preserve">7 </w:t>
      </w:r>
      <w:r>
        <w:rPr>
          <w:rFonts w:cs="Arial"/>
          <w:color w:val="222222"/>
          <w:shd w:val="clear" w:color="auto" w:fill="FFFFFF"/>
        </w:rPr>
        <w:t>years</w:t>
      </w:r>
      <w:r w:rsidR="00191B1B" w:rsidRPr="00693485">
        <w:rPr>
          <w:rFonts w:cs="Arial"/>
          <w:color w:val="222222"/>
          <w:shd w:val="clear" w:color="auto" w:fill="FFFFFF"/>
        </w:rPr>
        <w:t>. Because young children grow and change rapidly, the NDIA is considering how to best use the independent assessment process to inform the services and supports young children need in their NDIS plan.</w:t>
      </w:r>
    </w:p>
    <w:p w14:paraId="09A01A07" w14:textId="77777777" w:rsidR="00191B1B" w:rsidRPr="00C469C2" w:rsidRDefault="00191B1B" w:rsidP="009C14D2">
      <w:pPr>
        <w:spacing w:line="276" w:lineRule="auto"/>
        <w:jc w:val="both"/>
        <w:rPr>
          <w:color w:val="222222"/>
          <w:shd w:val="clear" w:color="auto" w:fill="FFFFFF"/>
        </w:rPr>
      </w:pPr>
      <w:r w:rsidRPr="00693485">
        <w:rPr>
          <w:rFonts w:cs="Arial"/>
          <w:color w:val="222222"/>
          <w:shd w:val="clear" w:color="auto" w:fill="FFFFFF"/>
        </w:rPr>
        <w:t xml:space="preserve">This consideration will occur </w:t>
      </w:r>
      <w:r w:rsidRPr="009C14D2">
        <w:t>within</w:t>
      </w:r>
      <w:r w:rsidRPr="00693485">
        <w:rPr>
          <w:rFonts w:cs="Arial"/>
          <w:color w:val="222222"/>
          <w:shd w:val="clear" w:color="auto" w:fill="FFFFFF"/>
        </w:rPr>
        <w:t xml:space="preserve"> the </w:t>
      </w:r>
      <w:hyperlink r:id="rId35" w:history="1">
        <w:r w:rsidRPr="00693485">
          <w:rPr>
            <w:rStyle w:val="Hyperlink"/>
            <w:rFonts w:cs="Arial"/>
            <w:sz w:val="24"/>
            <w:shd w:val="clear" w:color="auto" w:fill="FFFFFF"/>
          </w:rPr>
          <w:t>Early Childhood Early Intervention (ECEI) Implementation Reset Project</w:t>
        </w:r>
      </w:hyperlink>
      <w:r w:rsidRPr="00693485">
        <w:rPr>
          <w:rFonts w:cs="Arial"/>
          <w:color w:val="222222"/>
          <w:shd w:val="clear" w:color="auto" w:fill="FFFFFF"/>
        </w:rPr>
        <w:t>. A</w:t>
      </w:r>
      <w:r w:rsidR="00693485">
        <w:rPr>
          <w:rFonts w:cs="Arial"/>
          <w:color w:val="222222"/>
          <w:shd w:val="clear" w:color="auto" w:fill="FFFFFF"/>
        </w:rPr>
        <w:t>n overview</w:t>
      </w:r>
      <w:r w:rsidRPr="00693485">
        <w:rPr>
          <w:rFonts w:cs="Arial"/>
          <w:color w:val="222222"/>
          <w:shd w:val="clear" w:color="auto" w:fill="FFFFFF"/>
        </w:rPr>
        <w:t xml:space="preserve"> of the ECEI Implementation Res</w:t>
      </w:r>
      <w:r w:rsidR="00FE38A3" w:rsidRPr="00693485">
        <w:rPr>
          <w:rFonts w:cs="Arial"/>
          <w:color w:val="222222"/>
          <w:shd w:val="clear" w:color="auto" w:fill="FFFFFF"/>
        </w:rPr>
        <w:t xml:space="preserve">et Project is provided in Part </w:t>
      </w:r>
      <w:r w:rsidR="009111DF">
        <w:rPr>
          <w:rFonts w:cs="Arial"/>
          <w:color w:val="222222"/>
          <w:shd w:val="clear" w:color="auto" w:fill="FFFFFF"/>
        </w:rPr>
        <w:t>6</w:t>
      </w:r>
      <w:r w:rsidR="009111DF" w:rsidRPr="00693485">
        <w:rPr>
          <w:rFonts w:cs="Arial"/>
          <w:color w:val="222222"/>
          <w:shd w:val="clear" w:color="auto" w:fill="FFFFFF"/>
        </w:rPr>
        <w:t xml:space="preserve"> </w:t>
      </w:r>
      <w:r w:rsidRPr="00693485">
        <w:rPr>
          <w:rFonts w:cs="Arial"/>
          <w:color w:val="222222"/>
          <w:shd w:val="clear" w:color="auto" w:fill="FFFFFF"/>
        </w:rPr>
        <w:t>of this Paper.</w:t>
      </w:r>
    </w:p>
    <w:p w14:paraId="5E132308" w14:textId="2065FD34" w:rsidR="00DC6928" w:rsidRPr="008A32C9" w:rsidRDefault="007D11AE" w:rsidP="009C14D2">
      <w:pPr>
        <w:spacing w:line="276" w:lineRule="auto"/>
        <w:jc w:val="both"/>
        <w:rPr>
          <w:color w:val="222222"/>
          <w:shd w:val="clear" w:color="auto" w:fill="FFFFFF"/>
        </w:rPr>
      </w:pPr>
      <w:r>
        <w:rPr>
          <w:rFonts w:cs="Arial"/>
          <w:color w:val="222222"/>
          <w:shd w:val="clear" w:color="auto" w:fill="FFFFFF"/>
        </w:rPr>
        <w:t xml:space="preserve">The NDIA has released a consultation paper about supporting young children and their families </w:t>
      </w:r>
      <w:r w:rsidRPr="009C14D2">
        <w:t>early</w:t>
      </w:r>
      <w:r>
        <w:rPr>
          <w:rFonts w:cs="Arial"/>
          <w:color w:val="222222"/>
          <w:shd w:val="clear" w:color="auto" w:fill="FFFFFF"/>
        </w:rPr>
        <w:t xml:space="preserve">, to reach their full potential and a project consultation report on the ECEI Implementation Reset. </w:t>
      </w:r>
      <w:r w:rsidR="000B2885">
        <w:rPr>
          <w:rFonts w:cs="Arial"/>
          <w:color w:val="222222"/>
          <w:shd w:val="clear" w:color="auto" w:fill="FFFFFF"/>
        </w:rPr>
        <w:t>Th</w:t>
      </w:r>
      <w:r w:rsidR="00325FBD">
        <w:rPr>
          <w:rFonts w:cs="Arial"/>
          <w:color w:val="222222"/>
          <w:shd w:val="clear" w:color="auto" w:fill="FFFFFF"/>
        </w:rPr>
        <w:t>is</w:t>
      </w:r>
      <w:r w:rsidR="000B2885">
        <w:rPr>
          <w:rFonts w:cs="Arial"/>
          <w:color w:val="222222"/>
          <w:shd w:val="clear" w:color="auto" w:fill="FFFFFF"/>
        </w:rPr>
        <w:t xml:space="preserve"> consultation paper and associated project consultation report are</w:t>
      </w:r>
      <w:r>
        <w:rPr>
          <w:rFonts w:cs="Arial"/>
          <w:color w:val="222222"/>
          <w:shd w:val="clear" w:color="auto" w:fill="FFFFFF"/>
        </w:rPr>
        <w:t xml:space="preserve"> available </w:t>
      </w:r>
      <w:r w:rsidR="00DC6928">
        <w:rPr>
          <w:rFonts w:cs="Arial"/>
          <w:color w:val="222222"/>
          <w:shd w:val="clear" w:color="auto" w:fill="FFFFFF"/>
        </w:rPr>
        <w:t xml:space="preserve">on the </w:t>
      </w:r>
      <w:hyperlink r:id="rId36" w:history="1">
        <w:r w:rsidR="003B7ED3" w:rsidRPr="003B7ED3">
          <w:rPr>
            <w:rStyle w:val="Hyperlink"/>
            <w:rFonts w:cs="Arial"/>
            <w:sz w:val="24"/>
            <w:shd w:val="clear" w:color="auto" w:fill="FFFFFF"/>
          </w:rPr>
          <w:t>NDIS website</w:t>
        </w:r>
      </w:hyperlink>
      <w:r>
        <w:rPr>
          <w:rFonts w:cs="Arial"/>
          <w:color w:val="222222"/>
          <w:shd w:val="clear" w:color="auto" w:fill="FFFFFF"/>
        </w:rPr>
        <w:t>.</w:t>
      </w:r>
    </w:p>
    <w:p w14:paraId="228CC9AB" w14:textId="77777777" w:rsidR="00FE38A3" w:rsidRDefault="00844C13" w:rsidP="009C14D2">
      <w:pPr>
        <w:pStyle w:val="Heading1"/>
        <w:pageBreakBefore/>
        <w:spacing w:line="360" w:lineRule="auto"/>
        <w:jc w:val="both"/>
      </w:pPr>
      <w:bookmarkStart w:id="53" w:name="_Toc55475209"/>
      <w:bookmarkStart w:id="54" w:name="_Toc55468628"/>
      <w:bookmarkStart w:id="55" w:name="_Toc57024507"/>
      <w:bookmarkStart w:id="56" w:name="_Toc57635636"/>
      <w:bookmarkStart w:id="57" w:name="_Toc54096324"/>
      <w:r>
        <w:lastRenderedPageBreak/>
        <w:t>Part 4</w:t>
      </w:r>
      <w:r w:rsidR="00770B7C">
        <w:t>:</w:t>
      </w:r>
      <w:r w:rsidR="00FE38A3">
        <w:t xml:space="preserve"> Supporting participants to use their NDIS funding</w:t>
      </w:r>
      <w:bookmarkEnd w:id="53"/>
      <w:bookmarkEnd w:id="54"/>
      <w:bookmarkEnd w:id="55"/>
      <w:bookmarkEnd w:id="56"/>
    </w:p>
    <w:p w14:paraId="0E217526" w14:textId="2FBBEE43" w:rsidR="00611D6E" w:rsidRDefault="00611D6E" w:rsidP="009C14D2">
      <w:pPr>
        <w:spacing w:line="276" w:lineRule="auto"/>
        <w:jc w:val="both"/>
      </w:pPr>
      <w:r w:rsidRPr="00611D6E">
        <w:t xml:space="preserve">NDIS participants will have greater flexibility to use their funding </w:t>
      </w:r>
      <w:r w:rsidR="00D15144">
        <w:t xml:space="preserve">to purchase disability-related supports that </w:t>
      </w:r>
      <w:r w:rsidRPr="00611D6E">
        <w:t>meet their needs and pursue their goals. They will no longer be bound by a list of individual supports, or a distinction between ‘core’ and ‘capacity’ building line items.</w:t>
      </w:r>
    </w:p>
    <w:p w14:paraId="3497E5FB" w14:textId="22B171B2" w:rsidR="00611D6E" w:rsidRDefault="00611D6E" w:rsidP="009C14D2">
      <w:pPr>
        <w:spacing w:line="276" w:lineRule="auto"/>
        <w:jc w:val="both"/>
      </w:pPr>
      <w:r w:rsidRPr="00611D6E">
        <w:t xml:space="preserve">To ensure participants </w:t>
      </w:r>
      <w:r w:rsidR="00D15144">
        <w:t>understand how NDIS funding can be used,</w:t>
      </w:r>
      <w:r w:rsidRPr="00611D6E">
        <w:t xml:space="preserve"> changes will be made to the legislation that make it clearer what is appropriately</w:t>
      </w:r>
      <w:r w:rsidR="00D15144">
        <w:t xml:space="preserve"> paid for with NDIS funds. </w:t>
      </w:r>
      <w:r w:rsidR="0048508D">
        <w:t xml:space="preserve">The NDIA will also provide further guidance in operational guidelines. </w:t>
      </w:r>
      <w:r w:rsidRPr="00611D6E">
        <w:t>This builds on what is already included in the legislation, and confirms that participants should not use their NDIS funding to purchase a support if it is:</w:t>
      </w:r>
    </w:p>
    <w:p w14:paraId="425EAA58" w14:textId="2C22B725" w:rsidR="00FE38A3" w:rsidRDefault="00FE38A3" w:rsidP="009C14D2">
      <w:pPr>
        <w:pStyle w:val="ListParagraph"/>
        <w:numPr>
          <w:ilvl w:val="0"/>
          <w:numId w:val="12"/>
        </w:numPr>
        <w:spacing w:line="276" w:lineRule="auto"/>
        <w:ind w:left="714" w:hanging="357"/>
        <w:contextualSpacing w:val="0"/>
        <w:jc w:val="both"/>
      </w:pPr>
      <w:r>
        <w:t>likely to cause harm to the participant or pose a risk to others</w:t>
      </w:r>
    </w:p>
    <w:p w14:paraId="44B9DBD8" w14:textId="476B3B0D" w:rsidR="00FE38A3" w:rsidRDefault="00FE38A3" w:rsidP="009C14D2">
      <w:pPr>
        <w:pStyle w:val="ListParagraph"/>
        <w:numPr>
          <w:ilvl w:val="0"/>
          <w:numId w:val="12"/>
        </w:numPr>
        <w:spacing w:line="276" w:lineRule="auto"/>
        <w:ind w:left="714" w:hanging="357"/>
        <w:contextualSpacing w:val="0"/>
        <w:jc w:val="both"/>
      </w:pPr>
      <w:r>
        <w:t>not related to the participant’s disability</w:t>
      </w:r>
    </w:p>
    <w:p w14:paraId="2933BA32" w14:textId="0B221776" w:rsidR="00FE38A3" w:rsidRDefault="00FE38A3" w:rsidP="009C14D2">
      <w:pPr>
        <w:pStyle w:val="ListParagraph"/>
        <w:numPr>
          <w:ilvl w:val="0"/>
          <w:numId w:val="12"/>
        </w:numPr>
        <w:spacing w:line="276" w:lineRule="auto"/>
        <w:ind w:left="714" w:hanging="357"/>
        <w:contextualSpacing w:val="0"/>
        <w:jc w:val="both"/>
      </w:pPr>
      <w:r>
        <w:t>contrary with a law of the Commonwealth, state or territory</w:t>
      </w:r>
    </w:p>
    <w:p w14:paraId="407AEA01" w14:textId="77777777" w:rsidR="00FE38A3" w:rsidRDefault="00FE38A3" w:rsidP="009C14D2">
      <w:pPr>
        <w:pStyle w:val="ListParagraph"/>
        <w:numPr>
          <w:ilvl w:val="0"/>
          <w:numId w:val="12"/>
        </w:numPr>
        <w:spacing w:line="276" w:lineRule="auto"/>
        <w:ind w:left="714" w:hanging="357"/>
        <w:contextualSpacing w:val="0"/>
        <w:jc w:val="both"/>
      </w:pPr>
      <w:r>
        <w:t>a support that consists of income replacement.</w:t>
      </w:r>
    </w:p>
    <w:p w14:paraId="466FFA09" w14:textId="77777777" w:rsidR="00611D6E" w:rsidRDefault="00611D6E" w:rsidP="008A32C9">
      <w:pPr>
        <w:pStyle w:val="Heading2"/>
        <w:spacing w:line="360" w:lineRule="auto"/>
        <w:jc w:val="both"/>
      </w:pPr>
      <w:bookmarkStart w:id="58" w:name="_Toc55558197"/>
      <w:bookmarkStart w:id="59" w:name="_Toc55475210"/>
      <w:bookmarkStart w:id="60" w:name="_Toc55468629"/>
      <w:bookmarkStart w:id="61" w:name="_Toc57024508"/>
      <w:bookmarkStart w:id="62" w:name="_Toc57635637"/>
      <w:r>
        <w:t>When supports should be funded by other service systems</w:t>
      </w:r>
      <w:bookmarkEnd w:id="58"/>
      <w:bookmarkEnd w:id="59"/>
      <w:bookmarkEnd w:id="60"/>
      <w:bookmarkEnd w:id="61"/>
      <w:bookmarkEnd w:id="62"/>
    </w:p>
    <w:p w14:paraId="50D804A9" w14:textId="77777777" w:rsidR="00FE38A3" w:rsidRDefault="00FE38A3" w:rsidP="009C14D2">
      <w:pPr>
        <w:spacing w:line="276" w:lineRule="auto"/>
        <w:jc w:val="both"/>
      </w:pPr>
      <w:r>
        <w:t xml:space="preserve">The NDIS was never intended to duplicate or replace supports </w:t>
      </w:r>
      <w:r w:rsidR="000E461D">
        <w:t xml:space="preserve">that </w:t>
      </w:r>
      <w:r>
        <w:t>are the responsibility of other service systems</w:t>
      </w:r>
      <w:r w:rsidR="0048508D">
        <w:t>. F</w:t>
      </w:r>
      <w:r>
        <w:t>or example</w:t>
      </w:r>
      <w:r w:rsidR="0048508D">
        <w:t>:</w:t>
      </w:r>
    </w:p>
    <w:p w14:paraId="0A3795A0" w14:textId="14E3ACE8" w:rsidR="0048508D" w:rsidRDefault="000E461D" w:rsidP="009C14D2">
      <w:pPr>
        <w:pStyle w:val="ListParagraph"/>
        <w:numPr>
          <w:ilvl w:val="0"/>
          <w:numId w:val="12"/>
        </w:numPr>
        <w:spacing w:line="276" w:lineRule="auto"/>
        <w:ind w:left="714" w:hanging="357"/>
        <w:contextualSpacing w:val="0"/>
        <w:jc w:val="both"/>
      </w:pPr>
      <w:r>
        <w:t>d</w:t>
      </w:r>
      <w:r w:rsidR="00E93E73">
        <w:t>iagnosis and treatment of health conditions, including ongoing or chronic health conditions</w:t>
      </w:r>
    </w:p>
    <w:p w14:paraId="1173C084" w14:textId="2792A2D2" w:rsidR="0048508D" w:rsidRDefault="000E461D" w:rsidP="009C14D2">
      <w:pPr>
        <w:pStyle w:val="ListParagraph"/>
        <w:numPr>
          <w:ilvl w:val="0"/>
          <w:numId w:val="12"/>
        </w:numPr>
        <w:spacing w:line="276" w:lineRule="auto"/>
        <w:ind w:left="714" w:hanging="357"/>
        <w:contextualSpacing w:val="0"/>
        <w:jc w:val="both"/>
      </w:pPr>
      <w:r>
        <w:t>t</w:t>
      </w:r>
      <w:r w:rsidR="0048508D">
        <w:t xml:space="preserve">reatment </w:t>
      </w:r>
      <w:r w:rsidR="00E93E73">
        <w:t>of mental health conditions</w:t>
      </w:r>
    </w:p>
    <w:p w14:paraId="20AD53EF" w14:textId="396EC210" w:rsidR="0048508D" w:rsidRDefault="000E461D" w:rsidP="009C14D2">
      <w:pPr>
        <w:pStyle w:val="ListParagraph"/>
        <w:numPr>
          <w:ilvl w:val="0"/>
          <w:numId w:val="12"/>
        </w:numPr>
        <w:spacing w:line="276" w:lineRule="auto"/>
        <w:ind w:left="714" w:hanging="357"/>
        <w:contextualSpacing w:val="0"/>
        <w:jc w:val="both"/>
      </w:pPr>
      <w:r>
        <w:t>s</w:t>
      </w:r>
      <w:r w:rsidR="00E93E73">
        <w:t>pecialised health services</w:t>
      </w:r>
    </w:p>
    <w:p w14:paraId="3479B258" w14:textId="23C6C189" w:rsidR="0048508D" w:rsidRDefault="000E461D" w:rsidP="009C14D2">
      <w:pPr>
        <w:pStyle w:val="ListParagraph"/>
        <w:numPr>
          <w:ilvl w:val="0"/>
          <w:numId w:val="12"/>
        </w:numPr>
        <w:spacing w:line="276" w:lineRule="auto"/>
        <w:ind w:left="714" w:hanging="357"/>
        <w:contextualSpacing w:val="0"/>
        <w:jc w:val="both"/>
      </w:pPr>
      <w:r>
        <w:t>c</w:t>
      </w:r>
      <w:r w:rsidR="00E93E73">
        <w:t>hild protection</w:t>
      </w:r>
    </w:p>
    <w:p w14:paraId="3BBBAE7D" w14:textId="77777777" w:rsidR="0048508D" w:rsidRDefault="000E461D" w:rsidP="009C14D2">
      <w:pPr>
        <w:pStyle w:val="ListParagraph"/>
        <w:numPr>
          <w:ilvl w:val="0"/>
          <w:numId w:val="12"/>
        </w:numPr>
        <w:spacing w:line="276" w:lineRule="auto"/>
        <w:ind w:left="714" w:hanging="357"/>
        <w:contextualSpacing w:val="0"/>
        <w:jc w:val="both"/>
      </w:pPr>
      <w:r>
        <w:t>r</w:t>
      </w:r>
      <w:r w:rsidR="0048508D">
        <w:t>easonable adjustment in education settings.</w:t>
      </w:r>
    </w:p>
    <w:p w14:paraId="2A21C70E" w14:textId="77777777" w:rsidR="00FE38A3" w:rsidRDefault="00E93E73" w:rsidP="009C14D2">
      <w:pPr>
        <w:spacing w:line="276" w:lineRule="auto"/>
        <w:jc w:val="both"/>
      </w:pPr>
      <w:r>
        <w:rPr>
          <w:rFonts w:cs="Arial"/>
        </w:rPr>
        <w:t xml:space="preserve">NDIS </w:t>
      </w:r>
      <w:r w:rsidRPr="009C14D2">
        <w:t>participants</w:t>
      </w:r>
      <w:r>
        <w:rPr>
          <w:rFonts w:cs="Arial"/>
        </w:rPr>
        <w:t xml:space="preserve"> will be supported to ensure</w:t>
      </w:r>
      <w:r w:rsidR="00FE38A3">
        <w:rPr>
          <w:rFonts w:cs="Arial"/>
        </w:rPr>
        <w:t xml:space="preserve"> their plan funding is not eroded through being charged for supports better provided by other service systems.</w:t>
      </w:r>
    </w:p>
    <w:p w14:paraId="6CDE2F29" w14:textId="69612BC4" w:rsidR="00075067" w:rsidRPr="00092B91" w:rsidRDefault="00BF6A97" w:rsidP="009C14D2">
      <w:pPr>
        <w:spacing w:line="276" w:lineRule="auto"/>
        <w:jc w:val="both"/>
        <w:rPr>
          <w:rFonts w:cs="Arial"/>
        </w:rPr>
      </w:pPr>
      <w:r>
        <w:t>T</w:t>
      </w:r>
      <w:r w:rsidR="00FE38A3">
        <w:t xml:space="preserve">he Government and the NDIA will provide </w:t>
      </w:r>
      <w:r w:rsidR="00112C14" w:rsidRPr="009C14D2">
        <w:rPr>
          <w:rFonts w:cs="Arial"/>
          <w:color w:val="222222"/>
          <w:shd w:val="clear" w:color="auto" w:fill="FFFFFF"/>
        </w:rPr>
        <w:t>additional</w:t>
      </w:r>
      <w:r w:rsidR="00112C14">
        <w:t xml:space="preserve"> </w:t>
      </w:r>
      <w:r w:rsidR="00FE38A3">
        <w:t>detailed guidance</w:t>
      </w:r>
      <w:r w:rsidR="00112C14">
        <w:t>, to be read alongside the legislation,</w:t>
      </w:r>
      <w:r w:rsidR="00FE38A3">
        <w:t xml:space="preserve"> to </w:t>
      </w:r>
      <w:r w:rsidR="00373811">
        <w:t xml:space="preserve">prevent </w:t>
      </w:r>
      <w:r w:rsidR="00FE38A3">
        <w:t>participants paying or being charged for services where they should not be</w:t>
      </w:r>
      <w:r w:rsidR="00C417B5">
        <w:t xml:space="preserve"> charged</w:t>
      </w:r>
      <w:r w:rsidR="00FE38A3">
        <w:t xml:space="preserve">. </w:t>
      </w:r>
      <w:r w:rsidR="00E93E73">
        <w:t>This guidance will be in line with</w:t>
      </w:r>
      <w:r w:rsidR="00FE38A3">
        <w:t xml:space="preserve"> the </w:t>
      </w:r>
      <w:hyperlink r:id="rId37" w:history="1">
        <w:r w:rsidR="00FE38A3" w:rsidRPr="001B39B9">
          <w:rPr>
            <w:rStyle w:val="Hyperlink"/>
            <w:rFonts w:eastAsiaTheme="majorEastAsia"/>
            <w:sz w:val="24"/>
          </w:rPr>
          <w:t>Applied Principles and Tables of Support (APTOS)</w:t>
        </w:r>
      </w:hyperlink>
      <w:r w:rsidR="00FE38A3" w:rsidRPr="00165F91">
        <w:rPr>
          <w:rFonts w:cs="Arial"/>
        </w:rPr>
        <w:t>,</w:t>
      </w:r>
      <w:r w:rsidR="00FE38A3">
        <w:t xml:space="preserve"> </w:t>
      </w:r>
      <w:r w:rsidR="00112C14">
        <w:t>which sets out the roles and responsibilities of the NDIS and other services provided by the Commonwealth and state and territory governments. The APTOS was</w:t>
      </w:r>
      <w:r w:rsidR="001356BD">
        <w:t xml:space="preserve"> agreed by all Australian governments</w:t>
      </w:r>
      <w:r w:rsidR="00112C14">
        <w:t xml:space="preserve"> in 2015 </w:t>
      </w:r>
      <w:r w:rsidR="00FE38A3">
        <w:t xml:space="preserve">and </w:t>
      </w:r>
      <w:r w:rsidR="00112C14">
        <w:t xml:space="preserve">is </w:t>
      </w:r>
      <w:r w:rsidR="00FE38A3">
        <w:t xml:space="preserve">outlined in the National Disability Strategy </w:t>
      </w:r>
    </w:p>
    <w:p w14:paraId="22C43840" w14:textId="44DE47C2" w:rsidR="00FE38A3" w:rsidRPr="00760B9C" w:rsidRDefault="00FE38A3" w:rsidP="009C14D2">
      <w:pPr>
        <w:pStyle w:val="Heading2"/>
        <w:spacing w:line="276" w:lineRule="auto"/>
        <w:jc w:val="both"/>
      </w:pPr>
      <w:bookmarkStart w:id="63" w:name="_Toc55475211"/>
      <w:bookmarkStart w:id="64" w:name="_Toc55468630"/>
      <w:bookmarkStart w:id="65" w:name="_Toc57024509"/>
      <w:bookmarkStart w:id="66" w:name="_Toc57635638"/>
      <w:r>
        <w:lastRenderedPageBreak/>
        <w:t>When supports should be purchased using personal income</w:t>
      </w:r>
      <w:bookmarkEnd w:id="63"/>
      <w:bookmarkEnd w:id="64"/>
      <w:r w:rsidR="00445C87">
        <w:t xml:space="preserve"> or government </w:t>
      </w:r>
      <w:r w:rsidR="00643C54">
        <w:t>income support</w:t>
      </w:r>
      <w:bookmarkEnd w:id="65"/>
      <w:bookmarkEnd w:id="66"/>
    </w:p>
    <w:p w14:paraId="5CAEA892" w14:textId="77777777" w:rsidR="00E93E73" w:rsidRDefault="00FE38A3" w:rsidP="009C14D2">
      <w:pPr>
        <w:spacing w:line="276" w:lineRule="auto"/>
        <w:jc w:val="both"/>
      </w:pPr>
      <w:r>
        <w:t xml:space="preserve">NDIS funds </w:t>
      </w:r>
      <w:r w:rsidR="00BF6A97">
        <w:t xml:space="preserve">are not </w:t>
      </w:r>
      <w:r>
        <w:t xml:space="preserve">intended to pay </w:t>
      </w:r>
      <w:r w:rsidR="00643C54">
        <w:t xml:space="preserve">for </w:t>
      </w:r>
      <w:r>
        <w:t xml:space="preserve">goods and services that </w:t>
      </w:r>
      <w:r w:rsidR="00E93E73">
        <w:t xml:space="preserve">are not related to a participant’s disability and that </w:t>
      </w:r>
      <w:r>
        <w:t>people generally pay for out of their ordinary income</w:t>
      </w:r>
      <w:r w:rsidR="00445C87">
        <w:t xml:space="preserve"> or government </w:t>
      </w:r>
      <w:r w:rsidR="00643C54">
        <w:t>income support</w:t>
      </w:r>
      <w:r w:rsidR="00E93E73">
        <w:t>. For example:</w:t>
      </w:r>
    </w:p>
    <w:p w14:paraId="3385C128" w14:textId="0606F0CC" w:rsidR="00E93E73" w:rsidRDefault="00373811" w:rsidP="009C14D2">
      <w:pPr>
        <w:pStyle w:val="ListParagraph"/>
        <w:numPr>
          <w:ilvl w:val="0"/>
          <w:numId w:val="12"/>
        </w:numPr>
        <w:spacing w:line="276" w:lineRule="auto"/>
        <w:ind w:left="714" w:hanging="357"/>
        <w:contextualSpacing w:val="0"/>
        <w:jc w:val="both"/>
      </w:pPr>
      <w:r>
        <w:t>r</w:t>
      </w:r>
      <w:r w:rsidR="00E93E73">
        <w:t>ent (other than specialist disability accommodation)</w:t>
      </w:r>
    </w:p>
    <w:p w14:paraId="2D4FE663" w14:textId="0497C51B" w:rsidR="00E93E73" w:rsidRDefault="00373811" w:rsidP="009C14D2">
      <w:pPr>
        <w:pStyle w:val="ListParagraph"/>
        <w:numPr>
          <w:ilvl w:val="0"/>
          <w:numId w:val="12"/>
        </w:numPr>
        <w:spacing w:line="276" w:lineRule="auto"/>
        <w:ind w:left="714" w:hanging="357"/>
        <w:contextualSpacing w:val="0"/>
        <w:jc w:val="both"/>
      </w:pPr>
      <w:r>
        <w:t>g</w:t>
      </w:r>
      <w:r w:rsidR="00E93E73">
        <w:t>roceries</w:t>
      </w:r>
    </w:p>
    <w:p w14:paraId="6D46290C" w14:textId="7EA15980" w:rsidR="00E93E73" w:rsidRDefault="00373811" w:rsidP="009C14D2">
      <w:pPr>
        <w:pStyle w:val="ListParagraph"/>
        <w:numPr>
          <w:ilvl w:val="0"/>
          <w:numId w:val="12"/>
        </w:numPr>
        <w:spacing w:line="276" w:lineRule="auto"/>
        <w:ind w:left="714" w:hanging="357"/>
        <w:contextualSpacing w:val="0"/>
        <w:jc w:val="both"/>
      </w:pPr>
      <w:r>
        <w:t>c</w:t>
      </w:r>
      <w:r w:rsidR="00E93E73">
        <w:t>lothing</w:t>
      </w:r>
    </w:p>
    <w:p w14:paraId="37A19D55" w14:textId="77777777" w:rsidR="00FE38A3" w:rsidRDefault="00373811" w:rsidP="009C14D2">
      <w:pPr>
        <w:pStyle w:val="ListParagraph"/>
        <w:numPr>
          <w:ilvl w:val="0"/>
          <w:numId w:val="12"/>
        </w:numPr>
        <w:spacing w:line="276" w:lineRule="auto"/>
        <w:ind w:left="714" w:hanging="357"/>
        <w:contextualSpacing w:val="0"/>
        <w:jc w:val="both"/>
      </w:pPr>
      <w:r>
        <w:t>u</w:t>
      </w:r>
      <w:r w:rsidR="00E93E73">
        <w:t>tility fees</w:t>
      </w:r>
      <w:r w:rsidR="00770B7C">
        <w:t>.</w:t>
      </w:r>
    </w:p>
    <w:p w14:paraId="4E1D95FA" w14:textId="77777777" w:rsidR="00FE38A3" w:rsidRDefault="00FE38A3" w:rsidP="009C14D2">
      <w:pPr>
        <w:spacing w:line="276" w:lineRule="auto"/>
        <w:jc w:val="both"/>
      </w:pPr>
      <w:r>
        <w:t xml:space="preserve">The Government and the NDIA will provide detailed guidance around supports relating to ordinary living expenses or day-to-day living </w:t>
      </w:r>
      <w:r w:rsidR="00BF6A97">
        <w:t>costs</w:t>
      </w:r>
      <w:r w:rsidR="00E93E73">
        <w:t xml:space="preserve">. </w:t>
      </w:r>
    </w:p>
    <w:p w14:paraId="600F7854" w14:textId="77777777" w:rsidR="00FE38A3" w:rsidRDefault="00FE38A3" w:rsidP="009C14D2">
      <w:pPr>
        <w:spacing w:line="276" w:lineRule="auto"/>
        <w:jc w:val="both"/>
      </w:pPr>
      <w:r>
        <w:t>This will assist participants to make informed choices about how they should use their NDIS funding and what is more appropriately purchased with personal income</w:t>
      </w:r>
      <w:r w:rsidR="00445C87">
        <w:t xml:space="preserve"> or government payment</w:t>
      </w:r>
      <w:r w:rsidR="00C417B5">
        <w:t>s</w:t>
      </w:r>
      <w:r w:rsidR="00445C87">
        <w:t xml:space="preserve">. </w:t>
      </w:r>
    </w:p>
    <w:p w14:paraId="19705FD6" w14:textId="732F2647" w:rsidR="005D0880" w:rsidRDefault="00E93E73" w:rsidP="009C14D2">
      <w:pPr>
        <w:spacing w:line="276" w:lineRule="auto"/>
        <w:jc w:val="both"/>
      </w:pPr>
      <w:r>
        <w:t>Changes to the legislation will also make it clear that NDIS funds should not be used to purchase the services of a sex worker or devices solely intended for sexual stimulation and arousal.</w:t>
      </w:r>
      <w:r w:rsidR="003B7ED3" w:rsidDel="003B7ED3">
        <w:t xml:space="preserve"> </w:t>
      </w:r>
    </w:p>
    <w:p w14:paraId="07195DF3" w14:textId="77777777" w:rsidR="005F21E8" w:rsidRDefault="007E0042" w:rsidP="009C14D2">
      <w:pPr>
        <w:pStyle w:val="Heading1"/>
        <w:pageBreakBefore/>
        <w:spacing w:line="360" w:lineRule="auto"/>
        <w:jc w:val="both"/>
      </w:pPr>
      <w:bookmarkStart w:id="67" w:name="_Toc55475212"/>
      <w:bookmarkStart w:id="68" w:name="_Toc55468631"/>
      <w:bookmarkStart w:id="69" w:name="_Toc57024510"/>
      <w:bookmarkStart w:id="70" w:name="_Toc57635639"/>
      <w:r>
        <w:lastRenderedPageBreak/>
        <w:t xml:space="preserve">Part </w:t>
      </w:r>
      <w:r w:rsidR="00FE38A3">
        <w:t>5</w:t>
      </w:r>
      <w:r w:rsidR="00770B7C">
        <w:t>:</w:t>
      </w:r>
      <w:r>
        <w:t xml:space="preserve"> </w:t>
      </w:r>
      <w:r w:rsidR="00AF7B76">
        <w:t>Stream</w:t>
      </w:r>
      <w:r w:rsidR="00FB0352">
        <w:t>lin</w:t>
      </w:r>
      <w:r w:rsidR="00AF7B76">
        <w:t>ing payment</w:t>
      </w:r>
      <w:r w:rsidR="00BF6A97">
        <w:t>s for supports</w:t>
      </w:r>
      <w:bookmarkEnd w:id="67"/>
      <w:bookmarkEnd w:id="68"/>
      <w:bookmarkEnd w:id="69"/>
      <w:bookmarkEnd w:id="70"/>
      <w:r w:rsidR="00AF7B76">
        <w:t xml:space="preserve"> </w:t>
      </w:r>
      <w:bookmarkEnd w:id="57"/>
    </w:p>
    <w:p w14:paraId="7335F882" w14:textId="77777777" w:rsidR="00761BDD" w:rsidRDefault="00761BDD" w:rsidP="009C14D2">
      <w:pPr>
        <w:spacing w:line="276" w:lineRule="auto"/>
        <w:jc w:val="both"/>
      </w:pPr>
      <w:r>
        <w:t>The NDIA is introducing a range of improvements to claims and payments processing. This will help participants manage their funding</w:t>
      </w:r>
      <w:r w:rsidR="005F2338">
        <w:t xml:space="preserve"> </w:t>
      </w:r>
      <w:r>
        <w:t xml:space="preserve">and </w:t>
      </w:r>
      <w:r w:rsidR="005F2338">
        <w:t xml:space="preserve">help </w:t>
      </w:r>
      <w:r>
        <w:t xml:space="preserve">providers manage their payments. </w:t>
      </w:r>
    </w:p>
    <w:p w14:paraId="788B8D22" w14:textId="77777777" w:rsidR="008636DB" w:rsidRDefault="008636DB" w:rsidP="009C14D2">
      <w:pPr>
        <w:spacing w:line="276" w:lineRule="auto"/>
        <w:jc w:val="both"/>
      </w:pPr>
      <w:r>
        <w:t xml:space="preserve">Currently, most claims are made using manual processes. Participants receive supports from providers, then participants, providers or plan managers must claim for payment through the NDIS ‘myplace’ portals. This current process has a number of </w:t>
      </w:r>
      <w:r w:rsidR="000B1D7F">
        <w:t>challenges</w:t>
      </w:r>
      <w:r>
        <w:t xml:space="preserve">, including: </w:t>
      </w:r>
    </w:p>
    <w:p w14:paraId="1CB23F93" w14:textId="7514FD2A" w:rsidR="00FB0352" w:rsidRDefault="004E249E" w:rsidP="009C14D2">
      <w:pPr>
        <w:pStyle w:val="ListParagraph"/>
        <w:numPr>
          <w:ilvl w:val="0"/>
          <w:numId w:val="12"/>
        </w:numPr>
        <w:spacing w:line="276" w:lineRule="auto"/>
        <w:ind w:left="714" w:hanging="357"/>
        <w:contextualSpacing w:val="0"/>
        <w:jc w:val="both"/>
      </w:pPr>
      <w:r>
        <w:t>h</w:t>
      </w:r>
      <w:r w:rsidR="00FB0352">
        <w:t>igh levels of administrati</w:t>
      </w:r>
      <w:r w:rsidR="00BF6A97">
        <w:t>ve</w:t>
      </w:r>
      <w:r w:rsidR="00FB0352">
        <w:t xml:space="preserve"> work and manual proc</w:t>
      </w:r>
      <w:r>
        <w:t>esses</w:t>
      </w:r>
      <w:r w:rsidR="00770B7C">
        <w:t>,</w:t>
      </w:r>
      <w:r>
        <w:t xml:space="preserve"> which are prone to error</w:t>
      </w:r>
    </w:p>
    <w:p w14:paraId="7D3DA55E" w14:textId="47CC4F3A" w:rsidR="00FB0352" w:rsidRDefault="004E249E" w:rsidP="009C14D2">
      <w:pPr>
        <w:pStyle w:val="ListParagraph"/>
        <w:numPr>
          <w:ilvl w:val="0"/>
          <w:numId w:val="12"/>
        </w:numPr>
        <w:spacing w:line="276" w:lineRule="auto"/>
        <w:ind w:left="714" w:hanging="357"/>
        <w:contextualSpacing w:val="0"/>
        <w:jc w:val="both"/>
      </w:pPr>
      <w:r>
        <w:t>w</w:t>
      </w:r>
      <w:r w:rsidR="00FB0352">
        <w:t xml:space="preserve">ait times between supports being provided and payments being received </w:t>
      </w:r>
    </w:p>
    <w:p w14:paraId="40FE057A" w14:textId="705281F1" w:rsidR="00FB0352" w:rsidRDefault="004E249E" w:rsidP="009C14D2">
      <w:pPr>
        <w:pStyle w:val="ListParagraph"/>
        <w:numPr>
          <w:ilvl w:val="0"/>
          <w:numId w:val="12"/>
        </w:numPr>
        <w:spacing w:line="276" w:lineRule="auto"/>
        <w:ind w:left="714" w:hanging="357"/>
        <w:contextualSpacing w:val="0"/>
        <w:jc w:val="both"/>
      </w:pPr>
      <w:r>
        <w:t>incorrect payments and fraud</w:t>
      </w:r>
    </w:p>
    <w:p w14:paraId="6C24FCBF" w14:textId="77777777" w:rsidR="00FB0352" w:rsidRDefault="004E249E" w:rsidP="009C14D2">
      <w:pPr>
        <w:pStyle w:val="ListParagraph"/>
        <w:numPr>
          <w:ilvl w:val="0"/>
          <w:numId w:val="12"/>
        </w:numPr>
        <w:spacing w:line="276" w:lineRule="auto"/>
        <w:ind w:left="714" w:hanging="357"/>
        <w:contextualSpacing w:val="0"/>
        <w:jc w:val="both"/>
      </w:pPr>
      <w:r>
        <w:t>l</w:t>
      </w:r>
      <w:r w:rsidR="00FB0352">
        <w:t>ack of visibility of supports being provided to participants.</w:t>
      </w:r>
    </w:p>
    <w:p w14:paraId="62012D03" w14:textId="77777777" w:rsidR="00FB0352" w:rsidRDefault="00FB0352" w:rsidP="009C14D2">
      <w:pPr>
        <w:spacing w:line="276" w:lineRule="auto"/>
        <w:jc w:val="both"/>
      </w:pPr>
      <w:r>
        <w:t xml:space="preserve">The NDIA is working to provide participants and providers with more </w:t>
      </w:r>
      <w:r w:rsidR="00724773">
        <w:t xml:space="preserve">streamlined </w:t>
      </w:r>
      <w:r>
        <w:t xml:space="preserve">payment options. This includes being able to complete payments or claims through the NDIS mobile </w:t>
      </w:r>
      <w:r w:rsidR="008636DB">
        <w:t>application, which</w:t>
      </w:r>
      <w:r>
        <w:t xml:space="preserve"> is currently in development, improvements to the participant and provider ‘myplace’ portals, and introducing new systems to support real time claiming at the point of service.</w:t>
      </w:r>
    </w:p>
    <w:p w14:paraId="6228AF38" w14:textId="77777777" w:rsidR="00DA5625" w:rsidRDefault="00DA5625" w:rsidP="009C14D2">
      <w:pPr>
        <w:spacing w:line="276" w:lineRule="auto"/>
        <w:jc w:val="both"/>
      </w:pPr>
      <w:r>
        <w:t>These solutions have benefits for participants and providers including:</w:t>
      </w:r>
    </w:p>
    <w:p w14:paraId="4DD6DD19" w14:textId="6958EC80" w:rsidR="00DA5625" w:rsidRDefault="00DA5625" w:rsidP="009C14D2">
      <w:pPr>
        <w:pStyle w:val="ListParagraph"/>
        <w:numPr>
          <w:ilvl w:val="0"/>
          <w:numId w:val="12"/>
        </w:numPr>
        <w:spacing w:line="276" w:lineRule="auto"/>
        <w:ind w:left="714" w:hanging="357"/>
        <w:contextualSpacing w:val="0"/>
        <w:jc w:val="both"/>
      </w:pPr>
      <w:r>
        <w:t xml:space="preserve">no more manual processing or managing paperwork </w:t>
      </w:r>
    </w:p>
    <w:p w14:paraId="46ECD52F" w14:textId="02F3E26C" w:rsidR="00DA5625" w:rsidRDefault="00DA5625" w:rsidP="009C14D2">
      <w:pPr>
        <w:pStyle w:val="ListParagraph"/>
        <w:numPr>
          <w:ilvl w:val="0"/>
          <w:numId w:val="12"/>
        </w:numPr>
        <w:spacing w:line="276" w:lineRule="auto"/>
        <w:ind w:left="714" w:hanging="357"/>
        <w:contextualSpacing w:val="0"/>
        <w:jc w:val="both"/>
      </w:pPr>
      <w:r>
        <w:t>reduced wait times for payments</w:t>
      </w:r>
    </w:p>
    <w:p w14:paraId="06BB4265" w14:textId="40EFE78B" w:rsidR="00DA5625" w:rsidRDefault="00DA5625" w:rsidP="009C14D2">
      <w:pPr>
        <w:pStyle w:val="ListParagraph"/>
        <w:numPr>
          <w:ilvl w:val="0"/>
          <w:numId w:val="12"/>
        </w:numPr>
        <w:spacing w:line="276" w:lineRule="auto"/>
        <w:ind w:left="714" w:hanging="357"/>
        <w:contextualSpacing w:val="0"/>
        <w:jc w:val="both"/>
      </w:pPr>
      <w:r>
        <w:t>reduced complexity for participants with self-managed plan funding</w:t>
      </w:r>
    </w:p>
    <w:p w14:paraId="390D4957" w14:textId="568F6D03" w:rsidR="00DC6928" w:rsidRDefault="00DA5625" w:rsidP="009C14D2">
      <w:pPr>
        <w:pStyle w:val="ListParagraph"/>
        <w:numPr>
          <w:ilvl w:val="0"/>
          <w:numId w:val="12"/>
        </w:numPr>
        <w:spacing w:line="276" w:lineRule="auto"/>
        <w:ind w:left="714" w:hanging="357"/>
        <w:contextualSpacing w:val="0"/>
        <w:jc w:val="both"/>
      </w:pPr>
      <w:r>
        <w:t>removing the need for participants who self-manage to pay up front from their own funds and then seek reimbursement from the NDIS</w:t>
      </w:r>
    </w:p>
    <w:p w14:paraId="5E24C2BD" w14:textId="3367CC56" w:rsidR="00DA5625" w:rsidRDefault="00DA5625" w:rsidP="009C14D2">
      <w:pPr>
        <w:pStyle w:val="ListParagraph"/>
        <w:numPr>
          <w:ilvl w:val="0"/>
          <w:numId w:val="12"/>
        </w:numPr>
        <w:spacing w:line="276" w:lineRule="auto"/>
        <w:ind w:left="714" w:hanging="357"/>
        <w:contextualSpacing w:val="0"/>
        <w:jc w:val="both"/>
      </w:pPr>
      <w:r>
        <w:t>more time for participants to focus on using their funding to meet their needs and pursue their goals and aspirations</w:t>
      </w:r>
    </w:p>
    <w:p w14:paraId="434FAFA4" w14:textId="77777777" w:rsidR="00DA5625" w:rsidRDefault="00DA5625" w:rsidP="009C14D2">
      <w:pPr>
        <w:pStyle w:val="ListParagraph"/>
        <w:numPr>
          <w:ilvl w:val="0"/>
          <w:numId w:val="12"/>
        </w:numPr>
        <w:spacing w:line="276" w:lineRule="auto"/>
        <w:ind w:left="714" w:hanging="357"/>
        <w:contextualSpacing w:val="0"/>
        <w:jc w:val="both"/>
      </w:pPr>
      <w:r>
        <w:t>more time for providers to focus on delivering high quality supports.</w:t>
      </w:r>
    </w:p>
    <w:p w14:paraId="6311FE64" w14:textId="77777777" w:rsidR="00DA5625" w:rsidRPr="00075067" w:rsidRDefault="00DA5625" w:rsidP="008A32C9">
      <w:pPr>
        <w:spacing w:before="0" w:after="160" w:line="360" w:lineRule="auto"/>
        <w:jc w:val="both"/>
      </w:pPr>
      <w:r>
        <w:t xml:space="preserve">These solutions will also </w:t>
      </w:r>
      <w:r w:rsidR="00643C54">
        <w:t>capture</w:t>
      </w:r>
      <w:r>
        <w:t xml:space="preserve"> data to help deliver the NDIS </w:t>
      </w:r>
      <w:r w:rsidRPr="00075067">
        <w:t xml:space="preserve">by: </w:t>
      </w:r>
    </w:p>
    <w:p w14:paraId="44593E09" w14:textId="2D152FB3" w:rsidR="00DA5625" w:rsidRDefault="00DA5625" w:rsidP="009C14D2">
      <w:pPr>
        <w:pStyle w:val="ListParagraph"/>
        <w:numPr>
          <w:ilvl w:val="0"/>
          <w:numId w:val="12"/>
        </w:numPr>
        <w:spacing w:line="276" w:lineRule="auto"/>
        <w:ind w:left="714" w:hanging="357"/>
        <w:contextualSpacing w:val="0"/>
        <w:jc w:val="both"/>
      </w:pPr>
      <w:r>
        <w:t>e</w:t>
      </w:r>
      <w:r w:rsidRPr="00075067">
        <w:t>nabling insights into what</w:t>
      </w:r>
      <w:r>
        <w:t xml:space="preserve"> supports </w:t>
      </w:r>
      <w:r w:rsidRPr="00075067">
        <w:t xml:space="preserve">participants </w:t>
      </w:r>
      <w:r>
        <w:t xml:space="preserve">choose </w:t>
      </w:r>
    </w:p>
    <w:p w14:paraId="2EADB4D7" w14:textId="0DEABD45" w:rsidR="00DA5625" w:rsidRDefault="00DA5625" w:rsidP="009C14D2">
      <w:pPr>
        <w:pStyle w:val="ListParagraph"/>
        <w:numPr>
          <w:ilvl w:val="0"/>
          <w:numId w:val="12"/>
        </w:numPr>
        <w:spacing w:line="276" w:lineRule="auto"/>
        <w:ind w:left="714" w:hanging="357"/>
        <w:contextualSpacing w:val="0"/>
        <w:jc w:val="both"/>
      </w:pPr>
      <w:r w:rsidRPr="00075067">
        <w:t>identify</w:t>
      </w:r>
      <w:r w:rsidR="00643C54">
        <w:t>ing</w:t>
      </w:r>
      <w:r w:rsidRPr="00075067">
        <w:t xml:space="preserve"> and address</w:t>
      </w:r>
      <w:r w:rsidR="00643C54">
        <w:t>ing</w:t>
      </w:r>
      <w:r w:rsidRPr="00075067">
        <w:t xml:space="preserve"> market gaps</w:t>
      </w:r>
    </w:p>
    <w:p w14:paraId="58FF6037" w14:textId="2283478B" w:rsidR="00DA5625" w:rsidRDefault="00DA5625" w:rsidP="009C14D2">
      <w:pPr>
        <w:pStyle w:val="ListParagraph"/>
        <w:numPr>
          <w:ilvl w:val="0"/>
          <w:numId w:val="12"/>
        </w:numPr>
        <w:spacing w:line="276" w:lineRule="auto"/>
        <w:ind w:left="714" w:hanging="357"/>
        <w:contextualSpacing w:val="0"/>
        <w:jc w:val="both"/>
      </w:pPr>
      <w:r>
        <w:lastRenderedPageBreak/>
        <w:t>analysing</w:t>
      </w:r>
      <w:r w:rsidRPr="00075067">
        <w:t xml:space="preserve"> and publish</w:t>
      </w:r>
      <w:r>
        <w:t>ing</w:t>
      </w:r>
      <w:r w:rsidRPr="00075067">
        <w:t xml:space="preserve"> where particular supports are associated with better outcomes</w:t>
      </w:r>
      <w:r w:rsidRPr="000346F9">
        <w:t xml:space="preserve"> </w:t>
      </w:r>
    </w:p>
    <w:p w14:paraId="581AFC17" w14:textId="77777777" w:rsidR="00DA5625" w:rsidRDefault="00DA5625" w:rsidP="009C14D2">
      <w:pPr>
        <w:pStyle w:val="ListParagraph"/>
        <w:numPr>
          <w:ilvl w:val="0"/>
          <w:numId w:val="12"/>
        </w:numPr>
        <w:spacing w:line="276" w:lineRule="auto"/>
        <w:ind w:left="714" w:hanging="357"/>
        <w:contextualSpacing w:val="0"/>
        <w:jc w:val="both"/>
      </w:pPr>
      <w:r w:rsidRPr="00075067">
        <w:t>identify</w:t>
      </w:r>
      <w:r>
        <w:t>ing</w:t>
      </w:r>
      <w:r w:rsidRPr="00075067">
        <w:t xml:space="preserve"> </w:t>
      </w:r>
      <w:r w:rsidR="00643C54">
        <w:t xml:space="preserve">where </w:t>
      </w:r>
      <w:r w:rsidRPr="00075067">
        <w:t xml:space="preserve">participants </w:t>
      </w:r>
      <w:r w:rsidR="00643C54">
        <w:t xml:space="preserve">may </w:t>
      </w:r>
      <w:r w:rsidRPr="00075067">
        <w:t xml:space="preserve">need </w:t>
      </w:r>
      <w:r>
        <w:t>more</w:t>
      </w:r>
      <w:r w:rsidRPr="00075067">
        <w:t xml:space="preserve"> support to maximise the benefits of their NDIS funding</w:t>
      </w:r>
      <w:r>
        <w:t>.</w:t>
      </w:r>
    </w:p>
    <w:p w14:paraId="1E45DD97" w14:textId="77777777" w:rsidR="00075067" w:rsidRDefault="00075067" w:rsidP="009C14D2">
      <w:pPr>
        <w:spacing w:line="276" w:lineRule="auto"/>
        <w:jc w:val="both"/>
      </w:pPr>
      <w:r>
        <w:t>Changes to how NDIS payments are made will allow participants to focus on how they can best use their funding to meet their needs and pursue their goals and aspirations, rather than managing paperwork. It will also enable providers to focus more on delivering high quality supports, and spend less effort on administrative overheads.</w:t>
      </w:r>
    </w:p>
    <w:p w14:paraId="7663FE42" w14:textId="77777777" w:rsidR="00770B7C" w:rsidRDefault="00FB0352" w:rsidP="009C14D2">
      <w:pPr>
        <w:spacing w:line="276" w:lineRule="auto"/>
        <w:jc w:val="both"/>
      </w:pPr>
      <w:r>
        <w:t xml:space="preserve">Amendments to the NDIS Act 2013 </w:t>
      </w:r>
      <w:r w:rsidR="00075067">
        <w:t xml:space="preserve">will </w:t>
      </w:r>
      <w:r>
        <w:t xml:space="preserve">enable the NDIA to make payments directly to providers. Changes to how payments are processed will not be introduced immediately, but will be progressively introduced over the coming years. </w:t>
      </w:r>
    </w:p>
    <w:p w14:paraId="1DD56009" w14:textId="6A17026D" w:rsidR="005D0880" w:rsidRDefault="00FB0352" w:rsidP="009C14D2">
      <w:pPr>
        <w:spacing w:line="276" w:lineRule="auto"/>
        <w:jc w:val="both"/>
        <w:rPr>
          <w:highlight w:val="green"/>
        </w:rPr>
      </w:pPr>
      <w:r>
        <w:t>This work is part of the NDIA’s Payments Program and forms part of a wider strategy that will improve the overall digital experience for NDIS participants and providers.</w:t>
      </w:r>
      <w:r w:rsidR="003B7ED3" w:rsidDel="003B7ED3">
        <w:t xml:space="preserve"> </w:t>
      </w:r>
    </w:p>
    <w:p w14:paraId="1DD1EE65" w14:textId="77777777" w:rsidR="002A3C6B" w:rsidRPr="0080391F" w:rsidRDefault="002A3C6B" w:rsidP="009C14D2">
      <w:pPr>
        <w:pStyle w:val="Heading1"/>
        <w:pageBreakBefore/>
        <w:spacing w:line="276" w:lineRule="auto"/>
        <w:jc w:val="both"/>
      </w:pPr>
      <w:bookmarkStart w:id="71" w:name="_Toc55475213"/>
      <w:bookmarkStart w:id="72" w:name="_Toc55468632"/>
      <w:bookmarkStart w:id="73" w:name="_Toc57024511"/>
      <w:bookmarkStart w:id="74" w:name="_Toc57635640"/>
      <w:r w:rsidRPr="00607639">
        <w:lastRenderedPageBreak/>
        <w:t xml:space="preserve">Part </w:t>
      </w:r>
      <w:r w:rsidR="008A4945" w:rsidRPr="00607639">
        <w:t>6</w:t>
      </w:r>
      <w:r w:rsidR="00770B7C">
        <w:t xml:space="preserve">: </w:t>
      </w:r>
      <w:r w:rsidRPr="00607639">
        <w:t>Improving the delivery of Early Childhood Early Intervention supports</w:t>
      </w:r>
      <w:bookmarkEnd w:id="71"/>
      <w:bookmarkEnd w:id="72"/>
      <w:bookmarkEnd w:id="73"/>
      <w:bookmarkEnd w:id="74"/>
      <w:r w:rsidRPr="00607639">
        <w:t xml:space="preserve"> </w:t>
      </w:r>
    </w:p>
    <w:p w14:paraId="19B36A37" w14:textId="3814379A" w:rsidR="00770B7C" w:rsidRDefault="00880BE8" w:rsidP="009C14D2">
      <w:pPr>
        <w:spacing w:line="276" w:lineRule="auto"/>
        <w:jc w:val="both"/>
      </w:pPr>
      <w:bookmarkStart w:id="75" w:name="_Toc54096330"/>
      <w:r>
        <w:t xml:space="preserve">It was understood from the beginning of the NDIS that a different approach was required to support young children with developmental delay or disability, and their families. </w:t>
      </w:r>
      <w:r w:rsidRPr="00C7138C">
        <w:t xml:space="preserve">This led to the establishment </w:t>
      </w:r>
      <w:r w:rsidR="00643C54">
        <w:t xml:space="preserve">in 2016 </w:t>
      </w:r>
      <w:r w:rsidRPr="00C7138C">
        <w:t xml:space="preserve">of the Early Childhood Early Intervention (ECEI) Approach for children under </w:t>
      </w:r>
      <w:r>
        <w:t xml:space="preserve">the age of </w:t>
      </w:r>
      <w:r w:rsidR="00D15144">
        <w:t>seven.</w:t>
      </w:r>
      <w:r>
        <w:t xml:space="preserve"> </w:t>
      </w:r>
    </w:p>
    <w:p w14:paraId="12FE8B70" w14:textId="77777777" w:rsidR="00880BE8" w:rsidRDefault="00880BE8" w:rsidP="009C14D2">
      <w:pPr>
        <w:spacing w:line="276" w:lineRule="auto"/>
        <w:jc w:val="both"/>
      </w:pPr>
      <w:r>
        <w:t xml:space="preserve">The ECEI Approach is based on principles of prevention, early intervention and a family-centred model of care. </w:t>
      </w:r>
    </w:p>
    <w:p w14:paraId="4A37F7CB" w14:textId="77777777" w:rsidR="00880BE8" w:rsidRPr="0080391F" w:rsidRDefault="00880BE8" w:rsidP="009C14D2">
      <w:pPr>
        <w:spacing w:line="276" w:lineRule="auto"/>
        <w:jc w:val="both"/>
      </w:pPr>
      <w:r w:rsidRPr="00C7138C">
        <w:t xml:space="preserve">As at </w:t>
      </w:r>
      <w:r w:rsidR="00877AD5">
        <w:t>30 September</w:t>
      </w:r>
      <w:r w:rsidR="00877AD5" w:rsidRPr="00C7138C">
        <w:t xml:space="preserve"> </w:t>
      </w:r>
      <w:r w:rsidRPr="00C7138C">
        <w:t xml:space="preserve">2020, the Scheme was supporting </w:t>
      </w:r>
      <w:r w:rsidR="00877AD5" w:rsidRPr="001F0754">
        <w:t>over 60</w:t>
      </w:r>
      <w:r w:rsidRPr="001F0754">
        <w:t>,000</w:t>
      </w:r>
      <w:r w:rsidRPr="00C7138C">
        <w:t xml:space="preserve"> young children</w:t>
      </w:r>
      <w:r>
        <w:t xml:space="preserve"> and their families throughout Australia, many of whom are receiving assistance for the very first time.</w:t>
      </w:r>
      <w:r w:rsidRPr="00C7138C">
        <w:t xml:space="preserve"> </w:t>
      </w:r>
    </w:p>
    <w:p w14:paraId="6029F1BF" w14:textId="77777777" w:rsidR="00880BE8" w:rsidRPr="0080391F" w:rsidRDefault="00880BE8" w:rsidP="009C14D2">
      <w:pPr>
        <w:spacing w:line="276" w:lineRule="auto"/>
        <w:jc w:val="both"/>
      </w:pPr>
      <w:r>
        <w:t xml:space="preserve">The Tune Review, </w:t>
      </w:r>
      <w:r w:rsidRPr="0080391F">
        <w:t xml:space="preserve">the Independent Advisory Council 2020 report </w:t>
      </w:r>
      <w:r w:rsidRPr="009C14D2">
        <w:t xml:space="preserve">Promoting best practice in early childhood early intervention </w:t>
      </w:r>
      <w:r w:rsidRPr="00266A7E">
        <w:t>and other reports</w:t>
      </w:r>
      <w:r w:rsidRPr="0080391F">
        <w:t xml:space="preserve"> have highlighted challenges in the implementation of the ECEI</w:t>
      </w:r>
      <w:r>
        <w:t xml:space="preserve"> Approach</w:t>
      </w:r>
      <w:r w:rsidRPr="0080391F">
        <w:t>.</w:t>
      </w:r>
    </w:p>
    <w:p w14:paraId="442C25C5" w14:textId="77777777" w:rsidR="00880BE8" w:rsidRDefault="00880BE8" w:rsidP="009C14D2">
      <w:pPr>
        <w:spacing w:line="276" w:lineRule="auto"/>
        <w:jc w:val="both"/>
      </w:pPr>
      <w:r w:rsidRPr="0080391F">
        <w:t xml:space="preserve">The Government is committed to </w:t>
      </w:r>
      <w:r>
        <w:t>improving the</w:t>
      </w:r>
      <w:r w:rsidRPr="0080391F">
        <w:t xml:space="preserve"> ECEI Approach</w:t>
      </w:r>
      <w:r>
        <w:t xml:space="preserve"> to ensure it works better for the children and families involved. </w:t>
      </w:r>
    </w:p>
    <w:p w14:paraId="6CB1DA4B" w14:textId="77777777" w:rsidR="00880BE8" w:rsidRPr="0080391F" w:rsidRDefault="00880BE8" w:rsidP="009C14D2">
      <w:pPr>
        <w:spacing w:line="276" w:lineRule="auto"/>
        <w:jc w:val="both"/>
      </w:pPr>
      <w:r w:rsidRPr="0080391F">
        <w:t xml:space="preserve">To achieve this, the NDIA launched the ECEI Implementation Reset </w:t>
      </w:r>
      <w:r w:rsidR="0068139B">
        <w:t>P</w:t>
      </w:r>
      <w:r w:rsidRPr="0080391F">
        <w:t xml:space="preserve">roject in May 2020 to: </w:t>
      </w:r>
    </w:p>
    <w:p w14:paraId="7E106661" w14:textId="72A2E85F" w:rsidR="00880BE8" w:rsidRDefault="00880BE8" w:rsidP="009C14D2">
      <w:pPr>
        <w:pStyle w:val="ListParagraph"/>
        <w:numPr>
          <w:ilvl w:val="0"/>
          <w:numId w:val="12"/>
        </w:numPr>
        <w:spacing w:line="276" w:lineRule="auto"/>
        <w:ind w:left="714" w:hanging="357"/>
        <w:contextualSpacing w:val="0"/>
        <w:jc w:val="both"/>
      </w:pPr>
      <w:r>
        <w:t>i</w:t>
      </w:r>
      <w:r w:rsidRPr="0080391F">
        <w:t xml:space="preserve">mprove long-term outcomes for young children and their families/carers, regardless of whether they are </w:t>
      </w:r>
      <w:r>
        <w:t xml:space="preserve">NDIS </w:t>
      </w:r>
      <w:r w:rsidRPr="0080391F">
        <w:t xml:space="preserve">participants or not </w:t>
      </w:r>
    </w:p>
    <w:p w14:paraId="591C7FAE" w14:textId="7F5F2AD7" w:rsidR="00051C7A" w:rsidRDefault="00880BE8" w:rsidP="009C14D2">
      <w:pPr>
        <w:pStyle w:val="ListParagraph"/>
        <w:numPr>
          <w:ilvl w:val="0"/>
          <w:numId w:val="12"/>
        </w:numPr>
        <w:spacing w:line="276" w:lineRule="auto"/>
        <w:ind w:left="714" w:hanging="357"/>
        <w:contextualSpacing w:val="0"/>
        <w:jc w:val="both"/>
      </w:pPr>
      <w:r>
        <w:t>p</w:t>
      </w:r>
      <w:r w:rsidRPr="0080391F">
        <w:t>romote the delivery of best</w:t>
      </w:r>
      <w:r>
        <w:t>-</w:t>
      </w:r>
      <w:r w:rsidRPr="0080391F">
        <w:t>practice prevention and early intervention support</w:t>
      </w:r>
    </w:p>
    <w:p w14:paraId="398EA837" w14:textId="77777777" w:rsidR="00880BE8" w:rsidRDefault="00880BE8" w:rsidP="009C14D2">
      <w:pPr>
        <w:pStyle w:val="ListParagraph"/>
        <w:numPr>
          <w:ilvl w:val="0"/>
          <w:numId w:val="12"/>
        </w:numPr>
        <w:spacing w:line="276" w:lineRule="auto"/>
        <w:ind w:left="714" w:hanging="357"/>
        <w:contextualSpacing w:val="0"/>
        <w:jc w:val="both"/>
      </w:pPr>
      <w:r>
        <w:t>e</w:t>
      </w:r>
      <w:r w:rsidRPr="0080391F">
        <w:t xml:space="preserve">nsure the right children receive the </w:t>
      </w:r>
      <w:r>
        <w:t>best</w:t>
      </w:r>
      <w:r w:rsidRPr="0080391F">
        <w:t xml:space="preserve"> support at the right time</w:t>
      </w:r>
      <w:r>
        <w:t>.</w:t>
      </w:r>
    </w:p>
    <w:p w14:paraId="30D80BF7" w14:textId="77777777" w:rsidR="00880BE8" w:rsidRDefault="00880BE8" w:rsidP="009C14D2">
      <w:pPr>
        <w:spacing w:line="276" w:lineRule="auto"/>
        <w:jc w:val="both"/>
      </w:pPr>
      <w:r>
        <w:t xml:space="preserve">The NDIA </w:t>
      </w:r>
      <w:r w:rsidR="00445C87">
        <w:t>has and will continue to consult</w:t>
      </w:r>
      <w:r>
        <w:t xml:space="preserve"> with families, </w:t>
      </w:r>
      <w:r w:rsidRPr="00607639">
        <w:t>early childhood experts, peak bodies and advisory groups</w:t>
      </w:r>
      <w:r w:rsidR="00445C87">
        <w:t xml:space="preserve"> on the ECEI Approach</w:t>
      </w:r>
      <w:r w:rsidRPr="00607639">
        <w:t xml:space="preserve">. The NDIA has also released a public survey to support the identification of important issues for the ECEI </w:t>
      </w:r>
      <w:r w:rsidR="0068139B">
        <w:t xml:space="preserve">Implementation </w:t>
      </w:r>
      <w:r w:rsidRPr="00607639">
        <w:t xml:space="preserve">Reset </w:t>
      </w:r>
      <w:r w:rsidR="0068139B">
        <w:t>P</w:t>
      </w:r>
      <w:r w:rsidRPr="00607639">
        <w:t>roject</w:t>
      </w:r>
      <w:r>
        <w:t xml:space="preserve"> to address. </w:t>
      </w:r>
    </w:p>
    <w:p w14:paraId="6FCDF5BA" w14:textId="6606CB50" w:rsidR="00880BE8" w:rsidRPr="00FE683F" w:rsidRDefault="00880BE8" w:rsidP="009C14D2">
      <w:pPr>
        <w:spacing w:line="276" w:lineRule="auto"/>
        <w:jc w:val="both"/>
      </w:pPr>
      <w:r>
        <w:t xml:space="preserve">Engagements to date have already identified a number </w:t>
      </w:r>
      <w:r w:rsidR="008306EA">
        <w:t>areas for improvement</w:t>
      </w:r>
      <w:r>
        <w:t>:</w:t>
      </w:r>
      <w:r w:rsidRPr="0080391F">
        <w:t xml:space="preserve"> </w:t>
      </w:r>
    </w:p>
    <w:p w14:paraId="2C54D670" w14:textId="77777777" w:rsidR="00880BE8" w:rsidRPr="008A32C9" w:rsidRDefault="00880BE8" w:rsidP="009C14D2">
      <w:pPr>
        <w:pStyle w:val="ListParagraph"/>
        <w:numPr>
          <w:ilvl w:val="0"/>
          <w:numId w:val="34"/>
        </w:numPr>
        <w:spacing w:line="276" w:lineRule="auto"/>
        <w:ind w:left="714" w:hanging="357"/>
        <w:contextualSpacing w:val="0"/>
        <w:jc w:val="both"/>
        <w:rPr>
          <w:rFonts w:eastAsiaTheme="minorHAnsi"/>
          <w:b/>
          <w:color w:val="000000"/>
          <w:spacing w:val="0"/>
        </w:rPr>
      </w:pPr>
      <w:r w:rsidRPr="009C14D2">
        <w:rPr>
          <w:rFonts w:eastAsiaTheme="minorHAnsi"/>
          <w:b/>
          <w:color w:val="000000"/>
          <w:spacing w:val="0"/>
        </w:rPr>
        <w:t>Overarching</w:t>
      </w:r>
    </w:p>
    <w:p w14:paraId="4DB34015" w14:textId="371C6CB0" w:rsidR="00880BE8" w:rsidRDefault="00880BE8" w:rsidP="009C14D2">
      <w:pPr>
        <w:pStyle w:val="ListParagraph"/>
        <w:numPr>
          <w:ilvl w:val="1"/>
          <w:numId w:val="12"/>
        </w:numPr>
        <w:spacing w:line="276" w:lineRule="auto"/>
        <w:ind w:left="1208" w:hanging="357"/>
        <w:contextualSpacing w:val="0"/>
        <w:jc w:val="both"/>
        <w:rPr>
          <w:rFonts w:eastAsiaTheme="minorHAnsi" w:cs="Arial"/>
          <w:color w:val="000000"/>
          <w:spacing w:val="0"/>
          <w:lang w:eastAsia="en-US"/>
        </w:rPr>
      </w:pPr>
      <w:r w:rsidRPr="00880BE8">
        <w:rPr>
          <w:rFonts w:eastAsiaTheme="minorHAnsi" w:cs="Arial"/>
          <w:color w:val="000000"/>
          <w:spacing w:val="0"/>
          <w:lang w:eastAsia="en-US"/>
        </w:rPr>
        <w:t xml:space="preserve">The ECEI approach needs to </w:t>
      </w:r>
      <w:r w:rsidRPr="009C14D2">
        <w:t>reconnect</w:t>
      </w:r>
      <w:r w:rsidRPr="00880BE8">
        <w:rPr>
          <w:rFonts w:eastAsiaTheme="minorHAnsi" w:cs="Arial"/>
          <w:color w:val="000000"/>
          <w:spacing w:val="0"/>
          <w:lang w:eastAsia="en-US"/>
        </w:rPr>
        <w:t xml:space="preserve"> with and better communicate </w:t>
      </w:r>
      <w:r w:rsidR="00D15144">
        <w:rPr>
          <w:rFonts w:eastAsiaTheme="minorHAnsi" w:cs="Arial"/>
          <w:color w:val="000000"/>
          <w:spacing w:val="0"/>
          <w:lang w:eastAsia="en-US"/>
        </w:rPr>
        <w:t>the original clear</w:t>
      </w:r>
      <w:r w:rsidRPr="00880BE8">
        <w:rPr>
          <w:rFonts w:eastAsiaTheme="minorHAnsi" w:cs="Arial"/>
          <w:color w:val="000000"/>
          <w:spacing w:val="0"/>
          <w:lang w:eastAsia="en-US"/>
        </w:rPr>
        <w:t xml:space="preserve"> vision of how children should be supported, and should be adequately differentiated from the general, more adult-focused NDIS.</w:t>
      </w:r>
    </w:p>
    <w:p w14:paraId="70AE44B6" w14:textId="7A624AB5" w:rsidR="00880BE8" w:rsidRDefault="00880BE8" w:rsidP="009C14D2">
      <w:pPr>
        <w:pStyle w:val="ListParagraph"/>
        <w:numPr>
          <w:ilvl w:val="1"/>
          <w:numId w:val="12"/>
        </w:numPr>
        <w:spacing w:line="276" w:lineRule="auto"/>
        <w:ind w:left="1208" w:hanging="357"/>
        <w:contextualSpacing w:val="0"/>
        <w:jc w:val="both"/>
        <w:rPr>
          <w:rFonts w:eastAsiaTheme="minorHAnsi" w:cs="Arial"/>
          <w:color w:val="000000"/>
          <w:spacing w:val="0"/>
          <w:lang w:eastAsia="en-US"/>
        </w:rPr>
      </w:pPr>
      <w:r w:rsidRPr="00880BE8">
        <w:rPr>
          <w:rFonts w:eastAsiaTheme="minorHAnsi" w:cs="Arial"/>
          <w:color w:val="000000"/>
          <w:spacing w:val="0"/>
          <w:lang w:eastAsia="en-US"/>
        </w:rPr>
        <w:t xml:space="preserve">There </w:t>
      </w:r>
      <w:r w:rsidRPr="008E4B05">
        <w:t>needs</w:t>
      </w:r>
      <w:r w:rsidRPr="00880BE8">
        <w:rPr>
          <w:rFonts w:eastAsiaTheme="minorHAnsi" w:cs="Arial"/>
          <w:color w:val="000000"/>
          <w:spacing w:val="0"/>
          <w:lang w:eastAsia="en-US"/>
        </w:rPr>
        <w:t xml:space="preserve"> to be a </w:t>
      </w:r>
      <w:r w:rsidR="00100E7E">
        <w:rPr>
          <w:rFonts w:eastAsiaTheme="minorHAnsi" w:cs="Arial"/>
          <w:color w:val="000000"/>
          <w:spacing w:val="0"/>
          <w:lang w:eastAsia="en-US"/>
        </w:rPr>
        <w:t>clear</w:t>
      </w:r>
      <w:r w:rsidR="00D15144">
        <w:rPr>
          <w:rFonts w:eastAsiaTheme="minorHAnsi" w:cs="Arial"/>
          <w:color w:val="000000"/>
          <w:spacing w:val="0"/>
          <w:lang w:eastAsia="en-US"/>
        </w:rPr>
        <w:t>er</w:t>
      </w:r>
      <w:r w:rsidRPr="00880BE8">
        <w:rPr>
          <w:rFonts w:eastAsiaTheme="minorHAnsi" w:cs="Arial"/>
          <w:color w:val="000000"/>
          <w:spacing w:val="0"/>
          <w:lang w:eastAsia="en-US"/>
        </w:rPr>
        <w:t xml:space="preserve"> position on what constitutes best practices in ECEI.</w:t>
      </w:r>
    </w:p>
    <w:p w14:paraId="688EE736" w14:textId="77777777" w:rsidR="00D15144" w:rsidRPr="00880BE8" w:rsidRDefault="00D15144" w:rsidP="008E4B05">
      <w:pPr>
        <w:pStyle w:val="ListParagraph"/>
        <w:numPr>
          <w:ilvl w:val="1"/>
          <w:numId w:val="12"/>
        </w:numPr>
        <w:spacing w:line="276" w:lineRule="auto"/>
        <w:ind w:left="1208" w:hanging="357"/>
        <w:contextualSpacing w:val="0"/>
        <w:jc w:val="both"/>
        <w:rPr>
          <w:rFonts w:eastAsiaTheme="minorHAnsi" w:cs="Arial"/>
          <w:color w:val="000000"/>
          <w:spacing w:val="0"/>
          <w:lang w:eastAsia="en-US"/>
        </w:rPr>
      </w:pPr>
      <w:r>
        <w:rPr>
          <w:rFonts w:eastAsiaTheme="minorHAnsi" w:cs="Arial"/>
          <w:color w:val="000000"/>
          <w:spacing w:val="0"/>
          <w:lang w:eastAsia="en-US"/>
        </w:rPr>
        <w:lastRenderedPageBreak/>
        <w:t xml:space="preserve">The NDIA needs improved decision making and tools to ensure more consistent, fair and equitable decision making around access and planning. </w:t>
      </w:r>
    </w:p>
    <w:p w14:paraId="01F02724" w14:textId="77777777" w:rsidR="00880BE8" w:rsidRPr="008A32C9" w:rsidRDefault="00880BE8" w:rsidP="008E4B05">
      <w:pPr>
        <w:pStyle w:val="ListParagraph"/>
        <w:numPr>
          <w:ilvl w:val="0"/>
          <w:numId w:val="34"/>
        </w:numPr>
        <w:spacing w:line="276" w:lineRule="auto"/>
        <w:ind w:left="714" w:hanging="357"/>
        <w:contextualSpacing w:val="0"/>
        <w:jc w:val="both"/>
        <w:rPr>
          <w:rFonts w:eastAsiaTheme="minorHAnsi"/>
          <w:b/>
          <w:color w:val="000000"/>
          <w:spacing w:val="0"/>
        </w:rPr>
      </w:pPr>
      <w:r w:rsidRPr="009C14D2">
        <w:rPr>
          <w:rFonts w:eastAsiaTheme="minorHAnsi"/>
          <w:b/>
          <w:color w:val="000000"/>
          <w:spacing w:val="0"/>
        </w:rPr>
        <w:t>Early</w:t>
      </w:r>
      <w:r w:rsidRPr="008A32C9">
        <w:rPr>
          <w:rFonts w:eastAsiaTheme="minorHAnsi"/>
          <w:b/>
          <w:color w:val="000000"/>
          <w:spacing w:val="0"/>
        </w:rPr>
        <w:t xml:space="preserve"> support (including access to Scheme)</w:t>
      </w:r>
    </w:p>
    <w:p w14:paraId="751A4B7E" w14:textId="5C834FAB" w:rsidR="00880BE8" w:rsidRDefault="00880BE8" w:rsidP="008E4B05">
      <w:pPr>
        <w:pStyle w:val="ListParagraph"/>
        <w:numPr>
          <w:ilvl w:val="1"/>
          <w:numId w:val="12"/>
        </w:numPr>
        <w:spacing w:line="276" w:lineRule="auto"/>
        <w:ind w:left="1208" w:hanging="357"/>
        <w:contextualSpacing w:val="0"/>
        <w:jc w:val="both"/>
        <w:rPr>
          <w:rFonts w:eastAsiaTheme="minorHAnsi"/>
        </w:rPr>
      </w:pPr>
      <w:r w:rsidRPr="00100E7E">
        <w:rPr>
          <w:rFonts w:eastAsiaTheme="minorHAnsi"/>
        </w:rPr>
        <w:t xml:space="preserve">Children and families </w:t>
      </w:r>
      <w:r w:rsidR="00D15144">
        <w:rPr>
          <w:rFonts w:eastAsiaTheme="minorHAnsi"/>
        </w:rPr>
        <w:t xml:space="preserve">need to be more </w:t>
      </w:r>
      <w:r w:rsidRPr="00100E7E">
        <w:rPr>
          <w:rFonts w:eastAsiaTheme="minorHAnsi"/>
        </w:rPr>
        <w:t xml:space="preserve">consistently supported through the right pathway. </w:t>
      </w:r>
    </w:p>
    <w:p w14:paraId="0CCF228E" w14:textId="77777777" w:rsidR="00880BE8" w:rsidRPr="00100E7E" w:rsidRDefault="00880BE8" w:rsidP="008E4B05">
      <w:pPr>
        <w:pStyle w:val="ListParagraph"/>
        <w:numPr>
          <w:ilvl w:val="1"/>
          <w:numId w:val="12"/>
        </w:numPr>
        <w:spacing w:line="276" w:lineRule="auto"/>
        <w:ind w:left="1208" w:hanging="357"/>
        <w:contextualSpacing w:val="0"/>
        <w:jc w:val="both"/>
        <w:rPr>
          <w:rFonts w:eastAsiaTheme="minorHAnsi"/>
        </w:rPr>
      </w:pPr>
      <w:r w:rsidRPr="00100E7E">
        <w:rPr>
          <w:rFonts w:eastAsiaTheme="minorHAnsi"/>
        </w:rPr>
        <w:t>Children and families need to receive more consistent support at the right time.</w:t>
      </w:r>
    </w:p>
    <w:p w14:paraId="5B900B08" w14:textId="77777777" w:rsidR="00880BE8" w:rsidRPr="008A32C9" w:rsidRDefault="00880BE8" w:rsidP="008E4B05">
      <w:pPr>
        <w:pStyle w:val="ListParagraph"/>
        <w:numPr>
          <w:ilvl w:val="0"/>
          <w:numId w:val="34"/>
        </w:numPr>
        <w:spacing w:line="276" w:lineRule="auto"/>
        <w:ind w:left="714" w:hanging="357"/>
        <w:contextualSpacing w:val="0"/>
        <w:jc w:val="both"/>
        <w:rPr>
          <w:rFonts w:eastAsiaTheme="minorHAnsi"/>
          <w:b/>
          <w:color w:val="000000"/>
          <w:spacing w:val="0"/>
        </w:rPr>
      </w:pPr>
      <w:r w:rsidRPr="008A32C9">
        <w:rPr>
          <w:rFonts w:eastAsiaTheme="minorHAnsi"/>
          <w:b/>
          <w:color w:val="000000"/>
          <w:spacing w:val="0"/>
        </w:rPr>
        <w:t xml:space="preserve">Planning and implementation </w:t>
      </w:r>
    </w:p>
    <w:p w14:paraId="40042B11" w14:textId="5774497B" w:rsidR="00880BE8" w:rsidRDefault="00880BE8" w:rsidP="008E4B05">
      <w:pPr>
        <w:pStyle w:val="ListParagraph"/>
        <w:numPr>
          <w:ilvl w:val="1"/>
          <w:numId w:val="12"/>
        </w:numPr>
        <w:spacing w:line="276" w:lineRule="auto"/>
        <w:ind w:left="1208" w:hanging="357"/>
        <w:contextualSpacing w:val="0"/>
        <w:jc w:val="both"/>
        <w:rPr>
          <w:rFonts w:eastAsiaTheme="minorHAnsi" w:cs="Arial"/>
          <w:color w:val="000000"/>
          <w:spacing w:val="0"/>
          <w:lang w:eastAsia="en-US"/>
        </w:rPr>
      </w:pPr>
      <w:r w:rsidRPr="008E4B05">
        <w:rPr>
          <w:rFonts w:eastAsiaTheme="minorHAnsi"/>
        </w:rPr>
        <w:t>Children</w:t>
      </w:r>
      <w:r w:rsidRPr="00100E7E">
        <w:rPr>
          <w:rFonts w:eastAsiaTheme="minorHAnsi" w:cs="Arial"/>
          <w:color w:val="000000"/>
          <w:spacing w:val="0"/>
          <w:lang w:eastAsia="en-US"/>
        </w:rPr>
        <w:t xml:space="preserve"> and families need </w:t>
      </w:r>
      <w:r w:rsidR="00270355">
        <w:rPr>
          <w:rFonts w:eastAsiaTheme="minorHAnsi" w:cs="Arial"/>
          <w:color w:val="000000"/>
          <w:spacing w:val="0"/>
          <w:lang w:eastAsia="en-US"/>
        </w:rPr>
        <w:t xml:space="preserve">to </w:t>
      </w:r>
      <w:r w:rsidRPr="00100E7E">
        <w:rPr>
          <w:rFonts w:eastAsiaTheme="minorHAnsi" w:cs="Arial"/>
          <w:color w:val="000000"/>
          <w:spacing w:val="0"/>
          <w:lang w:eastAsia="en-US"/>
        </w:rPr>
        <w:t>receiv</w:t>
      </w:r>
      <w:r w:rsidR="00270355">
        <w:rPr>
          <w:rFonts w:eastAsiaTheme="minorHAnsi" w:cs="Arial"/>
          <w:color w:val="000000"/>
          <w:spacing w:val="0"/>
          <w:lang w:eastAsia="en-US"/>
        </w:rPr>
        <w:t>e</w:t>
      </w:r>
      <w:r w:rsidRPr="00100E7E">
        <w:rPr>
          <w:rFonts w:eastAsiaTheme="minorHAnsi" w:cs="Arial"/>
          <w:color w:val="000000"/>
          <w:spacing w:val="0"/>
          <w:lang w:eastAsia="en-US"/>
        </w:rPr>
        <w:t xml:space="preserve"> the right level of supports</w:t>
      </w:r>
      <w:r w:rsidR="00270355">
        <w:rPr>
          <w:rFonts w:eastAsiaTheme="minorHAnsi" w:cs="Arial"/>
          <w:color w:val="000000"/>
          <w:spacing w:val="0"/>
          <w:lang w:eastAsia="en-US"/>
        </w:rPr>
        <w:t xml:space="preserve"> more consistently</w:t>
      </w:r>
      <w:r w:rsidRPr="00100E7E">
        <w:rPr>
          <w:rFonts w:eastAsiaTheme="minorHAnsi" w:cs="Arial"/>
          <w:color w:val="000000"/>
          <w:spacing w:val="0"/>
          <w:lang w:eastAsia="en-US"/>
        </w:rPr>
        <w:t>.</w:t>
      </w:r>
    </w:p>
    <w:p w14:paraId="7AF50576" w14:textId="05838B0B" w:rsidR="00880BE8" w:rsidRDefault="00880BE8" w:rsidP="008E4B05">
      <w:pPr>
        <w:pStyle w:val="ListParagraph"/>
        <w:numPr>
          <w:ilvl w:val="1"/>
          <w:numId w:val="12"/>
        </w:numPr>
        <w:spacing w:line="276" w:lineRule="auto"/>
        <w:ind w:left="1208" w:hanging="357"/>
        <w:contextualSpacing w:val="0"/>
        <w:jc w:val="both"/>
        <w:rPr>
          <w:rFonts w:eastAsiaTheme="minorHAnsi" w:cs="Arial"/>
          <w:color w:val="000000"/>
          <w:spacing w:val="0"/>
          <w:lang w:eastAsia="en-US"/>
        </w:rPr>
      </w:pPr>
      <w:r w:rsidRPr="008E4B05">
        <w:rPr>
          <w:rFonts w:eastAsiaTheme="minorHAnsi"/>
        </w:rPr>
        <w:t>Children</w:t>
      </w:r>
      <w:r w:rsidRPr="00100E7E">
        <w:rPr>
          <w:rFonts w:eastAsiaTheme="minorHAnsi" w:cs="Arial"/>
          <w:color w:val="000000"/>
          <w:spacing w:val="0"/>
          <w:lang w:eastAsia="en-US"/>
        </w:rPr>
        <w:t xml:space="preserve"> and families should be offered greater assistance to understand and select a best-practice mix of supports.</w:t>
      </w:r>
    </w:p>
    <w:p w14:paraId="24DF7B5A" w14:textId="77777777" w:rsidR="00D15144" w:rsidRPr="00A058DB" w:rsidRDefault="00D15144" w:rsidP="008E4B05">
      <w:pPr>
        <w:pStyle w:val="ListParagraph"/>
        <w:numPr>
          <w:ilvl w:val="1"/>
          <w:numId w:val="12"/>
        </w:numPr>
        <w:spacing w:line="276" w:lineRule="auto"/>
        <w:ind w:left="1208" w:hanging="357"/>
        <w:contextualSpacing w:val="0"/>
        <w:jc w:val="both"/>
        <w:rPr>
          <w:rFonts w:eastAsiaTheme="minorHAnsi" w:cs="Arial"/>
          <w:color w:val="000000"/>
          <w:spacing w:val="0"/>
          <w:lang w:eastAsia="en-US"/>
        </w:rPr>
      </w:pPr>
      <w:r w:rsidRPr="00A058DB">
        <w:rPr>
          <w:rFonts w:eastAsiaTheme="minorHAnsi" w:cs="Arial"/>
          <w:color w:val="000000"/>
          <w:spacing w:val="0"/>
          <w:lang w:eastAsia="en-US"/>
        </w:rPr>
        <w:t xml:space="preserve">Young children and families that are vulnerable or disadvantaged are currently under-represented and need to receive equity in plan budgets and engagement with supports. </w:t>
      </w:r>
    </w:p>
    <w:p w14:paraId="41A70F2D" w14:textId="77777777" w:rsidR="00880BE8" w:rsidRPr="008A32C9" w:rsidRDefault="00880BE8" w:rsidP="008E4B05">
      <w:pPr>
        <w:pStyle w:val="ListParagraph"/>
        <w:numPr>
          <w:ilvl w:val="0"/>
          <w:numId w:val="34"/>
        </w:numPr>
        <w:spacing w:line="276" w:lineRule="auto"/>
        <w:ind w:left="714" w:hanging="357"/>
        <w:contextualSpacing w:val="0"/>
        <w:jc w:val="both"/>
        <w:rPr>
          <w:rFonts w:eastAsiaTheme="minorHAnsi"/>
          <w:b/>
          <w:spacing w:val="0"/>
        </w:rPr>
      </w:pPr>
      <w:r w:rsidRPr="008A32C9">
        <w:rPr>
          <w:rFonts w:eastAsiaTheme="minorHAnsi"/>
          <w:b/>
          <w:color w:val="000000"/>
          <w:spacing w:val="0"/>
        </w:rPr>
        <w:t>Transitions</w:t>
      </w:r>
      <w:r w:rsidRPr="008A32C9">
        <w:rPr>
          <w:rFonts w:eastAsiaTheme="minorHAnsi"/>
          <w:b/>
          <w:spacing w:val="0"/>
        </w:rPr>
        <w:t xml:space="preserve"> out </w:t>
      </w:r>
    </w:p>
    <w:p w14:paraId="40FE1B26" w14:textId="77777777" w:rsidR="00880BE8" w:rsidRPr="00100E7E" w:rsidRDefault="00880BE8" w:rsidP="008E4B05">
      <w:pPr>
        <w:pStyle w:val="ListParagraph"/>
        <w:numPr>
          <w:ilvl w:val="1"/>
          <w:numId w:val="12"/>
        </w:numPr>
        <w:spacing w:line="276" w:lineRule="auto"/>
        <w:ind w:left="1208" w:hanging="357"/>
        <w:contextualSpacing w:val="0"/>
        <w:jc w:val="both"/>
        <w:rPr>
          <w:rFonts w:eastAsiaTheme="minorHAnsi" w:cs="Arial"/>
          <w:spacing w:val="0"/>
          <w:lang w:eastAsia="en-US"/>
        </w:rPr>
      </w:pPr>
      <w:r w:rsidRPr="00100E7E">
        <w:rPr>
          <w:rFonts w:eastAsiaTheme="minorHAnsi" w:cs="Arial"/>
          <w:spacing w:val="0"/>
          <w:lang w:eastAsia="en-US"/>
        </w:rPr>
        <w:t xml:space="preserve">More children </w:t>
      </w:r>
      <w:r w:rsidRPr="008E4B05">
        <w:rPr>
          <w:rFonts w:eastAsiaTheme="minorHAnsi" w:cs="Arial"/>
          <w:color w:val="000000"/>
          <w:spacing w:val="0"/>
          <w:lang w:eastAsia="en-US"/>
        </w:rPr>
        <w:t>should</w:t>
      </w:r>
      <w:r w:rsidRPr="00100E7E">
        <w:rPr>
          <w:rFonts w:eastAsiaTheme="minorHAnsi" w:cs="Arial"/>
          <w:spacing w:val="0"/>
          <w:lang w:eastAsia="en-US"/>
        </w:rPr>
        <w:t xml:space="preserve"> be achieving better outcomes and successfully transitioning to the next phase of their life which may or may not require NDIS funded supports. </w:t>
      </w:r>
    </w:p>
    <w:p w14:paraId="6F64468F" w14:textId="77777777" w:rsidR="00880BE8" w:rsidRPr="00100E7E" w:rsidRDefault="00880BE8" w:rsidP="008E4B05">
      <w:pPr>
        <w:pStyle w:val="ListParagraph"/>
        <w:numPr>
          <w:ilvl w:val="1"/>
          <w:numId w:val="12"/>
        </w:numPr>
        <w:spacing w:line="276" w:lineRule="auto"/>
        <w:ind w:left="1208" w:hanging="357"/>
        <w:contextualSpacing w:val="0"/>
        <w:jc w:val="both"/>
        <w:rPr>
          <w:rFonts w:eastAsiaTheme="minorHAnsi" w:cs="Arial"/>
          <w:spacing w:val="0"/>
          <w:lang w:eastAsia="en-US"/>
        </w:rPr>
      </w:pPr>
      <w:r w:rsidRPr="00100E7E">
        <w:rPr>
          <w:rFonts w:eastAsiaTheme="minorHAnsi" w:cs="Arial"/>
          <w:spacing w:val="0"/>
          <w:lang w:eastAsia="en-US"/>
        </w:rPr>
        <w:t xml:space="preserve">The ECEI </w:t>
      </w:r>
      <w:r w:rsidRPr="008E4B05">
        <w:rPr>
          <w:rFonts w:eastAsiaTheme="minorHAnsi" w:cs="Arial"/>
          <w:color w:val="000000"/>
          <w:spacing w:val="0"/>
          <w:lang w:eastAsia="en-US"/>
        </w:rPr>
        <w:t>Reset</w:t>
      </w:r>
      <w:r w:rsidRPr="00100E7E">
        <w:rPr>
          <w:rFonts w:eastAsiaTheme="minorHAnsi" w:cs="Arial"/>
          <w:spacing w:val="0"/>
          <w:lang w:eastAsia="en-US"/>
        </w:rPr>
        <w:t xml:space="preserve"> project recognises the provision of effective early intervention supports will also mean that children are supported to engage in mainstream and community supports. </w:t>
      </w:r>
    </w:p>
    <w:p w14:paraId="74F3E045" w14:textId="77777777" w:rsidR="00100E7E" w:rsidRPr="002B3E4A" w:rsidRDefault="00100E7E" w:rsidP="008E4B05">
      <w:pPr>
        <w:pStyle w:val="Heading2"/>
        <w:spacing w:line="276" w:lineRule="auto"/>
        <w:jc w:val="both"/>
      </w:pPr>
      <w:bookmarkStart w:id="76" w:name="_Toc57024512"/>
      <w:bookmarkStart w:id="77" w:name="_Toc57635641"/>
      <w:r w:rsidRPr="002B3E4A">
        <w:t>ECEI Reset Next Steps and Proposed Recommendations</w:t>
      </w:r>
      <w:bookmarkEnd w:id="76"/>
      <w:bookmarkEnd w:id="77"/>
    </w:p>
    <w:p w14:paraId="4AEFAEE0" w14:textId="550137DD" w:rsidR="00880BE8" w:rsidRDefault="00880BE8" w:rsidP="008E4B05">
      <w:pPr>
        <w:spacing w:line="276" w:lineRule="auto"/>
        <w:jc w:val="both"/>
      </w:pPr>
      <w:r>
        <w:t xml:space="preserve">The overarching </w:t>
      </w:r>
      <w:r w:rsidR="00100E7E">
        <w:t>intent</w:t>
      </w:r>
      <w:r>
        <w:t xml:space="preserve"> of the ECEI Reset is to: </w:t>
      </w:r>
      <w:bookmarkStart w:id="78" w:name="_GoBack"/>
      <w:bookmarkEnd w:id="78"/>
      <w:r>
        <w:t xml:space="preserve"> </w:t>
      </w:r>
    </w:p>
    <w:p w14:paraId="6814B24C" w14:textId="77777777" w:rsidR="00880BE8" w:rsidRPr="00C469C2" w:rsidRDefault="00880BE8" w:rsidP="008E4B05">
      <w:pPr>
        <w:spacing w:line="276" w:lineRule="auto"/>
        <w:ind w:left="720"/>
        <w:jc w:val="both"/>
        <w:rPr>
          <w:i/>
        </w:rPr>
      </w:pPr>
      <w:r w:rsidRPr="00FE683F">
        <w:rPr>
          <w:bCs/>
          <w:i/>
          <w:iCs/>
        </w:rPr>
        <w:t>Create a distinct ECEI implementation model, differentiated from the general Scheme, which enables young children to receive the right level and mix of support for the right period of time (including more pre-access assistance and transition support) through a family centred approach aligned with best practice.</w:t>
      </w:r>
    </w:p>
    <w:p w14:paraId="7D08EF2A" w14:textId="77777777" w:rsidR="00D15144" w:rsidRPr="008A32C9" w:rsidRDefault="00100E7E" w:rsidP="008E4B05">
      <w:pPr>
        <w:spacing w:line="276" w:lineRule="auto"/>
        <w:jc w:val="both"/>
      </w:pPr>
      <w:r w:rsidRPr="008A32C9">
        <w:t xml:space="preserve">The NDIA has identified proposed recommendations for further consultation, which are expected to significantly improve the NDIS experience for all children with developmental delay or disability. </w:t>
      </w:r>
    </w:p>
    <w:p w14:paraId="5ACC0B21" w14:textId="26347AA6" w:rsidR="00D15144" w:rsidRDefault="00D15144" w:rsidP="008E4B05">
      <w:pPr>
        <w:spacing w:line="276" w:lineRule="auto"/>
        <w:jc w:val="both"/>
        <w:rPr>
          <w:rFonts w:eastAsiaTheme="minorHAnsi" w:cs="Arial"/>
          <w:spacing w:val="0"/>
          <w:lang w:eastAsia="en-US"/>
        </w:rPr>
      </w:pPr>
      <w:r w:rsidRPr="008E4B05">
        <w:t>Further</w:t>
      </w:r>
      <w:r>
        <w:rPr>
          <w:rFonts w:eastAsiaTheme="minorHAnsi" w:cs="Arial"/>
          <w:spacing w:val="0"/>
          <w:lang w:eastAsia="en-US"/>
        </w:rPr>
        <w:t xml:space="preserve"> information on consultati</w:t>
      </w:r>
      <w:r w:rsidR="00325FBD">
        <w:rPr>
          <w:rFonts w:eastAsiaTheme="minorHAnsi" w:cs="Arial"/>
          <w:spacing w:val="0"/>
          <w:lang w:eastAsia="en-US"/>
        </w:rPr>
        <w:t>on for the ECEI Implementation R</w:t>
      </w:r>
      <w:r>
        <w:rPr>
          <w:rFonts w:eastAsiaTheme="minorHAnsi" w:cs="Arial"/>
          <w:spacing w:val="0"/>
          <w:lang w:eastAsia="en-US"/>
        </w:rPr>
        <w:t xml:space="preserve">eset project </w:t>
      </w:r>
      <w:r w:rsidR="007D11AE">
        <w:rPr>
          <w:rFonts w:eastAsiaTheme="minorHAnsi" w:cs="Arial"/>
          <w:spacing w:val="0"/>
          <w:lang w:eastAsia="en-US"/>
        </w:rPr>
        <w:t xml:space="preserve">is </w:t>
      </w:r>
      <w:r>
        <w:rPr>
          <w:rFonts w:eastAsiaTheme="minorHAnsi" w:cs="Arial"/>
          <w:spacing w:val="0"/>
          <w:lang w:eastAsia="en-US"/>
        </w:rPr>
        <w:t xml:space="preserve">available on </w:t>
      </w:r>
      <w:r w:rsidRPr="003B7ED3">
        <w:rPr>
          <w:rFonts w:eastAsiaTheme="minorHAnsi" w:cs="Arial"/>
          <w:spacing w:val="0"/>
          <w:lang w:eastAsia="en-US"/>
        </w:rPr>
        <w:t xml:space="preserve">the </w:t>
      </w:r>
      <w:hyperlink r:id="rId38" w:history="1">
        <w:r w:rsidRPr="00325FBD">
          <w:rPr>
            <w:rStyle w:val="Hyperlink"/>
            <w:rFonts w:eastAsiaTheme="minorHAnsi" w:cs="Arial"/>
            <w:spacing w:val="0"/>
            <w:sz w:val="24"/>
            <w:lang w:eastAsia="en-US"/>
          </w:rPr>
          <w:t>NDIS website</w:t>
        </w:r>
      </w:hyperlink>
      <w:r w:rsidRPr="00325FBD">
        <w:rPr>
          <w:rFonts w:eastAsiaTheme="minorHAnsi" w:cs="Arial"/>
          <w:spacing w:val="0"/>
          <w:lang w:eastAsia="en-US"/>
        </w:rPr>
        <w:t>.</w:t>
      </w:r>
      <w:r>
        <w:rPr>
          <w:rFonts w:eastAsiaTheme="minorHAnsi" w:cs="Arial"/>
          <w:spacing w:val="0"/>
          <w:lang w:eastAsia="en-US"/>
        </w:rPr>
        <w:t xml:space="preserve"> </w:t>
      </w:r>
    </w:p>
    <w:p w14:paraId="65CDBF10" w14:textId="0EEA35A1" w:rsidR="0061669A" w:rsidRPr="008A32C9" w:rsidRDefault="00100E7E" w:rsidP="008E4B05">
      <w:pPr>
        <w:spacing w:line="276" w:lineRule="auto"/>
        <w:jc w:val="both"/>
      </w:pPr>
      <w:r w:rsidRPr="001B32CC">
        <w:lastRenderedPageBreak/>
        <w:t xml:space="preserve">The NDIA </w:t>
      </w:r>
      <w:r w:rsidR="00187CE9" w:rsidRPr="001B32CC">
        <w:t xml:space="preserve">has </w:t>
      </w:r>
      <w:r w:rsidRPr="001B32CC">
        <w:t>release</w:t>
      </w:r>
      <w:r w:rsidR="009417C9" w:rsidRPr="001B32CC">
        <w:t>d</w:t>
      </w:r>
      <w:r w:rsidRPr="001B32CC">
        <w:t xml:space="preserve"> a </w:t>
      </w:r>
      <w:hyperlink r:id="rId39" w:history="1">
        <w:r w:rsidRPr="003B7ED3">
          <w:rPr>
            <w:rStyle w:val="Hyperlink"/>
            <w:sz w:val="24"/>
          </w:rPr>
          <w:t>consultation paper</w:t>
        </w:r>
      </w:hyperlink>
      <w:r w:rsidRPr="008A32C9">
        <w:t xml:space="preserve"> and </w:t>
      </w:r>
      <w:r w:rsidR="00877AD5" w:rsidRPr="008A32C9">
        <w:t xml:space="preserve">will </w:t>
      </w:r>
      <w:r w:rsidRPr="008A32C9">
        <w:t>continue to engage with the sector to improve the experience and outcomes of young children and their families engaging with the NDIS.</w:t>
      </w:r>
      <w:bookmarkEnd w:id="75"/>
    </w:p>
    <w:p w14:paraId="184CF74F" w14:textId="2ADC31F6" w:rsidR="001D2023" w:rsidRDefault="007E0042" w:rsidP="008E4B05">
      <w:pPr>
        <w:pStyle w:val="Heading1"/>
        <w:pageBreakBefore/>
        <w:spacing w:line="276" w:lineRule="auto"/>
        <w:jc w:val="both"/>
      </w:pPr>
      <w:bookmarkStart w:id="79" w:name="_Toc54096333"/>
      <w:bookmarkStart w:id="80" w:name="_Toc55475216"/>
      <w:bookmarkStart w:id="81" w:name="_Toc55468634"/>
      <w:bookmarkStart w:id="82" w:name="_Toc57024513"/>
      <w:bookmarkStart w:id="83" w:name="_Toc57635642"/>
      <w:r>
        <w:lastRenderedPageBreak/>
        <w:t xml:space="preserve">Part </w:t>
      </w:r>
      <w:r w:rsidR="00741D26">
        <w:t>7</w:t>
      </w:r>
      <w:r w:rsidR="00770B7C">
        <w:t>:</w:t>
      </w:r>
      <w:r>
        <w:t xml:space="preserve"> </w:t>
      </w:r>
      <w:r w:rsidR="001D2023">
        <w:t>Further Considerations and Next Steps</w:t>
      </w:r>
      <w:bookmarkEnd w:id="79"/>
      <w:bookmarkEnd w:id="80"/>
      <w:bookmarkEnd w:id="81"/>
      <w:bookmarkEnd w:id="82"/>
      <w:bookmarkEnd w:id="83"/>
    </w:p>
    <w:p w14:paraId="5BB84E04" w14:textId="77777777" w:rsidR="001D2023" w:rsidRDefault="001D2023" w:rsidP="008E4B05">
      <w:pPr>
        <w:spacing w:line="276" w:lineRule="auto"/>
        <w:jc w:val="both"/>
      </w:pPr>
      <w:r>
        <w:t>The Government and NDIA acknowledge the reforms</w:t>
      </w:r>
      <w:r w:rsidR="00F94D77">
        <w:t xml:space="preserve"> outlined in this paper</w:t>
      </w:r>
      <w:r>
        <w:t xml:space="preserve"> represent </w:t>
      </w:r>
      <w:r w:rsidR="00B72A66">
        <w:t>big changes</w:t>
      </w:r>
      <w:r>
        <w:t xml:space="preserve"> for participants and people with disability interacting with the NDIS.</w:t>
      </w:r>
    </w:p>
    <w:p w14:paraId="4895D1C2" w14:textId="77777777" w:rsidR="001D2023" w:rsidRDefault="001D2023" w:rsidP="008E4B05">
      <w:pPr>
        <w:spacing w:line="276" w:lineRule="auto"/>
        <w:jc w:val="both"/>
      </w:pPr>
      <w:r>
        <w:t>That is why the Government has announced these reforms early, to inform and consult with people with disability about how these reforms are implemented</w:t>
      </w:r>
      <w:r w:rsidR="00B72A66">
        <w:t>.</w:t>
      </w:r>
    </w:p>
    <w:p w14:paraId="369CE54E" w14:textId="77777777" w:rsidR="001D2023" w:rsidRDefault="001D2023" w:rsidP="008E4B05">
      <w:pPr>
        <w:spacing w:line="276" w:lineRule="auto"/>
        <w:jc w:val="both"/>
      </w:pPr>
      <w:r w:rsidRPr="00AF7B5C">
        <w:t xml:space="preserve">There is still work to do to design and implement the changes </w:t>
      </w:r>
      <w:r w:rsidR="00270355">
        <w:t xml:space="preserve">to </w:t>
      </w:r>
      <w:r w:rsidRPr="00AF7B5C">
        <w:t>independent assessment</w:t>
      </w:r>
      <w:r w:rsidR="00CF7BD3">
        <w:t>s</w:t>
      </w:r>
      <w:r w:rsidRPr="00AF7B5C">
        <w:t>, personalised plan budgets</w:t>
      </w:r>
      <w:r w:rsidR="00741D26">
        <w:t>,</w:t>
      </w:r>
      <w:r w:rsidR="00075067">
        <w:t xml:space="preserve"> </w:t>
      </w:r>
      <w:r w:rsidRPr="00AF7B5C">
        <w:t>plan flexibility</w:t>
      </w:r>
      <w:r w:rsidR="00741D26">
        <w:t xml:space="preserve"> </w:t>
      </w:r>
      <w:r w:rsidR="00741D26" w:rsidRPr="00607639">
        <w:t xml:space="preserve">and the delivery of </w:t>
      </w:r>
      <w:r w:rsidR="003B6E26" w:rsidRPr="00607639">
        <w:t>early intervention for children with developmental delay or disability</w:t>
      </w:r>
      <w:r w:rsidRPr="00607639">
        <w:t>.</w:t>
      </w:r>
      <w:r w:rsidRPr="00AF7B5C">
        <w:t xml:space="preserve"> </w:t>
      </w:r>
      <w:r>
        <w:t xml:space="preserve">The </w:t>
      </w:r>
      <w:r w:rsidR="00F94D77">
        <w:t xml:space="preserve">Government and </w:t>
      </w:r>
      <w:r>
        <w:t xml:space="preserve">NDIA </w:t>
      </w:r>
      <w:r w:rsidR="00F94D77">
        <w:t>are</w:t>
      </w:r>
      <w:r>
        <w:t xml:space="preserve"> committed to working with participants and the disability community to get these changes right. </w:t>
      </w:r>
    </w:p>
    <w:p w14:paraId="3C15B568" w14:textId="77777777" w:rsidR="001D2023" w:rsidRPr="00F94D77" w:rsidRDefault="001D2023" w:rsidP="008E4B05">
      <w:pPr>
        <w:spacing w:line="276" w:lineRule="auto"/>
        <w:jc w:val="both"/>
      </w:pPr>
      <w:r w:rsidRPr="00F94D77">
        <w:t xml:space="preserve">Some specific areas </w:t>
      </w:r>
      <w:r w:rsidR="00CF7BD3">
        <w:t>for</w:t>
      </w:r>
      <w:r w:rsidR="00CF7BD3" w:rsidRPr="00F94D77">
        <w:t xml:space="preserve"> </w:t>
      </w:r>
      <w:r w:rsidRPr="00F94D77">
        <w:t>further development and consultation will include:</w:t>
      </w:r>
    </w:p>
    <w:p w14:paraId="6A79E29F" w14:textId="661C5C3B" w:rsidR="00B72A66" w:rsidRDefault="00B72A66" w:rsidP="008E4B05">
      <w:pPr>
        <w:pStyle w:val="ListParagraph"/>
        <w:numPr>
          <w:ilvl w:val="0"/>
          <w:numId w:val="12"/>
        </w:numPr>
        <w:spacing w:line="276" w:lineRule="auto"/>
        <w:ind w:left="714" w:hanging="357"/>
        <w:contextualSpacing w:val="0"/>
        <w:jc w:val="both"/>
        <w:rPr>
          <w:rFonts w:cs="Arial"/>
        </w:rPr>
      </w:pPr>
      <w:r>
        <w:rPr>
          <w:rFonts w:cs="Arial"/>
        </w:rPr>
        <w:t>how</w:t>
      </w:r>
      <w:r w:rsidRPr="00F94D77">
        <w:rPr>
          <w:rFonts w:cs="Arial"/>
        </w:rPr>
        <w:t xml:space="preserve"> </w:t>
      </w:r>
      <w:r w:rsidRPr="009C14D2">
        <w:t>the</w:t>
      </w:r>
      <w:r w:rsidRPr="00F94D77">
        <w:rPr>
          <w:rFonts w:cs="Arial"/>
        </w:rPr>
        <w:t xml:space="preserve"> NDIA should monitor and assure the quality of independent assessments </w:t>
      </w:r>
    </w:p>
    <w:p w14:paraId="60F7EBDD" w14:textId="519488F9" w:rsidR="00B72A66" w:rsidRDefault="00B72A66" w:rsidP="008E4B05">
      <w:pPr>
        <w:pStyle w:val="ListParagraph"/>
        <w:numPr>
          <w:ilvl w:val="0"/>
          <w:numId w:val="12"/>
        </w:numPr>
        <w:spacing w:line="276" w:lineRule="auto"/>
        <w:ind w:left="714" w:hanging="357"/>
        <w:contextualSpacing w:val="0"/>
        <w:jc w:val="both"/>
        <w:rPr>
          <w:rFonts w:cs="Arial"/>
        </w:rPr>
      </w:pPr>
      <w:r>
        <w:rPr>
          <w:rFonts w:cs="Arial"/>
        </w:rPr>
        <w:t>h</w:t>
      </w:r>
      <w:r w:rsidRPr="00F94D77">
        <w:rPr>
          <w:rFonts w:cs="Arial"/>
        </w:rPr>
        <w:t xml:space="preserve">ow </w:t>
      </w:r>
      <w:r>
        <w:rPr>
          <w:rFonts w:cs="Arial"/>
        </w:rPr>
        <w:t xml:space="preserve">to </w:t>
      </w:r>
      <w:r w:rsidRPr="009C14D2">
        <w:t>provide</w:t>
      </w:r>
      <w:r>
        <w:rPr>
          <w:rFonts w:cs="Arial"/>
        </w:rPr>
        <w:t xml:space="preserve"> </w:t>
      </w:r>
      <w:r w:rsidRPr="00F94D77">
        <w:rPr>
          <w:rFonts w:cs="Arial"/>
        </w:rPr>
        <w:t xml:space="preserve">assessment results </w:t>
      </w:r>
      <w:r w:rsidR="00270355">
        <w:rPr>
          <w:rFonts w:cs="Arial"/>
        </w:rPr>
        <w:t xml:space="preserve">to </w:t>
      </w:r>
      <w:r w:rsidRPr="00F94D77">
        <w:rPr>
          <w:rFonts w:cs="Arial"/>
        </w:rPr>
        <w:t xml:space="preserve">participants </w:t>
      </w:r>
    </w:p>
    <w:p w14:paraId="22207207" w14:textId="7A865123" w:rsidR="00B72A66" w:rsidRDefault="00B72A66" w:rsidP="008E4B05">
      <w:pPr>
        <w:pStyle w:val="ListParagraph"/>
        <w:numPr>
          <w:ilvl w:val="0"/>
          <w:numId w:val="12"/>
        </w:numPr>
        <w:spacing w:line="276" w:lineRule="auto"/>
        <w:ind w:left="714" w:hanging="357"/>
        <w:contextualSpacing w:val="0"/>
        <w:jc w:val="both"/>
        <w:rPr>
          <w:rFonts w:cs="Arial"/>
        </w:rPr>
      </w:pPr>
      <w:r>
        <w:rPr>
          <w:rFonts w:cs="Arial"/>
        </w:rPr>
        <w:t>h</w:t>
      </w:r>
      <w:r w:rsidRPr="00F94D77">
        <w:rPr>
          <w:rFonts w:cs="Arial"/>
        </w:rPr>
        <w:t xml:space="preserve">ow </w:t>
      </w:r>
      <w:r>
        <w:rPr>
          <w:rFonts w:cs="Arial"/>
        </w:rPr>
        <w:t xml:space="preserve">to </w:t>
      </w:r>
      <w:r w:rsidRPr="009C14D2">
        <w:t>present</w:t>
      </w:r>
      <w:r>
        <w:rPr>
          <w:rFonts w:cs="Arial"/>
        </w:rPr>
        <w:t xml:space="preserve"> </w:t>
      </w:r>
      <w:r w:rsidRPr="00F94D77">
        <w:rPr>
          <w:rFonts w:cs="Arial"/>
        </w:rPr>
        <w:t xml:space="preserve">flexible plans to participants and what information will </w:t>
      </w:r>
      <w:r>
        <w:rPr>
          <w:rFonts w:cs="Arial"/>
        </w:rPr>
        <w:t>help</w:t>
      </w:r>
      <w:r w:rsidRPr="00F94D77">
        <w:rPr>
          <w:rFonts w:cs="Arial"/>
        </w:rPr>
        <w:t xml:space="preserve"> participants to use their flexible budgets</w:t>
      </w:r>
    </w:p>
    <w:p w14:paraId="51C329DE" w14:textId="13A457BB" w:rsidR="00B72A66" w:rsidRDefault="00B72A66" w:rsidP="008E4B05">
      <w:pPr>
        <w:pStyle w:val="ListParagraph"/>
        <w:numPr>
          <w:ilvl w:val="0"/>
          <w:numId w:val="12"/>
        </w:numPr>
        <w:spacing w:line="276" w:lineRule="auto"/>
        <w:ind w:left="714" w:hanging="357"/>
        <w:contextualSpacing w:val="0"/>
        <w:jc w:val="both"/>
        <w:rPr>
          <w:rFonts w:cs="Arial"/>
        </w:rPr>
      </w:pPr>
      <w:r>
        <w:rPr>
          <w:rFonts w:cs="Arial"/>
        </w:rPr>
        <w:t>w</w:t>
      </w:r>
      <w:r w:rsidRPr="00F94D77">
        <w:rPr>
          <w:rFonts w:cs="Arial"/>
        </w:rPr>
        <w:t xml:space="preserve">hich supports should and should not be included in the fixed part of </w:t>
      </w:r>
      <w:r w:rsidR="00270355">
        <w:rPr>
          <w:rFonts w:cs="Arial"/>
        </w:rPr>
        <w:t xml:space="preserve">a </w:t>
      </w:r>
      <w:r w:rsidRPr="00F94D77">
        <w:rPr>
          <w:rFonts w:cs="Arial"/>
        </w:rPr>
        <w:t>participant plan budget</w:t>
      </w:r>
    </w:p>
    <w:p w14:paraId="472A13BF" w14:textId="4CAAB66D" w:rsidR="00B72A66" w:rsidRDefault="00B72A66" w:rsidP="008E4B05">
      <w:pPr>
        <w:pStyle w:val="ListParagraph"/>
        <w:numPr>
          <w:ilvl w:val="0"/>
          <w:numId w:val="12"/>
        </w:numPr>
        <w:spacing w:line="276" w:lineRule="auto"/>
        <w:ind w:left="714" w:hanging="357"/>
        <w:contextualSpacing w:val="0"/>
        <w:jc w:val="both"/>
        <w:rPr>
          <w:rFonts w:cs="Arial"/>
        </w:rPr>
      </w:pPr>
      <w:r>
        <w:rPr>
          <w:rFonts w:cs="Arial"/>
        </w:rPr>
        <w:t>h</w:t>
      </w:r>
      <w:r w:rsidRPr="00F94D77">
        <w:rPr>
          <w:rFonts w:cs="Arial"/>
        </w:rPr>
        <w:t>ow the NDIA can encourage and support</w:t>
      </w:r>
      <w:r>
        <w:rPr>
          <w:rFonts w:cs="Arial"/>
        </w:rPr>
        <w:t xml:space="preserve"> participants to</w:t>
      </w:r>
      <w:r w:rsidRPr="00F94D77">
        <w:rPr>
          <w:rFonts w:cs="Arial"/>
        </w:rPr>
        <w:t xml:space="preserve"> </w:t>
      </w:r>
      <w:r w:rsidR="00270355">
        <w:rPr>
          <w:rFonts w:cs="Arial"/>
        </w:rPr>
        <w:t xml:space="preserve">make </w:t>
      </w:r>
      <w:r w:rsidRPr="00F94D77">
        <w:rPr>
          <w:rFonts w:cs="Arial"/>
        </w:rPr>
        <w:t>and</w:t>
      </w:r>
      <w:r>
        <w:rPr>
          <w:rFonts w:cs="Arial"/>
        </w:rPr>
        <w:t xml:space="preserve"> </w:t>
      </w:r>
      <w:r w:rsidRPr="00F94D77">
        <w:rPr>
          <w:rFonts w:cs="Arial"/>
        </w:rPr>
        <w:t>manage</w:t>
      </w:r>
      <w:r>
        <w:rPr>
          <w:rFonts w:cs="Arial"/>
        </w:rPr>
        <w:t xml:space="preserve"> their own</w:t>
      </w:r>
      <w:r w:rsidRPr="00F94D77">
        <w:rPr>
          <w:rFonts w:cs="Arial"/>
        </w:rPr>
        <w:t xml:space="preserve"> plans</w:t>
      </w:r>
    </w:p>
    <w:p w14:paraId="3F57554B" w14:textId="31B6D154" w:rsidR="00B72A66" w:rsidRDefault="00B72A66" w:rsidP="008E4B05">
      <w:pPr>
        <w:pStyle w:val="ListParagraph"/>
        <w:numPr>
          <w:ilvl w:val="0"/>
          <w:numId w:val="12"/>
        </w:numPr>
        <w:spacing w:line="276" w:lineRule="auto"/>
        <w:ind w:left="714" w:hanging="357"/>
        <w:contextualSpacing w:val="0"/>
        <w:jc w:val="both"/>
        <w:rPr>
          <w:rFonts w:cs="Arial"/>
        </w:rPr>
      </w:pPr>
      <w:r>
        <w:rPr>
          <w:rFonts w:cs="Arial"/>
        </w:rPr>
        <w:t>how often participant</w:t>
      </w:r>
      <w:r w:rsidRPr="00F94D77">
        <w:rPr>
          <w:rFonts w:cs="Arial"/>
        </w:rPr>
        <w:t xml:space="preserve"> check</w:t>
      </w:r>
      <w:r w:rsidR="00270355">
        <w:rPr>
          <w:rFonts w:cs="Arial"/>
        </w:rPr>
        <w:t>-</w:t>
      </w:r>
      <w:r w:rsidRPr="00F94D77">
        <w:rPr>
          <w:rFonts w:cs="Arial"/>
        </w:rPr>
        <w:t xml:space="preserve">ins and plan reassessments </w:t>
      </w:r>
      <w:r>
        <w:rPr>
          <w:rFonts w:cs="Arial"/>
        </w:rPr>
        <w:t>should occur</w:t>
      </w:r>
    </w:p>
    <w:p w14:paraId="146FF10B" w14:textId="179D85B2" w:rsidR="00B72A66" w:rsidRPr="00082C5B" w:rsidRDefault="00B72A66" w:rsidP="008E4B05">
      <w:pPr>
        <w:pStyle w:val="ListParagraph"/>
        <w:numPr>
          <w:ilvl w:val="0"/>
          <w:numId w:val="12"/>
        </w:numPr>
        <w:spacing w:line="276" w:lineRule="auto"/>
        <w:ind w:left="714" w:hanging="357"/>
        <w:contextualSpacing w:val="0"/>
        <w:jc w:val="both"/>
      </w:pPr>
      <w:r>
        <w:t>t</w:t>
      </w:r>
      <w:r w:rsidRPr="00266A7E">
        <w:t xml:space="preserve">he </w:t>
      </w:r>
      <w:r w:rsidR="00B432E0" w:rsidRPr="009C14D2">
        <w:rPr>
          <w:rFonts w:cs="Arial"/>
        </w:rPr>
        <w:t>expansion</w:t>
      </w:r>
      <w:r w:rsidR="00B432E0" w:rsidRPr="004A30F3">
        <w:t xml:space="preserve"> </w:t>
      </w:r>
      <w:r w:rsidRPr="00266A7E">
        <w:t>of</w:t>
      </w:r>
      <w:r w:rsidRPr="004A30F3">
        <w:t xml:space="preserve"> the</w:t>
      </w:r>
      <w:r>
        <w:t xml:space="preserve"> </w:t>
      </w:r>
      <w:r w:rsidRPr="004A30F3">
        <w:t xml:space="preserve">ECEI </w:t>
      </w:r>
      <w:r>
        <w:t>A</w:t>
      </w:r>
      <w:r w:rsidRPr="004A30F3">
        <w:t>ppro</w:t>
      </w:r>
      <w:r w:rsidRPr="001E36B5">
        <w:t xml:space="preserve">ach for children </w:t>
      </w:r>
      <w:r w:rsidRPr="004132C8">
        <w:t xml:space="preserve">and identification of </w:t>
      </w:r>
      <w:r w:rsidRPr="008C1557">
        <w:t>short, medium and long-term solutions</w:t>
      </w:r>
      <w:r w:rsidR="00B432E0">
        <w:t xml:space="preserve"> </w:t>
      </w:r>
      <w:r w:rsidR="00223A0A">
        <w:t>through the ECEI Reset project.</w:t>
      </w:r>
    </w:p>
    <w:p w14:paraId="257F01D3" w14:textId="77777777" w:rsidR="005736D7" w:rsidRPr="00760B9C" w:rsidRDefault="005736D7" w:rsidP="008E4B05">
      <w:pPr>
        <w:pStyle w:val="Heading2"/>
        <w:spacing w:line="276" w:lineRule="auto"/>
        <w:jc w:val="both"/>
      </w:pPr>
      <w:bookmarkStart w:id="84" w:name="_Toc55475217"/>
      <w:bookmarkStart w:id="85" w:name="_Toc55468635"/>
      <w:bookmarkStart w:id="86" w:name="_Toc57024514"/>
      <w:bookmarkStart w:id="87" w:name="_Toc57635643"/>
      <w:r w:rsidRPr="00760B9C">
        <w:t>Consultation approach</w:t>
      </w:r>
      <w:bookmarkEnd w:id="84"/>
      <w:bookmarkEnd w:id="85"/>
      <w:bookmarkEnd w:id="86"/>
      <w:bookmarkEnd w:id="87"/>
    </w:p>
    <w:p w14:paraId="1475B26E" w14:textId="2F61C83A" w:rsidR="005736D7" w:rsidRPr="00AF7B5C" w:rsidRDefault="00BF6A97" w:rsidP="008E4B05">
      <w:pPr>
        <w:spacing w:line="276" w:lineRule="auto"/>
        <w:jc w:val="both"/>
      </w:pPr>
      <w:r>
        <w:t>T</w:t>
      </w:r>
      <w:r w:rsidR="005736D7" w:rsidRPr="00AF7B5C">
        <w:t>o assist participants, carers, families</w:t>
      </w:r>
      <w:r w:rsidR="00AC19D7">
        <w:t>,</w:t>
      </w:r>
      <w:r w:rsidR="00CF7BD3">
        <w:t xml:space="preserve"> </w:t>
      </w:r>
      <w:r w:rsidR="00AC19D7">
        <w:t>providers</w:t>
      </w:r>
      <w:r w:rsidR="00AC19D7" w:rsidRPr="00AF7B5C">
        <w:t xml:space="preserve"> </w:t>
      </w:r>
      <w:r w:rsidR="005736D7" w:rsidRPr="00AF7B5C">
        <w:t xml:space="preserve">and the disability community in their understanding, information will continue to be released ahead of the implementation of </w:t>
      </w:r>
      <w:r w:rsidR="009328E0">
        <w:t>the package of reforms</w:t>
      </w:r>
      <w:r w:rsidR="005736D7" w:rsidRPr="00AF7B5C">
        <w:t xml:space="preserve"> in 2021. </w:t>
      </w:r>
    </w:p>
    <w:p w14:paraId="024AD0F9" w14:textId="628417FB" w:rsidR="005736D7" w:rsidRPr="00AF7B5C" w:rsidRDefault="005736D7" w:rsidP="008E4B05">
      <w:pPr>
        <w:spacing w:line="276" w:lineRule="auto"/>
        <w:jc w:val="both"/>
      </w:pPr>
      <w:r w:rsidRPr="00AF7B5C">
        <w:t xml:space="preserve">The NDIA will work with </w:t>
      </w:r>
      <w:r w:rsidR="00B72A66">
        <w:t xml:space="preserve">individuals and their families, </w:t>
      </w:r>
      <w:r w:rsidRPr="00AF7B5C">
        <w:t>representative</w:t>
      </w:r>
      <w:r w:rsidR="00B72A66">
        <w:t>s</w:t>
      </w:r>
      <w:r w:rsidRPr="00AF7B5C">
        <w:t xml:space="preserve"> and advocacy groups</w:t>
      </w:r>
      <w:r w:rsidR="00270355">
        <w:t>,</w:t>
      </w:r>
      <w:r w:rsidRPr="00AF7B5C">
        <w:t xml:space="preserve"> </w:t>
      </w:r>
      <w:r w:rsidR="00270355" w:rsidRPr="00AF7B5C">
        <w:t xml:space="preserve">state and territory governments, </w:t>
      </w:r>
      <w:r w:rsidR="00AC19D7">
        <w:t xml:space="preserve">providers </w:t>
      </w:r>
      <w:r w:rsidR="00270355">
        <w:t xml:space="preserve">and </w:t>
      </w:r>
      <w:r w:rsidR="00270355" w:rsidRPr="00AF7B5C">
        <w:t xml:space="preserve">the Department of Social Services, </w:t>
      </w:r>
      <w:r w:rsidRPr="00AF7B5C">
        <w:t xml:space="preserve">to ensure there </w:t>
      </w:r>
      <w:r w:rsidR="00BF6A97">
        <w:t xml:space="preserve">are </w:t>
      </w:r>
      <w:r w:rsidRPr="00AF7B5C">
        <w:t xml:space="preserve">opportunities </w:t>
      </w:r>
      <w:r w:rsidR="0049282A" w:rsidRPr="00AF7B5C">
        <w:t>to provide feedback through workshops and forums.</w:t>
      </w:r>
    </w:p>
    <w:p w14:paraId="11FE8D17" w14:textId="488AF58B" w:rsidR="003B7ED3" w:rsidRPr="00325FBD" w:rsidRDefault="003B7ED3" w:rsidP="008E4B05">
      <w:pPr>
        <w:spacing w:line="276" w:lineRule="auto"/>
        <w:jc w:val="both"/>
      </w:pPr>
      <w:r w:rsidRPr="00325FBD">
        <w:t xml:space="preserve">The NDIA has released consultation papers on access and eligibility using independent assessments, planning for personalised budgets and plan flexibility, and </w:t>
      </w:r>
      <w:r w:rsidRPr="00325FBD">
        <w:lastRenderedPageBreak/>
        <w:t xml:space="preserve">supporting young children early (including information on the ECEI Reset). </w:t>
      </w:r>
      <w:r>
        <w:t>These papers are</w:t>
      </w:r>
      <w:r w:rsidRPr="00325FBD">
        <w:t xml:space="preserve"> available on the </w:t>
      </w:r>
      <w:hyperlink r:id="rId40" w:history="1">
        <w:r w:rsidRPr="00325FBD">
          <w:rPr>
            <w:rStyle w:val="Hyperlink"/>
            <w:sz w:val="24"/>
          </w:rPr>
          <w:t>NDIS website</w:t>
        </w:r>
      </w:hyperlink>
      <w:r w:rsidR="00F52924">
        <w:t xml:space="preserve"> and open for feedback until late February 2020</w:t>
      </w:r>
      <w:r w:rsidRPr="00325FBD">
        <w:t xml:space="preserve"> The Government encourages people to have their say and make a submission in response.</w:t>
      </w:r>
    </w:p>
    <w:p w14:paraId="0B3F9DFA" w14:textId="0C468869" w:rsidR="00AF7B5C" w:rsidRDefault="007D11AE" w:rsidP="008E4B05">
      <w:pPr>
        <w:spacing w:line="276" w:lineRule="auto"/>
        <w:jc w:val="both"/>
      </w:pPr>
      <w:r>
        <w:t xml:space="preserve">The NDIA will also </w:t>
      </w:r>
      <w:r w:rsidR="00925909" w:rsidRPr="00AF7B5C">
        <w:t xml:space="preserve">update frequently asked questions and other documentation </w:t>
      </w:r>
      <w:r w:rsidR="00251C0A">
        <w:t xml:space="preserve">to </w:t>
      </w:r>
      <w:r w:rsidR="00CB60C5">
        <w:t xml:space="preserve">inform </w:t>
      </w:r>
      <w:r w:rsidR="00251C0A">
        <w:t xml:space="preserve">and respond </w:t>
      </w:r>
      <w:r w:rsidR="00CB60C5">
        <w:t xml:space="preserve">to </w:t>
      </w:r>
      <w:r w:rsidR="00925909" w:rsidRPr="00AF7B5C">
        <w:t>community and expert feedback.</w:t>
      </w:r>
    </w:p>
    <w:p w14:paraId="4A2099CE" w14:textId="519F83F7" w:rsidR="00051C7A" w:rsidRPr="00C469C2" w:rsidRDefault="00C46D21" w:rsidP="008E4B05">
      <w:pPr>
        <w:spacing w:line="276" w:lineRule="auto"/>
        <w:jc w:val="both"/>
      </w:pPr>
      <w:r w:rsidRPr="00075067">
        <w:t xml:space="preserve">The NDIA </w:t>
      </w:r>
      <w:r w:rsidR="00075067" w:rsidRPr="00075067">
        <w:t>ha</w:t>
      </w:r>
      <w:r w:rsidR="00BF6A97">
        <w:t>s</w:t>
      </w:r>
      <w:r w:rsidRPr="00075067">
        <w:t xml:space="preserve"> also </w:t>
      </w:r>
      <w:r w:rsidR="00075067" w:rsidRPr="00075067">
        <w:t>commenced a second pilot of</w:t>
      </w:r>
      <w:r w:rsidRPr="00075067">
        <w:t xml:space="preserve"> independent assessment</w:t>
      </w:r>
      <w:r w:rsidR="00075067" w:rsidRPr="00075067">
        <w:t>s</w:t>
      </w:r>
      <w:r w:rsidRPr="00075067">
        <w:t>.</w:t>
      </w:r>
      <w:r w:rsidR="00075067" w:rsidRPr="00075067">
        <w:t xml:space="preserve"> </w:t>
      </w:r>
      <w:r w:rsidRPr="008A32C9">
        <w:t>The pilot will assist the NDIA to:</w:t>
      </w:r>
    </w:p>
    <w:p w14:paraId="5A380961" w14:textId="0074F6BC" w:rsidR="00A75FF3" w:rsidRPr="00A75FF3" w:rsidRDefault="00A75FF3" w:rsidP="008E4B05">
      <w:pPr>
        <w:pStyle w:val="ListParagraph"/>
        <w:numPr>
          <w:ilvl w:val="0"/>
          <w:numId w:val="12"/>
        </w:numPr>
        <w:spacing w:line="276" w:lineRule="auto"/>
        <w:ind w:left="714" w:hanging="357"/>
        <w:contextualSpacing w:val="0"/>
        <w:jc w:val="both"/>
      </w:pPr>
      <w:r w:rsidRPr="00A75FF3">
        <w:rPr>
          <w:rFonts w:cs="Arial"/>
        </w:rPr>
        <w:t>understand the experiences of different participant cohorts, including people with complex and psychosocial disabilities, and participants who are of Aboriginal and Torres Strait Islander or culturally and linguistically diverse backgrounds</w:t>
      </w:r>
    </w:p>
    <w:p w14:paraId="5A8FD951" w14:textId="59498441" w:rsidR="00051C7A" w:rsidRPr="00C469C2" w:rsidRDefault="00270355" w:rsidP="008E4B05">
      <w:pPr>
        <w:pStyle w:val="ListParagraph"/>
        <w:numPr>
          <w:ilvl w:val="0"/>
          <w:numId w:val="12"/>
        </w:numPr>
        <w:spacing w:line="276" w:lineRule="auto"/>
        <w:ind w:left="714" w:hanging="357"/>
        <w:contextualSpacing w:val="0"/>
        <w:jc w:val="both"/>
      </w:pPr>
      <w:r>
        <w:rPr>
          <w:rFonts w:cs="Arial"/>
        </w:rPr>
        <w:t>inform</w:t>
      </w:r>
      <w:r w:rsidR="00C46D21" w:rsidRPr="00C469C2">
        <w:t xml:space="preserve"> how assessments will deliver NDIS plans that are equitable and consistent, and provide participants with reasonable and necessary</w:t>
      </w:r>
      <w:r w:rsidR="00A804B0" w:rsidRPr="00C469C2">
        <w:t xml:space="preserve"> funding for the</w:t>
      </w:r>
      <w:r w:rsidR="00C46D21" w:rsidRPr="00C469C2">
        <w:t xml:space="preserve"> supports they need</w:t>
      </w:r>
    </w:p>
    <w:p w14:paraId="738C325C" w14:textId="55E8227E" w:rsidR="00051C7A" w:rsidRPr="00C469C2" w:rsidRDefault="00770B7C" w:rsidP="008E4B05">
      <w:pPr>
        <w:pStyle w:val="ListParagraph"/>
        <w:numPr>
          <w:ilvl w:val="0"/>
          <w:numId w:val="12"/>
        </w:numPr>
        <w:spacing w:line="276" w:lineRule="auto"/>
        <w:ind w:left="714" w:hanging="357"/>
        <w:contextualSpacing w:val="0"/>
        <w:jc w:val="both"/>
      </w:pPr>
      <w:r>
        <w:rPr>
          <w:rFonts w:cs="Arial"/>
        </w:rPr>
        <w:t>a</w:t>
      </w:r>
      <w:r w:rsidR="00C46D21" w:rsidRPr="00445C87">
        <w:rPr>
          <w:rFonts w:cs="Arial"/>
        </w:rPr>
        <w:t>ssess</w:t>
      </w:r>
      <w:r w:rsidR="00C46D21" w:rsidRPr="00C469C2">
        <w:t xml:space="preserve"> the training and support needs of the new assessor workforce and NDIA delegates who make access and planning decisions</w:t>
      </w:r>
    </w:p>
    <w:p w14:paraId="6C2B606C" w14:textId="77777777" w:rsidR="00C46D21" w:rsidRPr="00C469C2" w:rsidRDefault="00C46D21" w:rsidP="008E4B05">
      <w:pPr>
        <w:pStyle w:val="ListParagraph"/>
        <w:numPr>
          <w:ilvl w:val="0"/>
          <w:numId w:val="12"/>
        </w:numPr>
        <w:spacing w:line="276" w:lineRule="auto"/>
        <w:ind w:left="714" w:hanging="357"/>
        <w:contextualSpacing w:val="0"/>
        <w:jc w:val="both"/>
      </w:pPr>
      <w:r w:rsidRPr="00C469C2">
        <w:t>build evidence-based decisions that will enable participants to have flexibility within their plans to purchase the supports they need for everyday life. </w:t>
      </w:r>
    </w:p>
    <w:p w14:paraId="571EF86F" w14:textId="77777777" w:rsidR="00075067" w:rsidRPr="00AC19D7" w:rsidRDefault="00075067" w:rsidP="008E4B05">
      <w:pPr>
        <w:spacing w:line="276" w:lineRule="auto"/>
        <w:jc w:val="both"/>
      </w:pPr>
      <w:r w:rsidRPr="00AC19D7">
        <w:t xml:space="preserve">NDIS participants will have the opportunity to participate and provide feedback on the pilot to inform the future implementation of independent assessments. Further information on </w:t>
      </w:r>
      <w:r w:rsidR="0039540D" w:rsidRPr="00AC19D7">
        <w:t>t</w:t>
      </w:r>
      <w:r w:rsidRPr="00AC19D7">
        <w:t xml:space="preserve">he pilot is available </w:t>
      </w:r>
      <w:r w:rsidR="00BF6A97" w:rsidRPr="00AC19D7">
        <w:t xml:space="preserve">on the </w:t>
      </w:r>
      <w:hyperlink r:id="rId41" w:history="1">
        <w:r w:rsidR="00251C0A" w:rsidRPr="00AC19D7">
          <w:rPr>
            <w:rStyle w:val="Hyperlink"/>
            <w:sz w:val="24"/>
          </w:rPr>
          <w:t>NDIS website</w:t>
        </w:r>
      </w:hyperlink>
      <w:r w:rsidRPr="00AC19D7">
        <w:t xml:space="preserve">. </w:t>
      </w:r>
    </w:p>
    <w:p w14:paraId="5A2D9510" w14:textId="77777777" w:rsidR="001D2023" w:rsidRDefault="001D2023" w:rsidP="008A32C9">
      <w:pPr>
        <w:pStyle w:val="Heading2"/>
        <w:spacing w:line="360" w:lineRule="auto"/>
        <w:jc w:val="both"/>
      </w:pPr>
      <w:bookmarkStart w:id="88" w:name="_Toc54096334"/>
      <w:bookmarkStart w:id="89" w:name="_Toc55475218"/>
      <w:bookmarkStart w:id="90" w:name="_Toc55468636"/>
      <w:bookmarkStart w:id="91" w:name="_Toc57024515"/>
      <w:bookmarkStart w:id="92" w:name="_Toc57635644"/>
      <w:r>
        <w:t>Where can I find out more information?</w:t>
      </w:r>
      <w:bookmarkEnd w:id="88"/>
      <w:bookmarkEnd w:id="89"/>
      <w:bookmarkEnd w:id="90"/>
      <w:bookmarkEnd w:id="91"/>
      <w:bookmarkEnd w:id="92"/>
    </w:p>
    <w:p w14:paraId="21BC5F61" w14:textId="77777777" w:rsidR="001D2023" w:rsidRDefault="0039540D" w:rsidP="008E4B05">
      <w:pPr>
        <w:spacing w:line="276" w:lineRule="auto"/>
        <w:jc w:val="both"/>
        <w:rPr>
          <w:rFonts w:cs="Arial"/>
        </w:rPr>
      </w:pPr>
      <w:r>
        <w:rPr>
          <w:rFonts w:cs="Arial"/>
        </w:rPr>
        <w:t>As referenced throughout this paper, t</w:t>
      </w:r>
      <w:r w:rsidR="001D2023" w:rsidRPr="0067712F">
        <w:rPr>
          <w:rFonts w:cs="Arial"/>
        </w:rPr>
        <w:t xml:space="preserve">he NDIA has already released a wide range of </w:t>
      </w:r>
      <w:r w:rsidR="001D2023" w:rsidRPr="009C14D2">
        <w:t>information</w:t>
      </w:r>
      <w:r w:rsidR="001D2023" w:rsidRPr="0067712F">
        <w:rPr>
          <w:rFonts w:cs="Arial"/>
        </w:rPr>
        <w:t xml:space="preserve"> and papers on</w:t>
      </w:r>
      <w:r>
        <w:rPr>
          <w:rFonts w:cs="Arial"/>
        </w:rPr>
        <w:t xml:space="preserve"> some of the reforms summarised in this paper. This includes</w:t>
      </w:r>
      <w:r w:rsidR="001D2023" w:rsidRPr="0067712F">
        <w:rPr>
          <w:rFonts w:cs="Arial"/>
        </w:rPr>
        <w:t xml:space="preserve"> the </w:t>
      </w:r>
      <w:hyperlink r:id="rId42" w:history="1">
        <w:r w:rsidR="001D2023" w:rsidRPr="001B39B9">
          <w:rPr>
            <w:rStyle w:val="Hyperlink"/>
            <w:rFonts w:eastAsiaTheme="majorEastAsia"/>
            <w:sz w:val="24"/>
          </w:rPr>
          <w:t>Independent Assessment Framework</w:t>
        </w:r>
      </w:hyperlink>
      <w:r w:rsidR="001D2023" w:rsidRPr="0067712F">
        <w:rPr>
          <w:rFonts w:cs="Arial"/>
        </w:rPr>
        <w:t xml:space="preserve">, </w:t>
      </w:r>
      <w:hyperlink r:id="rId43" w:history="1">
        <w:r w:rsidR="001D2023" w:rsidRPr="001B39B9">
          <w:rPr>
            <w:rStyle w:val="Hyperlink"/>
            <w:rFonts w:eastAsiaTheme="majorEastAsia"/>
            <w:sz w:val="24"/>
          </w:rPr>
          <w:t>information on the independent assessment toolkit</w:t>
        </w:r>
      </w:hyperlink>
      <w:r w:rsidR="00251C0A">
        <w:rPr>
          <w:rStyle w:val="Hyperlink"/>
          <w:rFonts w:eastAsiaTheme="majorEastAsia"/>
          <w:sz w:val="24"/>
        </w:rPr>
        <w:t xml:space="preserve"> and</w:t>
      </w:r>
      <w:r w:rsidR="001D2023" w:rsidRPr="0067712F">
        <w:rPr>
          <w:rFonts w:cs="Arial"/>
        </w:rPr>
        <w:t xml:space="preserve"> an </w:t>
      </w:r>
      <w:hyperlink r:id="rId44" w:history="1">
        <w:r w:rsidR="001D2023" w:rsidRPr="00251C0A">
          <w:rPr>
            <w:rStyle w:val="Hyperlink"/>
            <w:rFonts w:eastAsiaTheme="majorEastAsia"/>
            <w:sz w:val="24"/>
          </w:rPr>
          <w:t>Evaluation of the First Independent Assessment Pilot</w:t>
        </w:r>
      </w:hyperlink>
      <w:r w:rsidR="00251C0A">
        <w:rPr>
          <w:rFonts w:eastAsiaTheme="majorEastAsia"/>
        </w:rPr>
        <w:t xml:space="preserve">. </w:t>
      </w:r>
    </w:p>
    <w:p w14:paraId="52A3DA8A" w14:textId="77777777" w:rsidR="001D2023" w:rsidRDefault="001D2023" w:rsidP="008E4B05">
      <w:pPr>
        <w:spacing w:line="276" w:lineRule="auto"/>
        <w:jc w:val="both"/>
        <w:rPr>
          <w:rFonts w:cs="Arial"/>
        </w:rPr>
      </w:pPr>
      <w:r w:rsidRPr="0067712F">
        <w:rPr>
          <w:rFonts w:cs="Arial"/>
        </w:rPr>
        <w:t xml:space="preserve">These </w:t>
      </w:r>
      <w:r w:rsidRPr="009C14D2">
        <w:t>resources</w:t>
      </w:r>
      <w:r w:rsidRPr="0067712F">
        <w:rPr>
          <w:rFonts w:cs="Arial"/>
        </w:rPr>
        <w:t xml:space="preserve"> are also available in an Easy Read format. The NDIA has also developed a </w:t>
      </w:r>
      <w:hyperlink r:id="rId45" w:history="1">
        <w:r w:rsidRPr="001B39B9">
          <w:rPr>
            <w:rStyle w:val="Hyperlink"/>
            <w:rFonts w:eastAsiaTheme="majorEastAsia"/>
            <w:sz w:val="24"/>
          </w:rPr>
          <w:t xml:space="preserve">webpage </w:t>
        </w:r>
        <w:r w:rsidR="0039540D">
          <w:rPr>
            <w:rStyle w:val="Hyperlink"/>
            <w:rFonts w:eastAsiaTheme="majorEastAsia"/>
            <w:sz w:val="24"/>
          </w:rPr>
          <w:t>with information about the implementation of independent assessments</w:t>
        </w:r>
      </w:hyperlink>
      <w:r w:rsidRPr="0067712F">
        <w:rPr>
          <w:rFonts w:cs="Arial"/>
        </w:rPr>
        <w:t>, including frequently asked questions.</w:t>
      </w:r>
    </w:p>
    <w:p w14:paraId="15B41AD8" w14:textId="1461BEA1" w:rsidR="00935371" w:rsidRPr="007C63ED" w:rsidRDefault="007C63ED" w:rsidP="008E4B05">
      <w:pPr>
        <w:spacing w:line="276" w:lineRule="auto"/>
        <w:jc w:val="both"/>
      </w:pPr>
      <w:r w:rsidRPr="00325FBD">
        <w:rPr>
          <w:rFonts w:cs="Arial"/>
        </w:rPr>
        <w:t xml:space="preserve">The </w:t>
      </w:r>
      <w:hyperlink r:id="rId46" w:history="1">
        <w:r w:rsidR="003B7ED3" w:rsidRPr="003B7ED3">
          <w:rPr>
            <w:rStyle w:val="Hyperlink"/>
            <w:rFonts w:cs="Arial"/>
            <w:sz w:val="24"/>
          </w:rPr>
          <w:t>NDIS website</w:t>
        </w:r>
      </w:hyperlink>
      <w:r w:rsidR="0039540D" w:rsidRPr="00325FBD">
        <w:rPr>
          <w:rFonts w:cs="Arial"/>
        </w:rPr>
        <w:t xml:space="preserve"> also provides further information about the work being undertaken to review the delivery of ECEI supports under the NDIS. The webpage includes a summary of what the review is </w:t>
      </w:r>
      <w:r w:rsidR="0039540D" w:rsidRPr="009C14D2">
        <w:t>looking</w:t>
      </w:r>
      <w:r w:rsidR="0039540D" w:rsidRPr="00325FBD">
        <w:rPr>
          <w:rFonts w:cs="Arial"/>
        </w:rPr>
        <w:t xml:space="preserve"> to address, and a survey where you can have your say about the delivery of supports to young children. </w:t>
      </w:r>
    </w:p>
    <w:sectPr w:rsidR="00935371" w:rsidRPr="007C63ED" w:rsidSect="0045446F">
      <w:footerReference w:type="default" r:id="rId47"/>
      <w:pgSz w:w="11906" w:h="16838" w:code="9"/>
      <w:pgMar w:top="1134" w:right="1418" w:bottom="1418" w:left="1134" w:header="284"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2F4FA" w14:textId="77777777" w:rsidR="001F418A" w:rsidRDefault="001F418A" w:rsidP="008F3023">
      <w:pPr>
        <w:spacing w:before="0" w:after="0" w:line="240" w:lineRule="auto"/>
      </w:pPr>
      <w:r>
        <w:separator/>
      </w:r>
    </w:p>
  </w:endnote>
  <w:endnote w:type="continuationSeparator" w:id="0">
    <w:p w14:paraId="6E8C5D2F" w14:textId="77777777" w:rsidR="001F418A" w:rsidRDefault="001F418A" w:rsidP="008F3023">
      <w:pPr>
        <w:spacing w:before="0" w:after="0" w:line="240" w:lineRule="auto"/>
      </w:pPr>
      <w:r>
        <w:continuationSeparator/>
      </w:r>
    </w:p>
  </w:endnote>
  <w:endnote w:type="continuationNotice" w:id="1">
    <w:p w14:paraId="36BAC956" w14:textId="77777777" w:rsidR="001F418A" w:rsidRDefault="001F41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A41F" w14:textId="77777777" w:rsidR="00B144EB" w:rsidRDefault="00B14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FC282" w14:textId="77777777" w:rsidR="001F418A" w:rsidRDefault="001F418A">
    <w:pPr>
      <w:pStyle w:val="Footer"/>
      <w:jc w:val="right"/>
    </w:pPr>
  </w:p>
  <w:p w14:paraId="0175F31C" w14:textId="77777777" w:rsidR="001F418A" w:rsidRDefault="001F418A" w:rsidP="00760B9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01753" w14:textId="77777777" w:rsidR="001F418A" w:rsidRDefault="001F418A" w:rsidP="00B10EB1">
    <w:pPr>
      <w:pStyle w:val="Footer"/>
      <w:ind w:left="-1417"/>
    </w:pPr>
    <w:r>
      <w:rPr>
        <w:noProof/>
      </w:rPr>
      <w:drawing>
        <wp:inline distT="0" distB="0" distL="0" distR="0" wp14:anchorId="7AA7A58E" wp14:editId="0C8735F2">
          <wp:extent cx="7518949" cy="5146675"/>
          <wp:effectExtent l="0" t="0" r="6350" b="0"/>
          <wp:docPr id="2" name="Picture 2"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7841"/>
                  <a:stretch/>
                </pic:blipFill>
                <pic:spPr bwMode="auto">
                  <a:xfrm>
                    <a:off x="0" y="0"/>
                    <a:ext cx="7519595" cy="514711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642582"/>
      <w:docPartObj>
        <w:docPartGallery w:val="Page Numbers (Bottom of Page)"/>
        <w:docPartUnique/>
      </w:docPartObj>
    </w:sdtPr>
    <w:sdtEndPr>
      <w:rPr>
        <w:noProof/>
      </w:rPr>
    </w:sdtEndPr>
    <w:sdtContent>
      <w:p w14:paraId="2E59594E" w14:textId="4514AAD3" w:rsidR="001F418A" w:rsidRDefault="001F418A">
        <w:pPr>
          <w:pStyle w:val="Footer"/>
          <w:jc w:val="center"/>
        </w:pPr>
        <w:r w:rsidRPr="0045446F">
          <w:rPr>
            <w:color w:val="005A70"/>
          </w:rPr>
          <w:fldChar w:fldCharType="begin"/>
        </w:r>
        <w:r w:rsidRPr="0045446F">
          <w:rPr>
            <w:color w:val="005A70"/>
          </w:rPr>
          <w:instrText xml:space="preserve"> PAGE   \* MERGEFORMAT </w:instrText>
        </w:r>
        <w:r w:rsidRPr="0045446F">
          <w:rPr>
            <w:color w:val="005A70"/>
          </w:rPr>
          <w:fldChar w:fldCharType="separate"/>
        </w:r>
        <w:r w:rsidR="00B144EB">
          <w:rPr>
            <w:noProof/>
            <w:color w:val="005A70"/>
          </w:rPr>
          <w:t>1</w:t>
        </w:r>
        <w:r w:rsidRPr="0045446F">
          <w:rPr>
            <w:noProof/>
            <w:color w:val="005A7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043122"/>
      <w:docPartObj>
        <w:docPartGallery w:val="Page Numbers (Bottom of Page)"/>
        <w:docPartUnique/>
      </w:docPartObj>
    </w:sdtPr>
    <w:sdtEndPr>
      <w:rPr>
        <w:noProof/>
      </w:rPr>
    </w:sdtEndPr>
    <w:sdtContent>
      <w:p w14:paraId="23767347" w14:textId="4B0F01D4" w:rsidR="001F418A" w:rsidRDefault="001F418A" w:rsidP="00407158">
        <w:pPr>
          <w:pStyle w:val="Footer"/>
          <w:jc w:val="center"/>
        </w:pPr>
        <w:r w:rsidRPr="0045446F">
          <w:rPr>
            <w:color w:val="005A70"/>
          </w:rPr>
          <w:fldChar w:fldCharType="begin"/>
        </w:r>
        <w:r w:rsidRPr="0045446F">
          <w:rPr>
            <w:color w:val="005A70"/>
          </w:rPr>
          <w:instrText xml:space="preserve"> PAGE   \* MERGEFORMAT </w:instrText>
        </w:r>
        <w:r w:rsidRPr="0045446F">
          <w:rPr>
            <w:color w:val="005A70"/>
          </w:rPr>
          <w:fldChar w:fldCharType="separate"/>
        </w:r>
        <w:r w:rsidR="00B144EB">
          <w:rPr>
            <w:noProof/>
            <w:color w:val="005A70"/>
          </w:rPr>
          <w:t>25</w:t>
        </w:r>
        <w:r w:rsidRPr="0045446F">
          <w:rPr>
            <w:noProof/>
            <w:color w:val="005A7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7B94B" w14:textId="77777777" w:rsidR="001F418A" w:rsidRDefault="001F418A" w:rsidP="008F3023">
      <w:pPr>
        <w:spacing w:before="0" w:after="0" w:line="240" w:lineRule="auto"/>
      </w:pPr>
      <w:r>
        <w:separator/>
      </w:r>
    </w:p>
  </w:footnote>
  <w:footnote w:type="continuationSeparator" w:id="0">
    <w:p w14:paraId="7FECFF26" w14:textId="77777777" w:rsidR="001F418A" w:rsidRDefault="001F418A" w:rsidP="008F3023">
      <w:pPr>
        <w:spacing w:before="0" w:after="0" w:line="240" w:lineRule="auto"/>
      </w:pPr>
      <w:r>
        <w:continuationSeparator/>
      </w:r>
    </w:p>
  </w:footnote>
  <w:footnote w:type="continuationNotice" w:id="1">
    <w:p w14:paraId="616A21BF" w14:textId="77777777" w:rsidR="001F418A" w:rsidRDefault="001F418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8DC34" w14:textId="77777777" w:rsidR="00B144EB" w:rsidRDefault="00B14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5AC61" w14:textId="77777777" w:rsidR="00B144EB" w:rsidRDefault="00B144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FA3A1" w14:textId="60922A7F" w:rsidR="001F418A" w:rsidRDefault="001F418A" w:rsidP="00F30908">
    <w:pPr>
      <w:ind w:left="-964"/>
    </w:pPr>
    <w:r>
      <w:rPr>
        <w:noProof/>
      </w:rPr>
      <w:drawing>
        <wp:inline distT="0" distB="0" distL="0" distR="0" wp14:anchorId="32CDA5C1" wp14:editId="165CA160">
          <wp:extent cx="3236400" cy="936000"/>
          <wp:effectExtent l="0" t="0" r="2540" b="0"/>
          <wp:docPr id="1" name="Picture 1"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FD129" w14:textId="6A8C626A" w:rsidR="001F418A" w:rsidRDefault="001F41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5BF0" w14:textId="26A859B8" w:rsidR="001F418A" w:rsidRDefault="001F41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637E6" w14:textId="07628B73" w:rsidR="001F418A" w:rsidRPr="0039367D" w:rsidRDefault="001F418A" w:rsidP="00393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37F"/>
    <w:multiLevelType w:val="hybridMultilevel"/>
    <w:tmpl w:val="BD88B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C4B7A"/>
    <w:multiLevelType w:val="hybridMultilevel"/>
    <w:tmpl w:val="A5B0F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F00951"/>
    <w:multiLevelType w:val="hybridMultilevel"/>
    <w:tmpl w:val="DA0C7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47754B"/>
    <w:multiLevelType w:val="hybridMultilevel"/>
    <w:tmpl w:val="8CFE5B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C44CAC"/>
    <w:multiLevelType w:val="hybridMultilevel"/>
    <w:tmpl w:val="36E2D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3D638D"/>
    <w:multiLevelType w:val="hybridMultilevel"/>
    <w:tmpl w:val="A9AA8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5C1269"/>
    <w:multiLevelType w:val="hybridMultilevel"/>
    <w:tmpl w:val="194CE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582501"/>
    <w:multiLevelType w:val="hybridMultilevel"/>
    <w:tmpl w:val="AF90B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BB7BD6"/>
    <w:multiLevelType w:val="hybridMultilevel"/>
    <w:tmpl w:val="AEB4D7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1C042A"/>
    <w:multiLevelType w:val="hybridMultilevel"/>
    <w:tmpl w:val="FB021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BD4CB4"/>
    <w:multiLevelType w:val="hybridMultilevel"/>
    <w:tmpl w:val="F91EB29A"/>
    <w:lvl w:ilvl="0" w:tplc="B686CC54">
      <w:start w:val="1"/>
      <w:numFmt w:val="bullet"/>
      <w:lvlText w:val=""/>
      <w:lvlJc w:val="left"/>
      <w:pPr>
        <w:ind w:left="720" w:hanging="360"/>
      </w:pPr>
      <w:rPr>
        <w:rFonts w:ascii="Symbol" w:hAnsi="Symbol" w:hint="default"/>
        <w:sz w:val="24"/>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163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A2B5C"/>
    <w:multiLevelType w:val="hybridMultilevel"/>
    <w:tmpl w:val="3B6E3CEA"/>
    <w:lvl w:ilvl="0" w:tplc="6EF072E0">
      <w:start w:val="1"/>
      <w:numFmt w:val="bullet"/>
      <w:pStyle w:val="TalkingPoint"/>
      <w:lvlText w:val=""/>
      <w:lvlJc w:val="left"/>
      <w:pPr>
        <w:ind w:left="360" w:hanging="360"/>
      </w:pPr>
      <w:rPr>
        <w:rFonts w:ascii="Symbol" w:hAnsi="Symbol" w:hint="default"/>
        <w:color w:val="auto"/>
        <w:sz w:val="32"/>
        <w:szCs w:val="32"/>
        <w:effect w:val="none"/>
      </w:rPr>
    </w:lvl>
    <w:lvl w:ilvl="1" w:tplc="908CEB32" w:tentative="1">
      <w:start w:val="1"/>
      <w:numFmt w:val="bullet"/>
      <w:lvlText w:val="o"/>
      <w:lvlJc w:val="left"/>
      <w:pPr>
        <w:ind w:left="1080" w:hanging="360"/>
      </w:pPr>
      <w:rPr>
        <w:rFonts w:ascii="Courier New" w:hAnsi="Courier New" w:cs="Courier New" w:hint="default"/>
      </w:rPr>
    </w:lvl>
    <w:lvl w:ilvl="2" w:tplc="79C26B72" w:tentative="1">
      <w:start w:val="1"/>
      <w:numFmt w:val="bullet"/>
      <w:lvlText w:val=""/>
      <w:lvlJc w:val="left"/>
      <w:pPr>
        <w:ind w:left="1800" w:hanging="360"/>
      </w:pPr>
      <w:rPr>
        <w:rFonts w:ascii="Wingdings" w:hAnsi="Wingdings" w:hint="default"/>
      </w:rPr>
    </w:lvl>
    <w:lvl w:ilvl="3" w:tplc="63F40AA0" w:tentative="1">
      <w:start w:val="1"/>
      <w:numFmt w:val="bullet"/>
      <w:lvlText w:val=""/>
      <w:lvlJc w:val="left"/>
      <w:pPr>
        <w:ind w:left="2520" w:hanging="360"/>
      </w:pPr>
      <w:rPr>
        <w:rFonts w:ascii="Symbol" w:hAnsi="Symbol" w:hint="default"/>
      </w:rPr>
    </w:lvl>
    <w:lvl w:ilvl="4" w:tplc="1E3C241C" w:tentative="1">
      <w:start w:val="1"/>
      <w:numFmt w:val="bullet"/>
      <w:lvlText w:val="o"/>
      <w:lvlJc w:val="left"/>
      <w:pPr>
        <w:ind w:left="3240" w:hanging="360"/>
      </w:pPr>
      <w:rPr>
        <w:rFonts w:ascii="Courier New" w:hAnsi="Courier New" w:cs="Courier New" w:hint="default"/>
      </w:rPr>
    </w:lvl>
    <w:lvl w:ilvl="5" w:tplc="A670AFA0" w:tentative="1">
      <w:start w:val="1"/>
      <w:numFmt w:val="bullet"/>
      <w:lvlText w:val=""/>
      <w:lvlJc w:val="left"/>
      <w:pPr>
        <w:ind w:left="3960" w:hanging="360"/>
      </w:pPr>
      <w:rPr>
        <w:rFonts w:ascii="Wingdings" w:hAnsi="Wingdings" w:hint="default"/>
      </w:rPr>
    </w:lvl>
    <w:lvl w:ilvl="6" w:tplc="28500994" w:tentative="1">
      <w:start w:val="1"/>
      <w:numFmt w:val="bullet"/>
      <w:lvlText w:val=""/>
      <w:lvlJc w:val="left"/>
      <w:pPr>
        <w:ind w:left="4680" w:hanging="360"/>
      </w:pPr>
      <w:rPr>
        <w:rFonts w:ascii="Symbol" w:hAnsi="Symbol" w:hint="default"/>
      </w:rPr>
    </w:lvl>
    <w:lvl w:ilvl="7" w:tplc="AE441D68" w:tentative="1">
      <w:start w:val="1"/>
      <w:numFmt w:val="bullet"/>
      <w:lvlText w:val="o"/>
      <w:lvlJc w:val="left"/>
      <w:pPr>
        <w:ind w:left="5400" w:hanging="360"/>
      </w:pPr>
      <w:rPr>
        <w:rFonts w:ascii="Courier New" w:hAnsi="Courier New" w:cs="Courier New" w:hint="default"/>
      </w:rPr>
    </w:lvl>
    <w:lvl w:ilvl="8" w:tplc="89363EF8" w:tentative="1">
      <w:start w:val="1"/>
      <w:numFmt w:val="bullet"/>
      <w:lvlText w:val=""/>
      <w:lvlJc w:val="left"/>
      <w:pPr>
        <w:ind w:left="6120" w:hanging="360"/>
      </w:pPr>
      <w:rPr>
        <w:rFonts w:ascii="Wingdings" w:hAnsi="Wingdings" w:hint="default"/>
      </w:rPr>
    </w:lvl>
  </w:abstractNum>
  <w:abstractNum w:abstractNumId="13" w15:restartNumberingAfterBreak="0">
    <w:nsid w:val="12B679D8"/>
    <w:multiLevelType w:val="hybridMultilevel"/>
    <w:tmpl w:val="4E1608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920794"/>
    <w:multiLevelType w:val="hybridMultilevel"/>
    <w:tmpl w:val="7D8E22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6F73E20"/>
    <w:multiLevelType w:val="hybridMultilevel"/>
    <w:tmpl w:val="480A0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791063"/>
    <w:multiLevelType w:val="hybridMultilevel"/>
    <w:tmpl w:val="8C703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9D06619"/>
    <w:multiLevelType w:val="hybridMultilevel"/>
    <w:tmpl w:val="50009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7B5F1D"/>
    <w:multiLevelType w:val="hybridMultilevel"/>
    <w:tmpl w:val="640E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020F34"/>
    <w:multiLevelType w:val="hybridMultilevel"/>
    <w:tmpl w:val="DF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5333B0"/>
    <w:multiLevelType w:val="hybridMultilevel"/>
    <w:tmpl w:val="4F362D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1EA56A5B"/>
    <w:multiLevelType w:val="hybridMultilevel"/>
    <w:tmpl w:val="C0283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1BE2BA3"/>
    <w:multiLevelType w:val="hybridMultilevel"/>
    <w:tmpl w:val="13924DD6"/>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BF1405"/>
    <w:multiLevelType w:val="hybridMultilevel"/>
    <w:tmpl w:val="6636A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4F46F46"/>
    <w:multiLevelType w:val="multilevel"/>
    <w:tmpl w:val="0F14CC90"/>
    <w:lvl w:ilvl="0">
      <w:start w:val="1"/>
      <w:numFmt w:val="decimal"/>
      <w:pStyle w:val="1jb"/>
      <w:lvlText w:val="%1."/>
      <w:lvlJc w:val="left"/>
      <w:pPr>
        <w:ind w:left="786"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jb"/>
      <w:lvlText w:val="%1.%2."/>
      <w:lvlJc w:val="left"/>
      <w:pPr>
        <w:ind w:left="1708" w:hanging="432"/>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jb"/>
      <w:lvlText w:val="%1.%2.%3."/>
      <w:lvlJc w:val="left"/>
      <w:pPr>
        <w:ind w:left="1355" w:hanging="504"/>
      </w:pPr>
      <w:rPr>
        <w:rFonts w:ascii="Arial" w:hAnsi="Arial" w:cs="Arial" w:hint="default"/>
        <w:b w:val="0"/>
        <w:i w:val="0"/>
        <w:color w:val="auto"/>
      </w:rPr>
    </w:lvl>
    <w:lvl w:ilvl="3">
      <w:start w:val="1"/>
      <w:numFmt w:val="decimal"/>
      <w:lvlText w:val="%1.%2.%3.%4."/>
      <w:lvlJc w:val="left"/>
      <w:pPr>
        <w:ind w:left="-5490" w:hanging="648"/>
      </w:pPr>
    </w:lvl>
    <w:lvl w:ilvl="4">
      <w:start w:val="1"/>
      <w:numFmt w:val="decimal"/>
      <w:lvlText w:val="%1.%2.%3.%4.%5."/>
      <w:lvlJc w:val="left"/>
      <w:pPr>
        <w:ind w:left="-4986" w:hanging="792"/>
      </w:pPr>
    </w:lvl>
    <w:lvl w:ilvl="5">
      <w:start w:val="1"/>
      <w:numFmt w:val="decimal"/>
      <w:lvlText w:val="%1.%2.%3.%4.%5.%6."/>
      <w:lvlJc w:val="left"/>
      <w:pPr>
        <w:ind w:left="-4482" w:hanging="936"/>
      </w:pPr>
    </w:lvl>
    <w:lvl w:ilvl="6">
      <w:start w:val="1"/>
      <w:numFmt w:val="decimal"/>
      <w:lvlText w:val="%1.%2.%3.%4.%5.%6.%7."/>
      <w:lvlJc w:val="left"/>
      <w:pPr>
        <w:ind w:left="-3978" w:hanging="1080"/>
      </w:pPr>
    </w:lvl>
    <w:lvl w:ilvl="7">
      <w:start w:val="1"/>
      <w:numFmt w:val="decimal"/>
      <w:lvlText w:val="%1.%2.%3.%4.%5.%6.%7.%8."/>
      <w:lvlJc w:val="left"/>
      <w:pPr>
        <w:ind w:left="-3474" w:hanging="1224"/>
      </w:pPr>
    </w:lvl>
    <w:lvl w:ilvl="8">
      <w:start w:val="1"/>
      <w:numFmt w:val="decimal"/>
      <w:lvlText w:val="%1.%2.%3.%4.%5.%6.%7.%8.%9."/>
      <w:lvlJc w:val="left"/>
      <w:pPr>
        <w:ind w:left="-2898" w:hanging="1440"/>
      </w:pPr>
    </w:lvl>
  </w:abstractNum>
  <w:abstractNum w:abstractNumId="25" w15:restartNumberingAfterBreak="0">
    <w:nsid w:val="290B3380"/>
    <w:multiLevelType w:val="hybridMultilevel"/>
    <w:tmpl w:val="D57C9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pStyle w:val="Style1"/>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2E09A3"/>
    <w:multiLevelType w:val="hybridMultilevel"/>
    <w:tmpl w:val="C0308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46161C"/>
    <w:multiLevelType w:val="hybridMultilevel"/>
    <w:tmpl w:val="8CFE5B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E2C0EC2"/>
    <w:multiLevelType w:val="hybridMultilevel"/>
    <w:tmpl w:val="A6C8C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0BF3F88"/>
    <w:multiLevelType w:val="hybridMultilevel"/>
    <w:tmpl w:val="F646A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E8706A"/>
    <w:multiLevelType w:val="hybridMultilevel"/>
    <w:tmpl w:val="3C305A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31750684"/>
    <w:multiLevelType w:val="hybridMultilevel"/>
    <w:tmpl w:val="CA56CF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2326976"/>
    <w:multiLevelType w:val="hybridMultilevel"/>
    <w:tmpl w:val="8CFE5B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4956505"/>
    <w:multiLevelType w:val="hybridMultilevel"/>
    <w:tmpl w:val="68420CB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69355C8"/>
    <w:multiLevelType w:val="hybridMultilevel"/>
    <w:tmpl w:val="422269A4"/>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8270076"/>
    <w:multiLevelType w:val="hybridMultilevel"/>
    <w:tmpl w:val="CBB8F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928790F"/>
    <w:multiLevelType w:val="hybridMultilevel"/>
    <w:tmpl w:val="0DEA2F96"/>
    <w:lvl w:ilvl="0" w:tplc="0C090001">
      <w:start w:val="1"/>
      <w:numFmt w:val="bullet"/>
      <w:lvlText w:val=""/>
      <w:lvlJc w:val="left"/>
      <w:pPr>
        <w:ind w:left="720" w:hanging="360"/>
      </w:pPr>
      <w:rPr>
        <w:rFonts w:ascii="Symbol" w:hAnsi="Symbol"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3932683C"/>
    <w:multiLevelType w:val="hybridMultilevel"/>
    <w:tmpl w:val="AFF6E8B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AAD4F65"/>
    <w:multiLevelType w:val="hybridMultilevel"/>
    <w:tmpl w:val="4D90F73E"/>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BED2F30"/>
    <w:multiLevelType w:val="hybridMultilevel"/>
    <w:tmpl w:val="1F22ACC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FD478DF"/>
    <w:multiLevelType w:val="hybridMultilevel"/>
    <w:tmpl w:val="DA2A25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12E37DE"/>
    <w:multiLevelType w:val="hybridMultilevel"/>
    <w:tmpl w:val="CC7A204C"/>
    <w:lvl w:ilvl="0" w:tplc="6DB0742C">
      <w:start w:val="1"/>
      <w:numFmt w:val="bullet"/>
      <w:lvlText w:val=""/>
      <w:lvlJc w:val="left"/>
      <w:pPr>
        <w:ind w:left="360" w:hanging="360"/>
      </w:pPr>
      <w:rPr>
        <w:rFonts w:ascii="Symbol" w:hAnsi="Symbol" w:hint="default"/>
        <w:color w:val="000000" w:themeColor="text1"/>
      </w:rPr>
    </w:lvl>
    <w:lvl w:ilvl="1" w:tplc="2FB49A42">
      <w:start w:val="1"/>
      <w:numFmt w:val="bullet"/>
      <w:pStyle w:val="Background"/>
      <w:lvlText w:val=""/>
      <w:lvlJc w:val="left"/>
      <w:pPr>
        <w:ind w:left="360" w:hanging="360"/>
      </w:pPr>
      <w:rPr>
        <w:rFonts w:ascii="Symbol" w:hAnsi="Symbol" w:hint="default"/>
        <w:color w:val="auto"/>
        <w:sz w:val="28"/>
        <w:szCs w:val="28"/>
        <w:effect w:val="none"/>
      </w:rPr>
    </w:lvl>
    <w:lvl w:ilvl="2" w:tplc="85EE815E">
      <w:start w:val="1"/>
      <w:numFmt w:val="bullet"/>
      <w:lvlText w:val="-"/>
      <w:lvlJc w:val="left"/>
      <w:pPr>
        <w:ind w:left="785" w:hanging="360"/>
      </w:pPr>
      <w:rPr>
        <w:rFonts w:ascii="Courier New" w:hAnsi="Courier New" w:hint="default"/>
        <w:color w:val="auto"/>
        <w:effect w:val="none"/>
      </w:rPr>
    </w:lvl>
    <w:lvl w:ilvl="3" w:tplc="7D247226">
      <w:start w:val="1"/>
      <w:numFmt w:val="bullet"/>
      <w:lvlText w:val=""/>
      <w:lvlJc w:val="left"/>
      <w:pPr>
        <w:ind w:left="2880" w:hanging="360"/>
      </w:pPr>
      <w:rPr>
        <w:rFonts w:ascii="Symbol" w:hAnsi="Symbol" w:hint="default"/>
      </w:rPr>
    </w:lvl>
    <w:lvl w:ilvl="4" w:tplc="8D7650D6" w:tentative="1">
      <w:start w:val="1"/>
      <w:numFmt w:val="bullet"/>
      <w:lvlText w:val="o"/>
      <w:lvlJc w:val="left"/>
      <w:pPr>
        <w:ind w:left="3600" w:hanging="360"/>
      </w:pPr>
      <w:rPr>
        <w:rFonts w:ascii="Courier New" w:hAnsi="Courier New" w:cs="Courier New" w:hint="default"/>
      </w:rPr>
    </w:lvl>
    <w:lvl w:ilvl="5" w:tplc="714040D2" w:tentative="1">
      <w:start w:val="1"/>
      <w:numFmt w:val="bullet"/>
      <w:lvlText w:val=""/>
      <w:lvlJc w:val="left"/>
      <w:pPr>
        <w:ind w:left="4320" w:hanging="360"/>
      </w:pPr>
      <w:rPr>
        <w:rFonts w:ascii="Wingdings" w:hAnsi="Wingdings" w:hint="default"/>
      </w:rPr>
    </w:lvl>
    <w:lvl w:ilvl="6" w:tplc="4DFABD8C" w:tentative="1">
      <w:start w:val="1"/>
      <w:numFmt w:val="bullet"/>
      <w:lvlText w:val=""/>
      <w:lvlJc w:val="left"/>
      <w:pPr>
        <w:ind w:left="5040" w:hanging="360"/>
      </w:pPr>
      <w:rPr>
        <w:rFonts w:ascii="Symbol" w:hAnsi="Symbol" w:hint="default"/>
      </w:rPr>
    </w:lvl>
    <w:lvl w:ilvl="7" w:tplc="327658C6" w:tentative="1">
      <w:start w:val="1"/>
      <w:numFmt w:val="bullet"/>
      <w:lvlText w:val="o"/>
      <w:lvlJc w:val="left"/>
      <w:pPr>
        <w:ind w:left="5760" w:hanging="360"/>
      </w:pPr>
      <w:rPr>
        <w:rFonts w:ascii="Courier New" w:hAnsi="Courier New" w:cs="Courier New" w:hint="default"/>
      </w:rPr>
    </w:lvl>
    <w:lvl w:ilvl="8" w:tplc="3A20380A" w:tentative="1">
      <w:start w:val="1"/>
      <w:numFmt w:val="bullet"/>
      <w:lvlText w:val=""/>
      <w:lvlJc w:val="left"/>
      <w:pPr>
        <w:ind w:left="6480" w:hanging="360"/>
      </w:pPr>
      <w:rPr>
        <w:rFonts w:ascii="Wingdings" w:hAnsi="Wingdings" w:hint="default"/>
      </w:rPr>
    </w:lvl>
  </w:abstractNum>
  <w:abstractNum w:abstractNumId="42" w15:restartNumberingAfterBreak="0">
    <w:nsid w:val="41872B49"/>
    <w:multiLevelType w:val="hybridMultilevel"/>
    <w:tmpl w:val="82268D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3DB5D57"/>
    <w:multiLevelType w:val="hybridMultilevel"/>
    <w:tmpl w:val="2A4605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44E9705F"/>
    <w:multiLevelType w:val="hybridMultilevel"/>
    <w:tmpl w:val="9E7A1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6D34CBB"/>
    <w:multiLevelType w:val="hybridMultilevel"/>
    <w:tmpl w:val="CB680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DB56AB5"/>
    <w:multiLevelType w:val="hybridMultilevel"/>
    <w:tmpl w:val="FD9A89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DF56F53"/>
    <w:multiLevelType w:val="hybridMultilevel"/>
    <w:tmpl w:val="106690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2676EC5"/>
    <w:multiLevelType w:val="hybridMultilevel"/>
    <w:tmpl w:val="58D2F2C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715604"/>
    <w:multiLevelType w:val="hybridMultilevel"/>
    <w:tmpl w:val="5F2CB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4A62B92"/>
    <w:multiLevelType w:val="hybridMultilevel"/>
    <w:tmpl w:val="93104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55B39DE"/>
    <w:multiLevelType w:val="hybridMultilevel"/>
    <w:tmpl w:val="840E9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572E4CCF"/>
    <w:multiLevelType w:val="multilevel"/>
    <w:tmpl w:val="C7F2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746CC0"/>
    <w:multiLevelType w:val="hybridMultilevel"/>
    <w:tmpl w:val="7B90D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DF017A8"/>
    <w:multiLevelType w:val="hybridMultilevel"/>
    <w:tmpl w:val="7CAAE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1B0701F"/>
    <w:multiLevelType w:val="hybridMultilevel"/>
    <w:tmpl w:val="D7962F5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6" w15:restartNumberingAfterBreak="0">
    <w:nsid w:val="6247090D"/>
    <w:multiLevelType w:val="hybridMultilevel"/>
    <w:tmpl w:val="B2224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37E16F8"/>
    <w:multiLevelType w:val="hybridMultilevel"/>
    <w:tmpl w:val="0D88918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5537771"/>
    <w:multiLevelType w:val="hybridMultilevel"/>
    <w:tmpl w:val="DA2C5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E980894"/>
    <w:multiLevelType w:val="hybridMultilevel"/>
    <w:tmpl w:val="7CC2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6735ECE"/>
    <w:multiLevelType w:val="hybridMultilevel"/>
    <w:tmpl w:val="A2FC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EC22221"/>
    <w:multiLevelType w:val="hybridMultilevel"/>
    <w:tmpl w:val="FE40758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4"/>
  </w:num>
  <w:num w:numId="3">
    <w:abstractNumId w:val="25"/>
  </w:num>
  <w:num w:numId="4">
    <w:abstractNumId w:val="51"/>
  </w:num>
  <w:num w:numId="5">
    <w:abstractNumId w:val="41"/>
  </w:num>
  <w:num w:numId="6">
    <w:abstractNumId w:val="24"/>
  </w:num>
  <w:num w:numId="7">
    <w:abstractNumId w:val="12"/>
  </w:num>
  <w:num w:numId="8">
    <w:abstractNumId w:val="2"/>
  </w:num>
  <w:num w:numId="9">
    <w:abstractNumId w:val="15"/>
  </w:num>
  <w:num w:numId="10">
    <w:abstractNumId w:val="56"/>
  </w:num>
  <w:num w:numId="11">
    <w:abstractNumId w:val="26"/>
  </w:num>
  <w:num w:numId="12">
    <w:abstractNumId w:val="10"/>
  </w:num>
  <w:num w:numId="13">
    <w:abstractNumId w:val="42"/>
  </w:num>
  <w:num w:numId="14">
    <w:abstractNumId w:val="37"/>
  </w:num>
  <w:num w:numId="15">
    <w:abstractNumId w:val="1"/>
  </w:num>
  <w:num w:numId="16">
    <w:abstractNumId w:val="16"/>
  </w:num>
  <w:num w:numId="17">
    <w:abstractNumId w:val="32"/>
  </w:num>
  <w:num w:numId="18">
    <w:abstractNumId w:val="52"/>
  </w:num>
  <w:num w:numId="19">
    <w:abstractNumId w:val="6"/>
  </w:num>
  <w:num w:numId="20">
    <w:abstractNumId w:val="0"/>
  </w:num>
  <w:num w:numId="21">
    <w:abstractNumId w:val="2"/>
  </w:num>
  <w:num w:numId="22">
    <w:abstractNumId w:val="20"/>
  </w:num>
  <w:num w:numId="23">
    <w:abstractNumId w:val="58"/>
  </w:num>
  <w:num w:numId="24">
    <w:abstractNumId w:val="28"/>
  </w:num>
  <w:num w:numId="25">
    <w:abstractNumId w:val="8"/>
  </w:num>
  <w:num w:numId="26">
    <w:abstractNumId w:val="31"/>
  </w:num>
  <w:num w:numId="27">
    <w:abstractNumId w:val="48"/>
  </w:num>
  <w:num w:numId="28">
    <w:abstractNumId w:val="40"/>
  </w:num>
  <w:num w:numId="29">
    <w:abstractNumId w:val="19"/>
  </w:num>
  <w:num w:numId="30">
    <w:abstractNumId w:val="54"/>
  </w:num>
  <w:num w:numId="31">
    <w:abstractNumId w:val="14"/>
  </w:num>
  <w:num w:numId="32">
    <w:abstractNumId w:val="35"/>
  </w:num>
  <w:num w:numId="33">
    <w:abstractNumId w:val="50"/>
  </w:num>
  <w:num w:numId="34">
    <w:abstractNumId w:val="46"/>
  </w:num>
  <w:num w:numId="35">
    <w:abstractNumId w:val="33"/>
  </w:num>
  <w:num w:numId="36">
    <w:abstractNumId w:val="22"/>
  </w:num>
  <w:num w:numId="37">
    <w:abstractNumId w:val="23"/>
  </w:num>
  <w:num w:numId="38">
    <w:abstractNumId w:val="36"/>
  </w:num>
  <w:num w:numId="39">
    <w:abstractNumId w:val="61"/>
  </w:num>
  <w:num w:numId="40">
    <w:abstractNumId w:val="39"/>
  </w:num>
  <w:num w:numId="41">
    <w:abstractNumId w:val="34"/>
  </w:num>
  <w:num w:numId="42">
    <w:abstractNumId w:val="38"/>
  </w:num>
  <w:num w:numId="43">
    <w:abstractNumId w:val="53"/>
  </w:num>
  <w:num w:numId="44">
    <w:abstractNumId w:val="49"/>
  </w:num>
  <w:num w:numId="45">
    <w:abstractNumId w:val="9"/>
  </w:num>
  <w:num w:numId="46">
    <w:abstractNumId w:val="27"/>
  </w:num>
  <w:num w:numId="47">
    <w:abstractNumId w:val="3"/>
  </w:num>
  <w:num w:numId="48">
    <w:abstractNumId w:val="47"/>
  </w:num>
  <w:num w:numId="49">
    <w:abstractNumId w:val="5"/>
  </w:num>
  <w:num w:numId="50">
    <w:abstractNumId w:val="21"/>
  </w:num>
  <w:num w:numId="51">
    <w:abstractNumId w:val="17"/>
  </w:num>
  <w:num w:numId="52">
    <w:abstractNumId w:val="18"/>
  </w:num>
  <w:num w:numId="53">
    <w:abstractNumId w:val="13"/>
  </w:num>
  <w:num w:numId="54">
    <w:abstractNumId w:val="4"/>
  </w:num>
  <w:num w:numId="55">
    <w:abstractNumId w:val="43"/>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45"/>
  </w:num>
  <w:num w:numId="59">
    <w:abstractNumId w:val="60"/>
  </w:num>
  <w:num w:numId="60">
    <w:abstractNumId w:val="7"/>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num>
  <w:num w:numId="63">
    <w:abstractNumId w:val="57"/>
  </w:num>
  <w:num w:numId="64">
    <w:abstractNumId w:val="29"/>
  </w:num>
  <w:num w:numId="65">
    <w:abstractNumId w:val="59"/>
  </w:num>
  <w:num w:numId="66">
    <w:abstractNumId w:val="36"/>
  </w:num>
  <w:num w:numId="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16"/>
    <w:rsid w:val="000010CC"/>
    <w:rsid w:val="00001B19"/>
    <w:rsid w:val="00001DC1"/>
    <w:rsid w:val="00003332"/>
    <w:rsid w:val="000035C0"/>
    <w:rsid w:val="000035F1"/>
    <w:rsid w:val="00004849"/>
    <w:rsid w:val="000075AC"/>
    <w:rsid w:val="000104A8"/>
    <w:rsid w:val="000112B8"/>
    <w:rsid w:val="000130FD"/>
    <w:rsid w:val="000140B8"/>
    <w:rsid w:val="00015C0F"/>
    <w:rsid w:val="00016E77"/>
    <w:rsid w:val="00022BAA"/>
    <w:rsid w:val="000231C0"/>
    <w:rsid w:val="00023EC1"/>
    <w:rsid w:val="00024564"/>
    <w:rsid w:val="000254A6"/>
    <w:rsid w:val="0002595A"/>
    <w:rsid w:val="00026F8F"/>
    <w:rsid w:val="0002711E"/>
    <w:rsid w:val="0002773E"/>
    <w:rsid w:val="00031584"/>
    <w:rsid w:val="00033EFD"/>
    <w:rsid w:val="0003417C"/>
    <w:rsid w:val="00035088"/>
    <w:rsid w:val="00036F62"/>
    <w:rsid w:val="00037196"/>
    <w:rsid w:val="00041760"/>
    <w:rsid w:val="00042F13"/>
    <w:rsid w:val="00047E23"/>
    <w:rsid w:val="000515C2"/>
    <w:rsid w:val="00051C7A"/>
    <w:rsid w:val="00057D26"/>
    <w:rsid w:val="00060BB4"/>
    <w:rsid w:val="0006596C"/>
    <w:rsid w:val="00066AA7"/>
    <w:rsid w:val="00066D6C"/>
    <w:rsid w:val="00066F0C"/>
    <w:rsid w:val="00067505"/>
    <w:rsid w:val="00070AE0"/>
    <w:rsid w:val="00071FEB"/>
    <w:rsid w:val="000722B4"/>
    <w:rsid w:val="0007371C"/>
    <w:rsid w:val="000737AD"/>
    <w:rsid w:val="000744BD"/>
    <w:rsid w:val="00075067"/>
    <w:rsid w:val="00076494"/>
    <w:rsid w:val="00077984"/>
    <w:rsid w:val="00080BEF"/>
    <w:rsid w:val="000815A1"/>
    <w:rsid w:val="00081610"/>
    <w:rsid w:val="00081958"/>
    <w:rsid w:val="0008373D"/>
    <w:rsid w:val="00083D5D"/>
    <w:rsid w:val="0008487C"/>
    <w:rsid w:val="00084BEE"/>
    <w:rsid w:val="00084BEF"/>
    <w:rsid w:val="00086E88"/>
    <w:rsid w:val="0008703A"/>
    <w:rsid w:val="00090BC8"/>
    <w:rsid w:val="00090F5F"/>
    <w:rsid w:val="000918F3"/>
    <w:rsid w:val="00092B91"/>
    <w:rsid w:val="000947FD"/>
    <w:rsid w:val="00095805"/>
    <w:rsid w:val="00096513"/>
    <w:rsid w:val="000A17DD"/>
    <w:rsid w:val="000A3A42"/>
    <w:rsid w:val="000A4101"/>
    <w:rsid w:val="000A65D8"/>
    <w:rsid w:val="000B1D7F"/>
    <w:rsid w:val="000B2885"/>
    <w:rsid w:val="000B2BB2"/>
    <w:rsid w:val="000B302C"/>
    <w:rsid w:val="000B3229"/>
    <w:rsid w:val="000B480A"/>
    <w:rsid w:val="000B52F8"/>
    <w:rsid w:val="000B548C"/>
    <w:rsid w:val="000B6247"/>
    <w:rsid w:val="000B721B"/>
    <w:rsid w:val="000C02D0"/>
    <w:rsid w:val="000C14B2"/>
    <w:rsid w:val="000C1850"/>
    <w:rsid w:val="000D03AD"/>
    <w:rsid w:val="000D1969"/>
    <w:rsid w:val="000D33B9"/>
    <w:rsid w:val="000D430C"/>
    <w:rsid w:val="000D5097"/>
    <w:rsid w:val="000D615E"/>
    <w:rsid w:val="000E08D2"/>
    <w:rsid w:val="000E0EF1"/>
    <w:rsid w:val="000E3AC9"/>
    <w:rsid w:val="000E3CCD"/>
    <w:rsid w:val="000E461D"/>
    <w:rsid w:val="000E4F9F"/>
    <w:rsid w:val="000E5489"/>
    <w:rsid w:val="000E6FC2"/>
    <w:rsid w:val="000F361A"/>
    <w:rsid w:val="000F4DE0"/>
    <w:rsid w:val="000F5285"/>
    <w:rsid w:val="000F52AF"/>
    <w:rsid w:val="000F6738"/>
    <w:rsid w:val="00100055"/>
    <w:rsid w:val="00100864"/>
    <w:rsid w:val="00100E7E"/>
    <w:rsid w:val="001018CA"/>
    <w:rsid w:val="00102BCC"/>
    <w:rsid w:val="00103A60"/>
    <w:rsid w:val="00107744"/>
    <w:rsid w:val="001100E8"/>
    <w:rsid w:val="00112C14"/>
    <w:rsid w:val="00113461"/>
    <w:rsid w:val="001170B5"/>
    <w:rsid w:val="00121225"/>
    <w:rsid w:val="00121455"/>
    <w:rsid w:val="00121BE2"/>
    <w:rsid w:val="00122A76"/>
    <w:rsid w:val="001234D5"/>
    <w:rsid w:val="00126EFA"/>
    <w:rsid w:val="0012726E"/>
    <w:rsid w:val="00130BFE"/>
    <w:rsid w:val="00130E14"/>
    <w:rsid w:val="001315EC"/>
    <w:rsid w:val="00133F53"/>
    <w:rsid w:val="00134AE3"/>
    <w:rsid w:val="001356BD"/>
    <w:rsid w:val="00135A84"/>
    <w:rsid w:val="00136CB7"/>
    <w:rsid w:val="00141FA2"/>
    <w:rsid w:val="0014364F"/>
    <w:rsid w:val="00144BD1"/>
    <w:rsid w:val="001468B3"/>
    <w:rsid w:val="0015027C"/>
    <w:rsid w:val="001510D7"/>
    <w:rsid w:val="00151A40"/>
    <w:rsid w:val="001544E3"/>
    <w:rsid w:val="0015548C"/>
    <w:rsid w:val="0016062F"/>
    <w:rsid w:val="001633E0"/>
    <w:rsid w:val="001635F3"/>
    <w:rsid w:val="00164FC1"/>
    <w:rsid w:val="00165F91"/>
    <w:rsid w:val="0016772C"/>
    <w:rsid w:val="00170199"/>
    <w:rsid w:val="0017167B"/>
    <w:rsid w:val="001754DC"/>
    <w:rsid w:val="00175AF2"/>
    <w:rsid w:val="001803F5"/>
    <w:rsid w:val="00182191"/>
    <w:rsid w:val="00182812"/>
    <w:rsid w:val="001830A5"/>
    <w:rsid w:val="00183E97"/>
    <w:rsid w:val="00184739"/>
    <w:rsid w:val="00186376"/>
    <w:rsid w:val="00187CE9"/>
    <w:rsid w:val="00191B1B"/>
    <w:rsid w:val="00193C38"/>
    <w:rsid w:val="00195914"/>
    <w:rsid w:val="001A09FF"/>
    <w:rsid w:val="001A0F38"/>
    <w:rsid w:val="001A2315"/>
    <w:rsid w:val="001A7461"/>
    <w:rsid w:val="001A7914"/>
    <w:rsid w:val="001B0FC9"/>
    <w:rsid w:val="001B1049"/>
    <w:rsid w:val="001B1B98"/>
    <w:rsid w:val="001B32CC"/>
    <w:rsid w:val="001B39B9"/>
    <w:rsid w:val="001B582A"/>
    <w:rsid w:val="001B590D"/>
    <w:rsid w:val="001B6577"/>
    <w:rsid w:val="001C188F"/>
    <w:rsid w:val="001C38AB"/>
    <w:rsid w:val="001C5D11"/>
    <w:rsid w:val="001C6AAE"/>
    <w:rsid w:val="001C7002"/>
    <w:rsid w:val="001C799F"/>
    <w:rsid w:val="001D0A84"/>
    <w:rsid w:val="001D2023"/>
    <w:rsid w:val="001D4BA0"/>
    <w:rsid w:val="001D5D2D"/>
    <w:rsid w:val="001D69EC"/>
    <w:rsid w:val="001D6B60"/>
    <w:rsid w:val="001E13DF"/>
    <w:rsid w:val="001E2E4D"/>
    <w:rsid w:val="001E3120"/>
    <w:rsid w:val="001E5793"/>
    <w:rsid w:val="001E630D"/>
    <w:rsid w:val="001F0754"/>
    <w:rsid w:val="001F355B"/>
    <w:rsid w:val="001F418A"/>
    <w:rsid w:val="001F4556"/>
    <w:rsid w:val="001F512D"/>
    <w:rsid w:val="001F516A"/>
    <w:rsid w:val="001F5D5E"/>
    <w:rsid w:val="001F7F79"/>
    <w:rsid w:val="001F7FA1"/>
    <w:rsid w:val="002013D3"/>
    <w:rsid w:val="002013F7"/>
    <w:rsid w:val="00202E8A"/>
    <w:rsid w:val="002058BE"/>
    <w:rsid w:val="00206BB3"/>
    <w:rsid w:val="00207811"/>
    <w:rsid w:val="00212867"/>
    <w:rsid w:val="00212BA8"/>
    <w:rsid w:val="002134FA"/>
    <w:rsid w:val="002152F3"/>
    <w:rsid w:val="00217719"/>
    <w:rsid w:val="00222CA8"/>
    <w:rsid w:val="00223A0A"/>
    <w:rsid w:val="00226A44"/>
    <w:rsid w:val="0023136E"/>
    <w:rsid w:val="00232A71"/>
    <w:rsid w:val="002359A4"/>
    <w:rsid w:val="00236FEA"/>
    <w:rsid w:val="00240C9C"/>
    <w:rsid w:val="0024377C"/>
    <w:rsid w:val="00244B2F"/>
    <w:rsid w:val="00247EA4"/>
    <w:rsid w:val="0025025C"/>
    <w:rsid w:val="00251C0A"/>
    <w:rsid w:val="00252492"/>
    <w:rsid w:val="002571B8"/>
    <w:rsid w:val="0026131E"/>
    <w:rsid w:val="00263A23"/>
    <w:rsid w:val="00263DAA"/>
    <w:rsid w:val="002662A8"/>
    <w:rsid w:val="002667FC"/>
    <w:rsid w:val="00267933"/>
    <w:rsid w:val="00270355"/>
    <w:rsid w:val="002718DB"/>
    <w:rsid w:val="002721C5"/>
    <w:rsid w:val="00272EFE"/>
    <w:rsid w:val="00275C47"/>
    <w:rsid w:val="00276B58"/>
    <w:rsid w:val="00281118"/>
    <w:rsid w:val="00281DFB"/>
    <w:rsid w:val="0028246A"/>
    <w:rsid w:val="0028289E"/>
    <w:rsid w:val="002852E6"/>
    <w:rsid w:val="00285BFA"/>
    <w:rsid w:val="00286EF7"/>
    <w:rsid w:val="002873AA"/>
    <w:rsid w:val="00291F12"/>
    <w:rsid w:val="00292FC0"/>
    <w:rsid w:val="002946E8"/>
    <w:rsid w:val="002A225F"/>
    <w:rsid w:val="002A2EEF"/>
    <w:rsid w:val="002A3C6B"/>
    <w:rsid w:val="002A41F5"/>
    <w:rsid w:val="002A60E9"/>
    <w:rsid w:val="002B0505"/>
    <w:rsid w:val="002B10D3"/>
    <w:rsid w:val="002B3CC6"/>
    <w:rsid w:val="002B3E4A"/>
    <w:rsid w:val="002B5473"/>
    <w:rsid w:val="002B5C45"/>
    <w:rsid w:val="002C0857"/>
    <w:rsid w:val="002C2B34"/>
    <w:rsid w:val="002C2CC4"/>
    <w:rsid w:val="002C4A00"/>
    <w:rsid w:val="002C5B48"/>
    <w:rsid w:val="002C664D"/>
    <w:rsid w:val="002C7B6F"/>
    <w:rsid w:val="002D3B71"/>
    <w:rsid w:val="002D6261"/>
    <w:rsid w:val="002D6D8A"/>
    <w:rsid w:val="002D7496"/>
    <w:rsid w:val="002E0271"/>
    <w:rsid w:val="002E095E"/>
    <w:rsid w:val="002E2629"/>
    <w:rsid w:val="002E28DC"/>
    <w:rsid w:val="002E3104"/>
    <w:rsid w:val="002E3CB9"/>
    <w:rsid w:val="002E4CD7"/>
    <w:rsid w:val="002F01B5"/>
    <w:rsid w:val="002F0954"/>
    <w:rsid w:val="002F1F5D"/>
    <w:rsid w:val="002F3D48"/>
    <w:rsid w:val="002F5449"/>
    <w:rsid w:val="003007EF"/>
    <w:rsid w:val="00301726"/>
    <w:rsid w:val="003029CE"/>
    <w:rsid w:val="00304D21"/>
    <w:rsid w:val="003055BF"/>
    <w:rsid w:val="00306D79"/>
    <w:rsid w:val="00311FC7"/>
    <w:rsid w:val="003121D4"/>
    <w:rsid w:val="003126E5"/>
    <w:rsid w:val="00314CFD"/>
    <w:rsid w:val="00317677"/>
    <w:rsid w:val="003177D9"/>
    <w:rsid w:val="00317C6C"/>
    <w:rsid w:val="00322AF2"/>
    <w:rsid w:val="003258D7"/>
    <w:rsid w:val="00325FBD"/>
    <w:rsid w:val="003267C2"/>
    <w:rsid w:val="00326D88"/>
    <w:rsid w:val="00327935"/>
    <w:rsid w:val="00327D0E"/>
    <w:rsid w:val="0033069F"/>
    <w:rsid w:val="00332424"/>
    <w:rsid w:val="00334817"/>
    <w:rsid w:val="00334DE8"/>
    <w:rsid w:val="00337CA1"/>
    <w:rsid w:val="003420C7"/>
    <w:rsid w:val="003421CE"/>
    <w:rsid w:val="00342BE5"/>
    <w:rsid w:val="00343166"/>
    <w:rsid w:val="00343FA1"/>
    <w:rsid w:val="00344E3B"/>
    <w:rsid w:val="00345763"/>
    <w:rsid w:val="00346BDB"/>
    <w:rsid w:val="00350C65"/>
    <w:rsid w:val="00350E0A"/>
    <w:rsid w:val="003541E4"/>
    <w:rsid w:val="00354235"/>
    <w:rsid w:val="00354791"/>
    <w:rsid w:val="0035487B"/>
    <w:rsid w:val="00356DAA"/>
    <w:rsid w:val="00357BEF"/>
    <w:rsid w:val="003612B4"/>
    <w:rsid w:val="00362D1C"/>
    <w:rsid w:val="00362E15"/>
    <w:rsid w:val="00363932"/>
    <w:rsid w:val="00364CDF"/>
    <w:rsid w:val="0036533F"/>
    <w:rsid w:val="0036728A"/>
    <w:rsid w:val="00370561"/>
    <w:rsid w:val="00373811"/>
    <w:rsid w:val="00373D40"/>
    <w:rsid w:val="00373DBD"/>
    <w:rsid w:val="00376E64"/>
    <w:rsid w:val="0038044C"/>
    <w:rsid w:val="0038071C"/>
    <w:rsid w:val="003816F7"/>
    <w:rsid w:val="00381FAE"/>
    <w:rsid w:val="00386DA2"/>
    <w:rsid w:val="00387DBD"/>
    <w:rsid w:val="0039135B"/>
    <w:rsid w:val="00391C6D"/>
    <w:rsid w:val="00392085"/>
    <w:rsid w:val="0039367D"/>
    <w:rsid w:val="00393EF0"/>
    <w:rsid w:val="003940DA"/>
    <w:rsid w:val="0039428D"/>
    <w:rsid w:val="0039540D"/>
    <w:rsid w:val="00395D81"/>
    <w:rsid w:val="00395E10"/>
    <w:rsid w:val="0039659F"/>
    <w:rsid w:val="00396DD1"/>
    <w:rsid w:val="00397820"/>
    <w:rsid w:val="003A13C5"/>
    <w:rsid w:val="003A14F9"/>
    <w:rsid w:val="003A4403"/>
    <w:rsid w:val="003A458F"/>
    <w:rsid w:val="003A7B51"/>
    <w:rsid w:val="003A7CDF"/>
    <w:rsid w:val="003B2BB8"/>
    <w:rsid w:val="003B614F"/>
    <w:rsid w:val="003B6457"/>
    <w:rsid w:val="003B6E26"/>
    <w:rsid w:val="003B7ED3"/>
    <w:rsid w:val="003C095C"/>
    <w:rsid w:val="003C11BE"/>
    <w:rsid w:val="003C1EB4"/>
    <w:rsid w:val="003C2F1A"/>
    <w:rsid w:val="003C3EFA"/>
    <w:rsid w:val="003C4B24"/>
    <w:rsid w:val="003C4FFA"/>
    <w:rsid w:val="003C79BC"/>
    <w:rsid w:val="003D0294"/>
    <w:rsid w:val="003D345E"/>
    <w:rsid w:val="003D34FF"/>
    <w:rsid w:val="003D4A8A"/>
    <w:rsid w:val="003D51B8"/>
    <w:rsid w:val="003E2B62"/>
    <w:rsid w:val="003E2EE8"/>
    <w:rsid w:val="003E3357"/>
    <w:rsid w:val="003E3755"/>
    <w:rsid w:val="003F2154"/>
    <w:rsid w:val="003F3894"/>
    <w:rsid w:val="003F48A5"/>
    <w:rsid w:val="003F532B"/>
    <w:rsid w:val="003F66E1"/>
    <w:rsid w:val="003F6951"/>
    <w:rsid w:val="003F78A0"/>
    <w:rsid w:val="003F7D15"/>
    <w:rsid w:val="00400F65"/>
    <w:rsid w:val="00402EBE"/>
    <w:rsid w:val="00403AE0"/>
    <w:rsid w:val="0040531A"/>
    <w:rsid w:val="004070A8"/>
    <w:rsid w:val="0040713D"/>
    <w:rsid w:val="00407158"/>
    <w:rsid w:val="004115A5"/>
    <w:rsid w:val="00412D80"/>
    <w:rsid w:val="0041357D"/>
    <w:rsid w:val="004138A5"/>
    <w:rsid w:val="00413C4B"/>
    <w:rsid w:val="004151C4"/>
    <w:rsid w:val="00415D94"/>
    <w:rsid w:val="004168DD"/>
    <w:rsid w:val="0041738B"/>
    <w:rsid w:val="00423EA3"/>
    <w:rsid w:val="00424DBF"/>
    <w:rsid w:val="004310F6"/>
    <w:rsid w:val="00440266"/>
    <w:rsid w:val="00440CB8"/>
    <w:rsid w:val="00443564"/>
    <w:rsid w:val="00445C87"/>
    <w:rsid w:val="00446ABE"/>
    <w:rsid w:val="004518BC"/>
    <w:rsid w:val="004520B4"/>
    <w:rsid w:val="004535AE"/>
    <w:rsid w:val="004542D3"/>
    <w:rsid w:val="0045446F"/>
    <w:rsid w:val="00455211"/>
    <w:rsid w:val="004559B1"/>
    <w:rsid w:val="00455AF4"/>
    <w:rsid w:val="00460664"/>
    <w:rsid w:val="00460D59"/>
    <w:rsid w:val="00460FF7"/>
    <w:rsid w:val="0046104D"/>
    <w:rsid w:val="004638E4"/>
    <w:rsid w:val="00464CA1"/>
    <w:rsid w:val="004657B3"/>
    <w:rsid w:val="0046601B"/>
    <w:rsid w:val="00466389"/>
    <w:rsid w:val="00467501"/>
    <w:rsid w:val="004708C8"/>
    <w:rsid w:val="00470DE0"/>
    <w:rsid w:val="00471B3A"/>
    <w:rsid w:val="00473743"/>
    <w:rsid w:val="00474858"/>
    <w:rsid w:val="00480442"/>
    <w:rsid w:val="00482A0F"/>
    <w:rsid w:val="0048508D"/>
    <w:rsid w:val="004851CE"/>
    <w:rsid w:val="00485A26"/>
    <w:rsid w:val="004869E9"/>
    <w:rsid w:val="0049282A"/>
    <w:rsid w:val="00494F2D"/>
    <w:rsid w:val="00496FCA"/>
    <w:rsid w:val="004978F2"/>
    <w:rsid w:val="004A0879"/>
    <w:rsid w:val="004A19E7"/>
    <w:rsid w:val="004A1CF5"/>
    <w:rsid w:val="004A1F6B"/>
    <w:rsid w:val="004A240D"/>
    <w:rsid w:val="004A2729"/>
    <w:rsid w:val="004A3217"/>
    <w:rsid w:val="004A4695"/>
    <w:rsid w:val="004A4B52"/>
    <w:rsid w:val="004A5F19"/>
    <w:rsid w:val="004A63CF"/>
    <w:rsid w:val="004A79AB"/>
    <w:rsid w:val="004A7A2B"/>
    <w:rsid w:val="004B0221"/>
    <w:rsid w:val="004B16D8"/>
    <w:rsid w:val="004B2667"/>
    <w:rsid w:val="004B30E3"/>
    <w:rsid w:val="004B3E04"/>
    <w:rsid w:val="004B4D2D"/>
    <w:rsid w:val="004B54CA"/>
    <w:rsid w:val="004B5628"/>
    <w:rsid w:val="004C1371"/>
    <w:rsid w:val="004C1AC1"/>
    <w:rsid w:val="004C2431"/>
    <w:rsid w:val="004C3310"/>
    <w:rsid w:val="004C5DF1"/>
    <w:rsid w:val="004C7B50"/>
    <w:rsid w:val="004D1F5C"/>
    <w:rsid w:val="004D303B"/>
    <w:rsid w:val="004D6BB3"/>
    <w:rsid w:val="004D7367"/>
    <w:rsid w:val="004D73AB"/>
    <w:rsid w:val="004D7AAE"/>
    <w:rsid w:val="004E0C9C"/>
    <w:rsid w:val="004E0F6C"/>
    <w:rsid w:val="004E21CA"/>
    <w:rsid w:val="004E249E"/>
    <w:rsid w:val="004E26CB"/>
    <w:rsid w:val="004E2BFB"/>
    <w:rsid w:val="004E46FC"/>
    <w:rsid w:val="004E524D"/>
    <w:rsid w:val="004E527C"/>
    <w:rsid w:val="004E5CBF"/>
    <w:rsid w:val="004E6C84"/>
    <w:rsid w:val="004F0AFA"/>
    <w:rsid w:val="004F5248"/>
    <w:rsid w:val="004F616A"/>
    <w:rsid w:val="004F77F4"/>
    <w:rsid w:val="004F7F2F"/>
    <w:rsid w:val="0050273B"/>
    <w:rsid w:val="005043C4"/>
    <w:rsid w:val="005046E1"/>
    <w:rsid w:val="00506B42"/>
    <w:rsid w:val="005107B6"/>
    <w:rsid w:val="00510CFD"/>
    <w:rsid w:val="0051126B"/>
    <w:rsid w:val="00511E99"/>
    <w:rsid w:val="00512D86"/>
    <w:rsid w:val="00513594"/>
    <w:rsid w:val="00514142"/>
    <w:rsid w:val="00514292"/>
    <w:rsid w:val="00514713"/>
    <w:rsid w:val="00515F11"/>
    <w:rsid w:val="00516584"/>
    <w:rsid w:val="005175A8"/>
    <w:rsid w:val="00517AE4"/>
    <w:rsid w:val="00517D1F"/>
    <w:rsid w:val="005224AB"/>
    <w:rsid w:val="00522CC5"/>
    <w:rsid w:val="005244C6"/>
    <w:rsid w:val="00527171"/>
    <w:rsid w:val="00527741"/>
    <w:rsid w:val="00530EBB"/>
    <w:rsid w:val="005314DA"/>
    <w:rsid w:val="0053257B"/>
    <w:rsid w:val="005326E0"/>
    <w:rsid w:val="005327A7"/>
    <w:rsid w:val="00532CD4"/>
    <w:rsid w:val="00533F1B"/>
    <w:rsid w:val="005345DB"/>
    <w:rsid w:val="0054293B"/>
    <w:rsid w:val="0054497A"/>
    <w:rsid w:val="00545CA1"/>
    <w:rsid w:val="0054713E"/>
    <w:rsid w:val="00547E29"/>
    <w:rsid w:val="005528EF"/>
    <w:rsid w:val="0055330A"/>
    <w:rsid w:val="005537FB"/>
    <w:rsid w:val="00554F6B"/>
    <w:rsid w:val="005553AB"/>
    <w:rsid w:val="005569B9"/>
    <w:rsid w:val="00557388"/>
    <w:rsid w:val="00561378"/>
    <w:rsid w:val="0056146D"/>
    <w:rsid w:val="00567053"/>
    <w:rsid w:val="00570110"/>
    <w:rsid w:val="00571C27"/>
    <w:rsid w:val="005736D7"/>
    <w:rsid w:val="0057448E"/>
    <w:rsid w:val="00574B0E"/>
    <w:rsid w:val="005754DD"/>
    <w:rsid w:val="00575F25"/>
    <w:rsid w:val="00577DF2"/>
    <w:rsid w:val="00577EBC"/>
    <w:rsid w:val="005819CA"/>
    <w:rsid w:val="00581AF6"/>
    <w:rsid w:val="00581FCD"/>
    <w:rsid w:val="00582CB5"/>
    <w:rsid w:val="00584FC1"/>
    <w:rsid w:val="00586246"/>
    <w:rsid w:val="005877DC"/>
    <w:rsid w:val="00590183"/>
    <w:rsid w:val="00592EAF"/>
    <w:rsid w:val="005954E7"/>
    <w:rsid w:val="005A1E00"/>
    <w:rsid w:val="005B05CA"/>
    <w:rsid w:val="005B05EA"/>
    <w:rsid w:val="005B1E69"/>
    <w:rsid w:val="005B280A"/>
    <w:rsid w:val="005B69A5"/>
    <w:rsid w:val="005C3AA9"/>
    <w:rsid w:val="005C4D08"/>
    <w:rsid w:val="005C5DB0"/>
    <w:rsid w:val="005C72CE"/>
    <w:rsid w:val="005D0880"/>
    <w:rsid w:val="005D0A3C"/>
    <w:rsid w:val="005D188C"/>
    <w:rsid w:val="005D1D0C"/>
    <w:rsid w:val="005E077D"/>
    <w:rsid w:val="005E1938"/>
    <w:rsid w:val="005E2790"/>
    <w:rsid w:val="005E3CD4"/>
    <w:rsid w:val="005E3E1C"/>
    <w:rsid w:val="005E3EB1"/>
    <w:rsid w:val="005E5C13"/>
    <w:rsid w:val="005E7CD6"/>
    <w:rsid w:val="005F0159"/>
    <w:rsid w:val="005F0ADA"/>
    <w:rsid w:val="005F1AAD"/>
    <w:rsid w:val="005F1BFA"/>
    <w:rsid w:val="005F21E8"/>
    <w:rsid w:val="005F2338"/>
    <w:rsid w:val="005F39FC"/>
    <w:rsid w:val="005F4A0E"/>
    <w:rsid w:val="005F52EC"/>
    <w:rsid w:val="005F553C"/>
    <w:rsid w:val="00601C12"/>
    <w:rsid w:val="00603007"/>
    <w:rsid w:val="0060735F"/>
    <w:rsid w:val="00607639"/>
    <w:rsid w:val="00610886"/>
    <w:rsid w:val="0061120E"/>
    <w:rsid w:val="00611D6E"/>
    <w:rsid w:val="0061257E"/>
    <w:rsid w:val="006126B0"/>
    <w:rsid w:val="00613772"/>
    <w:rsid w:val="00613F7B"/>
    <w:rsid w:val="0061413B"/>
    <w:rsid w:val="00614405"/>
    <w:rsid w:val="0061607D"/>
    <w:rsid w:val="0061669A"/>
    <w:rsid w:val="00620E51"/>
    <w:rsid w:val="0062113B"/>
    <w:rsid w:val="006218DA"/>
    <w:rsid w:val="00622471"/>
    <w:rsid w:val="00623802"/>
    <w:rsid w:val="00624297"/>
    <w:rsid w:val="0062490A"/>
    <w:rsid w:val="00624ADC"/>
    <w:rsid w:val="006260A5"/>
    <w:rsid w:val="00626111"/>
    <w:rsid w:val="00626EF2"/>
    <w:rsid w:val="00630D51"/>
    <w:rsid w:val="00632E1D"/>
    <w:rsid w:val="0063334D"/>
    <w:rsid w:val="006336F6"/>
    <w:rsid w:val="006347E9"/>
    <w:rsid w:val="00634D94"/>
    <w:rsid w:val="00637936"/>
    <w:rsid w:val="00641727"/>
    <w:rsid w:val="00642433"/>
    <w:rsid w:val="006438F2"/>
    <w:rsid w:val="00643C54"/>
    <w:rsid w:val="00645866"/>
    <w:rsid w:val="00646013"/>
    <w:rsid w:val="00646A7B"/>
    <w:rsid w:val="00646C80"/>
    <w:rsid w:val="00650D5F"/>
    <w:rsid w:val="00651F96"/>
    <w:rsid w:val="00653A1E"/>
    <w:rsid w:val="00655145"/>
    <w:rsid w:val="006605DB"/>
    <w:rsid w:val="00660DE5"/>
    <w:rsid w:val="006621CD"/>
    <w:rsid w:val="006628AB"/>
    <w:rsid w:val="00662B60"/>
    <w:rsid w:val="00662FD8"/>
    <w:rsid w:val="00665359"/>
    <w:rsid w:val="00665F5E"/>
    <w:rsid w:val="00665F6E"/>
    <w:rsid w:val="006667B3"/>
    <w:rsid w:val="00667A22"/>
    <w:rsid w:val="006729B2"/>
    <w:rsid w:val="006729C9"/>
    <w:rsid w:val="0067353E"/>
    <w:rsid w:val="00675AB7"/>
    <w:rsid w:val="00676598"/>
    <w:rsid w:val="00676928"/>
    <w:rsid w:val="0067712F"/>
    <w:rsid w:val="00680DB2"/>
    <w:rsid w:val="006811E5"/>
    <w:rsid w:val="0068139B"/>
    <w:rsid w:val="00681B02"/>
    <w:rsid w:val="00681C01"/>
    <w:rsid w:val="006878F8"/>
    <w:rsid w:val="0069255D"/>
    <w:rsid w:val="00693485"/>
    <w:rsid w:val="0069640A"/>
    <w:rsid w:val="00696422"/>
    <w:rsid w:val="00696433"/>
    <w:rsid w:val="00697D99"/>
    <w:rsid w:val="006A100F"/>
    <w:rsid w:val="006A1ED3"/>
    <w:rsid w:val="006A2010"/>
    <w:rsid w:val="006A4CE7"/>
    <w:rsid w:val="006B0DE9"/>
    <w:rsid w:val="006B170F"/>
    <w:rsid w:val="006B1AA0"/>
    <w:rsid w:val="006B3B87"/>
    <w:rsid w:val="006B5D7C"/>
    <w:rsid w:val="006B6D2A"/>
    <w:rsid w:val="006B76CB"/>
    <w:rsid w:val="006B7E81"/>
    <w:rsid w:val="006C001E"/>
    <w:rsid w:val="006C2809"/>
    <w:rsid w:val="006C4DDA"/>
    <w:rsid w:val="006D0793"/>
    <w:rsid w:val="006D13D3"/>
    <w:rsid w:val="006D2380"/>
    <w:rsid w:val="006D5E3B"/>
    <w:rsid w:val="006D6627"/>
    <w:rsid w:val="006E0552"/>
    <w:rsid w:val="006E1B75"/>
    <w:rsid w:val="006E4763"/>
    <w:rsid w:val="006E6311"/>
    <w:rsid w:val="006E722E"/>
    <w:rsid w:val="006E746F"/>
    <w:rsid w:val="006F27E3"/>
    <w:rsid w:val="006F3F28"/>
    <w:rsid w:val="006F4BA0"/>
    <w:rsid w:val="00702D87"/>
    <w:rsid w:val="00703C0A"/>
    <w:rsid w:val="00704B4D"/>
    <w:rsid w:val="0070510C"/>
    <w:rsid w:val="007055D2"/>
    <w:rsid w:val="007065F3"/>
    <w:rsid w:val="00706C69"/>
    <w:rsid w:val="00711DE9"/>
    <w:rsid w:val="00714862"/>
    <w:rsid w:val="0071560D"/>
    <w:rsid w:val="007236AD"/>
    <w:rsid w:val="00724773"/>
    <w:rsid w:val="00724F4B"/>
    <w:rsid w:val="007251A5"/>
    <w:rsid w:val="007265C5"/>
    <w:rsid w:val="007271E8"/>
    <w:rsid w:val="00727C78"/>
    <w:rsid w:val="00731A72"/>
    <w:rsid w:val="007324E5"/>
    <w:rsid w:val="007324F3"/>
    <w:rsid w:val="00732FF8"/>
    <w:rsid w:val="0073320E"/>
    <w:rsid w:val="00734608"/>
    <w:rsid w:val="007349A4"/>
    <w:rsid w:val="00735D82"/>
    <w:rsid w:val="00740FC4"/>
    <w:rsid w:val="00741D26"/>
    <w:rsid w:val="00741F04"/>
    <w:rsid w:val="00744F15"/>
    <w:rsid w:val="00745149"/>
    <w:rsid w:val="00747B4F"/>
    <w:rsid w:val="007518B1"/>
    <w:rsid w:val="00753A25"/>
    <w:rsid w:val="00754563"/>
    <w:rsid w:val="00754E9D"/>
    <w:rsid w:val="00754FB6"/>
    <w:rsid w:val="00755DD6"/>
    <w:rsid w:val="00757561"/>
    <w:rsid w:val="00760237"/>
    <w:rsid w:val="00760B9C"/>
    <w:rsid w:val="007619A0"/>
    <w:rsid w:val="00761BDD"/>
    <w:rsid w:val="007620E9"/>
    <w:rsid w:val="007636B6"/>
    <w:rsid w:val="00763804"/>
    <w:rsid w:val="00764D16"/>
    <w:rsid w:val="00765155"/>
    <w:rsid w:val="00765D72"/>
    <w:rsid w:val="00770B7C"/>
    <w:rsid w:val="00771A45"/>
    <w:rsid w:val="007743A8"/>
    <w:rsid w:val="00776790"/>
    <w:rsid w:val="007776E7"/>
    <w:rsid w:val="00780A94"/>
    <w:rsid w:val="00781116"/>
    <w:rsid w:val="0078184D"/>
    <w:rsid w:val="00781EEF"/>
    <w:rsid w:val="0078321A"/>
    <w:rsid w:val="00784B65"/>
    <w:rsid w:val="00785261"/>
    <w:rsid w:val="0078792A"/>
    <w:rsid w:val="00790FFD"/>
    <w:rsid w:val="00795DC7"/>
    <w:rsid w:val="00796630"/>
    <w:rsid w:val="007A1418"/>
    <w:rsid w:val="007A1E15"/>
    <w:rsid w:val="007A4111"/>
    <w:rsid w:val="007A7A1B"/>
    <w:rsid w:val="007A7DFD"/>
    <w:rsid w:val="007B0256"/>
    <w:rsid w:val="007B03A0"/>
    <w:rsid w:val="007B1FD5"/>
    <w:rsid w:val="007B20D1"/>
    <w:rsid w:val="007B36C8"/>
    <w:rsid w:val="007B442D"/>
    <w:rsid w:val="007B4549"/>
    <w:rsid w:val="007B5486"/>
    <w:rsid w:val="007B6331"/>
    <w:rsid w:val="007B647D"/>
    <w:rsid w:val="007B7985"/>
    <w:rsid w:val="007C1B7F"/>
    <w:rsid w:val="007C44BA"/>
    <w:rsid w:val="007C4592"/>
    <w:rsid w:val="007C5A9E"/>
    <w:rsid w:val="007C5EAC"/>
    <w:rsid w:val="007C63ED"/>
    <w:rsid w:val="007C6686"/>
    <w:rsid w:val="007D08C1"/>
    <w:rsid w:val="007D11AE"/>
    <w:rsid w:val="007D26F4"/>
    <w:rsid w:val="007D2C23"/>
    <w:rsid w:val="007D4645"/>
    <w:rsid w:val="007D5AB6"/>
    <w:rsid w:val="007D5C25"/>
    <w:rsid w:val="007E0042"/>
    <w:rsid w:val="007E0F13"/>
    <w:rsid w:val="007E2EFB"/>
    <w:rsid w:val="007E2F5A"/>
    <w:rsid w:val="007E35D5"/>
    <w:rsid w:val="007E3FB0"/>
    <w:rsid w:val="007E4655"/>
    <w:rsid w:val="007E5942"/>
    <w:rsid w:val="007E7BFA"/>
    <w:rsid w:val="007F2D75"/>
    <w:rsid w:val="007F35F6"/>
    <w:rsid w:val="007F40C8"/>
    <w:rsid w:val="007F5116"/>
    <w:rsid w:val="007F522E"/>
    <w:rsid w:val="00801776"/>
    <w:rsid w:val="008020F1"/>
    <w:rsid w:val="00802FCB"/>
    <w:rsid w:val="0080391F"/>
    <w:rsid w:val="00803CA2"/>
    <w:rsid w:val="00807117"/>
    <w:rsid w:val="00810615"/>
    <w:rsid w:val="0081111E"/>
    <w:rsid w:val="008121EC"/>
    <w:rsid w:val="008126DA"/>
    <w:rsid w:val="008139BA"/>
    <w:rsid w:val="00813A2A"/>
    <w:rsid w:val="008155AC"/>
    <w:rsid w:val="00815E6F"/>
    <w:rsid w:val="00821582"/>
    <w:rsid w:val="00822344"/>
    <w:rsid w:val="00822360"/>
    <w:rsid w:val="00827D7B"/>
    <w:rsid w:val="008306EA"/>
    <w:rsid w:val="00831120"/>
    <w:rsid w:val="008335E5"/>
    <w:rsid w:val="00834050"/>
    <w:rsid w:val="00834352"/>
    <w:rsid w:val="0083441F"/>
    <w:rsid w:val="00835B28"/>
    <w:rsid w:val="0083684C"/>
    <w:rsid w:val="0083721E"/>
    <w:rsid w:val="0084227C"/>
    <w:rsid w:val="00842555"/>
    <w:rsid w:val="008425D8"/>
    <w:rsid w:val="00844037"/>
    <w:rsid w:val="00844C13"/>
    <w:rsid w:val="0084523D"/>
    <w:rsid w:val="00850065"/>
    <w:rsid w:val="00850386"/>
    <w:rsid w:val="00850472"/>
    <w:rsid w:val="00853E3D"/>
    <w:rsid w:val="00853F2C"/>
    <w:rsid w:val="00853FD0"/>
    <w:rsid w:val="0085472E"/>
    <w:rsid w:val="008565DF"/>
    <w:rsid w:val="0085710F"/>
    <w:rsid w:val="00857256"/>
    <w:rsid w:val="00861098"/>
    <w:rsid w:val="00861591"/>
    <w:rsid w:val="00861C09"/>
    <w:rsid w:val="008636DB"/>
    <w:rsid w:val="00866C3D"/>
    <w:rsid w:val="008701FE"/>
    <w:rsid w:val="008739E0"/>
    <w:rsid w:val="00873B7D"/>
    <w:rsid w:val="0087600D"/>
    <w:rsid w:val="008760B6"/>
    <w:rsid w:val="00876CA6"/>
    <w:rsid w:val="00877018"/>
    <w:rsid w:val="00877AD5"/>
    <w:rsid w:val="00880BE8"/>
    <w:rsid w:val="00882473"/>
    <w:rsid w:val="00883A18"/>
    <w:rsid w:val="00883EB8"/>
    <w:rsid w:val="00890916"/>
    <w:rsid w:val="0089131D"/>
    <w:rsid w:val="00891FA6"/>
    <w:rsid w:val="008936EF"/>
    <w:rsid w:val="008945F9"/>
    <w:rsid w:val="00895669"/>
    <w:rsid w:val="0089625C"/>
    <w:rsid w:val="008977D0"/>
    <w:rsid w:val="008A09B0"/>
    <w:rsid w:val="008A11EF"/>
    <w:rsid w:val="008A32C9"/>
    <w:rsid w:val="008A35BC"/>
    <w:rsid w:val="008A431A"/>
    <w:rsid w:val="008A4945"/>
    <w:rsid w:val="008B19B3"/>
    <w:rsid w:val="008B367F"/>
    <w:rsid w:val="008B6518"/>
    <w:rsid w:val="008C040E"/>
    <w:rsid w:val="008C1501"/>
    <w:rsid w:val="008C1763"/>
    <w:rsid w:val="008C2B23"/>
    <w:rsid w:val="008C54A1"/>
    <w:rsid w:val="008C5D52"/>
    <w:rsid w:val="008C5D8C"/>
    <w:rsid w:val="008D1843"/>
    <w:rsid w:val="008D1C71"/>
    <w:rsid w:val="008D5116"/>
    <w:rsid w:val="008D52A7"/>
    <w:rsid w:val="008D57C4"/>
    <w:rsid w:val="008D6659"/>
    <w:rsid w:val="008D733E"/>
    <w:rsid w:val="008E282C"/>
    <w:rsid w:val="008E315E"/>
    <w:rsid w:val="008E32D4"/>
    <w:rsid w:val="008E4B05"/>
    <w:rsid w:val="008E7001"/>
    <w:rsid w:val="008F1403"/>
    <w:rsid w:val="008F1FAD"/>
    <w:rsid w:val="008F3023"/>
    <w:rsid w:val="008F6135"/>
    <w:rsid w:val="008F7819"/>
    <w:rsid w:val="00901246"/>
    <w:rsid w:val="009052AA"/>
    <w:rsid w:val="00905C49"/>
    <w:rsid w:val="0091063A"/>
    <w:rsid w:val="009111DF"/>
    <w:rsid w:val="0091150F"/>
    <w:rsid w:val="009121F8"/>
    <w:rsid w:val="0091408C"/>
    <w:rsid w:val="009163C4"/>
    <w:rsid w:val="00920396"/>
    <w:rsid w:val="00921685"/>
    <w:rsid w:val="009225F0"/>
    <w:rsid w:val="00923B6A"/>
    <w:rsid w:val="00925909"/>
    <w:rsid w:val="009267F5"/>
    <w:rsid w:val="00926AD2"/>
    <w:rsid w:val="009328E0"/>
    <w:rsid w:val="009333F7"/>
    <w:rsid w:val="00934216"/>
    <w:rsid w:val="00935371"/>
    <w:rsid w:val="00936084"/>
    <w:rsid w:val="0094139B"/>
    <w:rsid w:val="009417C9"/>
    <w:rsid w:val="00942FDB"/>
    <w:rsid w:val="00943C1E"/>
    <w:rsid w:val="009444A9"/>
    <w:rsid w:val="0094563F"/>
    <w:rsid w:val="00950AF7"/>
    <w:rsid w:val="0095325A"/>
    <w:rsid w:val="00955AE8"/>
    <w:rsid w:val="009564D3"/>
    <w:rsid w:val="009579FB"/>
    <w:rsid w:val="00957D02"/>
    <w:rsid w:val="00960AB3"/>
    <w:rsid w:val="009638F1"/>
    <w:rsid w:val="0096460D"/>
    <w:rsid w:val="009649FA"/>
    <w:rsid w:val="0096538D"/>
    <w:rsid w:val="009730B1"/>
    <w:rsid w:val="009744A9"/>
    <w:rsid w:val="009751CE"/>
    <w:rsid w:val="00977860"/>
    <w:rsid w:val="00980223"/>
    <w:rsid w:val="0098045F"/>
    <w:rsid w:val="00980CC9"/>
    <w:rsid w:val="0098109A"/>
    <w:rsid w:val="009819A1"/>
    <w:rsid w:val="009833B6"/>
    <w:rsid w:val="00983631"/>
    <w:rsid w:val="0098541A"/>
    <w:rsid w:val="009867ED"/>
    <w:rsid w:val="00986CDF"/>
    <w:rsid w:val="00987CDB"/>
    <w:rsid w:val="00987D1B"/>
    <w:rsid w:val="0099098D"/>
    <w:rsid w:val="00993EA6"/>
    <w:rsid w:val="009949E8"/>
    <w:rsid w:val="00996759"/>
    <w:rsid w:val="009A2E3C"/>
    <w:rsid w:val="009A5A60"/>
    <w:rsid w:val="009A72FE"/>
    <w:rsid w:val="009A7C66"/>
    <w:rsid w:val="009B3BE9"/>
    <w:rsid w:val="009B5964"/>
    <w:rsid w:val="009B66B3"/>
    <w:rsid w:val="009B6E06"/>
    <w:rsid w:val="009C14D2"/>
    <w:rsid w:val="009C55A9"/>
    <w:rsid w:val="009C73AD"/>
    <w:rsid w:val="009D3CCB"/>
    <w:rsid w:val="009E03A1"/>
    <w:rsid w:val="009E3133"/>
    <w:rsid w:val="009E3C13"/>
    <w:rsid w:val="009E4B95"/>
    <w:rsid w:val="009F2209"/>
    <w:rsid w:val="009F37FF"/>
    <w:rsid w:val="009F3EC4"/>
    <w:rsid w:val="009F47B3"/>
    <w:rsid w:val="009F75E4"/>
    <w:rsid w:val="00A053E5"/>
    <w:rsid w:val="00A058DB"/>
    <w:rsid w:val="00A05F29"/>
    <w:rsid w:val="00A10D3D"/>
    <w:rsid w:val="00A115C8"/>
    <w:rsid w:val="00A117A6"/>
    <w:rsid w:val="00A11C66"/>
    <w:rsid w:val="00A13549"/>
    <w:rsid w:val="00A13D45"/>
    <w:rsid w:val="00A14D1B"/>
    <w:rsid w:val="00A2440C"/>
    <w:rsid w:val="00A2510C"/>
    <w:rsid w:val="00A263A7"/>
    <w:rsid w:val="00A3042C"/>
    <w:rsid w:val="00A31FCD"/>
    <w:rsid w:val="00A321A1"/>
    <w:rsid w:val="00A32B18"/>
    <w:rsid w:val="00A3461B"/>
    <w:rsid w:val="00A3582A"/>
    <w:rsid w:val="00A35D17"/>
    <w:rsid w:val="00A35F3D"/>
    <w:rsid w:val="00A406FD"/>
    <w:rsid w:val="00A43E66"/>
    <w:rsid w:val="00A441E1"/>
    <w:rsid w:val="00A4462B"/>
    <w:rsid w:val="00A44981"/>
    <w:rsid w:val="00A47CEE"/>
    <w:rsid w:val="00A506D9"/>
    <w:rsid w:val="00A52360"/>
    <w:rsid w:val="00A52BBA"/>
    <w:rsid w:val="00A619F1"/>
    <w:rsid w:val="00A62342"/>
    <w:rsid w:val="00A62961"/>
    <w:rsid w:val="00A63C56"/>
    <w:rsid w:val="00A650B2"/>
    <w:rsid w:val="00A7027E"/>
    <w:rsid w:val="00A7252E"/>
    <w:rsid w:val="00A72992"/>
    <w:rsid w:val="00A72BC3"/>
    <w:rsid w:val="00A74769"/>
    <w:rsid w:val="00A74FB8"/>
    <w:rsid w:val="00A75FF3"/>
    <w:rsid w:val="00A762B9"/>
    <w:rsid w:val="00A77835"/>
    <w:rsid w:val="00A77EAA"/>
    <w:rsid w:val="00A77F3C"/>
    <w:rsid w:val="00A804B0"/>
    <w:rsid w:val="00A809D3"/>
    <w:rsid w:val="00A81D5A"/>
    <w:rsid w:val="00A82A6D"/>
    <w:rsid w:val="00A8444B"/>
    <w:rsid w:val="00A858AA"/>
    <w:rsid w:val="00A85EB9"/>
    <w:rsid w:val="00A87119"/>
    <w:rsid w:val="00A90B51"/>
    <w:rsid w:val="00A925B2"/>
    <w:rsid w:val="00A926D0"/>
    <w:rsid w:val="00A961CB"/>
    <w:rsid w:val="00AA0887"/>
    <w:rsid w:val="00AA467E"/>
    <w:rsid w:val="00AA7BD5"/>
    <w:rsid w:val="00AB0B1E"/>
    <w:rsid w:val="00AB47B5"/>
    <w:rsid w:val="00AB5A26"/>
    <w:rsid w:val="00AB6078"/>
    <w:rsid w:val="00AB6901"/>
    <w:rsid w:val="00AB6C66"/>
    <w:rsid w:val="00AC0C84"/>
    <w:rsid w:val="00AC19D7"/>
    <w:rsid w:val="00AC2E1D"/>
    <w:rsid w:val="00AC5204"/>
    <w:rsid w:val="00AC61CE"/>
    <w:rsid w:val="00AC6A77"/>
    <w:rsid w:val="00AC6FB1"/>
    <w:rsid w:val="00AD1422"/>
    <w:rsid w:val="00AD62D4"/>
    <w:rsid w:val="00AD736D"/>
    <w:rsid w:val="00AD752D"/>
    <w:rsid w:val="00AE2AB8"/>
    <w:rsid w:val="00AE6E9F"/>
    <w:rsid w:val="00AF126F"/>
    <w:rsid w:val="00AF4BDE"/>
    <w:rsid w:val="00AF5455"/>
    <w:rsid w:val="00AF5536"/>
    <w:rsid w:val="00AF6357"/>
    <w:rsid w:val="00AF7B5C"/>
    <w:rsid w:val="00AF7B76"/>
    <w:rsid w:val="00B00173"/>
    <w:rsid w:val="00B00435"/>
    <w:rsid w:val="00B00BC6"/>
    <w:rsid w:val="00B0263D"/>
    <w:rsid w:val="00B07EF2"/>
    <w:rsid w:val="00B109A4"/>
    <w:rsid w:val="00B10BD3"/>
    <w:rsid w:val="00B10EB1"/>
    <w:rsid w:val="00B10F66"/>
    <w:rsid w:val="00B11800"/>
    <w:rsid w:val="00B126AA"/>
    <w:rsid w:val="00B12817"/>
    <w:rsid w:val="00B13EFE"/>
    <w:rsid w:val="00B144EB"/>
    <w:rsid w:val="00B22725"/>
    <w:rsid w:val="00B22E13"/>
    <w:rsid w:val="00B23F95"/>
    <w:rsid w:val="00B24E09"/>
    <w:rsid w:val="00B25125"/>
    <w:rsid w:val="00B25E66"/>
    <w:rsid w:val="00B33856"/>
    <w:rsid w:val="00B33DC0"/>
    <w:rsid w:val="00B3687B"/>
    <w:rsid w:val="00B42F95"/>
    <w:rsid w:val="00B432E0"/>
    <w:rsid w:val="00B4488B"/>
    <w:rsid w:val="00B46B3A"/>
    <w:rsid w:val="00B46FA9"/>
    <w:rsid w:val="00B52B69"/>
    <w:rsid w:val="00B52DFA"/>
    <w:rsid w:val="00B53928"/>
    <w:rsid w:val="00B544A8"/>
    <w:rsid w:val="00B572C7"/>
    <w:rsid w:val="00B576B9"/>
    <w:rsid w:val="00B62312"/>
    <w:rsid w:val="00B645AF"/>
    <w:rsid w:val="00B65308"/>
    <w:rsid w:val="00B70063"/>
    <w:rsid w:val="00B726A6"/>
    <w:rsid w:val="00B72A66"/>
    <w:rsid w:val="00B7311F"/>
    <w:rsid w:val="00B757D3"/>
    <w:rsid w:val="00B764B9"/>
    <w:rsid w:val="00B76F1D"/>
    <w:rsid w:val="00B7795D"/>
    <w:rsid w:val="00B80A80"/>
    <w:rsid w:val="00B81450"/>
    <w:rsid w:val="00B8213F"/>
    <w:rsid w:val="00B829A4"/>
    <w:rsid w:val="00B82ED5"/>
    <w:rsid w:val="00B839EA"/>
    <w:rsid w:val="00B84497"/>
    <w:rsid w:val="00B85E4B"/>
    <w:rsid w:val="00B90B73"/>
    <w:rsid w:val="00B929BD"/>
    <w:rsid w:val="00B938AE"/>
    <w:rsid w:val="00B96E59"/>
    <w:rsid w:val="00B97713"/>
    <w:rsid w:val="00B9773A"/>
    <w:rsid w:val="00BA0B4C"/>
    <w:rsid w:val="00BA2064"/>
    <w:rsid w:val="00BA29AA"/>
    <w:rsid w:val="00BA2DB9"/>
    <w:rsid w:val="00BA2FFB"/>
    <w:rsid w:val="00BA733F"/>
    <w:rsid w:val="00BB0680"/>
    <w:rsid w:val="00BB162E"/>
    <w:rsid w:val="00BB1D71"/>
    <w:rsid w:val="00BB756C"/>
    <w:rsid w:val="00BC20BC"/>
    <w:rsid w:val="00BC3186"/>
    <w:rsid w:val="00BC3C54"/>
    <w:rsid w:val="00BC5BC5"/>
    <w:rsid w:val="00BC7F4D"/>
    <w:rsid w:val="00BD4041"/>
    <w:rsid w:val="00BD48E3"/>
    <w:rsid w:val="00BD59F2"/>
    <w:rsid w:val="00BD6617"/>
    <w:rsid w:val="00BD760D"/>
    <w:rsid w:val="00BE1374"/>
    <w:rsid w:val="00BE3124"/>
    <w:rsid w:val="00BE7148"/>
    <w:rsid w:val="00BE74C7"/>
    <w:rsid w:val="00BE7FA6"/>
    <w:rsid w:val="00BF0950"/>
    <w:rsid w:val="00BF2484"/>
    <w:rsid w:val="00BF463E"/>
    <w:rsid w:val="00BF64A4"/>
    <w:rsid w:val="00BF6A97"/>
    <w:rsid w:val="00C018EE"/>
    <w:rsid w:val="00C027B8"/>
    <w:rsid w:val="00C03FA2"/>
    <w:rsid w:val="00C054C5"/>
    <w:rsid w:val="00C06564"/>
    <w:rsid w:val="00C07666"/>
    <w:rsid w:val="00C116E0"/>
    <w:rsid w:val="00C12F0F"/>
    <w:rsid w:val="00C16461"/>
    <w:rsid w:val="00C173EF"/>
    <w:rsid w:val="00C20763"/>
    <w:rsid w:val="00C2643F"/>
    <w:rsid w:val="00C26A1D"/>
    <w:rsid w:val="00C26BB1"/>
    <w:rsid w:val="00C334F0"/>
    <w:rsid w:val="00C340BD"/>
    <w:rsid w:val="00C34D67"/>
    <w:rsid w:val="00C40383"/>
    <w:rsid w:val="00C412A7"/>
    <w:rsid w:val="00C414CF"/>
    <w:rsid w:val="00C417B5"/>
    <w:rsid w:val="00C42E46"/>
    <w:rsid w:val="00C43E70"/>
    <w:rsid w:val="00C443AB"/>
    <w:rsid w:val="00C444F9"/>
    <w:rsid w:val="00C44518"/>
    <w:rsid w:val="00C4490F"/>
    <w:rsid w:val="00C45EC0"/>
    <w:rsid w:val="00C4647C"/>
    <w:rsid w:val="00C467C9"/>
    <w:rsid w:val="00C469C2"/>
    <w:rsid w:val="00C46D21"/>
    <w:rsid w:val="00C47461"/>
    <w:rsid w:val="00C501C1"/>
    <w:rsid w:val="00C51004"/>
    <w:rsid w:val="00C51F55"/>
    <w:rsid w:val="00C53876"/>
    <w:rsid w:val="00C54817"/>
    <w:rsid w:val="00C569D0"/>
    <w:rsid w:val="00C57001"/>
    <w:rsid w:val="00C6072F"/>
    <w:rsid w:val="00C63743"/>
    <w:rsid w:val="00C66BEA"/>
    <w:rsid w:val="00C67E8A"/>
    <w:rsid w:val="00C7064C"/>
    <w:rsid w:val="00C7138C"/>
    <w:rsid w:val="00C73158"/>
    <w:rsid w:val="00C739BA"/>
    <w:rsid w:val="00C75578"/>
    <w:rsid w:val="00C7779B"/>
    <w:rsid w:val="00C77847"/>
    <w:rsid w:val="00C81569"/>
    <w:rsid w:val="00C824BF"/>
    <w:rsid w:val="00C82784"/>
    <w:rsid w:val="00C843CD"/>
    <w:rsid w:val="00C84C31"/>
    <w:rsid w:val="00C855DC"/>
    <w:rsid w:val="00CA0CC0"/>
    <w:rsid w:val="00CA2980"/>
    <w:rsid w:val="00CA3619"/>
    <w:rsid w:val="00CA4036"/>
    <w:rsid w:val="00CB2AC9"/>
    <w:rsid w:val="00CB57FF"/>
    <w:rsid w:val="00CB5A07"/>
    <w:rsid w:val="00CB60C5"/>
    <w:rsid w:val="00CB65DF"/>
    <w:rsid w:val="00CB69FE"/>
    <w:rsid w:val="00CB76C9"/>
    <w:rsid w:val="00CC1944"/>
    <w:rsid w:val="00CC1FB8"/>
    <w:rsid w:val="00CC2E9E"/>
    <w:rsid w:val="00CC54CF"/>
    <w:rsid w:val="00CC55B9"/>
    <w:rsid w:val="00CC6CF5"/>
    <w:rsid w:val="00CC7684"/>
    <w:rsid w:val="00CD2507"/>
    <w:rsid w:val="00CD277C"/>
    <w:rsid w:val="00CD3E02"/>
    <w:rsid w:val="00CD49A8"/>
    <w:rsid w:val="00CE00B8"/>
    <w:rsid w:val="00CE0D1B"/>
    <w:rsid w:val="00CE1889"/>
    <w:rsid w:val="00CE1CB4"/>
    <w:rsid w:val="00CE1F2F"/>
    <w:rsid w:val="00CE2320"/>
    <w:rsid w:val="00CE27D4"/>
    <w:rsid w:val="00CE5572"/>
    <w:rsid w:val="00CE6D57"/>
    <w:rsid w:val="00CE732A"/>
    <w:rsid w:val="00CE7949"/>
    <w:rsid w:val="00CF25B7"/>
    <w:rsid w:val="00CF5A52"/>
    <w:rsid w:val="00CF7BD3"/>
    <w:rsid w:val="00CF7D76"/>
    <w:rsid w:val="00D00F44"/>
    <w:rsid w:val="00D02100"/>
    <w:rsid w:val="00D03B82"/>
    <w:rsid w:val="00D0507B"/>
    <w:rsid w:val="00D07845"/>
    <w:rsid w:val="00D100FD"/>
    <w:rsid w:val="00D11989"/>
    <w:rsid w:val="00D122A1"/>
    <w:rsid w:val="00D13A6B"/>
    <w:rsid w:val="00D13F4F"/>
    <w:rsid w:val="00D15144"/>
    <w:rsid w:val="00D16959"/>
    <w:rsid w:val="00D16B85"/>
    <w:rsid w:val="00D1736E"/>
    <w:rsid w:val="00D212C0"/>
    <w:rsid w:val="00D224A2"/>
    <w:rsid w:val="00D22A8A"/>
    <w:rsid w:val="00D22B2F"/>
    <w:rsid w:val="00D23955"/>
    <w:rsid w:val="00D23FD3"/>
    <w:rsid w:val="00D266DD"/>
    <w:rsid w:val="00D26914"/>
    <w:rsid w:val="00D27BA3"/>
    <w:rsid w:val="00D30802"/>
    <w:rsid w:val="00D31A7A"/>
    <w:rsid w:val="00D32FF0"/>
    <w:rsid w:val="00D424DE"/>
    <w:rsid w:val="00D42FF2"/>
    <w:rsid w:val="00D44C7C"/>
    <w:rsid w:val="00D463A6"/>
    <w:rsid w:val="00D4640E"/>
    <w:rsid w:val="00D478C0"/>
    <w:rsid w:val="00D51738"/>
    <w:rsid w:val="00D5180F"/>
    <w:rsid w:val="00D51951"/>
    <w:rsid w:val="00D528DE"/>
    <w:rsid w:val="00D53DCC"/>
    <w:rsid w:val="00D54D5D"/>
    <w:rsid w:val="00D5587C"/>
    <w:rsid w:val="00D55945"/>
    <w:rsid w:val="00D60138"/>
    <w:rsid w:val="00D6347D"/>
    <w:rsid w:val="00D65A43"/>
    <w:rsid w:val="00D70785"/>
    <w:rsid w:val="00D728DD"/>
    <w:rsid w:val="00D7366E"/>
    <w:rsid w:val="00D74687"/>
    <w:rsid w:val="00D7505B"/>
    <w:rsid w:val="00D75B7C"/>
    <w:rsid w:val="00D77477"/>
    <w:rsid w:val="00D83D48"/>
    <w:rsid w:val="00D853BA"/>
    <w:rsid w:val="00D85BF2"/>
    <w:rsid w:val="00D86354"/>
    <w:rsid w:val="00D86D40"/>
    <w:rsid w:val="00D8758B"/>
    <w:rsid w:val="00D90D3C"/>
    <w:rsid w:val="00D91073"/>
    <w:rsid w:val="00D914C7"/>
    <w:rsid w:val="00D92AB3"/>
    <w:rsid w:val="00D9359C"/>
    <w:rsid w:val="00D944A7"/>
    <w:rsid w:val="00D94A2A"/>
    <w:rsid w:val="00D95573"/>
    <w:rsid w:val="00D95D69"/>
    <w:rsid w:val="00DA05E3"/>
    <w:rsid w:val="00DA1917"/>
    <w:rsid w:val="00DA51A0"/>
    <w:rsid w:val="00DA5625"/>
    <w:rsid w:val="00DB041E"/>
    <w:rsid w:val="00DB0BC8"/>
    <w:rsid w:val="00DB1324"/>
    <w:rsid w:val="00DB18C4"/>
    <w:rsid w:val="00DB3FD9"/>
    <w:rsid w:val="00DB61FA"/>
    <w:rsid w:val="00DB6C61"/>
    <w:rsid w:val="00DC0971"/>
    <w:rsid w:val="00DC0C04"/>
    <w:rsid w:val="00DC16CA"/>
    <w:rsid w:val="00DC21D7"/>
    <w:rsid w:val="00DC24E5"/>
    <w:rsid w:val="00DC2E4B"/>
    <w:rsid w:val="00DC6928"/>
    <w:rsid w:val="00DC6F0A"/>
    <w:rsid w:val="00DC730C"/>
    <w:rsid w:val="00DC7DBD"/>
    <w:rsid w:val="00DD1A84"/>
    <w:rsid w:val="00DD1BBC"/>
    <w:rsid w:val="00DD1EDC"/>
    <w:rsid w:val="00DD27BF"/>
    <w:rsid w:val="00DD2B76"/>
    <w:rsid w:val="00DD2EE7"/>
    <w:rsid w:val="00DD31EF"/>
    <w:rsid w:val="00DD4474"/>
    <w:rsid w:val="00DD54B4"/>
    <w:rsid w:val="00DD74F6"/>
    <w:rsid w:val="00DD7BF6"/>
    <w:rsid w:val="00DE09A5"/>
    <w:rsid w:val="00DE204D"/>
    <w:rsid w:val="00DE2623"/>
    <w:rsid w:val="00DE2653"/>
    <w:rsid w:val="00DE33BE"/>
    <w:rsid w:val="00DE61F8"/>
    <w:rsid w:val="00DE6ACC"/>
    <w:rsid w:val="00DE6B8C"/>
    <w:rsid w:val="00DE6F93"/>
    <w:rsid w:val="00DE768A"/>
    <w:rsid w:val="00DF0A24"/>
    <w:rsid w:val="00DF2B59"/>
    <w:rsid w:val="00DF2E30"/>
    <w:rsid w:val="00DF35F1"/>
    <w:rsid w:val="00DF3BD8"/>
    <w:rsid w:val="00DF5B37"/>
    <w:rsid w:val="00E0270C"/>
    <w:rsid w:val="00E03E46"/>
    <w:rsid w:val="00E0666D"/>
    <w:rsid w:val="00E11260"/>
    <w:rsid w:val="00E11E8F"/>
    <w:rsid w:val="00E12F69"/>
    <w:rsid w:val="00E13C4E"/>
    <w:rsid w:val="00E142E1"/>
    <w:rsid w:val="00E1647F"/>
    <w:rsid w:val="00E20114"/>
    <w:rsid w:val="00E20792"/>
    <w:rsid w:val="00E24672"/>
    <w:rsid w:val="00E24F3E"/>
    <w:rsid w:val="00E27FAC"/>
    <w:rsid w:val="00E32500"/>
    <w:rsid w:val="00E32D25"/>
    <w:rsid w:val="00E331D5"/>
    <w:rsid w:val="00E33497"/>
    <w:rsid w:val="00E3422C"/>
    <w:rsid w:val="00E346ED"/>
    <w:rsid w:val="00E420D5"/>
    <w:rsid w:val="00E4266C"/>
    <w:rsid w:val="00E46EC5"/>
    <w:rsid w:val="00E5554D"/>
    <w:rsid w:val="00E56821"/>
    <w:rsid w:val="00E57B62"/>
    <w:rsid w:val="00E63EBE"/>
    <w:rsid w:val="00E65040"/>
    <w:rsid w:val="00E708BB"/>
    <w:rsid w:val="00E71638"/>
    <w:rsid w:val="00E755FB"/>
    <w:rsid w:val="00E76298"/>
    <w:rsid w:val="00E803DC"/>
    <w:rsid w:val="00E81A61"/>
    <w:rsid w:val="00E83A76"/>
    <w:rsid w:val="00E8444D"/>
    <w:rsid w:val="00E8549A"/>
    <w:rsid w:val="00E86A44"/>
    <w:rsid w:val="00E9104C"/>
    <w:rsid w:val="00E91F32"/>
    <w:rsid w:val="00E93E73"/>
    <w:rsid w:val="00E970E1"/>
    <w:rsid w:val="00EA00B4"/>
    <w:rsid w:val="00EA6CF1"/>
    <w:rsid w:val="00EB2641"/>
    <w:rsid w:val="00EB2A63"/>
    <w:rsid w:val="00EB2AB2"/>
    <w:rsid w:val="00EB56F8"/>
    <w:rsid w:val="00EB79D1"/>
    <w:rsid w:val="00EB7ADC"/>
    <w:rsid w:val="00EC0164"/>
    <w:rsid w:val="00EC2A9B"/>
    <w:rsid w:val="00EC4A1A"/>
    <w:rsid w:val="00EC68EF"/>
    <w:rsid w:val="00ED191D"/>
    <w:rsid w:val="00ED271B"/>
    <w:rsid w:val="00ED357D"/>
    <w:rsid w:val="00ED46AE"/>
    <w:rsid w:val="00ED64D8"/>
    <w:rsid w:val="00ED672A"/>
    <w:rsid w:val="00ED73DF"/>
    <w:rsid w:val="00ED7D0A"/>
    <w:rsid w:val="00EE0A90"/>
    <w:rsid w:val="00EE3834"/>
    <w:rsid w:val="00EE41FB"/>
    <w:rsid w:val="00EE606C"/>
    <w:rsid w:val="00EF03D3"/>
    <w:rsid w:val="00EF4633"/>
    <w:rsid w:val="00F00272"/>
    <w:rsid w:val="00F01164"/>
    <w:rsid w:val="00F024B7"/>
    <w:rsid w:val="00F025C4"/>
    <w:rsid w:val="00F135D0"/>
    <w:rsid w:val="00F13CD9"/>
    <w:rsid w:val="00F15A93"/>
    <w:rsid w:val="00F21D55"/>
    <w:rsid w:val="00F246F3"/>
    <w:rsid w:val="00F27DB3"/>
    <w:rsid w:val="00F30908"/>
    <w:rsid w:val="00F30B8F"/>
    <w:rsid w:val="00F331D8"/>
    <w:rsid w:val="00F33FA9"/>
    <w:rsid w:val="00F347EA"/>
    <w:rsid w:val="00F402D9"/>
    <w:rsid w:val="00F403AF"/>
    <w:rsid w:val="00F40E45"/>
    <w:rsid w:val="00F42BBF"/>
    <w:rsid w:val="00F43045"/>
    <w:rsid w:val="00F43233"/>
    <w:rsid w:val="00F46E38"/>
    <w:rsid w:val="00F46F2C"/>
    <w:rsid w:val="00F47E7C"/>
    <w:rsid w:val="00F50155"/>
    <w:rsid w:val="00F50EC2"/>
    <w:rsid w:val="00F51860"/>
    <w:rsid w:val="00F52461"/>
    <w:rsid w:val="00F52924"/>
    <w:rsid w:val="00F551FC"/>
    <w:rsid w:val="00F57FE5"/>
    <w:rsid w:val="00F62823"/>
    <w:rsid w:val="00F67590"/>
    <w:rsid w:val="00F7091B"/>
    <w:rsid w:val="00F71448"/>
    <w:rsid w:val="00F736AE"/>
    <w:rsid w:val="00F74E68"/>
    <w:rsid w:val="00F75D8E"/>
    <w:rsid w:val="00F7723C"/>
    <w:rsid w:val="00F77A56"/>
    <w:rsid w:val="00F81588"/>
    <w:rsid w:val="00F829B7"/>
    <w:rsid w:val="00F85669"/>
    <w:rsid w:val="00F91018"/>
    <w:rsid w:val="00F91564"/>
    <w:rsid w:val="00F91A32"/>
    <w:rsid w:val="00F93639"/>
    <w:rsid w:val="00F93B46"/>
    <w:rsid w:val="00F942A7"/>
    <w:rsid w:val="00F94D77"/>
    <w:rsid w:val="00F9563E"/>
    <w:rsid w:val="00F961C2"/>
    <w:rsid w:val="00F97E93"/>
    <w:rsid w:val="00FA13C6"/>
    <w:rsid w:val="00FA336D"/>
    <w:rsid w:val="00FA5DA1"/>
    <w:rsid w:val="00FA6CAF"/>
    <w:rsid w:val="00FA72DC"/>
    <w:rsid w:val="00FB0022"/>
    <w:rsid w:val="00FB016C"/>
    <w:rsid w:val="00FB0352"/>
    <w:rsid w:val="00FB317E"/>
    <w:rsid w:val="00FB3B94"/>
    <w:rsid w:val="00FC12C2"/>
    <w:rsid w:val="00FC143A"/>
    <w:rsid w:val="00FC3BC8"/>
    <w:rsid w:val="00FC4CD0"/>
    <w:rsid w:val="00FC51E1"/>
    <w:rsid w:val="00FC585B"/>
    <w:rsid w:val="00FC6ADD"/>
    <w:rsid w:val="00FC6D71"/>
    <w:rsid w:val="00FD0629"/>
    <w:rsid w:val="00FD1A7E"/>
    <w:rsid w:val="00FD481C"/>
    <w:rsid w:val="00FD4A22"/>
    <w:rsid w:val="00FE0358"/>
    <w:rsid w:val="00FE0FCB"/>
    <w:rsid w:val="00FE2597"/>
    <w:rsid w:val="00FE2831"/>
    <w:rsid w:val="00FE38A3"/>
    <w:rsid w:val="00FE683F"/>
    <w:rsid w:val="00FE79C6"/>
    <w:rsid w:val="00FF07B3"/>
    <w:rsid w:val="00FF0B69"/>
    <w:rsid w:val="00FF1C41"/>
    <w:rsid w:val="00FF3C6F"/>
    <w:rsid w:val="1B9D2C6E"/>
    <w:rsid w:val="260F34DB"/>
    <w:rsid w:val="292D7F87"/>
    <w:rsid w:val="5201F1B9"/>
    <w:rsid w:val="584CF8A3"/>
    <w:rsid w:val="5D165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5C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47F"/>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1F512D"/>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F512D"/>
    <w:rPr>
      <w:rFonts w:ascii="Georgia" w:eastAsiaTheme="majorEastAsia" w:hAnsi="Georgia" w:cstheme="majorBidi"/>
      <w:bCs/>
      <w:color w:val="24596E"/>
      <w:spacing w:val="4"/>
      <w:sz w:val="36"/>
      <w:szCs w:val="28"/>
      <w:lang w:eastAsia="en-AU"/>
    </w:rPr>
  </w:style>
  <w:style w:type="character" w:customStyle="1" w:styleId="Heading2Char">
    <w:name w:val="Heading 2 Char"/>
    <w:basedOn w:val="DefaultParagraphFont"/>
    <w:link w:val="Heading2"/>
    <w:uiPriority w:val="2"/>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1F512D"/>
    <w:pPr>
      <w:spacing w:before="1440" w:line="240" w:lineRule="auto"/>
      <w:contextualSpacing/>
    </w:pPr>
    <w:rPr>
      <w:rFonts w:ascii="Georgia" w:eastAsiaTheme="majorEastAsia" w:hAnsi="Georgia" w:cstheme="majorBidi"/>
      <w:color w:val="24596E"/>
      <w:spacing w:val="5"/>
      <w:sz w:val="72"/>
      <w:szCs w:val="52"/>
    </w:rPr>
  </w:style>
  <w:style w:type="character" w:customStyle="1" w:styleId="TitleChar">
    <w:name w:val="Title Char"/>
    <w:basedOn w:val="DefaultParagraphFont"/>
    <w:link w:val="Title"/>
    <w:uiPriority w:val="10"/>
    <w:rsid w:val="001F512D"/>
    <w:rPr>
      <w:rFonts w:ascii="Georgia" w:eastAsiaTheme="majorEastAsia" w:hAnsi="Georgia" w:cstheme="majorBidi"/>
      <w:color w:val="24596E"/>
      <w:spacing w:val="5"/>
      <w:sz w:val="72"/>
      <w:szCs w:val="52"/>
      <w:lang w:eastAsia="en-AU"/>
    </w:rPr>
  </w:style>
  <w:style w:type="paragraph" w:styleId="Subtitle">
    <w:name w:val="Subtitle"/>
    <w:basedOn w:val="Normal"/>
    <w:next w:val="Normal"/>
    <w:link w:val="SubtitleChar"/>
    <w:uiPriority w:val="99"/>
    <w:qFormat/>
    <w:rsid w:val="001F512D"/>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99"/>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Recommendation,List Paragraph1,List Paragraph11,Figure_name,Bullet- First level,Listenabsatz1,L,Number,#List Paragraph,Bullet point,List Paragraph111,F5 List Paragraph,Dot pt,CV text,Table text,Medium Grid 1 - Accent 21,Numbered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1F512D"/>
    <w:pPr>
      <w:spacing w:before="4000"/>
      <w:jc w:val="center"/>
    </w:pPr>
  </w:style>
  <w:style w:type="paragraph" w:styleId="Caption">
    <w:name w:val="caption"/>
    <w:aliases w:val="table title"/>
    <w:basedOn w:val="Normal"/>
    <w:next w:val="Normal"/>
    <w:uiPriority w:val="35"/>
    <w:unhideWhenUsed/>
    <w:rsid w:val="00781EEF"/>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711DE9"/>
    <w:pPr>
      <w:numPr>
        <w:numId w:val="1"/>
      </w:numPr>
      <w:tabs>
        <w:tab w:val="left" w:pos="170"/>
      </w:tabs>
      <w:spacing w:before="60" w:after="120"/>
      <w:ind w:left="0" w:firstLine="0"/>
    </w:pPr>
  </w:style>
  <w:style w:type="paragraph" w:customStyle="1" w:styleId="Pullouttext">
    <w:name w:val="Pullout text"/>
    <w:next w:val="Normal"/>
    <w:link w:val="PullouttextChar"/>
    <w:uiPriority w:val="3"/>
    <w:qFormat/>
    <w:rsid w:val="001F512D"/>
    <w:pPr>
      <w:spacing w:before="120" w:after="120" w:line="280" w:lineRule="atLeast"/>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1F512D"/>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642433"/>
    <w:pPr>
      <w:tabs>
        <w:tab w:val="right" w:leader="dot" w:pos="9344"/>
      </w:tabs>
      <w:spacing w:after="100"/>
    </w:pPr>
    <w:rPr>
      <w:rFonts w:eastAsiaTheme="majorEastAsia"/>
      <w:noProof/>
    </w:rPr>
  </w:style>
  <w:style w:type="paragraph" w:styleId="TOC2">
    <w:name w:val="toc 2"/>
    <w:basedOn w:val="Normal"/>
    <w:next w:val="Normal"/>
    <w:autoRedefine/>
    <w:uiPriority w:val="39"/>
    <w:unhideWhenUsed/>
    <w:rsid w:val="00DF2B59"/>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1F512D"/>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9B66B3"/>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shd w:val="clear" w:color="auto" w:fill="B1E4E3"/>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000000" w:themeColor="followedHyperlink"/>
      <w:u w:val="single"/>
    </w:rPr>
  </w:style>
  <w:style w:type="paragraph" w:styleId="CommentText">
    <w:name w:val="annotation text"/>
    <w:basedOn w:val="Normal"/>
    <w:link w:val="CommentTextChar"/>
    <w:uiPriority w:val="99"/>
    <w:unhideWhenUsed/>
    <w:rsid w:val="00C469C2"/>
    <w:pPr>
      <w:spacing w:line="240" w:lineRule="auto"/>
    </w:pPr>
    <w:rPr>
      <w:sz w:val="20"/>
      <w:szCs w:val="20"/>
    </w:rPr>
  </w:style>
  <w:style w:type="character" w:customStyle="1" w:styleId="CommentTextChar">
    <w:name w:val="Comment Text Char"/>
    <w:basedOn w:val="DefaultParagraphFont"/>
    <w:link w:val="CommentText"/>
    <w:uiPriority w:val="99"/>
    <w:rsid w:val="00C75578"/>
    <w:rPr>
      <w:rFonts w:ascii="Arial" w:eastAsia="Times New Roman" w:hAnsi="Arial" w:cs="Times New Roman"/>
      <w:spacing w:val="4"/>
      <w:sz w:val="20"/>
      <w:szCs w:val="20"/>
      <w:lang w:eastAsia="en-AU"/>
    </w:rPr>
  </w:style>
  <w:style w:type="character" w:styleId="CommentReference">
    <w:name w:val="annotation reference"/>
    <w:basedOn w:val="DefaultParagraphFont"/>
    <w:uiPriority w:val="99"/>
    <w:semiHidden/>
    <w:unhideWhenUsed/>
    <w:rsid w:val="00C75578"/>
    <w:rPr>
      <w:sz w:val="16"/>
      <w:szCs w:val="16"/>
    </w:rPr>
  </w:style>
  <w:style w:type="paragraph" w:styleId="CommentSubject">
    <w:name w:val="annotation subject"/>
    <w:basedOn w:val="CommentText"/>
    <w:next w:val="CommentText"/>
    <w:link w:val="CommentSubjectChar"/>
    <w:uiPriority w:val="99"/>
    <w:semiHidden/>
    <w:unhideWhenUsed/>
    <w:rsid w:val="000C02D0"/>
    <w:rPr>
      <w:b/>
      <w:bCs/>
    </w:rPr>
  </w:style>
  <w:style w:type="character" w:customStyle="1" w:styleId="CommentSubjectChar">
    <w:name w:val="Comment Subject Char"/>
    <w:basedOn w:val="CommentTextChar"/>
    <w:link w:val="CommentSubject"/>
    <w:uiPriority w:val="99"/>
    <w:semiHidden/>
    <w:rsid w:val="000C02D0"/>
    <w:rPr>
      <w:rFonts w:ascii="Arial" w:eastAsia="Times New Roman" w:hAnsi="Arial" w:cs="Times New Roman"/>
      <w:b/>
      <w:bCs/>
      <w:spacing w:val="4"/>
      <w:sz w:val="20"/>
      <w:szCs w:val="20"/>
      <w:lang w:eastAsia="en-AU"/>
    </w:rPr>
  </w:style>
  <w:style w:type="character" w:customStyle="1" w:styleId="ListParagraphChar">
    <w:name w:val="List Paragraph Char"/>
    <w:aliases w:val="Recommendation Char,List Paragraph1 Char,List Paragraph11 Char,Figure_name Char,Bullet- First level Char,Listenabsatz1 Char,L Char,Number Char,#List Paragraph Char,Bullet point Char,List Paragraph111 Char,F5 List Paragraph Char"/>
    <w:link w:val="ListParagraph"/>
    <w:uiPriority w:val="34"/>
    <w:qFormat/>
    <w:locked/>
    <w:rsid w:val="00681C01"/>
    <w:rPr>
      <w:rFonts w:ascii="Arial" w:eastAsia="Times New Roman" w:hAnsi="Arial" w:cs="Times New Roman"/>
      <w:spacing w:val="4"/>
      <w:sz w:val="24"/>
      <w:szCs w:val="24"/>
      <w:lang w:eastAsia="en-AU"/>
    </w:rPr>
  </w:style>
  <w:style w:type="paragraph" w:customStyle="1" w:styleId="Numbered">
    <w:name w:val="Numbered"/>
    <w:basedOn w:val="Header"/>
    <w:rsid w:val="004C2431"/>
    <w:pPr>
      <w:pBdr>
        <w:bottom w:val="none" w:sz="0" w:space="0" w:color="auto"/>
      </w:pBdr>
      <w:tabs>
        <w:tab w:val="clear" w:pos="4513"/>
        <w:tab w:val="clear" w:pos="9026"/>
        <w:tab w:val="num" w:pos="0"/>
      </w:tabs>
      <w:spacing w:before="0" w:after="240"/>
    </w:pPr>
    <w:rPr>
      <w:rFonts w:ascii="Times New Roman" w:hAnsi="Times New Roman"/>
      <w:color w:val="auto"/>
      <w:spacing w:val="0"/>
      <w:szCs w:val="20"/>
      <w:lang w:val="en-US" w:eastAsia="en-US"/>
    </w:rPr>
  </w:style>
  <w:style w:type="paragraph" w:styleId="Revision">
    <w:name w:val="Revision"/>
    <w:hidden/>
    <w:uiPriority w:val="99"/>
    <w:semiHidden/>
    <w:rsid w:val="00C82784"/>
    <w:pPr>
      <w:spacing w:after="0" w:line="240" w:lineRule="auto"/>
    </w:pPr>
    <w:rPr>
      <w:rFonts w:ascii="Arial" w:eastAsia="Times New Roman" w:hAnsi="Arial" w:cs="Times New Roman"/>
      <w:spacing w:val="4"/>
      <w:sz w:val="24"/>
      <w:szCs w:val="24"/>
      <w:lang w:eastAsia="en-AU"/>
    </w:rPr>
  </w:style>
  <w:style w:type="paragraph" w:customStyle="1" w:styleId="Background">
    <w:name w:val="Background"/>
    <w:basedOn w:val="Normal"/>
    <w:link w:val="BackgroundChar"/>
    <w:qFormat/>
    <w:rsid w:val="0061257E"/>
    <w:pPr>
      <w:numPr>
        <w:ilvl w:val="1"/>
        <w:numId w:val="5"/>
      </w:numPr>
      <w:spacing w:before="0" w:after="0" w:line="240" w:lineRule="auto"/>
    </w:pPr>
    <w:rPr>
      <w:rFonts w:asciiTheme="minorHAnsi" w:eastAsiaTheme="minorHAnsi" w:hAnsiTheme="minorHAnsi" w:cstheme="minorHAnsi"/>
      <w:color w:val="000000" w:themeColor="text1"/>
      <w:spacing w:val="0"/>
      <w:lang w:eastAsia="en-US"/>
    </w:rPr>
  </w:style>
  <w:style w:type="character" w:customStyle="1" w:styleId="BackgroundChar">
    <w:name w:val="Background Char"/>
    <w:basedOn w:val="DefaultParagraphFont"/>
    <w:link w:val="Background"/>
    <w:rsid w:val="0061257E"/>
    <w:rPr>
      <w:rFonts w:cstheme="minorHAnsi"/>
      <w:color w:val="000000" w:themeColor="text1"/>
      <w:sz w:val="24"/>
      <w:szCs w:val="24"/>
    </w:rPr>
  </w:style>
  <w:style w:type="paragraph" w:customStyle="1" w:styleId="1jb">
    <w:name w:val="1 jb"/>
    <w:basedOn w:val="ListParagraph"/>
    <w:qFormat/>
    <w:rsid w:val="00711DE9"/>
    <w:pPr>
      <w:numPr>
        <w:numId w:val="6"/>
      </w:numPr>
      <w:spacing w:before="240" w:after="120" w:line="259" w:lineRule="auto"/>
      <w:ind w:left="360"/>
      <w:contextualSpacing w:val="0"/>
    </w:pPr>
    <w:rPr>
      <w:rFonts w:eastAsiaTheme="minorHAnsi" w:cs="Arial"/>
      <w:b/>
      <w:color w:val="6B2F76"/>
      <w:spacing w:val="0"/>
      <w:sz w:val="22"/>
      <w:szCs w:val="22"/>
      <w:lang w:eastAsia="en-US"/>
    </w:rPr>
  </w:style>
  <w:style w:type="paragraph" w:customStyle="1" w:styleId="11jb">
    <w:name w:val="1.1 jb"/>
    <w:basedOn w:val="ListParagraph"/>
    <w:link w:val="11jbChar"/>
    <w:qFormat/>
    <w:rsid w:val="00DD31EF"/>
    <w:pPr>
      <w:numPr>
        <w:ilvl w:val="1"/>
        <w:numId w:val="6"/>
      </w:numPr>
      <w:spacing w:before="0" w:after="160" w:line="240" w:lineRule="auto"/>
      <w:contextualSpacing w:val="0"/>
      <w:jc w:val="both"/>
    </w:pPr>
    <w:rPr>
      <w:rFonts w:eastAsiaTheme="minorHAnsi" w:cs="Arial"/>
      <w:spacing w:val="0"/>
      <w:sz w:val="22"/>
      <w:szCs w:val="22"/>
    </w:rPr>
  </w:style>
  <w:style w:type="character" w:customStyle="1" w:styleId="11jbChar">
    <w:name w:val="1.1 jb Char"/>
    <w:basedOn w:val="DefaultParagraphFont"/>
    <w:link w:val="11jb"/>
    <w:rsid w:val="00DD31EF"/>
    <w:rPr>
      <w:rFonts w:ascii="Arial" w:hAnsi="Arial" w:cs="Arial"/>
      <w:lang w:eastAsia="en-AU"/>
    </w:rPr>
  </w:style>
  <w:style w:type="paragraph" w:customStyle="1" w:styleId="111jb">
    <w:name w:val="1.1.1 jb"/>
    <w:basedOn w:val="ListParagraph"/>
    <w:qFormat/>
    <w:rsid w:val="00DD31EF"/>
    <w:pPr>
      <w:numPr>
        <w:ilvl w:val="2"/>
        <w:numId w:val="6"/>
      </w:numPr>
      <w:spacing w:before="0" w:after="160" w:line="259" w:lineRule="auto"/>
      <w:ind w:left="1224"/>
      <w:contextualSpacing w:val="0"/>
    </w:pPr>
    <w:rPr>
      <w:rFonts w:eastAsiaTheme="minorHAnsi" w:cs="Arial"/>
      <w:spacing w:val="0"/>
      <w:sz w:val="22"/>
      <w:szCs w:val="22"/>
    </w:rPr>
  </w:style>
  <w:style w:type="paragraph" w:customStyle="1" w:styleId="Default">
    <w:name w:val="Default"/>
    <w:basedOn w:val="Normal"/>
    <w:rsid w:val="008701FE"/>
    <w:pPr>
      <w:autoSpaceDE w:val="0"/>
      <w:autoSpaceDN w:val="0"/>
      <w:spacing w:before="0" w:after="0" w:line="240" w:lineRule="auto"/>
    </w:pPr>
    <w:rPr>
      <w:rFonts w:ascii="Calibri" w:eastAsiaTheme="minorHAnsi" w:hAnsi="Calibri" w:cs="Calibri"/>
      <w:color w:val="000000"/>
      <w:spacing w:val="0"/>
      <w:lang w:eastAsia="en-US"/>
    </w:rPr>
  </w:style>
  <w:style w:type="paragraph" w:customStyle="1" w:styleId="Style1">
    <w:name w:val="Style1"/>
    <w:basedOn w:val="111jb"/>
    <w:link w:val="Style1Char"/>
    <w:qFormat/>
    <w:rsid w:val="00711DE9"/>
    <w:pPr>
      <w:numPr>
        <w:numId w:val="3"/>
      </w:numPr>
    </w:pPr>
  </w:style>
  <w:style w:type="character" w:customStyle="1" w:styleId="Style1Char">
    <w:name w:val="Style1 Char"/>
    <w:basedOn w:val="DefaultParagraphFont"/>
    <w:link w:val="Style1"/>
    <w:rsid w:val="00DF2B59"/>
    <w:rPr>
      <w:rFonts w:ascii="Arial" w:hAnsi="Arial" w:cs="Arial"/>
      <w:lang w:eastAsia="en-AU"/>
    </w:rPr>
  </w:style>
  <w:style w:type="paragraph" w:customStyle="1" w:styleId="TalkingPoint">
    <w:name w:val="TalkingPoint"/>
    <w:basedOn w:val="Normal"/>
    <w:link w:val="TalkingPointChar"/>
    <w:qFormat/>
    <w:rsid w:val="00711DE9"/>
    <w:pPr>
      <w:numPr>
        <w:numId w:val="7"/>
      </w:numPr>
      <w:spacing w:before="0" w:after="0" w:line="240" w:lineRule="auto"/>
    </w:pPr>
    <w:rPr>
      <w:rFonts w:ascii="Calibri" w:eastAsiaTheme="minorHAnsi" w:hAnsi="Calibri" w:cs="Calibri"/>
      <w:color w:val="000000" w:themeColor="text1"/>
      <w:spacing w:val="0"/>
      <w:sz w:val="32"/>
      <w:szCs w:val="32"/>
      <w:lang w:eastAsia="en-US"/>
    </w:rPr>
  </w:style>
  <w:style w:type="character" w:customStyle="1" w:styleId="TalkingPointChar">
    <w:name w:val="TalkingPoint Char"/>
    <w:basedOn w:val="DefaultParagraphFont"/>
    <w:link w:val="TalkingPoint"/>
    <w:rsid w:val="007F5116"/>
    <w:rPr>
      <w:rFonts w:ascii="Calibri" w:hAnsi="Calibri" w:cs="Calibri"/>
      <w:color w:val="000000" w:themeColor="text1"/>
      <w:sz w:val="32"/>
      <w:szCs w:val="32"/>
    </w:rPr>
  </w:style>
  <w:style w:type="paragraph" w:customStyle="1" w:styleId="ndissubheading">
    <w:name w:val="ndissubheading"/>
    <w:basedOn w:val="Normal"/>
    <w:rsid w:val="009E3133"/>
    <w:pPr>
      <w:spacing w:before="100" w:beforeAutospacing="1" w:after="100" w:afterAutospacing="1" w:line="240" w:lineRule="auto"/>
    </w:pPr>
    <w:rPr>
      <w:rFonts w:ascii="Times New Roman" w:hAnsi="Times New Roman"/>
      <w:spacing w:val="0"/>
    </w:rPr>
  </w:style>
  <w:style w:type="paragraph" w:customStyle="1" w:styleId="ndissubsection">
    <w:name w:val="ndissubsection"/>
    <w:basedOn w:val="Normal"/>
    <w:rsid w:val="009E3133"/>
    <w:pPr>
      <w:spacing w:before="100" w:beforeAutospacing="1" w:after="100" w:afterAutospacing="1" w:line="240" w:lineRule="auto"/>
    </w:pPr>
    <w:rPr>
      <w:rFonts w:ascii="Times New Roman" w:hAnsi="Times New Roman"/>
      <w:spacing w:val="0"/>
    </w:rPr>
  </w:style>
  <w:style w:type="paragraph" w:customStyle="1" w:styleId="ndisparagraph">
    <w:name w:val="ndisparagraph"/>
    <w:basedOn w:val="Normal"/>
    <w:rsid w:val="009E3133"/>
    <w:pPr>
      <w:spacing w:before="100" w:beforeAutospacing="1" w:after="100" w:afterAutospacing="1" w:line="240" w:lineRule="auto"/>
    </w:pPr>
    <w:rPr>
      <w:rFonts w:ascii="Times New Roman" w:hAnsi="Times New Roman"/>
      <w:spacing w:val="0"/>
    </w:rPr>
  </w:style>
  <w:style w:type="paragraph" w:customStyle="1" w:styleId="ndissubparagraph">
    <w:name w:val="ndissubparagraph"/>
    <w:basedOn w:val="Normal"/>
    <w:rsid w:val="009E3133"/>
    <w:pPr>
      <w:spacing w:before="100" w:beforeAutospacing="1" w:after="100" w:afterAutospacing="1" w:line="240" w:lineRule="auto"/>
    </w:pPr>
    <w:rPr>
      <w:rFonts w:ascii="Times New Roman" w:hAnsi="Times New Roman"/>
      <w:spacing w:val="0"/>
    </w:rPr>
  </w:style>
  <w:style w:type="paragraph" w:styleId="FootnoteText">
    <w:name w:val="footnote text"/>
    <w:basedOn w:val="Normal"/>
    <w:link w:val="FootnoteTextChar"/>
    <w:uiPriority w:val="99"/>
    <w:semiHidden/>
    <w:unhideWhenUsed/>
    <w:rsid w:val="00711DE9"/>
    <w:pPr>
      <w:spacing w:before="0" w:after="0" w:line="240" w:lineRule="auto"/>
    </w:pPr>
    <w:rPr>
      <w:rFonts w:eastAsiaTheme="minorHAnsi" w:cs="Arial"/>
      <w:sz w:val="20"/>
      <w:szCs w:val="20"/>
    </w:rPr>
  </w:style>
  <w:style w:type="character" w:customStyle="1" w:styleId="FootnoteTextChar">
    <w:name w:val="Footnote Text Char"/>
    <w:basedOn w:val="DefaultParagraphFont"/>
    <w:link w:val="FootnoteText"/>
    <w:uiPriority w:val="99"/>
    <w:semiHidden/>
    <w:rsid w:val="00711DE9"/>
    <w:rPr>
      <w:rFonts w:ascii="Arial" w:hAnsi="Arial" w:cs="Arial"/>
      <w:spacing w:val="4"/>
      <w:sz w:val="20"/>
      <w:szCs w:val="20"/>
      <w:lang w:eastAsia="en-AU"/>
    </w:rPr>
  </w:style>
  <w:style w:type="character" w:styleId="FootnoteReference">
    <w:name w:val="footnote reference"/>
    <w:basedOn w:val="DefaultParagraphFont"/>
    <w:uiPriority w:val="99"/>
    <w:semiHidden/>
    <w:unhideWhenUsed/>
    <w:rsid w:val="00711D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847">
      <w:bodyDiv w:val="1"/>
      <w:marLeft w:val="0"/>
      <w:marRight w:val="0"/>
      <w:marTop w:val="0"/>
      <w:marBottom w:val="0"/>
      <w:divBdr>
        <w:top w:val="none" w:sz="0" w:space="0" w:color="auto"/>
        <w:left w:val="none" w:sz="0" w:space="0" w:color="auto"/>
        <w:bottom w:val="none" w:sz="0" w:space="0" w:color="auto"/>
        <w:right w:val="none" w:sz="0" w:space="0" w:color="auto"/>
      </w:divBdr>
    </w:div>
    <w:div w:id="7370715">
      <w:bodyDiv w:val="1"/>
      <w:marLeft w:val="0"/>
      <w:marRight w:val="0"/>
      <w:marTop w:val="0"/>
      <w:marBottom w:val="0"/>
      <w:divBdr>
        <w:top w:val="none" w:sz="0" w:space="0" w:color="auto"/>
        <w:left w:val="none" w:sz="0" w:space="0" w:color="auto"/>
        <w:bottom w:val="none" w:sz="0" w:space="0" w:color="auto"/>
        <w:right w:val="none" w:sz="0" w:space="0" w:color="auto"/>
      </w:divBdr>
    </w:div>
    <w:div w:id="27679018">
      <w:bodyDiv w:val="1"/>
      <w:marLeft w:val="0"/>
      <w:marRight w:val="0"/>
      <w:marTop w:val="0"/>
      <w:marBottom w:val="0"/>
      <w:divBdr>
        <w:top w:val="none" w:sz="0" w:space="0" w:color="auto"/>
        <w:left w:val="none" w:sz="0" w:space="0" w:color="auto"/>
        <w:bottom w:val="none" w:sz="0" w:space="0" w:color="auto"/>
        <w:right w:val="none" w:sz="0" w:space="0" w:color="auto"/>
      </w:divBdr>
    </w:div>
    <w:div w:id="60178923">
      <w:bodyDiv w:val="1"/>
      <w:marLeft w:val="0"/>
      <w:marRight w:val="0"/>
      <w:marTop w:val="0"/>
      <w:marBottom w:val="0"/>
      <w:divBdr>
        <w:top w:val="none" w:sz="0" w:space="0" w:color="auto"/>
        <w:left w:val="none" w:sz="0" w:space="0" w:color="auto"/>
        <w:bottom w:val="none" w:sz="0" w:space="0" w:color="auto"/>
        <w:right w:val="none" w:sz="0" w:space="0" w:color="auto"/>
      </w:divBdr>
    </w:div>
    <w:div w:id="61755648">
      <w:bodyDiv w:val="1"/>
      <w:marLeft w:val="0"/>
      <w:marRight w:val="0"/>
      <w:marTop w:val="0"/>
      <w:marBottom w:val="0"/>
      <w:divBdr>
        <w:top w:val="none" w:sz="0" w:space="0" w:color="auto"/>
        <w:left w:val="none" w:sz="0" w:space="0" w:color="auto"/>
        <w:bottom w:val="none" w:sz="0" w:space="0" w:color="auto"/>
        <w:right w:val="none" w:sz="0" w:space="0" w:color="auto"/>
      </w:divBdr>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05085270">
      <w:bodyDiv w:val="1"/>
      <w:marLeft w:val="0"/>
      <w:marRight w:val="0"/>
      <w:marTop w:val="0"/>
      <w:marBottom w:val="0"/>
      <w:divBdr>
        <w:top w:val="none" w:sz="0" w:space="0" w:color="auto"/>
        <w:left w:val="none" w:sz="0" w:space="0" w:color="auto"/>
        <w:bottom w:val="none" w:sz="0" w:space="0" w:color="auto"/>
        <w:right w:val="none" w:sz="0" w:space="0" w:color="auto"/>
      </w:divBdr>
    </w:div>
    <w:div w:id="155727748">
      <w:bodyDiv w:val="1"/>
      <w:marLeft w:val="0"/>
      <w:marRight w:val="0"/>
      <w:marTop w:val="0"/>
      <w:marBottom w:val="0"/>
      <w:divBdr>
        <w:top w:val="none" w:sz="0" w:space="0" w:color="auto"/>
        <w:left w:val="none" w:sz="0" w:space="0" w:color="auto"/>
        <w:bottom w:val="none" w:sz="0" w:space="0" w:color="auto"/>
        <w:right w:val="none" w:sz="0" w:space="0" w:color="auto"/>
      </w:divBdr>
    </w:div>
    <w:div w:id="163979203">
      <w:bodyDiv w:val="1"/>
      <w:marLeft w:val="0"/>
      <w:marRight w:val="0"/>
      <w:marTop w:val="0"/>
      <w:marBottom w:val="0"/>
      <w:divBdr>
        <w:top w:val="none" w:sz="0" w:space="0" w:color="auto"/>
        <w:left w:val="none" w:sz="0" w:space="0" w:color="auto"/>
        <w:bottom w:val="none" w:sz="0" w:space="0" w:color="auto"/>
        <w:right w:val="none" w:sz="0" w:space="0" w:color="auto"/>
      </w:divBdr>
    </w:div>
    <w:div w:id="172377110">
      <w:bodyDiv w:val="1"/>
      <w:marLeft w:val="0"/>
      <w:marRight w:val="0"/>
      <w:marTop w:val="0"/>
      <w:marBottom w:val="0"/>
      <w:divBdr>
        <w:top w:val="none" w:sz="0" w:space="0" w:color="auto"/>
        <w:left w:val="none" w:sz="0" w:space="0" w:color="auto"/>
        <w:bottom w:val="none" w:sz="0" w:space="0" w:color="auto"/>
        <w:right w:val="none" w:sz="0" w:space="0" w:color="auto"/>
      </w:divBdr>
    </w:div>
    <w:div w:id="176122328">
      <w:bodyDiv w:val="1"/>
      <w:marLeft w:val="0"/>
      <w:marRight w:val="0"/>
      <w:marTop w:val="0"/>
      <w:marBottom w:val="0"/>
      <w:divBdr>
        <w:top w:val="none" w:sz="0" w:space="0" w:color="auto"/>
        <w:left w:val="none" w:sz="0" w:space="0" w:color="auto"/>
        <w:bottom w:val="none" w:sz="0" w:space="0" w:color="auto"/>
        <w:right w:val="none" w:sz="0" w:space="0" w:color="auto"/>
      </w:divBdr>
    </w:div>
    <w:div w:id="180365837">
      <w:bodyDiv w:val="1"/>
      <w:marLeft w:val="0"/>
      <w:marRight w:val="0"/>
      <w:marTop w:val="0"/>
      <w:marBottom w:val="0"/>
      <w:divBdr>
        <w:top w:val="none" w:sz="0" w:space="0" w:color="auto"/>
        <w:left w:val="none" w:sz="0" w:space="0" w:color="auto"/>
        <w:bottom w:val="none" w:sz="0" w:space="0" w:color="auto"/>
        <w:right w:val="none" w:sz="0" w:space="0" w:color="auto"/>
      </w:divBdr>
    </w:div>
    <w:div w:id="185020186">
      <w:bodyDiv w:val="1"/>
      <w:marLeft w:val="0"/>
      <w:marRight w:val="0"/>
      <w:marTop w:val="0"/>
      <w:marBottom w:val="0"/>
      <w:divBdr>
        <w:top w:val="none" w:sz="0" w:space="0" w:color="auto"/>
        <w:left w:val="none" w:sz="0" w:space="0" w:color="auto"/>
        <w:bottom w:val="none" w:sz="0" w:space="0" w:color="auto"/>
        <w:right w:val="none" w:sz="0" w:space="0" w:color="auto"/>
      </w:divBdr>
    </w:div>
    <w:div w:id="188684832">
      <w:bodyDiv w:val="1"/>
      <w:marLeft w:val="0"/>
      <w:marRight w:val="0"/>
      <w:marTop w:val="0"/>
      <w:marBottom w:val="0"/>
      <w:divBdr>
        <w:top w:val="none" w:sz="0" w:space="0" w:color="auto"/>
        <w:left w:val="none" w:sz="0" w:space="0" w:color="auto"/>
        <w:bottom w:val="none" w:sz="0" w:space="0" w:color="auto"/>
        <w:right w:val="none" w:sz="0" w:space="0" w:color="auto"/>
      </w:divBdr>
    </w:div>
    <w:div w:id="206534183">
      <w:bodyDiv w:val="1"/>
      <w:marLeft w:val="0"/>
      <w:marRight w:val="0"/>
      <w:marTop w:val="0"/>
      <w:marBottom w:val="0"/>
      <w:divBdr>
        <w:top w:val="none" w:sz="0" w:space="0" w:color="auto"/>
        <w:left w:val="none" w:sz="0" w:space="0" w:color="auto"/>
        <w:bottom w:val="none" w:sz="0" w:space="0" w:color="auto"/>
        <w:right w:val="none" w:sz="0" w:space="0" w:color="auto"/>
      </w:divBdr>
    </w:div>
    <w:div w:id="240260174">
      <w:bodyDiv w:val="1"/>
      <w:marLeft w:val="0"/>
      <w:marRight w:val="0"/>
      <w:marTop w:val="0"/>
      <w:marBottom w:val="0"/>
      <w:divBdr>
        <w:top w:val="none" w:sz="0" w:space="0" w:color="auto"/>
        <w:left w:val="none" w:sz="0" w:space="0" w:color="auto"/>
        <w:bottom w:val="none" w:sz="0" w:space="0" w:color="auto"/>
        <w:right w:val="none" w:sz="0" w:space="0" w:color="auto"/>
      </w:divBdr>
    </w:div>
    <w:div w:id="270741659">
      <w:bodyDiv w:val="1"/>
      <w:marLeft w:val="0"/>
      <w:marRight w:val="0"/>
      <w:marTop w:val="0"/>
      <w:marBottom w:val="0"/>
      <w:divBdr>
        <w:top w:val="none" w:sz="0" w:space="0" w:color="auto"/>
        <w:left w:val="none" w:sz="0" w:space="0" w:color="auto"/>
        <w:bottom w:val="none" w:sz="0" w:space="0" w:color="auto"/>
        <w:right w:val="none" w:sz="0" w:space="0" w:color="auto"/>
      </w:divBdr>
    </w:div>
    <w:div w:id="300110658">
      <w:bodyDiv w:val="1"/>
      <w:marLeft w:val="0"/>
      <w:marRight w:val="0"/>
      <w:marTop w:val="0"/>
      <w:marBottom w:val="0"/>
      <w:divBdr>
        <w:top w:val="none" w:sz="0" w:space="0" w:color="auto"/>
        <w:left w:val="none" w:sz="0" w:space="0" w:color="auto"/>
        <w:bottom w:val="none" w:sz="0" w:space="0" w:color="auto"/>
        <w:right w:val="none" w:sz="0" w:space="0" w:color="auto"/>
      </w:divBdr>
    </w:div>
    <w:div w:id="302001199">
      <w:bodyDiv w:val="1"/>
      <w:marLeft w:val="0"/>
      <w:marRight w:val="0"/>
      <w:marTop w:val="0"/>
      <w:marBottom w:val="0"/>
      <w:divBdr>
        <w:top w:val="none" w:sz="0" w:space="0" w:color="auto"/>
        <w:left w:val="none" w:sz="0" w:space="0" w:color="auto"/>
        <w:bottom w:val="none" w:sz="0" w:space="0" w:color="auto"/>
        <w:right w:val="none" w:sz="0" w:space="0" w:color="auto"/>
      </w:divBdr>
    </w:div>
    <w:div w:id="304287381">
      <w:bodyDiv w:val="1"/>
      <w:marLeft w:val="0"/>
      <w:marRight w:val="0"/>
      <w:marTop w:val="0"/>
      <w:marBottom w:val="0"/>
      <w:divBdr>
        <w:top w:val="none" w:sz="0" w:space="0" w:color="auto"/>
        <w:left w:val="none" w:sz="0" w:space="0" w:color="auto"/>
        <w:bottom w:val="none" w:sz="0" w:space="0" w:color="auto"/>
        <w:right w:val="none" w:sz="0" w:space="0" w:color="auto"/>
      </w:divBdr>
    </w:div>
    <w:div w:id="320239893">
      <w:bodyDiv w:val="1"/>
      <w:marLeft w:val="0"/>
      <w:marRight w:val="0"/>
      <w:marTop w:val="0"/>
      <w:marBottom w:val="0"/>
      <w:divBdr>
        <w:top w:val="none" w:sz="0" w:space="0" w:color="auto"/>
        <w:left w:val="none" w:sz="0" w:space="0" w:color="auto"/>
        <w:bottom w:val="none" w:sz="0" w:space="0" w:color="auto"/>
        <w:right w:val="none" w:sz="0" w:space="0" w:color="auto"/>
      </w:divBdr>
    </w:div>
    <w:div w:id="320424481">
      <w:bodyDiv w:val="1"/>
      <w:marLeft w:val="0"/>
      <w:marRight w:val="0"/>
      <w:marTop w:val="0"/>
      <w:marBottom w:val="0"/>
      <w:divBdr>
        <w:top w:val="none" w:sz="0" w:space="0" w:color="auto"/>
        <w:left w:val="none" w:sz="0" w:space="0" w:color="auto"/>
        <w:bottom w:val="none" w:sz="0" w:space="0" w:color="auto"/>
        <w:right w:val="none" w:sz="0" w:space="0" w:color="auto"/>
      </w:divBdr>
    </w:div>
    <w:div w:id="354699459">
      <w:bodyDiv w:val="1"/>
      <w:marLeft w:val="0"/>
      <w:marRight w:val="0"/>
      <w:marTop w:val="0"/>
      <w:marBottom w:val="0"/>
      <w:divBdr>
        <w:top w:val="none" w:sz="0" w:space="0" w:color="auto"/>
        <w:left w:val="none" w:sz="0" w:space="0" w:color="auto"/>
        <w:bottom w:val="none" w:sz="0" w:space="0" w:color="auto"/>
        <w:right w:val="none" w:sz="0" w:space="0" w:color="auto"/>
      </w:divBdr>
    </w:div>
    <w:div w:id="365104552">
      <w:bodyDiv w:val="1"/>
      <w:marLeft w:val="0"/>
      <w:marRight w:val="0"/>
      <w:marTop w:val="0"/>
      <w:marBottom w:val="0"/>
      <w:divBdr>
        <w:top w:val="none" w:sz="0" w:space="0" w:color="auto"/>
        <w:left w:val="none" w:sz="0" w:space="0" w:color="auto"/>
        <w:bottom w:val="none" w:sz="0" w:space="0" w:color="auto"/>
        <w:right w:val="none" w:sz="0" w:space="0" w:color="auto"/>
      </w:divBdr>
    </w:div>
    <w:div w:id="365758029">
      <w:bodyDiv w:val="1"/>
      <w:marLeft w:val="0"/>
      <w:marRight w:val="0"/>
      <w:marTop w:val="0"/>
      <w:marBottom w:val="0"/>
      <w:divBdr>
        <w:top w:val="none" w:sz="0" w:space="0" w:color="auto"/>
        <w:left w:val="none" w:sz="0" w:space="0" w:color="auto"/>
        <w:bottom w:val="none" w:sz="0" w:space="0" w:color="auto"/>
        <w:right w:val="none" w:sz="0" w:space="0" w:color="auto"/>
      </w:divBdr>
    </w:div>
    <w:div w:id="375931395">
      <w:bodyDiv w:val="1"/>
      <w:marLeft w:val="0"/>
      <w:marRight w:val="0"/>
      <w:marTop w:val="0"/>
      <w:marBottom w:val="0"/>
      <w:divBdr>
        <w:top w:val="none" w:sz="0" w:space="0" w:color="auto"/>
        <w:left w:val="none" w:sz="0" w:space="0" w:color="auto"/>
        <w:bottom w:val="none" w:sz="0" w:space="0" w:color="auto"/>
        <w:right w:val="none" w:sz="0" w:space="0" w:color="auto"/>
      </w:divBdr>
    </w:div>
    <w:div w:id="405037635">
      <w:bodyDiv w:val="1"/>
      <w:marLeft w:val="0"/>
      <w:marRight w:val="0"/>
      <w:marTop w:val="0"/>
      <w:marBottom w:val="0"/>
      <w:divBdr>
        <w:top w:val="none" w:sz="0" w:space="0" w:color="auto"/>
        <w:left w:val="none" w:sz="0" w:space="0" w:color="auto"/>
        <w:bottom w:val="none" w:sz="0" w:space="0" w:color="auto"/>
        <w:right w:val="none" w:sz="0" w:space="0" w:color="auto"/>
      </w:divBdr>
    </w:div>
    <w:div w:id="424495746">
      <w:bodyDiv w:val="1"/>
      <w:marLeft w:val="0"/>
      <w:marRight w:val="0"/>
      <w:marTop w:val="0"/>
      <w:marBottom w:val="0"/>
      <w:divBdr>
        <w:top w:val="none" w:sz="0" w:space="0" w:color="auto"/>
        <w:left w:val="none" w:sz="0" w:space="0" w:color="auto"/>
        <w:bottom w:val="none" w:sz="0" w:space="0" w:color="auto"/>
        <w:right w:val="none" w:sz="0" w:space="0" w:color="auto"/>
      </w:divBdr>
    </w:div>
    <w:div w:id="437875169">
      <w:bodyDiv w:val="1"/>
      <w:marLeft w:val="0"/>
      <w:marRight w:val="0"/>
      <w:marTop w:val="0"/>
      <w:marBottom w:val="0"/>
      <w:divBdr>
        <w:top w:val="none" w:sz="0" w:space="0" w:color="auto"/>
        <w:left w:val="none" w:sz="0" w:space="0" w:color="auto"/>
        <w:bottom w:val="none" w:sz="0" w:space="0" w:color="auto"/>
        <w:right w:val="none" w:sz="0" w:space="0" w:color="auto"/>
      </w:divBdr>
    </w:div>
    <w:div w:id="450781423">
      <w:bodyDiv w:val="1"/>
      <w:marLeft w:val="0"/>
      <w:marRight w:val="0"/>
      <w:marTop w:val="0"/>
      <w:marBottom w:val="0"/>
      <w:divBdr>
        <w:top w:val="none" w:sz="0" w:space="0" w:color="auto"/>
        <w:left w:val="none" w:sz="0" w:space="0" w:color="auto"/>
        <w:bottom w:val="none" w:sz="0" w:space="0" w:color="auto"/>
        <w:right w:val="none" w:sz="0" w:space="0" w:color="auto"/>
      </w:divBdr>
    </w:div>
    <w:div w:id="454711487">
      <w:bodyDiv w:val="1"/>
      <w:marLeft w:val="0"/>
      <w:marRight w:val="0"/>
      <w:marTop w:val="0"/>
      <w:marBottom w:val="0"/>
      <w:divBdr>
        <w:top w:val="none" w:sz="0" w:space="0" w:color="auto"/>
        <w:left w:val="none" w:sz="0" w:space="0" w:color="auto"/>
        <w:bottom w:val="none" w:sz="0" w:space="0" w:color="auto"/>
        <w:right w:val="none" w:sz="0" w:space="0" w:color="auto"/>
      </w:divBdr>
    </w:div>
    <w:div w:id="475076843">
      <w:bodyDiv w:val="1"/>
      <w:marLeft w:val="0"/>
      <w:marRight w:val="0"/>
      <w:marTop w:val="0"/>
      <w:marBottom w:val="0"/>
      <w:divBdr>
        <w:top w:val="none" w:sz="0" w:space="0" w:color="auto"/>
        <w:left w:val="none" w:sz="0" w:space="0" w:color="auto"/>
        <w:bottom w:val="none" w:sz="0" w:space="0" w:color="auto"/>
        <w:right w:val="none" w:sz="0" w:space="0" w:color="auto"/>
      </w:divBdr>
    </w:div>
    <w:div w:id="489639048">
      <w:bodyDiv w:val="1"/>
      <w:marLeft w:val="0"/>
      <w:marRight w:val="0"/>
      <w:marTop w:val="0"/>
      <w:marBottom w:val="0"/>
      <w:divBdr>
        <w:top w:val="none" w:sz="0" w:space="0" w:color="auto"/>
        <w:left w:val="none" w:sz="0" w:space="0" w:color="auto"/>
        <w:bottom w:val="none" w:sz="0" w:space="0" w:color="auto"/>
        <w:right w:val="none" w:sz="0" w:space="0" w:color="auto"/>
      </w:divBdr>
    </w:div>
    <w:div w:id="497890698">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3272461">
      <w:bodyDiv w:val="1"/>
      <w:marLeft w:val="0"/>
      <w:marRight w:val="0"/>
      <w:marTop w:val="0"/>
      <w:marBottom w:val="0"/>
      <w:divBdr>
        <w:top w:val="none" w:sz="0" w:space="0" w:color="auto"/>
        <w:left w:val="none" w:sz="0" w:space="0" w:color="auto"/>
        <w:bottom w:val="none" w:sz="0" w:space="0" w:color="auto"/>
        <w:right w:val="none" w:sz="0" w:space="0" w:color="auto"/>
      </w:divBdr>
    </w:div>
    <w:div w:id="544028922">
      <w:bodyDiv w:val="1"/>
      <w:marLeft w:val="0"/>
      <w:marRight w:val="0"/>
      <w:marTop w:val="0"/>
      <w:marBottom w:val="0"/>
      <w:divBdr>
        <w:top w:val="none" w:sz="0" w:space="0" w:color="auto"/>
        <w:left w:val="none" w:sz="0" w:space="0" w:color="auto"/>
        <w:bottom w:val="none" w:sz="0" w:space="0" w:color="auto"/>
        <w:right w:val="none" w:sz="0" w:space="0" w:color="auto"/>
      </w:divBdr>
    </w:div>
    <w:div w:id="575870398">
      <w:bodyDiv w:val="1"/>
      <w:marLeft w:val="0"/>
      <w:marRight w:val="0"/>
      <w:marTop w:val="0"/>
      <w:marBottom w:val="0"/>
      <w:divBdr>
        <w:top w:val="none" w:sz="0" w:space="0" w:color="auto"/>
        <w:left w:val="none" w:sz="0" w:space="0" w:color="auto"/>
        <w:bottom w:val="none" w:sz="0" w:space="0" w:color="auto"/>
        <w:right w:val="none" w:sz="0" w:space="0" w:color="auto"/>
      </w:divBdr>
    </w:div>
    <w:div w:id="594637227">
      <w:bodyDiv w:val="1"/>
      <w:marLeft w:val="0"/>
      <w:marRight w:val="0"/>
      <w:marTop w:val="0"/>
      <w:marBottom w:val="0"/>
      <w:divBdr>
        <w:top w:val="none" w:sz="0" w:space="0" w:color="auto"/>
        <w:left w:val="none" w:sz="0" w:space="0" w:color="auto"/>
        <w:bottom w:val="none" w:sz="0" w:space="0" w:color="auto"/>
        <w:right w:val="none" w:sz="0" w:space="0" w:color="auto"/>
      </w:divBdr>
    </w:div>
    <w:div w:id="619841681">
      <w:bodyDiv w:val="1"/>
      <w:marLeft w:val="0"/>
      <w:marRight w:val="0"/>
      <w:marTop w:val="0"/>
      <w:marBottom w:val="0"/>
      <w:divBdr>
        <w:top w:val="none" w:sz="0" w:space="0" w:color="auto"/>
        <w:left w:val="none" w:sz="0" w:space="0" w:color="auto"/>
        <w:bottom w:val="none" w:sz="0" w:space="0" w:color="auto"/>
        <w:right w:val="none" w:sz="0" w:space="0" w:color="auto"/>
      </w:divBdr>
    </w:div>
    <w:div w:id="622152323">
      <w:bodyDiv w:val="1"/>
      <w:marLeft w:val="0"/>
      <w:marRight w:val="0"/>
      <w:marTop w:val="0"/>
      <w:marBottom w:val="0"/>
      <w:divBdr>
        <w:top w:val="none" w:sz="0" w:space="0" w:color="auto"/>
        <w:left w:val="none" w:sz="0" w:space="0" w:color="auto"/>
        <w:bottom w:val="none" w:sz="0" w:space="0" w:color="auto"/>
        <w:right w:val="none" w:sz="0" w:space="0" w:color="auto"/>
      </w:divBdr>
    </w:div>
    <w:div w:id="649940286">
      <w:bodyDiv w:val="1"/>
      <w:marLeft w:val="0"/>
      <w:marRight w:val="0"/>
      <w:marTop w:val="0"/>
      <w:marBottom w:val="0"/>
      <w:divBdr>
        <w:top w:val="none" w:sz="0" w:space="0" w:color="auto"/>
        <w:left w:val="none" w:sz="0" w:space="0" w:color="auto"/>
        <w:bottom w:val="none" w:sz="0" w:space="0" w:color="auto"/>
        <w:right w:val="none" w:sz="0" w:space="0" w:color="auto"/>
      </w:divBdr>
    </w:div>
    <w:div w:id="672535309">
      <w:bodyDiv w:val="1"/>
      <w:marLeft w:val="0"/>
      <w:marRight w:val="0"/>
      <w:marTop w:val="0"/>
      <w:marBottom w:val="0"/>
      <w:divBdr>
        <w:top w:val="none" w:sz="0" w:space="0" w:color="auto"/>
        <w:left w:val="none" w:sz="0" w:space="0" w:color="auto"/>
        <w:bottom w:val="none" w:sz="0" w:space="0" w:color="auto"/>
        <w:right w:val="none" w:sz="0" w:space="0" w:color="auto"/>
      </w:divBdr>
    </w:div>
    <w:div w:id="682317877">
      <w:bodyDiv w:val="1"/>
      <w:marLeft w:val="0"/>
      <w:marRight w:val="0"/>
      <w:marTop w:val="0"/>
      <w:marBottom w:val="0"/>
      <w:divBdr>
        <w:top w:val="none" w:sz="0" w:space="0" w:color="auto"/>
        <w:left w:val="none" w:sz="0" w:space="0" w:color="auto"/>
        <w:bottom w:val="none" w:sz="0" w:space="0" w:color="auto"/>
        <w:right w:val="none" w:sz="0" w:space="0" w:color="auto"/>
      </w:divBdr>
      <w:divsChild>
        <w:div w:id="2043090830">
          <w:marLeft w:val="0"/>
          <w:marRight w:val="0"/>
          <w:marTop w:val="0"/>
          <w:marBottom w:val="0"/>
          <w:divBdr>
            <w:top w:val="none" w:sz="0" w:space="0" w:color="auto"/>
            <w:left w:val="none" w:sz="0" w:space="0" w:color="auto"/>
            <w:bottom w:val="none" w:sz="0" w:space="0" w:color="auto"/>
            <w:right w:val="none" w:sz="0" w:space="0" w:color="auto"/>
          </w:divBdr>
          <w:divsChild>
            <w:div w:id="1838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00031">
      <w:bodyDiv w:val="1"/>
      <w:marLeft w:val="0"/>
      <w:marRight w:val="0"/>
      <w:marTop w:val="0"/>
      <w:marBottom w:val="0"/>
      <w:divBdr>
        <w:top w:val="none" w:sz="0" w:space="0" w:color="auto"/>
        <w:left w:val="none" w:sz="0" w:space="0" w:color="auto"/>
        <w:bottom w:val="none" w:sz="0" w:space="0" w:color="auto"/>
        <w:right w:val="none" w:sz="0" w:space="0" w:color="auto"/>
      </w:divBdr>
    </w:div>
    <w:div w:id="801192800">
      <w:bodyDiv w:val="1"/>
      <w:marLeft w:val="0"/>
      <w:marRight w:val="0"/>
      <w:marTop w:val="0"/>
      <w:marBottom w:val="0"/>
      <w:divBdr>
        <w:top w:val="none" w:sz="0" w:space="0" w:color="auto"/>
        <w:left w:val="none" w:sz="0" w:space="0" w:color="auto"/>
        <w:bottom w:val="none" w:sz="0" w:space="0" w:color="auto"/>
        <w:right w:val="none" w:sz="0" w:space="0" w:color="auto"/>
      </w:divBdr>
    </w:div>
    <w:div w:id="806123736">
      <w:bodyDiv w:val="1"/>
      <w:marLeft w:val="0"/>
      <w:marRight w:val="0"/>
      <w:marTop w:val="0"/>
      <w:marBottom w:val="0"/>
      <w:divBdr>
        <w:top w:val="none" w:sz="0" w:space="0" w:color="auto"/>
        <w:left w:val="none" w:sz="0" w:space="0" w:color="auto"/>
        <w:bottom w:val="none" w:sz="0" w:space="0" w:color="auto"/>
        <w:right w:val="none" w:sz="0" w:space="0" w:color="auto"/>
      </w:divBdr>
    </w:div>
    <w:div w:id="815607922">
      <w:bodyDiv w:val="1"/>
      <w:marLeft w:val="0"/>
      <w:marRight w:val="0"/>
      <w:marTop w:val="0"/>
      <w:marBottom w:val="0"/>
      <w:divBdr>
        <w:top w:val="none" w:sz="0" w:space="0" w:color="auto"/>
        <w:left w:val="none" w:sz="0" w:space="0" w:color="auto"/>
        <w:bottom w:val="none" w:sz="0" w:space="0" w:color="auto"/>
        <w:right w:val="none" w:sz="0" w:space="0" w:color="auto"/>
      </w:divBdr>
    </w:div>
    <w:div w:id="853957304">
      <w:bodyDiv w:val="1"/>
      <w:marLeft w:val="0"/>
      <w:marRight w:val="0"/>
      <w:marTop w:val="0"/>
      <w:marBottom w:val="0"/>
      <w:divBdr>
        <w:top w:val="none" w:sz="0" w:space="0" w:color="auto"/>
        <w:left w:val="none" w:sz="0" w:space="0" w:color="auto"/>
        <w:bottom w:val="none" w:sz="0" w:space="0" w:color="auto"/>
        <w:right w:val="none" w:sz="0" w:space="0" w:color="auto"/>
      </w:divBdr>
      <w:divsChild>
        <w:div w:id="1313674920">
          <w:marLeft w:val="0"/>
          <w:marRight w:val="0"/>
          <w:marTop w:val="0"/>
          <w:marBottom w:val="0"/>
          <w:divBdr>
            <w:top w:val="none" w:sz="0" w:space="0" w:color="auto"/>
            <w:left w:val="none" w:sz="0" w:space="0" w:color="auto"/>
            <w:bottom w:val="none" w:sz="0" w:space="0" w:color="auto"/>
            <w:right w:val="none" w:sz="0" w:space="0" w:color="auto"/>
          </w:divBdr>
          <w:divsChild>
            <w:div w:id="280916925">
              <w:marLeft w:val="0"/>
              <w:marRight w:val="0"/>
              <w:marTop w:val="0"/>
              <w:marBottom w:val="0"/>
              <w:divBdr>
                <w:top w:val="none" w:sz="0" w:space="0" w:color="auto"/>
                <w:left w:val="none" w:sz="0" w:space="0" w:color="auto"/>
                <w:bottom w:val="none" w:sz="0" w:space="0" w:color="auto"/>
                <w:right w:val="none" w:sz="0" w:space="0" w:color="auto"/>
              </w:divBdr>
              <w:divsChild>
                <w:div w:id="535122653">
                  <w:marLeft w:val="0"/>
                  <w:marRight w:val="0"/>
                  <w:marTop w:val="0"/>
                  <w:marBottom w:val="0"/>
                  <w:divBdr>
                    <w:top w:val="none" w:sz="0" w:space="0" w:color="auto"/>
                    <w:left w:val="none" w:sz="0" w:space="0" w:color="auto"/>
                    <w:bottom w:val="none" w:sz="0" w:space="0" w:color="auto"/>
                    <w:right w:val="none" w:sz="0" w:space="0" w:color="auto"/>
                  </w:divBdr>
                  <w:divsChild>
                    <w:div w:id="1413702620">
                      <w:marLeft w:val="0"/>
                      <w:marRight w:val="0"/>
                      <w:marTop w:val="0"/>
                      <w:marBottom w:val="0"/>
                      <w:divBdr>
                        <w:top w:val="none" w:sz="0" w:space="0" w:color="auto"/>
                        <w:left w:val="none" w:sz="0" w:space="0" w:color="auto"/>
                        <w:bottom w:val="none" w:sz="0" w:space="0" w:color="auto"/>
                        <w:right w:val="none" w:sz="0" w:space="0" w:color="auto"/>
                      </w:divBdr>
                      <w:divsChild>
                        <w:div w:id="955331316">
                          <w:marLeft w:val="0"/>
                          <w:marRight w:val="0"/>
                          <w:marTop w:val="0"/>
                          <w:marBottom w:val="0"/>
                          <w:divBdr>
                            <w:top w:val="none" w:sz="0" w:space="0" w:color="auto"/>
                            <w:left w:val="none" w:sz="0" w:space="0" w:color="auto"/>
                            <w:bottom w:val="none" w:sz="0" w:space="0" w:color="auto"/>
                            <w:right w:val="none" w:sz="0" w:space="0" w:color="auto"/>
                          </w:divBdr>
                          <w:divsChild>
                            <w:div w:id="433476869">
                              <w:marLeft w:val="0"/>
                              <w:marRight w:val="0"/>
                              <w:marTop w:val="0"/>
                              <w:marBottom w:val="0"/>
                              <w:divBdr>
                                <w:top w:val="none" w:sz="0" w:space="0" w:color="auto"/>
                                <w:left w:val="none" w:sz="0" w:space="0" w:color="auto"/>
                                <w:bottom w:val="none" w:sz="0" w:space="0" w:color="auto"/>
                                <w:right w:val="none" w:sz="0" w:space="0" w:color="auto"/>
                              </w:divBdr>
                              <w:divsChild>
                                <w:div w:id="919102275">
                                  <w:marLeft w:val="-225"/>
                                  <w:marRight w:val="-225"/>
                                  <w:marTop w:val="0"/>
                                  <w:marBottom w:val="0"/>
                                  <w:divBdr>
                                    <w:top w:val="none" w:sz="0" w:space="0" w:color="auto"/>
                                    <w:left w:val="none" w:sz="0" w:space="0" w:color="auto"/>
                                    <w:bottom w:val="none" w:sz="0" w:space="0" w:color="auto"/>
                                    <w:right w:val="none" w:sz="0" w:space="0" w:color="auto"/>
                                  </w:divBdr>
                                  <w:divsChild>
                                    <w:div w:id="488600629">
                                      <w:marLeft w:val="0"/>
                                      <w:marRight w:val="0"/>
                                      <w:marTop w:val="0"/>
                                      <w:marBottom w:val="0"/>
                                      <w:divBdr>
                                        <w:top w:val="none" w:sz="0" w:space="0" w:color="auto"/>
                                        <w:left w:val="none" w:sz="0" w:space="0" w:color="auto"/>
                                        <w:bottom w:val="none" w:sz="0" w:space="0" w:color="auto"/>
                                        <w:right w:val="none" w:sz="0" w:space="0" w:color="auto"/>
                                      </w:divBdr>
                                      <w:divsChild>
                                        <w:div w:id="1229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935907">
      <w:bodyDiv w:val="1"/>
      <w:marLeft w:val="0"/>
      <w:marRight w:val="0"/>
      <w:marTop w:val="0"/>
      <w:marBottom w:val="0"/>
      <w:divBdr>
        <w:top w:val="none" w:sz="0" w:space="0" w:color="auto"/>
        <w:left w:val="none" w:sz="0" w:space="0" w:color="auto"/>
        <w:bottom w:val="none" w:sz="0" w:space="0" w:color="auto"/>
        <w:right w:val="none" w:sz="0" w:space="0" w:color="auto"/>
      </w:divBdr>
    </w:div>
    <w:div w:id="860704913">
      <w:bodyDiv w:val="1"/>
      <w:marLeft w:val="0"/>
      <w:marRight w:val="0"/>
      <w:marTop w:val="0"/>
      <w:marBottom w:val="0"/>
      <w:divBdr>
        <w:top w:val="none" w:sz="0" w:space="0" w:color="auto"/>
        <w:left w:val="none" w:sz="0" w:space="0" w:color="auto"/>
        <w:bottom w:val="none" w:sz="0" w:space="0" w:color="auto"/>
        <w:right w:val="none" w:sz="0" w:space="0" w:color="auto"/>
      </w:divBdr>
    </w:div>
    <w:div w:id="872772193">
      <w:bodyDiv w:val="1"/>
      <w:marLeft w:val="0"/>
      <w:marRight w:val="0"/>
      <w:marTop w:val="0"/>
      <w:marBottom w:val="0"/>
      <w:divBdr>
        <w:top w:val="none" w:sz="0" w:space="0" w:color="auto"/>
        <w:left w:val="none" w:sz="0" w:space="0" w:color="auto"/>
        <w:bottom w:val="none" w:sz="0" w:space="0" w:color="auto"/>
        <w:right w:val="none" w:sz="0" w:space="0" w:color="auto"/>
      </w:divBdr>
    </w:div>
    <w:div w:id="891229809">
      <w:bodyDiv w:val="1"/>
      <w:marLeft w:val="0"/>
      <w:marRight w:val="0"/>
      <w:marTop w:val="0"/>
      <w:marBottom w:val="0"/>
      <w:divBdr>
        <w:top w:val="none" w:sz="0" w:space="0" w:color="auto"/>
        <w:left w:val="none" w:sz="0" w:space="0" w:color="auto"/>
        <w:bottom w:val="none" w:sz="0" w:space="0" w:color="auto"/>
        <w:right w:val="none" w:sz="0" w:space="0" w:color="auto"/>
      </w:divBdr>
    </w:div>
    <w:div w:id="902565587">
      <w:bodyDiv w:val="1"/>
      <w:marLeft w:val="0"/>
      <w:marRight w:val="0"/>
      <w:marTop w:val="0"/>
      <w:marBottom w:val="0"/>
      <w:divBdr>
        <w:top w:val="none" w:sz="0" w:space="0" w:color="auto"/>
        <w:left w:val="none" w:sz="0" w:space="0" w:color="auto"/>
        <w:bottom w:val="none" w:sz="0" w:space="0" w:color="auto"/>
        <w:right w:val="none" w:sz="0" w:space="0" w:color="auto"/>
      </w:divBdr>
    </w:div>
    <w:div w:id="931595096">
      <w:bodyDiv w:val="1"/>
      <w:marLeft w:val="0"/>
      <w:marRight w:val="0"/>
      <w:marTop w:val="0"/>
      <w:marBottom w:val="0"/>
      <w:divBdr>
        <w:top w:val="none" w:sz="0" w:space="0" w:color="auto"/>
        <w:left w:val="none" w:sz="0" w:space="0" w:color="auto"/>
        <w:bottom w:val="none" w:sz="0" w:space="0" w:color="auto"/>
        <w:right w:val="none" w:sz="0" w:space="0" w:color="auto"/>
      </w:divBdr>
    </w:div>
    <w:div w:id="940264259">
      <w:bodyDiv w:val="1"/>
      <w:marLeft w:val="0"/>
      <w:marRight w:val="0"/>
      <w:marTop w:val="0"/>
      <w:marBottom w:val="0"/>
      <w:divBdr>
        <w:top w:val="none" w:sz="0" w:space="0" w:color="auto"/>
        <w:left w:val="none" w:sz="0" w:space="0" w:color="auto"/>
        <w:bottom w:val="none" w:sz="0" w:space="0" w:color="auto"/>
        <w:right w:val="none" w:sz="0" w:space="0" w:color="auto"/>
      </w:divBdr>
    </w:div>
    <w:div w:id="969750323">
      <w:bodyDiv w:val="1"/>
      <w:marLeft w:val="0"/>
      <w:marRight w:val="0"/>
      <w:marTop w:val="0"/>
      <w:marBottom w:val="0"/>
      <w:divBdr>
        <w:top w:val="none" w:sz="0" w:space="0" w:color="auto"/>
        <w:left w:val="none" w:sz="0" w:space="0" w:color="auto"/>
        <w:bottom w:val="none" w:sz="0" w:space="0" w:color="auto"/>
        <w:right w:val="none" w:sz="0" w:space="0" w:color="auto"/>
      </w:divBdr>
    </w:div>
    <w:div w:id="970742248">
      <w:bodyDiv w:val="1"/>
      <w:marLeft w:val="0"/>
      <w:marRight w:val="0"/>
      <w:marTop w:val="0"/>
      <w:marBottom w:val="0"/>
      <w:divBdr>
        <w:top w:val="none" w:sz="0" w:space="0" w:color="auto"/>
        <w:left w:val="none" w:sz="0" w:space="0" w:color="auto"/>
        <w:bottom w:val="none" w:sz="0" w:space="0" w:color="auto"/>
        <w:right w:val="none" w:sz="0" w:space="0" w:color="auto"/>
      </w:divBdr>
    </w:div>
    <w:div w:id="972716949">
      <w:bodyDiv w:val="1"/>
      <w:marLeft w:val="0"/>
      <w:marRight w:val="0"/>
      <w:marTop w:val="0"/>
      <w:marBottom w:val="0"/>
      <w:divBdr>
        <w:top w:val="none" w:sz="0" w:space="0" w:color="auto"/>
        <w:left w:val="none" w:sz="0" w:space="0" w:color="auto"/>
        <w:bottom w:val="none" w:sz="0" w:space="0" w:color="auto"/>
        <w:right w:val="none" w:sz="0" w:space="0" w:color="auto"/>
      </w:divBdr>
    </w:div>
    <w:div w:id="1025639773">
      <w:bodyDiv w:val="1"/>
      <w:marLeft w:val="0"/>
      <w:marRight w:val="0"/>
      <w:marTop w:val="0"/>
      <w:marBottom w:val="0"/>
      <w:divBdr>
        <w:top w:val="none" w:sz="0" w:space="0" w:color="auto"/>
        <w:left w:val="none" w:sz="0" w:space="0" w:color="auto"/>
        <w:bottom w:val="none" w:sz="0" w:space="0" w:color="auto"/>
        <w:right w:val="none" w:sz="0" w:space="0" w:color="auto"/>
      </w:divBdr>
    </w:div>
    <w:div w:id="1052775674">
      <w:bodyDiv w:val="1"/>
      <w:marLeft w:val="0"/>
      <w:marRight w:val="0"/>
      <w:marTop w:val="0"/>
      <w:marBottom w:val="0"/>
      <w:divBdr>
        <w:top w:val="none" w:sz="0" w:space="0" w:color="auto"/>
        <w:left w:val="none" w:sz="0" w:space="0" w:color="auto"/>
        <w:bottom w:val="none" w:sz="0" w:space="0" w:color="auto"/>
        <w:right w:val="none" w:sz="0" w:space="0" w:color="auto"/>
      </w:divBdr>
    </w:div>
    <w:div w:id="1068191399">
      <w:bodyDiv w:val="1"/>
      <w:marLeft w:val="0"/>
      <w:marRight w:val="0"/>
      <w:marTop w:val="0"/>
      <w:marBottom w:val="0"/>
      <w:divBdr>
        <w:top w:val="none" w:sz="0" w:space="0" w:color="auto"/>
        <w:left w:val="none" w:sz="0" w:space="0" w:color="auto"/>
        <w:bottom w:val="none" w:sz="0" w:space="0" w:color="auto"/>
        <w:right w:val="none" w:sz="0" w:space="0" w:color="auto"/>
      </w:divBdr>
    </w:div>
    <w:div w:id="1069425819">
      <w:bodyDiv w:val="1"/>
      <w:marLeft w:val="0"/>
      <w:marRight w:val="0"/>
      <w:marTop w:val="0"/>
      <w:marBottom w:val="0"/>
      <w:divBdr>
        <w:top w:val="none" w:sz="0" w:space="0" w:color="auto"/>
        <w:left w:val="none" w:sz="0" w:space="0" w:color="auto"/>
        <w:bottom w:val="none" w:sz="0" w:space="0" w:color="auto"/>
        <w:right w:val="none" w:sz="0" w:space="0" w:color="auto"/>
      </w:divBdr>
    </w:div>
    <w:div w:id="1075207638">
      <w:bodyDiv w:val="1"/>
      <w:marLeft w:val="0"/>
      <w:marRight w:val="0"/>
      <w:marTop w:val="0"/>
      <w:marBottom w:val="0"/>
      <w:divBdr>
        <w:top w:val="none" w:sz="0" w:space="0" w:color="auto"/>
        <w:left w:val="none" w:sz="0" w:space="0" w:color="auto"/>
        <w:bottom w:val="none" w:sz="0" w:space="0" w:color="auto"/>
        <w:right w:val="none" w:sz="0" w:space="0" w:color="auto"/>
      </w:divBdr>
    </w:div>
    <w:div w:id="1094977216">
      <w:bodyDiv w:val="1"/>
      <w:marLeft w:val="0"/>
      <w:marRight w:val="0"/>
      <w:marTop w:val="0"/>
      <w:marBottom w:val="0"/>
      <w:divBdr>
        <w:top w:val="none" w:sz="0" w:space="0" w:color="auto"/>
        <w:left w:val="none" w:sz="0" w:space="0" w:color="auto"/>
        <w:bottom w:val="none" w:sz="0" w:space="0" w:color="auto"/>
        <w:right w:val="none" w:sz="0" w:space="0" w:color="auto"/>
      </w:divBdr>
    </w:div>
    <w:div w:id="1116831444">
      <w:bodyDiv w:val="1"/>
      <w:marLeft w:val="0"/>
      <w:marRight w:val="0"/>
      <w:marTop w:val="0"/>
      <w:marBottom w:val="0"/>
      <w:divBdr>
        <w:top w:val="none" w:sz="0" w:space="0" w:color="auto"/>
        <w:left w:val="none" w:sz="0" w:space="0" w:color="auto"/>
        <w:bottom w:val="none" w:sz="0" w:space="0" w:color="auto"/>
        <w:right w:val="none" w:sz="0" w:space="0" w:color="auto"/>
      </w:divBdr>
    </w:div>
    <w:div w:id="1118187307">
      <w:bodyDiv w:val="1"/>
      <w:marLeft w:val="0"/>
      <w:marRight w:val="0"/>
      <w:marTop w:val="0"/>
      <w:marBottom w:val="0"/>
      <w:divBdr>
        <w:top w:val="none" w:sz="0" w:space="0" w:color="auto"/>
        <w:left w:val="none" w:sz="0" w:space="0" w:color="auto"/>
        <w:bottom w:val="none" w:sz="0" w:space="0" w:color="auto"/>
        <w:right w:val="none" w:sz="0" w:space="0" w:color="auto"/>
      </w:divBdr>
    </w:div>
    <w:div w:id="1121848935">
      <w:bodyDiv w:val="1"/>
      <w:marLeft w:val="0"/>
      <w:marRight w:val="0"/>
      <w:marTop w:val="0"/>
      <w:marBottom w:val="0"/>
      <w:divBdr>
        <w:top w:val="none" w:sz="0" w:space="0" w:color="auto"/>
        <w:left w:val="none" w:sz="0" w:space="0" w:color="auto"/>
        <w:bottom w:val="none" w:sz="0" w:space="0" w:color="auto"/>
        <w:right w:val="none" w:sz="0" w:space="0" w:color="auto"/>
      </w:divBdr>
    </w:div>
    <w:div w:id="1127354892">
      <w:bodyDiv w:val="1"/>
      <w:marLeft w:val="0"/>
      <w:marRight w:val="0"/>
      <w:marTop w:val="0"/>
      <w:marBottom w:val="0"/>
      <w:divBdr>
        <w:top w:val="none" w:sz="0" w:space="0" w:color="auto"/>
        <w:left w:val="none" w:sz="0" w:space="0" w:color="auto"/>
        <w:bottom w:val="none" w:sz="0" w:space="0" w:color="auto"/>
        <w:right w:val="none" w:sz="0" w:space="0" w:color="auto"/>
      </w:divBdr>
    </w:div>
    <w:div w:id="1155874171">
      <w:bodyDiv w:val="1"/>
      <w:marLeft w:val="0"/>
      <w:marRight w:val="0"/>
      <w:marTop w:val="0"/>
      <w:marBottom w:val="0"/>
      <w:divBdr>
        <w:top w:val="none" w:sz="0" w:space="0" w:color="auto"/>
        <w:left w:val="none" w:sz="0" w:space="0" w:color="auto"/>
        <w:bottom w:val="none" w:sz="0" w:space="0" w:color="auto"/>
        <w:right w:val="none" w:sz="0" w:space="0" w:color="auto"/>
      </w:divBdr>
    </w:div>
    <w:div w:id="1176119074">
      <w:bodyDiv w:val="1"/>
      <w:marLeft w:val="0"/>
      <w:marRight w:val="0"/>
      <w:marTop w:val="0"/>
      <w:marBottom w:val="0"/>
      <w:divBdr>
        <w:top w:val="none" w:sz="0" w:space="0" w:color="auto"/>
        <w:left w:val="none" w:sz="0" w:space="0" w:color="auto"/>
        <w:bottom w:val="none" w:sz="0" w:space="0" w:color="auto"/>
        <w:right w:val="none" w:sz="0" w:space="0" w:color="auto"/>
      </w:divBdr>
    </w:div>
    <w:div w:id="1237129959">
      <w:bodyDiv w:val="1"/>
      <w:marLeft w:val="0"/>
      <w:marRight w:val="0"/>
      <w:marTop w:val="0"/>
      <w:marBottom w:val="0"/>
      <w:divBdr>
        <w:top w:val="none" w:sz="0" w:space="0" w:color="auto"/>
        <w:left w:val="none" w:sz="0" w:space="0" w:color="auto"/>
        <w:bottom w:val="none" w:sz="0" w:space="0" w:color="auto"/>
        <w:right w:val="none" w:sz="0" w:space="0" w:color="auto"/>
      </w:divBdr>
    </w:div>
    <w:div w:id="1257055569">
      <w:bodyDiv w:val="1"/>
      <w:marLeft w:val="0"/>
      <w:marRight w:val="0"/>
      <w:marTop w:val="0"/>
      <w:marBottom w:val="0"/>
      <w:divBdr>
        <w:top w:val="none" w:sz="0" w:space="0" w:color="auto"/>
        <w:left w:val="none" w:sz="0" w:space="0" w:color="auto"/>
        <w:bottom w:val="none" w:sz="0" w:space="0" w:color="auto"/>
        <w:right w:val="none" w:sz="0" w:space="0" w:color="auto"/>
      </w:divBdr>
      <w:divsChild>
        <w:div w:id="89087652">
          <w:marLeft w:val="0"/>
          <w:marRight w:val="0"/>
          <w:marTop w:val="0"/>
          <w:marBottom w:val="0"/>
          <w:divBdr>
            <w:top w:val="none" w:sz="0" w:space="0" w:color="auto"/>
            <w:left w:val="none" w:sz="0" w:space="0" w:color="auto"/>
            <w:bottom w:val="none" w:sz="0" w:space="0" w:color="auto"/>
            <w:right w:val="none" w:sz="0" w:space="0" w:color="auto"/>
          </w:divBdr>
          <w:divsChild>
            <w:div w:id="1274240730">
              <w:marLeft w:val="0"/>
              <w:marRight w:val="0"/>
              <w:marTop w:val="0"/>
              <w:marBottom w:val="0"/>
              <w:divBdr>
                <w:top w:val="none" w:sz="0" w:space="0" w:color="auto"/>
                <w:left w:val="none" w:sz="0" w:space="0" w:color="auto"/>
                <w:bottom w:val="none" w:sz="0" w:space="0" w:color="auto"/>
                <w:right w:val="none" w:sz="0" w:space="0" w:color="auto"/>
              </w:divBdr>
              <w:divsChild>
                <w:div w:id="605381214">
                  <w:marLeft w:val="0"/>
                  <w:marRight w:val="0"/>
                  <w:marTop w:val="0"/>
                  <w:marBottom w:val="0"/>
                  <w:divBdr>
                    <w:top w:val="none" w:sz="0" w:space="0" w:color="auto"/>
                    <w:left w:val="none" w:sz="0" w:space="0" w:color="auto"/>
                    <w:bottom w:val="none" w:sz="0" w:space="0" w:color="auto"/>
                    <w:right w:val="none" w:sz="0" w:space="0" w:color="auto"/>
                  </w:divBdr>
                  <w:divsChild>
                    <w:div w:id="415520748">
                      <w:marLeft w:val="0"/>
                      <w:marRight w:val="0"/>
                      <w:marTop w:val="0"/>
                      <w:marBottom w:val="0"/>
                      <w:divBdr>
                        <w:top w:val="none" w:sz="0" w:space="0" w:color="auto"/>
                        <w:left w:val="none" w:sz="0" w:space="0" w:color="auto"/>
                        <w:bottom w:val="none" w:sz="0" w:space="0" w:color="auto"/>
                        <w:right w:val="none" w:sz="0" w:space="0" w:color="auto"/>
                      </w:divBdr>
                      <w:divsChild>
                        <w:div w:id="473567164">
                          <w:marLeft w:val="0"/>
                          <w:marRight w:val="0"/>
                          <w:marTop w:val="0"/>
                          <w:marBottom w:val="0"/>
                          <w:divBdr>
                            <w:top w:val="none" w:sz="0" w:space="0" w:color="auto"/>
                            <w:left w:val="none" w:sz="0" w:space="0" w:color="auto"/>
                            <w:bottom w:val="none" w:sz="0" w:space="0" w:color="auto"/>
                            <w:right w:val="none" w:sz="0" w:space="0" w:color="auto"/>
                          </w:divBdr>
                          <w:divsChild>
                            <w:div w:id="240677680">
                              <w:marLeft w:val="0"/>
                              <w:marRight w:val="0"/>
                              <w:marTop w:val="0"/>
                              <w:marBottom w:val="0"/>
                              <w:divBdr>
                                <w:top w:val="none" w:sz="0" w:space="0" w:color="auto"/>
                                <w:left w:val="none" w:sz="0" w:space="0" w:color="auto"/>
                                <w:bottom w:val="none" w:sz="0" w:space="0" w:color="auto"/>
                                <w:right w:val="none" w:sz="0" w:space="0" w:color="auto"/>
                              </w:divBdr>
                              <w:divsChild>
                                <w:div w:id="388892533">
                                  <w:marLeft w:val="-225"/>
                                  <w:marRight w:val="-225"/>
                                  <w:marTop w:val="0"/>
                                  <w:marBottom w:val="0"/>
                                  <w:divBdr>
                                    <w:top w:val="none" w:sz="0" w:space="0" w:color="auto"/>
                                    <w:left w:val="none" w:sz="0" w:space="0" w:color="auto"/>
                                    <w:bottom w:val="none" w:sz="0" w:space="0" w:color="auto"/>
                                    <w:right w:val="none" w:sz="0" w:space="0" w:color="auto"/>
                                  </w:divBdr>
                                  <w:divsChild>
                                    <w:div w:id="943420788">
                                      <w:marLeft w:val="0"/>
                                      <w:marRight w:val="0"/>
                                      <w:marTop w:val="0"/>
                                      <w:marBottom w:val="0"/>
                                      <w:divBdr>
                                        <w:top w:val="none" w:sz="0" w:space="0" w:color="auto"/>
                                        <w:left w:val="none" w:sz="0" w:space="0" w:color="auto"/>
                                        <w:bottom w:val="none" w:sz="0" w:space="0" w:color="auto"/>
                                        <w:right w:val="none" w:sz="0" w:space="0" w:color="auto"/>
                                      </w:divBdr>
                                      <w:divsChild>
                                        <w:div w:id="17234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761176">
      <w:bodyDiv w:val="1"/>
      <w:marLeft w:val="0"/>
      <w:marRight w:val="0"/>
      <w:marTop w:val="0"/>
      <w:marBottom w:val="0"/>
      <w:divBdr>
        <w:top w:val="none" w:sz="0" w:space="0" w:color="auto"/>
        <w:left w:val="none" w:sz="0" w:space="0" w:color="auto"/>
        <w:bottom w:val="none" w:sz="0" w:space="0" w:color="auto"/>
        <w:right w:val="none" w:sz="0" w:space="0" w:color="auto"/>
      </w:divBdr>
    </w:div>
    <w:div w:id="1284338162">
      <w:bodyDiv w:val="1"/>
      <w:marLeft w:val="0"/>
      <w:marRight w:val="0"/>
      <w:marTop w:val="0"/>
      <w:marBottom w:val="0"/>
      <w:divBdr>
        <w:top w:val="none" w:sz="0" w:space="0" w:color="auto"/>
        <w:left w:val="none" w:sz="0" w:space="0" w:color="auto"/>
        <w:bottom w:val="none" w:sz="0" w:space="0" w:color="auto"/>
        <w:right w:val="none" w:sz="0" w:space="0" w:color="auto"/>
      </w:divBdr>
    </w:div>
    <w:div w:id="1290698436">
      <w:bodyDiv w:val="1"/>
      <w:marLeft w:val="0"/>
      <w:marRight w:val="0"/>
      <w:marTop w:val="0"/>
      <w:marBottom w:val="0"/>
      <w:divBdr>
        <w:top w:val="none" w:sz="0" w:space="0" w:color="auto"/>
        <w:left w:val="none" w:sz="0" w:space="0" w:color="auto"/>
        <w:bottom w:val="none" w:sz="0" w:space="0" w:color="auto"/>
        <w:right w:val="none" w:sz="0" w:space="0" w:color="auto"/>
      </w:divBdr>
    </w:div>
    <w:div w:id="1299803541">
      <w:bodyDiv w:val="1"/>
      <w:marLeft w:val="0"/>
      <w:marRight w:val="0"/>
      <w:marTop w:val="0"/>
      <w:marBottom w:val="0"/>
      <w:divBdr>
        <w:top w:val="none" w:sz="0" w:space="0" w:color="auto"/>
        <w:left w:val="none" w:sz="0" w:space="0" w:color="auto"/>
        <w:bottom w:val="none" w:sz="0" w:space="0" w:color="auto"/>
        <w:right w:val="none" w:sz="0" w:space="0" w:color="auto"/>
      </w:divBdr>
    </w:div>
    <w:div w:id="1309630356">
      <w:bodyDiv w:val="1"/>
      <w:marLeft w:val="0"/>
      <w:marRight w:val="0"/>
      <w:marTop w:val="0"/>
      <w:marBottom w:val="0"/>
      <w:divBdr>
        <w:top w:val="none" w:sz="0" w:space="0" w:color="auto"/>
        <w:left w:val="none" w:sz="0" w:space="0" w:color="auto"/>
        <w:bottom w:val="none" w:sz="0" w:space="0" w:color="auto"/>
        <w:right w:val="none" w:sz="0" w:space="0" w:color="auto"/>
      </w:divBdr>
    </w:div>
    <w:div w:id="1327516041">
      <w:bodyDiv w:val="1"/>
      <w:marLeft w:val="0"/>
      <w:marRight w:val="0"/>
      <w:marTop w:val="0"/>
      <w:marBottom w:val="0"/>
      <w:divBdr>
        <w:top w:val="none" w:sz="0" w:space="0" w:color="auto"/>
        <w:left w:val="none" w:sz="0" w:space="0" w:color="auto"/>
        <w:bottom w:val="none" w:sz="0" w:space="0" w:color="auto"/>
        <w:right w:val="none" w:sz="0" w:space="0" w:color="auto"/>
      </w:divBdr>
    </w:div>
    <w:div w:id="1345131056">
      <w:bodyDiv w:val="1"/>
      <w:marLeft w:val="0"/>
      <w:marRight w:val="0"/>
      <w:marTop w:val="0"/>
      <w:marBottom w:val="0"/>
      <w:divBdr>
        <w:top w:val="none" w:sz="0" w:space="0" w:color="auto"/>
        <w:left w:val="none" w:sz="0" w:space="0" w:color="auto"/>
        <w:bottom w:val="none" w:sz="0" w:space="0" w:color="auto"/>
        <w:right w:val="none" w:sz="0" w:space="0" w:color="auto"/>
      </w:divBdr>
    </w:div>
    <w:div w:id="1351176025">
      <w:bodyDiv w:val="1"/>
      <w:marLeft w:val="0"/>
      <w:marRight w:val="0"/>
      <w:marTop w:val="0"/>
      <w:marBottom w:val="0"/>
      <w:divBdr>
        <w:top w:val="none" w:sz="0" w:space="0" w:color="auto"/>
        <w:left w:val="none" w:sz="0" w:space="0" w:color="auto"/>
        <w:bottom w:val="none" w:sz="0" w:space="0" w:color="auto"/>
        <w:right w:val="none" w:sz="0" w:space="0" w:color="auto"/>
      </w:divBdr>
    </w:div>
    <w:div w:id="1358391466">
      <w:bodyDiv w:val="1"/>
      <w:marLeft w:val="0"/>
      <w:marRight w:val="0"/>
      <w:marTop w:val="0"/>
      <w:marBottom w:val="0"/>
      <w:divBdr>
        <w:top w:val="none" w:sz="0" w:space="0" w:color="auto"/>
        <w:left w:val="none" w:sz="0" w:space="0" w:color="auto"/>
        <w:bottom w:val="none" w:sz="0" w:space="0" w:color="auto"/>
        <w:right w:val="none" w:sz="0" w:space="0" w:color="auto"/>
      </w:divBdr>
    </w:div>
    <w:div w:id="1361930601">
      <w:bodyDiv w:val="1"/>
      <w:marLeft w:val="0"/>
      <w:marRight w:val="0"/>
      <w:marTop w:val="0"/>
      <w:marBottom w:val="0"/>
      <w:divBdr>
        <w:top w:val="none" w:sz="0" w:space="0" w:color="auto"/>
        <w:left w:val="none" w:sz="0" w:space="0" w:color="auto"/>
        <w:bottom w:val="none" w:sz="0" w:space="0" w:color="auto"/>
        <w:right w:val="none" w:sz="0" w:space="0" w:color="auto"/>
      </w:divBdr>
    </w:div>
    <w:div w:id="1373385575">
      <w:bodyDiv w:val="1"/>
      <w:marLeft w:val="0"/>
      <w:marRight w:val="0"/>
      <w:marTop w:val="0"/>
      <w:marBottom w:val="0"/>
      <w:divBdr>
        <w:top w:val="none" w:sz="0" w:space="0" w:color="auto"/>
        <w:left w:val="none" w:sz="0" w:space="0" w:color="auto"/>
        <w:bottom w:val="none" w:sz="0" w:space="0" w:color="auto"/>
        <w:right w:val="none" w:sz="0" w:space="0" w:color="auto"/>
      </w:divBdr>
    </w:div>
    <w:div w:id="1377197750">
      <w:bodyDiv w:val="1"/>
      <w:marLeft w:val="0"/>
      <w:marRight w:val="0"/>
      <w:marTop w:val="0"/>
      <w:marBottom w:val="0"/>
      <w:divBdr>
        <w:top w:val="none" w:sz="0" w:space="0" w:color="auto"/>
        <w:left w:val="none" w:sz="0" w:space="0" w:color="auto"/>
        <w:bottom w:val="none" w:sz="0" w:space="0" w:color="auto"/>
        <w:right w:val="none" w:sz="0" w:space="0" w:color="auto"/>
      </w:divBdr>
    </w:div>
    <w:div w:id="1412846646">
      <w:bodyDiv w:val="1"/>
      <w:marLeft w:val="0"/>
      <w:marRight w:val="0"/>
      <w:marTop w:val="0"/>
      <w:marBottom w:val="0"/>
      <w:divBdr>
        <w:top w:val="none" w:sz="0" w:space="0" w:color="auto"/>
        <w:left w:val="none" w:sz="0" w:space="0" w:color="auto"/>
        <w:bottom w:val="none" w:sz="0" w:space="0" w:color="auto"/>
        <w:right w:val="none" w:sz="0" w:space="0" w:color="auto"/>
      </w:divBdr>
    </w:div>
    <w:div w:id="1417901572">
      <w:bodyDiv w:val="1"/>
      <w:marLeft w:val="0"/>
      <w:marRight w:val="0"/>
      <w:marTop w:val="0"/>
      <w:marBottom w:val="0"/>
      <w:divBdr>
        <w:top w:val="none" w:sz="0" w:space="0" w:color="auto"/>
        <w:left w:val="none" w:sz="0" w:space="0" w:color="auto"/>
        <w:bottom w:val="none" w:sz="0" w:space="0" w:color="auto"/>
        <w:right w:val="none" w:sz="0" w:space="0" w:color="auto"/>
      </w:divBdr>
    </w:div>
    <w:div w:id="1421100312">
      <w:bodyDiv w:val="1"/>
      <w:marLeft w:val="0"/>
      <w:marRight w:val="0"/>
      <w:marTop w:val="0"/>
      <w:marBottom w:val="0"/>
      <w:divBdr>
        <w:top w:val="none" w:sz="0" w:space="0" w:color="auto"/>
        <w:left w:val="none" w:sz="0" w:space="0" w:color="auto"/>
        <w:bottom w:val="none" w:sz="0" w:space="0" w:color="auto"/>
        <w:right w:val="none" w:sz="0" w:space="0" w:color="auto"/>
      </w:divBdr>
    </w:div>
    <w:div w:id="1439905702">
      <w:bodyDiv w:val="1"/>
      <w:marLeft w:val="0"/>
      <w:marRight w:val="0"/>
      <w:marTop w:val="0"/>
      <w:marBottom w:val="0"/>
      <w:divBdr>
        <w:top w:val="none" w:sz="0" w:space="0" w:color="auto"/>
        <w:left w:val="none" w:sz="0" w:space="0" w:color="auto"/>
        <w:bottom w:val="none" w:sz="0" w:space="0" w:color="auto"/>
        <w:right w:val="none" w:sz="0" w:space="0" w:color="auto"/>
      </w:divBdr>
    </w:div>
    <w:div w:id="1446925047">
      <w:bodyDiv w:val="1"/>
      <w:marLeft w:val="0"/>
      <w:marRight w:val="0"/>
      <w:marTop w:val="0"/>
      <w:marBottom w:val="0"/>
      <w:divBdr>
        <w:top w:val="none" w:sz="0" w:space="0" w:color="auto"/>
        <w:left w:val="none" w:sz="0" w:space="0" w:color="auto"/>
        <w:bottom w:val="none" w:sz="0" w:space="0" w:color="auto"/>
        <w:right w:val="none" w:sz="0" w:space="0" w:color="auto"/>
      </w:divBdr>
    </w:div>
    <w:div w:id="1454328338">
      <w:bodyDiv w:val="1"/>
      <w:marLeft w:val="0"/>
      <w:marRight w:val="0"/>
      <w:marTop w:val="0"/>
      <w:marBottom w:val="0"/>
      <w:divBdr>
        <w:top w:val="none" w:sz="0" w:space="0" w:color="auto"/>
        <w:left w:val="none" w:sz="0" w:space="0" w:color="auto"/>
        <w:bottom w:val="none" w:sz="0" w:space="0" w:color="auto"/>
        <w:right w:val="none" w:sz="0" w:space="0" w:color="auto"/>
      </w:divBdr>
    </w:div>
    <w:div w:id="1462310972">
      <w:bodyDiv w:val="1"/>
      <w:marLeft w:val="0"/>
      <w:marRight w:val="0"/>
      <w:marTop w:val="0"/>
      <w:marBottom w:val="0"/>
      <w:divBdr>
        <w:top w:val="none" w:sz="0" w:space="0" w:color="auto"/>
        <w:left w:val="none" w:sz="0" w:space="0" w:color="auto"/>
        <w:bottom w:val="none" w:sz="0" w:space="0" w:color="auto"/>
        <w:right w:val="none" w:sz="0" w:space="0" w:color="auto"/>
      </w:divBdr>
    </w:div>
    <w:div w:id="1492873272">
      <w:bodyDiv w:val="1"/>
      <w:marLeft w:val="0"/>
      <w:marRight w:val="0"/>
      <w:marTop w:val="0"/>
      <w:marBottom w:val="0"/>
      <w:divBdr>
        <w:top w:val="none" w:sz="0" w:space="0" w:color="auto"/>
        <w:left w:val="none" w:sz="0" w:space="0" w:color="auto"/>
        <w:bottom w:val="none" w:sz="0" w:space="0" w:color="auto"/>
        <w:right w:val="none" w:sz="0" w:space="0" w:color="auto"/>
      </w:divBdr>
    </w:div>
    <w:div w:id="1495144656">
      <w:bodyDiv w:val="1"/>
      <w:marLeft w:val="0"/>
      <w:marRight w:val="0"/>
      <w:marTop w:val="0"/>
      <w:marBottom w:val="0"/>
      <w:divBdr>
        <w:top w:val="none" w:sz="0" w:space="0" w:color="auto"/>
        <w:left w:val="none" w:sz="0" w:space="0" w:color="auto"/>
        <w:bottom w:val="none" w:sz="0" w:space="0" w:color="auto"/>
        <w:right w:val="none" w:sz="0" w:space="0" w:color="auto"/>
      </w:divBdr>
    </w:div>
    <w:div w:id="1526097626">
      <w:bodyDiv w:val="1"/>
      <w:marLeft w:val="0"/>
      <w:marRight w:val="0"/>
      <w:marTop w:val="0"/>
      <w:marBottom w:val="0"/>
      <w:divBdr>
        <w:top w:val="none" w:sz="0" w:space="0" w:color="auto"/>
        <w:left w:val="none" w:sz="0" w:space="0" w:color="auto"/>
        <w:bottom w:val="none" w:sz="0" w:space="0" w:color="auto"/>
        <w:right w:val="none" w:sz="0" w:space="0" w:color="auto"/>
      </w:divBdr>
    </w:div>
    <w:div w:id="1529487081">
      <w:bodyDiv w:val="1"/>
      <w:marLeft w:val="0"/>
      <w:marRight w:val="0"/>
      <w:marTop w:val="0"/>
      <w:marBottom w:val="0"/>
      <w:divBdr>
        <w:top w:val="none" w:sz="0" w:space="0" w:color="auto"/>
        <w:left w:val="none" w:sz="0" w:space="0" w:color="auto"/>
        <w:bottom w:val="none" w:sz="0" w:space="0" w:color="auto"/>
        <w:right w:val="none" w:sz="0" w:space="0" w:color="auto"/>
      </w:divBdr>
    </w:div>
    <w:div w:id="1534810690">
      <w:bodyDiv w:val="1"/>
      <w:marLeft w:val="0"/>
      <w:marRight w:val="0"/>
      <w:marTop w:val="0"/>
      <w:marBottom w:val="0"/>
      <w:divBdr>
        <w:top w:val="none" w:sz="0" w:space="0" w:color="auto"/>
        <w:left w:val="none" w:sz="0" w:space="0" w:color="auto"/>
        <w:bottom w:val="none" w:sz="0" w:space="0" w:color="auto"/>
        <w:right w:val="none" w:sz="0" w:space="0" w:color="auto"/>
      </w:divBdr>
    </w:div>
    <w:div w:id="1573664165">
      <w:bodyDiv w:val="1"/>
      <w:marLeft w:val="0"/>
      <w:marRight w:val="0"/>
      <w:marTop w:val="0"/>
      <w:marBottom w:val="0"/>
      <w:divBdr>
        <w:top w:val="none" w:sz="0" w:space="0" w:color="auto"/>
        <w:left w:val="none" w:sz="0" w:space="0" w:color="auto"/>
        <w:bottom w:val="none" w:sz="0" w:space="0" w:color="auto"/>
        <w:right w:val="none" w:sz="0" w:space="0" w:color="auto"/>
      </w:divBdr>
    </w:div>
    <w:div w:id="1600719424">
      <w:bodyDiv w:val="1"/>
      <w:marLeft w:val="0"/>
      <w:marRight w:val="0"/>
      <w:marTop w:val="0"/>
      <w:marBottom w:val="0"/>
      <w:divBdr>
        <w:top w:val="none" w:sz="0" w:space="0" w:color="auto"/>
        <w:left w:val="none" w:sz="0" w:space="0" w:color="auto"/>
        <w:bottom w:val="none" w:sz="0" w:space="0" w:color="auto"/>
        <w:right w:val="none" w:sz="0" w:space="0" w:color="auto"/>
      </w:divBdr>
    </w:div>
    <w:div w:id="1603297229">
      <w:bodyDiv w:val="1"/>
      <w:marLeft w:val="0"/>
      <w:marRight w:val="0"/>
      <w:marTop w:val="0"/>
      <w:marBottom w:val="0"/>
      <w:divBdr>
        <w:top w:val="none" w:sz="0" w:space="0" w:color="auto"/>
        <w:left w:val="none" w:sz="0" w:space="0" w:color="auto"/>
        <w:bottom w:val="none" w:sz="0" w:space="0" w:color="auto"/>
        <w:right w:val="none" w:sz="0" w:space="0" w:color="auto"/>
      </w:divBdr>
    </w:div>
    <w:div w:id="1678463428">
      <w:bodyDiv w:val="1"/>
      <w:marLeft w:val="0"/>
      <w:marRight w:val="0"/>
      <w:marTop w:val="0"/>
      <w:marBottom w:val="0"/>
      <w:divBdr>
        <w:top w:val="none" w:sz="0" w:space="0" w:color="auto"/>
        <w:left w:val="none" w:sz="0" w:space="0" w:color="auto"/>
        <w:bottom w:val="none" w:sz="0" w:space="0" w:color="auto"/>
        <w:right w:val="none" w:sz="0" w:space="0" w:color="auto"/>
      </w:divBdr>
    </w:div>
    <w:div w:id="1699163199">
      <w:bodyDiv w:val="1"/>
      <w:marLeft w:val="0"/>
      <w:marRight w:val="0"/>
      <w:marTop w:val="0"/>
      <w:marBottom w:val="0"/>
      <w:divBdr>
        <w:top w:val="none" w:sz="0" w:space="0" w:color="auto"/>
        <w:left w:val="none" w:sz="0" w:space="0" w:color="auto"/>
        <w:bottom w:val="none" w:sz="0" w:space="0" w:color="auto"/>
        <w:right w:val="none" w:sz="0" w:space="0" w:color="auto"/>
      </w:divBdr>
    </w:div>
    <w:div w:id="1700427094">
      <w:bodyDiv w:val="1"/>
      <w:marLeft w:val="0"/>
      <w:marRight w:val="0"/>
      <w:marTop w:val="0"/>
      <w:marBottom w:val="0"/>
      <w:divBdr>
        <w:top w:val="none" w:sz="0" w:space="0" w:color="auto"/>
        <w:left w:val="none" w:sz="0" w:space="0" w:color="auto"/>
        <w:bottom w:val="none" w:sz="0" w:space="0" w:color="auto"/>
        <w:right w:val="none" w:sz="0" w:space="0" w:color="auto"/>
      </w:divBdr>
    </w:div>
    <w:div w:id="1705709975">
      <w:bodyDiv w:val="1"/>
      <w:marLeft w:val="0"/>
      <w:marRight w:val="0"/>
      <w:marTop w:val="0"/>
      <w:marBottom w:val="0"/>
      <w:divBdr>
        <w:top w:val="none" w:sz="0" w:space="0" w:color="auto"/>
        <w:left w:val="none" w:sz="0" w:space="0" w:color="auto"/>
        <w:bottom w:val="none" w:sz="0" w:space="0" w:color="auto"/>
        <w:right w:val="none" w:sz="0" w:space="0" w:color="auto"/>
      </w:divBdr>
    </w:div>
    <w:div w:id="1720278970">
      <w:bodyDiv w:val="1"/>
      <w:marLeft w:val="0"/>
      <w:marRight w:val="0"/>
      <w:marTop w:val="0"/>
      <w:marBottom w:val="0"/>
      <w:divBdr>
        <w:top w:val="none" w:sz="0" w:space="0" w:color="auto"/>
        <w:left w:val="none" w:sz="0" w:space="0" w:color="auto"/>
        <w:bottom w:val="none" w:sz="0" w:space="0" w:color="auto"/>
        <w:right w:val="none" w:sz="0" w:space="0" w:color="auto"/>
      </w:divBdr>
    </w:div>
    <w:div w:id="1757744586">
      <w:bodyDiv w:val="1"/>
      <w:marLeft w:val="0"/>
      <w:marRight w:val="0"/>
      <w:marTop w:val="0"/>
      <w:marBottom w:val="0"/>
      <w:divBdr>
        <w:top w:val="none" w:sz="0" w:space="0" w:color="auto"/>
        <w:left w:val="none" w:sz="0" w:space="0" w:color="auto"/>
        <w:bottom w:val="none" w:sz="0" w:space="0" w:color="auto"/>
        <w:right w:val="none" w:sz="0" w:space="0" w:color="auto"/>
      </w:divBdr>
    </w:div>
    <w:div w:id="1764757913">
      <w:bodyDiv w:val="1"/>
      <w:marLeft w:val="0"/>
      <w:marRight w:val="0"/>
      <w:marTop w:val="0"/>
      <w:marBottom w:val="0"/>
      <w:divBdr>
        <w:top w:val="none" w:sz="0" w:space="0" w:color="auto"/>
        <w:left w:val="none" w:sz="0" w:space="0" w:color="auto"/>
        <w:bottom w:val="none" w:sz="0" w:space="0" w:color="auto"/>
        <w:right w:val="none" w:sz="0" w:space="0" w:color="auto"/>
      </w:divBdr>
    </w:div>
    <w:div w:id="1837070480">
      <w:bodyDiv w:val="1"/>
      <w:marLeft w:val="0"/>
      <w:marRight w:val="0"/>
      <w:marTop w:val="0"/>
      <w:marBottom w:val="0"/>
      <w:divBdr>
        <w:top w:val="none" w:sz="0" w:space="0" w:color="auto"/>
        <w:left w:val="none" w:sz="0" w:space="0" w:color="auto"/>
        <w:bottom w:val="none" w:sz="0" w:space="0" w:color="auto"/>
        <w:right w:val="none" w:sz="0" w:space="0" w:color="auto"/>
      </w:divBdr>
    </w:div>
    <w:div w:id="1849054942">
      <w:bodyDiv w:val="1"/>
      <w:marLeft w:val="0"/>
      <w:marRight w:val="0"/>
      <w:marTop w:val="0"/>
      <w:marBottom w:val="0"/>
      <w:divBdr>
        <w:top w:val="none" w:sz="0" w:space="0" w:color="auto"/>
        <w:left w:val="none" w:sz="0" w:space="0" w:color="auto"/>
        <w:bottom w:val="none" w:sz="0" w:space="0" w:color="auto"/>
        <w:right w:val="none" w:sz="0" w:space="0" w:color="auto"/>
      </w:divBdr>
    </w:div>
    <w:div w:id="1863934242">
      <w:bodyDiv w:val="1"/>
      <w:marLeft w:val="0"/>
      <w:marRight w:val="0"/>
      <w:marTop w:val="0"/>
      <w:marBottom w:val="0"/>
      <w:divBdr>
        <w:top w:val="none" w:sz="0" w:space="0" w:color="auto"/>
        <w:left w:val="none" w:sz="0" w:space="0" w:color="auto"/>
        <w:bottom w:val="none" w:sz="0" w:space="0" w:color="auto"/>
        <w:right w:val="none" w:sz="0" w:space="0" w:color="auto"/>
      </w:divBdr>
    </w:div>
    <w:div w:id="1871145812">
      <w:bodyDiv w:val="1"/>
      <w:marLeft w:val="0"/>
      <w:marRight w:val="0"/>
      <w:marTop w:val="0"/>
      <w:marBottom w:val="0"/>
      <w:divBdr>
        <w:top w:val="none" w:sz="0" w:space="0" w:color="auto"/>
        <w:left w:val="none" w:sz="0" w:space="0" w:color="auto"/>
        <w:bottom w:val="none" w:sz="0" w:space="0" w:color="auto"/>
        <w:right w:val="none" w:sz="0" w:space="0" w:color="auto"/>
      </w:divBdr>
    </w:div>
    <w:div w:id="1892112840">
      <w:bodyDiv w:val="1"/>
      <w:marLeft w:val="0"/>
      <w:marRight w:val="0"/>
      <w:marTop w:val="0"/>
      <w:marBottom w:val="0"/>
      <w:divBdr>
        <w:top w:val="none" w:sz="0" w:space="0" w:color="auto"/>
        <w:left w:val="none" w:sz="0" w:space="0" w:color="auto"/>
        <w:bottom w:val="none" w:sz="0" w:space="0" w:color="auto"/>
        <w:right w:val="none" w:sz="0" w:space="0" w:color="auto"/>
      </w:divBdr>
    </w:div>
    <w:div w:id="1917857047">
      <w:bodyDiv w:val="1"/>
      <w:marLeft w:val="0"/>
      <w:marRight w:val="0"/>
      <w:marTop w:val="0"/>
      <w:marBottom w:val="0"/>
      <w:divBdr>
        <w:top w:val="none" w:sz="0" w:space="0" w:color="auto"/>
        <w:left w:val="none" w:sz="0" w:space="0" w:color="auto"/>
        <w:bottom w:val="none" w:sz="0" w:space="0" w:color="auto"/>
        <w:right w:val="none" w:sz="0" w:space="0" w:color="auto"/>
      </w:divBdr>
    </w:div>
    <w:div w:id="1922564141">
      <w:bodyDiv w:val="1"/>
      <w:marLeft w:val="0"/>
      <w:marRight w:val="0"/>
      <w:marTop w:val="0"/>
      <w:marBottom w:val="0"/>
      <w:divBdr>
        <w:top w:val="none" w:sz="0" w:space="0" w:color="auto"/>
        <w:left w:val="none" w:sz="0" w:space="0" w:color="auto"/>
        <w:bottom w:val="none" w:sz="0" w:space="0" w:color="auto"/>
        <w:right w:val="none" w:sz="0" w:space="0" w:color="auto"/>
      </w:divBdr>
    </w:div>
    <w:div w:id="1959489550">
      <w:bodyDiv w:val="1"/>
      <w:marLeft w:val="0"/>
      <w:marRight w:val="0"/>
      <w:marTop w:val="0"/>
      <w:marBottom w:val="0"/>
      <w:divBdr>
        <w:top w:val="none" w:sz="0" w:space="0" w:color="auto"/>
        <w:left w:val="none" w:sz="0" w:space="0" w:color="auto"/>
        <w:bottom w:val="none" w:sz="0" w:space="0" w:color="auto"/>
        <w:right w:val="none" w:sz="0" w:space="0" w:color="auto"/>
      </w:divBdr>
    </w:div>
    <w:div w:id="1971663668">
      <w:bodyDiv w:val="1"/>
      <w:marLeft w:val="0"/>
      <w:marRight w:val="0"/>
      <w:marTop w:val="0"/>
      <w:marBottom w:val="0"/>
      <w:divBdr>
        <w:top w:val="none" w:sz="0" w:space="0" w:color="auto"/>
        <w:left w:val="none" w:sz="0" w:space="0" w:color="auto"/>
        <w:bottom w:val="none" w:sz="0" w:space="0" w:color="auto"/>
        <w:right w:val="none" w:sz="0" w:space="0" w:color="auto"/>
      </w:divBdr>
    </w:div>
    <w:div w:id="2002270833">
      <w:bodyDiv w:val="1"/>
      <w:marLeft w:val="0"/>
      <w:marRight w:val="0"/>
      <w:marTop w:val="0"/>
      <w:marBottom w:val="0"/>
      <w:divBdr>
        <w:top w:val="none" w:sz="0" w:space="0" w:color="auto"/>
        <w:left w:val="none" w:sz="0" w:space="0" w:color="auto"/>
        <w:bottom w:val="none" w:sz="0" w:space="0" w:color="auto"/>
        <w:right w:val="none" w:sz="0" w:space="0" w:color="auto"/>
      </w:divBdr>
    </w:div>
    <w:div w:id="2024700191">
      <w:bodyDiv w:val="1"/>
      <w:marLeft w:val="0"/>
      <w:marRight w:val="0"/>
      <w:marTop w:val="0"/>
      <w:marBottom w:val="0"/>
      <w:divBdr>
        <w:top w:val="none" w:sz="0" w:space="0" w:color="auto"/>
        <w:left w:val="none" w:sz="0" w:space="0" w:color="auto"/>
        <w:bottom w:val="none" w:sz="0" w:space="0" w:color="auto"/>
        <w:right w:val="none" w:sz="0" w:space="0" w:color="auto"/>
      </w:divBdr>
    </w:div>
    <w:div w:id="2029064225">
      <w:bodyDiv w:val="1"/>
      <w:marLeft w:val="0"/>
      <w:marRight w:val="0"/>
      <w:marTop w:val="0"/>
      <w:marBottom w:val="0"/>
      <w:divBdr>
        <w:top w:val="none" w:sz="0" w:space="0" w:color="auto"/>
        <w:left w:val="none" w:sz="0" w:space="0" w:color="auto"/>
        <w:bottom w:val="none" w:sz="0" w:space="0" w:color="auto"/>
        <w:right w:val="none" w:sz="0" w:space="0" w:color="auto"/>
      </w:divBdr>
    </w:div>
    <w:div w:id="2070882164">
      <w:bodyDiv w:val="1"/>
      <w:marLeft w:val="0"/>
      <w:marRight w:val="0"/>
      <w:marTop w:val="0"/>
      <w:marBottom w:val="0"/>
      <w:divBdr>
        <w:top w:val="none" w:sz="0" w:space="0" w:color="auto"/>
        <w:left w:val="none" w:sz="0" w:space="0" w:color="auto"/>
        <w:bottom w:val="none" w:sz="0" w:space="0" w:color="auto"/>
        <w:right w:val="none" w:sz="0" w:space="0" w:color="auto"/>
      </w:divBdr>
    </w:div>
    <w:div w:id="2075539090">
      <w:bodyDiv w:val="1"/>
      <w:marLeft w:val="0"/>
      <w:marRight w:val="0"/>
      <w:marTop w:val="0"/>
      <w:marBottom w:val="0"/>
      <w:divBdr>
        <w:top w:val="none" w:sz="0" w:space="0" w:color="auto"/>
        <w:left w:val="none" w:sz="0" w:space="0" w:color="auto"/>
        <w:bottom w:val="none" w:sz="0" w:space="0" w:color="auto"/>
        <w:right w:val="none" w:sz="0" w:space="0" w:color="auto"/>
      </w:divBdr>
    </w:div>
    <w:div w:id="2084600111">
      <w:bodyDiv w:val="1"/>
      <w:marLeft w:val="0"/>
      <w:marRight w:val="0"/>
      <w:marTop w:val="0"/>
      <w:marBottom w:val="0"/>
      <w:divBdr>
        <w:top w:val="none" w:sz="0" w:space="0" w:color="auto"/>
        <w:left w:val="none" w:sz="0" w:space="0" w:color="auto"/>
        <w:bottom w:val="none" w:sz="0" w:space="0" w:color="auto"/>
        <w:right w:val="none" w:sz="0" w:space="0" w:color="auto"/>
      </w:divBdr>
    </w:div>
    <w:div w:id="2090039259">
      <w:bodyDiv w:val="1"/>
      <w:marLeft w:val="0"/>
      <w:marRight w:val="0"/>
      <w:marTop w:val="0"/>
      <w:marBottom w:val="0"/>
      <w:divBdr>
        <w:top w:val="none" w:sz="0" w:space="0" w:color="auto"/>
        <w:left w:val="none" w:sz="0" w:space="0" w:color="auto"/>
        <w:bottom w:val="none" w:sz="0" w:space="0" w:color="auto"/>
        <w:right w:val="none" w:sz="0" w:space="0" w:color="auto"/>
      </w:divBdr>
    </w:div>
    <w:div w:id="2102332123">
      <w:bodyDiv w:val="1"/>
      <w:marLeft w:val="0"/>
      <w:marRight w:val="0"/>
      <w:marTop w:val="0"/>
      <w:marBottom w:val="0"/>
      <w:divBdr>
        <w:top w:val="none" w:sz="0" w:space="0" w:color="auto"/>
        <w:left w:val="none" w:sz="0" w:space="0" w:color="auto"/>
        <w:bottom w:val="none" w:sz="0" w:space="0" w:color="auto"/>
        <w:right w:val="none" w:sz="0" w:space="0" w:color="auto"/>
      </w:divBdr>
    </w:div>
    <w:div w:id="21333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ndis.gov.au/community/have-your-say/access-and-eligibility-policy-independent-assessments" TargetMode="External"/><Relationship Id="rId26" Type="http://schemas.openxmlformats.org/officeDocument/2006/relationships/hyperlink" Target="https://ministers.dss.gov.au/media-releases/6156" TargetMode="External"/><Relationship Id="rId39" Type="http://schemas.openxmlformats.org/officeDocument/2006/relationships/hyperlink" Target="https://www.ndis.gov.au/community/have-your-say/supporting-young-children-and-their-families-early-reach-their-full-potential" TargetMode="External"/><Relationship Id="rId3" Type="http://schemas.openxmlformats.org/officeDocument/2006/relationships/styles" Target="styles.xml"/><Relationship Id="rId21" Type="http://schemas.openxmlformats.org/officeDocument/2006/relationships/hyperlink" Target="https://www.ndis.gov.au/community/have-your-say" TargetMode="External"/><Relationship Id="rId34" Type="http://schemas.openxmlformats.org/officeDocument/2006/relationships/hyperlink" Target="https://www.ndis.gov.au/community/have-your-say" TargetMode="External"/><Relationship Id="rId42" Type="http://schemas.openxmlformats.org/officeDocument/2006/relationships/hyperlink" Target="https://www.ndis.gov.au/participants/independent-assessments/independent-assessment-framework" TargetMode="External"/><Relationship Id="rId47"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ministers.dss.gov.au/speeches/5266" TargetMode="External"/><Relationship Id="rId33" Type="http://schemas.openxmlformats.org/officeDocument/2006/relationships/hyperlink" Target="https://www.ndis.gov.au/community/have-your-say" TargetMode="External"/><Relationship Id="rId38" Type="http://schemas.openxmlformats.org/officeDocument/2006/relationships/hyperlink" Target="http://www.ndis.gov.au" TargetMode="External"/><Relationship Id="rId46" Type="http://schemas.openxmlformats.org/officeDocument/2006/relationships/hyperlink" Target="https://www.ndis.gov.au/community/have-your-say/early-childhood-early-intervention-implementation-reset-project"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ndis.gov.au/community/have-your-say/supporting-young-children-and-their-families-early-reach-their-full-potential" TargetMode="External"/><Relationship Id="rId29" Type="http://schemas.openxmlformats.org/officeDocument/2006/relationships/hyperlink" Target="https://www.ndis.gov.au/participants/independent-assessments/independent-assessment-toolkit" TargetMode="External"/><Relationship Id="rId41" Type="http://schemas.openxmlformats.org/officeDocument/2006/relationships/hyperlink" Target="https://www.ndis.gov.au/participants/independent-assessments/second-independent-assessment-pil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dis.gov.au/about-us/policies/service-charter/participant-service-improvement-plan" TargetMode="External"/><Relationship Id="rId32" Type="http://schemas.openxmlformats.org/officeDocument/2006/relationships/hyperlink" Target="https://www.ndis.gov.au/participants/independent-assessments/independent-assessment-toolkit" TargetMode="External"/><Relationship Id="rId37" Type="http://schemas.openxmlformats.org/officeDocument/2006/relationships/hyperlink" Target="https://www.coag.gov.au/sites/default/files/communique/NDIS-Principles-to-Determine-Responsibilities-NDIS-and-Other-Service.pdf" TargetMode="External"/><Relationship Id="rId40" Type="http://schemas.openxmlformats.org/officeDocument/2006/relationships/hyperlink" Target="https://www.ndis.gov.au/community/have-your-say" TargetMode="External"/><Relationship Id="rId45" Type="http://schemas.openxmlformats.org/officeDocument/2006/relationships/hyperlink" Target="https://www.ndis.gov.au/participants/independent-assessments"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engage.dss.gov.au" TargetMode="External"/><Relationship Id="rId28" Type="http://schemas.openxmlformats.org/officeDocument/2006/relationships/hyperlink" Target="https://www.ndis.gov.au/participants/independent-assessments/independent-assessment-framework" TargetMode="External"/><Relationship Id="rId36" Type="http://schemas.openxmlformats.org/officeDocument/2006/relationships/hyperlink" Target="https://www.ndis.gov.au/community/have-your-say/supporting-young-children-and-their-families-early-reach-their-full-potential"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ndis.gov.au/community/have-your-say/planning-policy-personalised-budgets-and-plan-flexibility" TargetMode="External"/><Relationship Id="rId31" Type="http://schemas.openxmlformats.org/officeDocument/2006/relationships/hyperlink" Target="http://www.ndis.gov.au" TargetMode="External"/><Relationship Id="rId44" Type="http://schemas.openxmlformats.org/officeDocument/2006/relationships/hyperlink" Target="https://www.ndis.gov.au/participants/independent-assessments/independent-assessment-pilo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ndis.gov.au/community/have-your-say" TargetMode="External"/><Relationship Id="rId27" Type="http://schemas.openxmlformats.org/officeDocument/2006/relationships/hyperlink" Target="https://www.ndis.gov.au/participants/independent-assessments" TargetMode="External"/><Relationship Id="rId30" Type="http://schemas.openxmlformats.org/officeDocument/2006/relationships/hyperlink" Target="https://www.ndis.gov.au/participants/independent-assessments/independent-assessment-pilot" TargetMode="External"/><Relationship Id="rId35" Type="http://schemas.openxmlformats.org/officeDocument/2006/relationships/hyperlink" Target="https://www.ndis.gov.au/community/have-your-say/early-childhood-early-intervention-implementation-reset-project" TargetMode="External"/><Relationship Id="rId43" Type="http://schemas.openxmlformats.org/officeDocument/2006/relationships/hyperlink" Target="https://www.ndis.gov.au/participants/independent-assessments/independent-assessment-toolkit" TargetMode="External"/><Relationship Id="rId48" Type="http://schemas.openxmlformats.org/officeDocument/2006/relationships/fontTable" Target="fontTable.xm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761EC-FADF-410B-A40D-C2BCB09C1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7294</Words>
  <Characters>41577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2020-11-30T23:03:00Z</dcterms:created>
  <dcterms:modified xsi:type="dcterms:W3CDTF">2020-11-30T23:03:00Z</dcterms:modified>
</cp:coreProperties>
</file>