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F4" w:rsidRPr="008D4CAF" w:rsidRDefault="000661F4" w:rsidP="000661F4">
      <w:pPr>
        <w:spacing w:after="0" w:line="240" w:lineRule="auto"/>
        <w:ind w:left="2463" w:right="-20"/>
        <w:rPr>
          <w:rFonts w:ascii="Times New Roman" w:eastAsia="Times New Roman" w:hAnsi="Times New Roman" w:cs="Times New Roman"/>
          <w:sz w:val="20"/>
          <w:szCs w:val="20"/>
        </w:rPr>
      </w:pPr>
      <w:r w:rsidRPr="008D4CAF">
        <w:rPr>
          <w:noProof/>
          <w:lang w:val="en-AU" w:eastAsia="en-AU"/>
        </w:rPr>
        <w:drawing>
          <wp:inline distT="0" distB="0" distL="0" distR="0" wp14:anchorId="30DD60B9" wp14:editId="37D4559A">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rsidR="000661F4" w:rsidRPr="008D4CAF" w:rsidRDefault="000661F4" w:rsidP="000661F4">
      <w:pPr>
        <w:spacing w:after="0" w:line="240" w:lineRule="auto"/>
        <w:rPr>
          <w:sz w:val="13"/>
          <w:szCs w:val="13"/>
        </w:rPr>
      </w:pPr>
    </w:p>
    <w:p w:rsidR="000661F4" w:rsidRPr="008D4CAF" w:rsidRDefault="000661F4" w:rsidP="000661F4">
      <w:pPr>
        <w:spacing w:after="0" w:line="240" w:lineRule="auto"/>
        <w:rPr>
          <w:sz w:val="20"/>
          <w:szCs w:val="20"/>
        </w:rPr>
      </w:pPr>
    </w:p>
    <w:p w:rsidR="000661F4" w:rsidRPr="008D4CAF" w:rsidRDefault="000661F4" w:rsidP="000661F4">
      <w:pPr>
        <w:spacing w:before="29" w:after="0" w:line="240" w:lineRule="auto"/>
        <w:ind w:left="2496" w:right="2696"/>
        <w:jc w:val="center"/>
        <w:rPr>
          <w:rFonts w:ascii="Times New Roman" w:eastAsia="Times New Roman" w:hAnsi="Times New Roman" w:cs="Times New Roman"/>
          <w:sz w:val="24"/>
          <w:szCs w:val="24"/>
        </w:rPr>
      </w:pPr>
      <w:r w:rsidRPr="008D4CAF">
        <w:rPr>
          <w:rFonts w:ascii="Times New Roman" w:eastAsia="Times New Roman" w:hAnsi="Times New Roman" w:cs="Times New Roman"/>
          <w:sz w:val="24"/>
          <w:szCs w:val="24"/>
        </w:rPr>
        <w:t>Austr</w:t>
      </w:r>
      <w:r w:rsidRPr="008D4CAF">
        <w:rPr>
          <w:rFonts w:ascii="Times New Roman" w:eastAsia="Times New Roman" w:hAnsi="Times New Roman" w:cs="Times New Roman"/>
          <w:spacing w:val="-1"/>
          <w:sz w:val="24"/>
          <w:szCs w:val="24"/>
        </w:rPr>
        <w:t>a</w:t>
      </w:r>
      <w:r w:rsidRPr="008D4CAF">
        <w:rPr>
          <w:rFonts w:ascii="Times New Roman" w:eastAsia="Times New Roman" w:hAnsi="Times New Roman" w:cs="Times New Roman"/>
          <w:sz w:val="24"/>
          <w:szCs w:val="24"/>
        </w:rPr>
        <w:t>l</w:t>
      </w:r>
      <w:r w:rsidRPr="008D4CAF">
        <w:rPr>
          <w:rFonts w:ascii="Times New Roman" w:eastAsia="Times New Roman" w:hAnsi="Times New Roman" w:cs="Times New Roman"/>
          <w:spacing w:val="1"/>
          <w:sz w:val="24"/>
          <w:szCs w:val="24"/>
        </w:rPr>
        <w:t>i</w:t>
      </w:r>
      <w:r w:rsidRPr="008D4CAF">
        <w:rPr>
          <w:rFonts w:ascii="Times New Roman" w:eastAsia="Times New Roman" w:hAnsi="Times New Roman" w:cs="Times New Roman"/>
          <w:spacing w:val="-1"/>
          <w:sz w:val="24"/>
          <w:szCs w:val="24"/>
        </w:rPr>
        <w:t>a</w:t>
      </w:r>
      <w:r w:rsidRPr="008D4CAF">
        <w:rPr>
          <w:rFonts w:ascii="Times New Roman" w:eastAsia="Times New Roman" w:hAnsi="Times New Roman" w:cs="Times New Roman"/>
          <w:sz w:val="24"/>
          <w:szCs w:val="24"/>
        </w:rPr>
        <w:t>n Gov</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rnm</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 xml:space="preserve">nt </w:t>
      </w:r>
      <w:r w:rsidRPr="008D4CAF">
        <w:rPr>
          <w:rFonts w:ascii="Times New Roman" w:eastAsia="Times New Roman" w:hAnsi="Times New Roman" w:cs="Times New Roman"/>
          <w:spacing w:val="2"/>
          <w:sz w:val="24"/>
          <w:szCs w:val="24"/>
        </w:rPr>
        <w:t>r</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sponse to the</w:t>
      </w:r>
    </w:p>
    <w:p w:rsidR="000661F4" w:rsidRPr="008D4CAF" w:rsidRDefault="000661F4" w:rsidP="000661F4">
      <w:pPr>
        <w:spacing w:after="0" w:line="240" w:lineRule="auto"/>
        <w:ind w:left="1202" w:right="1402"/>
        <w:jc w:val="center"/>
        <w:rPr>
          <w:rFonts w:ascii="Times New Roman" w:eastAsia="Times New Roman" w:hAnsi="Times New Roman" w:cs="Times New Roman"/>
          <w:sz w:val="24"/>
          <w:szCs w:val="24"/>
        </w:rPr>
      </w:pPr>
      <w:r w:rsidRPr="008D4CAF">
        <w:rPr>
          <w:rFonts w:ascii="Times New Roman" w:eastAsia="Times New Roman" w:hAnsi="Times New Roman" w:cs="Times New Roman"/>
          <w:spacing w:val="1"/>
          <w:sz w:val="24"/>
          <w:szCs w:val="24"/>
        </w:rPr>
        <w:t>Senate Community Affairs Legislation Committee</w:t>
      </w:r>
      <w:r w:rsidRPr="008D4CAF">
        <w:rPr>
          <w:rFonts w:ascii="Times New Roman" w:eastAsia="Times New Roman" w:hAnsi="Times New Roman" w:cs="Times New Roman"/>
          <w:spacing w:val="3"/>
          <w:sz w:val="24"/>
          <w:szCs w:val="24"/>
        </w:rPr>
        <w:t xml:space="preserve"> </w:t>
      </w:r>
      <w:r w:rsidRPr="008D4CAF">
        <w:rPr>
          <w:rFonts w:ascii="Times New Roman" w:eastAsia="Times New Roman" w:hAnsi="Times New Roman" w:cs="Times New Roman"/>
          <w:sz w:val="24"/>
          <w:szCs w:val="24"/>
        </w:rPr>
        <w:t>r</w:t>
      </w:r>
      <w:r w:rsidRPr="008D4CAF">
        <w:rPr>
          <w:rFonts w:ascii="Times New Roman" w:eastAsia="Times New Roman" w:hAnsi="Times New Roman" w:cs="Times New Roman"/>
          <w:spacing w:val="-2"/>
          <w:sz w:val="24"/>
          <w:szCs w:val="24"/>
        </w:rPr>
        <w:t>e</w:t>
      </w:r>
      <w:r w:rsidRPr="008D4CAF">
        <w:rPr>
          <w:rFonts w:ascii="Times New Roman" w:eastAsia="Times New Roman" w:hAnsi="Times New Roman" w:cs="Times New Roman"/>
          <w:sz w:val="24"/>
          <w:szCs w:val="24"/>
        </w:rPr>
        <w:t>port:</w:t>
      </w:r>
    </w:p>
    <w:p w:rsidR="000661F4" w:rsidRPr="008D4CAF" w:rsidRDefault="000661F4" w:rsidP="000661F4">
      <w:pPr>
        <w:spacing w:after="0" w:line="240" w:lineRule="auto"/>
        <w:rPr>
          <w:sz w:val="24"/>
          <w:szCs w:val="24"/>
        </w:rPr>
      </w:pPr>
    </w:p>
    <w:p w:rsidR="000661F4" w:rsidRPr="008D4CAF" w:rsidRDefault="000661F4" w:rsidP="000661F4">
      <w:pPr>
        <w:spacing w:after="0" w:line="240" w:lineRule="auto"/>
        <w:ind w:left="69" w:right="265"/>
        <w:jc w:val="center"/>
        <w:rPr>
          <w:rFonts w:ascii="Times New Roman" w:eastAsia="Times New Roman" w:hAnsi="Times New Roman" w:cs="Times New Roman"/>
          <w:spacing w:val="2"/>
          <w:sz w:val="24"/>
          <w:szCs w:val="24"/>
        </w:rPr>
      </w:pPr>
      <w:r w:rsidRPr="008D4CAF">
        <w:rPr>
          <w:rFonts w:ascii="Times New Roman" w:eastAsia="Times New Roman" w:hAnsi="Times New Roman" w:cs="Times New Roman"/>
          <w:spacing w:val="-3"/>
          <w:sz w:val="24"/>
          <w:szCs w:val="24"/>
        </w:rPr>
        <w:t>I</w:t>
      </w:r>
      <w:r w:rsidRPr="008D4CAF">
        <w:rPr>
          <w:rFonts w:ascii="Times New Roman" w:eastAsia="Times New Roman" w:hAnsi="Times New Roman" w:cs="Times New Roman"/>
          <w:sz w:val="24"/>
          <w:szCs w:val="24"/>
        </w:rPr>
        <w:t>nqui</w:t>
      </w:r>
      <w:r w:rsidRPr="008D4CAF">
        <w:rPr>
          <w:rFonts w:ascii="Times New Roman" w:eastAsia="Times New Roman" w:hAnsi="Times New Roman" w:cs="Times New Roman"/>
          <w:spacing w:val="4"/>
          <w:sz w:val="24"/>
          <w:szCs w:val="24"/>
        </w:rPr>
        <w:t>r</w:t>
      </w:r>
      <w:r w:rsidRPr="008D4CAF">
        <w:rPr>
          <w:rFonts w:ascii="Times New Roman" w:eastAsia="Times New Roman" w:hAnsi="Times New Roman" w:cs="Times New Roman"/>
          <w:sz w:val="24"/>
          <w:szCs w:val="24"/>
        </w:rPr>
        <w:t>y</w:t>
      </w:r>
      <w:r w:rsidRPr="008D4CAF">
        <w:rPr>
          <w:rFonts w:ascii="Times New Roman" w:eastAsia="Times New Roman" w:hAnsi="Times New Roman" w:cs="Times New Roman"/>
          <w:spacing w:val="-5"/>
          <w:sz w:val="24"/>
          <w:szCs w:val="24"/>
        </w:rPr>
        <w:t xml:space="preserve"> </w:t>
      </w:r>
      <w:r w:rsidRPr="008D4CAF">
        <w:rPr>
          <w:rFonts w:ascii="Times New Roman" w:eastAsia="Times New Roman" w:hAnsi="Times New Roman" w:cs="Times New Roman"/>
          <w:sz w:val="24"/>
          <w:szCs w:val="24"/>
        </w:rPr>
        <w:t>in</w:t>
      </w:r>
      <w:r w:rsidRPr="008D4CAF">
        <w:rPr>
          <w:rFonts w:ascii="Times New Roman" w:eastAsia="Times New Roman" w:hAnsi="Times New Roman" w:cs="Times New Roman"/>
          <w:spacing w:val="1"/>
          <w:sz w:val="24"/>
          <w:szCs w:val="24"/>
        </w:rPr>
        <w:t>t</w:t>
      </w:r>
      <w:r w:rsidRPr="008D4CAF">
        <w:rPr>
          <w:rFonts w:ascii="Times New Roman" w:eastAsia="Times New Roman" w:hAnsi="Times New Roman" w:cs="Times New Roman"/>
          <w:sz w:val="24"/>
          <w:szCs w:val="24"/>
        </w:rPr>
        <w:t>o the Commonwealth Redress Scheme for Institutional Child Sexual Abuse Bill 2017 [Provisions] and the Commonwealth Redress Scheme for Institutional Child Sexual Abuse (Consequential Amendments) Bill 2017 [Provisions]</w:t>
      </w:r>
    </w:p>
    <w:p w:rsidR="000661F4" w:rsidRPr="008D4CAF" w:rsidRDefault="000661F4" w:rsidP="00BF6F51">
      <w:pPr>
        <w:spacing w:after="8280" w:line="240" w:lineRule="auto"/>
        <w:ind w:right="102"/>
        <w:jc w:val="right"/>
        <w:rPr>
          <w:rFonts w:ascii="Times New Roman" w:eastAsia="Times New Roman" w:hAnsi="Times New Roman" w:cs="Times New Roman"/>
          <w:spacing w:val="-1"/>
          <w:sz w:val="24"/>
          <w:szCs w:val="24"/>
        </w:rPr>
      </w:pPr>
    </w:p>
    <w:p w:rsidR="00BF6F51" w:rsidRDefault="00D5225D" w:rsidP="00BF6F51">
      <w:pPr>
        <w:spacing w:after="0" w:line="240" w:lineRule="auto"/>
        <w:ind w:right="100"/>
        <w:jc w:val="right"/>
        <w:rPr>
          <w:rFonts w:ascii="Times New Roman" w:eastAsia="Times New Roman" w:hAnsi="Times New Roman" w:cs="Times New Roman"/>
          <w:sz w:val="24"/>
          <w:szCs w:val="24"/>
        </w:rPr>
      </w:pPr>
      <w:r w:rsidRPr="008D4CAF">
        <w:rPr>
          <w:rFonts w:ascii="Times New Roman" w:eastAsia="Times New Roman" w:hAnsi="Times New Roman" w:cs="Times New Roman"/>
          <w:spacing w:val="-1"/>
          <w:sz w:val="24"/>
          <w:szCs w:val="24"/>
        </w:rPr>
        <w:t>May</w:t>
      </w:r>
      <w:r w:rsidRPr="008D4CAF">
        <w:rPr>
          <w:rFonts w:ascii="Times New Roman" w:eastAsia="Times New Roman" w:hAnsi="Times New Roman" w:cs="Times New Roman"/>
          <w:spacing w:val="-4"/>
          <w:sz w:val="24"/>
          <w:szCs w:val="24"/>
        </w:rPr>
        <w:t xml:space="preserve"> </w:t>
      </w:r>
      <w:r w:rsidR="000661F4" w:rsidRPr="008D4CAF">
        <w:rPr>
          <w:rFonts w:ascii="Times New Roman" w:eastAsia="Times New Roman" w:hAnsi="Times New Roman" w:cs="Times New Roman"/>
          <w:sz w:val="24"/>
          <w:szCs w:val="24"/>
        </w:rPr>
        <w:t>2018</w:t>
      </w:r>
    </w:p>
    <w:p w:rsidR="00BF6F51" w:rsidRDefault="00BF6F5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661F4" w:rsidRPr="008D4CAF" w:rsidRDefault="000661F4" w:rsidP="00BF6F51">
      <w:pPr>
        <w:spacing w:after="0" w:line="240" w:lineRule="auto"/>
        <w:ind w:right="100"/>
        <w:jc w:val="right"/>
        <w:rPr>
          <w:color w:val="FF0000"/>
        </w:rPr>
      </w:pPr>
    </w:p>
    <w:p w:rsidR="000661F4" w:rsidRPr="008D4CAF" w:rsidRDefault="000661F4" w:rsidP="00BF6F51">
      <w:pPr>
        <w:spacing w:after="0" w:line="240" w:lineRule="auto"/>
        <w:rPr>
          <w:color w:val="FF0000"/>
        </w:rPr>
        <w:sectPr w:rsidR="000661F4" w:rsidRPr="008D4CAF" w:rsidSect="00B31918">
          <w:headerReference w:type="even" r:id="rId9"/>
          <w:headerReference w:type="default" r:id="rId10"/>
          <w:footerReference w:type="even" r:id="rId11"/>
          <w:footerReference w:type="default" r:id="rId12"/>
          <w:headerReference w:type="first" r:id="rId13"/>
          <w:footerReference w:type="first" r:id="rId14"/>
          <w:pgSz w:w="11920" w:h="16840"/>
          <w:pgMar w:top="1560" w:right="1320" w:bottom="1220" w:left="1540" w:header="720" w:footer="1035" w:gutter="0"/>
          <w:pgNumType w:start="1"/>
          <w:cols w:space="720"/>
          <w:titlePg/>
          <w:docGrid w:linePitch="299"/>
        </w:sectPr>
      </w:pPr>
    </w:p>
    <w:p w:rsidR="000661F4" w:rsidRPr="008D4CAF" w:rsidRDefault="000661F4" w:rsidP="000661F4">
      <w:pPr>
        <w:spacing w:after="240" w:line="240" w:lineRule="auto"/>
        <w:ind w:right="91"/>
        <w:jc w:val="center"/>
        <w:rPr>
          <w:rFonts w:ascii="Times New Roman" w:eastAsia="Times New Roman" w:hAnsi="Times New Roman" w:cs="Times New Roman"/>
          <w:sz w:val="28"/>
          <w:szCs w:val="24"/>
        </w:rPr>
      </w:pPr>
      <w:r w:rsidRPr="008D4CAF">
        <w:rPr>
          <w:rFonts w:ascii="Times New Roman" w:eastAsia="Times New Roman" w:hAnsi="Times New Roman" w:cs="Times New Roman"/>
          <w:b/>
          <w:bCs/>
          <w:sz w:val="28"/>
          <w:szCs w:val="24"/>
        </w:rPr>
        <w:lastRenderedPageBreak/>
        <w:t>I</w:t>
      </w:r>
      <w:r w:rsidRPr="008D4CAF">
        <w:rPr>
          <w:rFonts w:ascii="Times New Roman" w:eastAsia="Times New Roman" w:hAnsi="Times New Roman" w:cs="Times New Roman"/>
          <w:b/>
          <w:bCs/>
          <w:spacing w:val="1"/>
          <w:sz w:val="28"/>
          <w:szCs w:val="24"/>
        </w:rPr>
        <w:t>n</w:t>
      </w:r>
      <w:r w:rsidRPr="008D4CAF">
        <w:rPr>
          <w:rFonts w:ascii="Times New Roman" w:eastAsia="Times New Roman" w:hAnsi="Times New Roman" w:cs="Times New Roman"/>
          <w:b/>
          <w:bCs/>
          <w:sz w:val="28"/>
          <w:szCs w:val="24"/>
        </w:rPr>
        <w:t>t</w:t>
      </w:r>
      <w:r w:rsidRPr="008D4CAF">
        <w:rPr>
          <w:rFonts w:ascii="Times New Roman" w:eastAsia="Times New Roman" w:hAnsi="Times New Roman" w:cs="Times New Roman"/>
          <w:b/>
          <w:bCs/>
          <w:spacing w:val="-2"/>
          <w:sz w:val="28"/>
          <w:szCs w:val="24"/>
        </w:rPr>
        <w:t>r</w:t>
      </w:r>
      <w:r w:rsidRPr="008D4CAF">
        <w:rPr>
          <w:rFonts w:ascii="Times New Roman" w:eastAsia="Times New Roman" w:hAnsi="Times New Roman" w:cs="Times New Roman"/>
          <w:b/>
          <w:bCs/>
          <w:sz w:val="28"/>
          <w:szCs w:val="24"/>
        </w:rPr>
        <w:t>o</w:t>
      </w:r>
      <w:r w:rsidRPr="008D4CAF">
        <w:rPr>
          <w:rFonts w:ascii="Times New Roman" w:eastAsia="Times New Roman" w:hAnsi="Times New Roman" w:cs="Times New Roman"/>
          <w:b/>
          <w:bCs/>
          <w:spacing w:val="1"/>
          <w:sz w:val="28"/>
          <w:szCs w:val="24"/>
        </w:rPr>
        <w:t>du</w:t>
      </w:r>
      <w:r w:rsidRPr="008D4CAF">
        <w:rPr>
          <w:rFonts w:ascii="Times New Roman" w:eastAsia="Times New Roman" w:hAnsi="Times New Roman" w:cs="Times New Roman"/>
          <w:b/>
          <w:bCs/>
          <w:spacing w:val="-1"/>
          <w:sz w:val="28"/>
          <w:szCs w:val="24"/>
        </w:rPr>
        <w:t>c</w:t>
      </w:r>
      <w:r w:rsidRPr="008D4CAF">
        <w:rPr>
          <w:rFonts w:ascii="Times New Roman" w:eastAsia="Times New Roman" w:hAnsi="Times New Roman" w:cs="Times New Roman"/>
          <w:b/>
          <w:bCs/>
          <w:sz w:val="28"/>
          <w:szCs w:val="24"/>
        </w:rPr>
        <w:t>tion</w:t>
      </w:r>
    </w:p>
    <w:p w:rsidR="000661F4" w:rsidRPr="008D4CAF" w:rsidRDefault="000661F4" w:rsidP="000661F4">
      <w:pPr>
        <w:spacing w:after="120" w:line="240" w:lineRule="auto"/>
        <w:ind w:right="88"/>
        <w:rPr>
          <w:rFonts w:ascii="Times New Roman" w:eastAsia="Times New Roman" w:hAnsi="Times New Roman" w:cs="Times New Roman"/>
          <w:sz w:val="24"/>
          <w:szCs w:val="24"/>
        </w:rPr>
      </w:pPr>
      <w:r w:rsidRPr="008D4CAF">
        <w:rPr>
          <w:rFonts w:ascii="Times New Roman" w:eastAsia="Times New Roman" w:hAnsi="Times New Roman" w:cs="Times New Roman"/>
          <w:sz w:val="24"/>
          <w:szCs w:val="24"/>
        </w:rPr>
        <w:t>The</w:t>
      </w:r>
      <w:r w:rsidRPr="008D4CAF">
        <w:rPr>
          <w:rFonts w:ascii="Times New Roman" w:eastAsia="Times New Roman" w:hAnsi="Times New Roman" w:cs="Times New Roman"/>
          <w:spacing w:val="-1"/>
          <w:sz w:val="24"/>
          <w:szCs w:val="24"/>
        </w:rPr>
        <w:t xml:space="preserve"> </w:t>
      </w:r>
      <w:r w:rsidRPr="008D4CAF">
        <w:rPr>
          <w:rFonts w:ascii="Times New Roman" w:eastAsia="Times New Roman" w:hAnsi="Times New Roman" w:cs="Times New Roman"/>
          <w:sz w:val="24"/>
          <w:szCs w:val="24"/>
        </w:rPr>
        <w:t>Austr</w:t>
      </w:r>
      <w:r w:rsidRPr="008D4CAF">
        <w:rPr>
          <w:rFonts w:ascii="Times New Roman" w:eastAsia="Times New Roman" w:hAnsi="Times New Roman" w:cs="Times New Roman"/>
          <w:spacing w:val="-1"/>
          <w:sz w:val="24"/>
          <w:szCs w:val="24"/>
        </w:rPr>
        <w:t>a</w:t>
      </w:r>
      <w:r w:rsidRPr="008D4CAF">
        <w:rPr>
          <w:rFonts w:ascii="Times New Roman" w:eastAsia="Times New Roman" w:hAnsi="Times New Roman" w:cs="Times New Roman"/>
          <w:sz w:val="24"/>
          <w:szCs w:val="24"/>
        </w:rPr>
        <w:t>l</w:t>
      </w:r>
      <w:r w:rsidRPr="008D4CAF">
        <w:rPr>
          <w:rFonts w:ascii="Times New Roman" w:eastAsia="Times New Roman" w:hAnsi="Times New Roman" w:cs="Times New Roman"/>
          <w:spacing w:val="1"/>
          <w:sz w:val="24"/>
          <w:szCs w:val="24"/>
        </w:rPr>
        <w:t>i</w:t>
      </w:r>
      <w:r w:rsidRPr="008D4CAF">
        <w:rPr>
          <w:rFonts w:ascii="Times New Roman" w:eastAsia="Times New Roman" w:hAnsi="Times New Roman" w:cs="Times New Roman"/>
          <w:spacing w:val="-1"/>
          <w:sz w:val="24"/>
          <w:szCs w:val="24"/>
        </w:rPr>
        <w:t>a</w:t>
      </w:r>
      <w:r w:rsidRPr="008D4CAF">
        <w:rPr>
          <w:rFonts w:ascii="Times New Roman" w:eastAsia="Times New Roman" w:hAnsi="Times New Roman" w:cs="Times New Roman"/>
          <w:sz w:val="24"/>
          <w:szCs w:val="24"/>
        </w:rPr>
        <w:t>n Go</w:t>
      </w:r>
      <w:r w:rsidRPr="008D4CAF">
        <w:rPr>
          <w:rFonts w:ascii="Times New Roman" w:eastAsia="Times New Roman" w:hAnsi="Times New Roman" w:cs="Times New Roman"/>
          <w:spacing w:val="2"/>
          <w:sz w:val="24"/>
          <w:szCs w:val="24"/>
        </w:rPr>
        <w:t>v</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rn</w:t>
      </w:r>
      <w:r w:rsidRPr="008D4CAF">
        <w:rPr>
          <w:rFonts w:ascii="Times New Roman" w:eastAsia="Times New Roman" w:hAnsi="Times New Roman" w:cs="Times New Roman"/>
          <w:spacing w:val="2"/>
          <w:sz w:val="24"/>
          <w:szCs w:val="24"/>
        </w:rPr>
        <w:t>m</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nt w</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lcom</w:t>
      </w:r>
      <w:r w:rsidRPr="008D4CAF">
        <w:rPr>
          <w:rFonts w:ascii="Times New Roman" w:eastAsia="Times New Roman" w:hAnsi="Times New Roman" w:cs="Times New Roman"/>
          <w:spacing w:val="-1"/>
          <w:sz w:val="24"/>
          <w:szCs w:val="24"/>
        </w:rPr>
        <w:t>e</w:t>
      </w:r>
      <w:r w:rsidRPr="008D4CAF">
        <w:rPr>
          <w:rFonts w:ascii="Times New Roman" w:eastAsia="Times New Roman" w:hAnsi="Times New Roman" w:cs="Times New Roman"/>
          <w:sz w:val="24"/>
          <w:szCs w:val="24"/>
        </w:rPr>
        <w:t xml:space="preserve">s the </w:t>
      </w:r>
      <w:r w:rsidRPr="008D4CAF">
        <w:rPr>
          <w:rFonts w:ascii="Times New Roman" w:eastAsia="Times New Roman" w:hAnsi="Times New Roman" w:cs="Times New Roman"/>
          <w:spacing w:val="1"/>
          <w:sz w:val="24"/>
          <w:szCs w:val="24"/>
        </w:rPr>
        <w:t xml:space="preserve">Senate Community Affairs Legislation Committee’s </w:t>
      </w:r>
      <w:r w:rsidRPr="008D4CAF">
        <w:rPr>
          <w:rFonts w:ascii="Times New Roman" w:eastAsia="Times New Roman" w:hAnsi="Times New Roman" w:cs="Times New Roman"/>
          <w:sz w:val="24"/>
          <w:szCs w:val="24"/>
        </w:rPr>
        <w:t>(the Committee) report</w:t>
      </w:r>
      <w:r w:rsidRPr="008D4CAF">
        <w:rPr>
          <w:rFonts w:ascii="Times New Roman" w:eastAsia="Times New Roman" w:hAnsi="Times New Roman" w:cs="Times New Roman"/>
          <w:spacing w:val="-1"/>
          <w:sz w:val="24"/>
          <w:szCs w:val="24"/>
        </w:rPr>
        <w:t xml:space="preserve"> </w:t>
      </w:r>
      <w:r w:rsidRPr="008D4CAF">
        <w:rPr>
          <w:rFonts w:ascii="Times New Roman" w:eastAsia="Times New Roman" w:hAnsi="Times New Roman" w:cs="Times New Roman"/>
          <w:spacing w:val="1"/>
          <w:sz w:val="24"/>
          <w:szCs w:val="24"/>
        </w:rPr>
        <w:t>t</w:t>
      </w:r>
      <w:r w:rsidRPr="008D4CAF">
        <w:rPr>
          <w:rFonts w:ascii="Times New Roman" w:eastAsia="Times New Roman" w:hAnsi="Times New Roman" w:cs="Times New Roman"/>
          <w:sz w:val="24"/>
          <w:szCs w:val="24"/>
        </w:rPr>
        <w:t>o the Inqui</w:t>
      </w:r>
      <w:r w:rsidRPr="008D4CAF">
        <w:rPr>
          <w:rFonts w:ascii="Times New Roman" w:eastAsia="Times New Roman" w:hAnsi="Times New Roman" w:cs="Times New Roman"/>
          <w:spacing w:val="2"/>
          <w:sz w:val="24"/>
          <w:szCs w:val="24"/>
        </w:rPr>
        <w:t>r</w:t>
      </w:r>
      <w:r w:rsidRPr="008D4CAF">
        <w:rPr>
          <w:rFonts w:ascii="Times New Roman" w:eastAsia="Times New Roman" w:hAnsi="Times New Roman" w:cs="Times New Roman"/>
          <w:sz w:val="24"/>
          <w:szCs w:val="24"/>
        </w:rPr>
        <w:t>y</w:t>
      </w:r>
      <w:r w:rsidRPr="008D4CAF">
        <w:rPr>
          <w:rFonts w:ascii="Times New Roman" w:eastAsia="Times New Roman" w:hAnsi="Times New Roman" w:cs="Times New Roman"/>
          <w:spacing w:val="-5"/>
          <w:sz w:val="24"/>
          <w:szCs w:val="24"/>
        </w:rPr>
        <w:t xml:space="preserve"> </w:t>
      </w:r>
      <w:r w:rsidRPr="008D4CAF">
        <w:rPr>
          <w:rFonts w:ascii="Times New Roman" w:eastAsia="Times New Roman" w:hAnsi="Times New Roman" w:cs="Times New Roman"/>
          <w:sz w:val="24"/>
          <w:szCs w:val="24"/>
        </w:rPr>
        <w:t>i</w:t>
      </w:r>
      <w:r w:rsidRPr="008D4CAF">
        <w:rPr>
          <w:rFonts w:ascii="Times New Roman" w:eastAsia="Times New Roman" w:hAnsi="Times New Roman" w:cs="Times New Roman"/>
          <w:spacing w:val="3"/>
          <w:sz w:val="24"/>
          <w:szCs w:val="24"/>
        </w:rPr>
        <w:t>n</w:t>
      </w:r>
      <w:r w:rsidRPr="008D4CAF">
        <w:rPr>
          <w:rFonts w:ascii="Times New Roman" w:eastAsia="Times New Roman" w:hAnsi="Times New Roman" w:cs="Times New Roman"/>
          <w:sz w:val="24"/>
          <w:szCs w:val="24"/>
        </w:rPr>
        <w:t>to the Commonwealth Redress Scheme for Institutional Child Sexual Abuse Bill 2017 and the Commonwealth Redress Scheme for Institutional Child Sexual Abuse (Consequential Amendments) Bill 2017.</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On 26 October 2017, the </w:t>
      </w:r>
      <w:r w:rsidR="002475F8" w:rsidRPr="008D4CAF">
        <w:rPr>
          <w:rFonts w:ascii="Times New Roman" w:eastAsia="Times New Roman" w:hAnsi="Times New Roman" w:cs="Times New Roman"/>
          <w:bCs/>
          <w:spacing w:val="-1"/>
          <w:sz w:val="24"/>
          <w:szCs w:val="24"/>
        </w:rPr>
        <w:t xml:space="preserve">former </w:t>
      </w:r>
      <w:r w:rsidRPr="008D4CAF">
        <w:rPr>
          <w:rFonts w:ascii="Times New Roman" w:eastAsia="Times New Roman" w:hAnsi="Times New Roman" w:cs="Times New Roman"/>
          <w:bCs/>
          <w:spacing w:val="-1"/>
          <w:sz w:val="24"/>
          <w:szCs w:val="24"/>
        </w:rPr>
        <w:t>Minister for Social Services, the Hon Christian Porter MP, introduced both bills in the House of Representatives.</w:t>
      </w:r>
      <w:r w:rsidR="00B24681" w:rsidRPr="008D4CAF">
        <w:rPr>
          <w:rFonts w:ascii="Times New Roman" w:eastAsia="Times New Roman" w:hAnsi="Times New Roman" w:cs="Times New Roman"/>
          <w:bCs/>
          <w:spacing w:val="-1"/>
          <w:sz w:val="24"/>
          <w:szCs w:val="24"/>
        </w:rPr>
        <w:t xml:space="preserve"> </w:t>
      </w:r>
      <w:r w:rsidRPr="008D4CAF">
        <w:rPr>
          <w:rFonts w:ascii="Times New Roman" w:eastAsia="Times New Roman" w:hAnsi="Times New Roman" w:cs="Times New Roman"/>
          <w:bCs/>
          <w:spacing w:val="-1"/>
          <w:sz w:val="24"/>
          <w:szCs w:val="24"/>
        </w:rPr>
        <w:t>On 30 November 2017, the Senate referred the Commonwealth Redress Scheme for Institutional Child Sexual Abuse Bill 2017 and the Commonwealth Redress Scheme for Institutional Child Sexual Abuse (Consequential Amendments) Bill 2017 to the Senate Community Affairs Legislation Committee for inquiry and report.</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The Committee received 92 submissions and held two public hearings in February and March 2018. The </w:t>
      </w:r>
      <w:r w:rsidR="00311EE9" w:rsidRPr="008D4CAF">
        <w:rPr>
          <w:rFonts w:ascii="Times New Roman" w:eastAsia="Times New Roman" w:hAnsi="Times New Roman" w:cs="Times New Roman"/>
          <w:bCs/>
          <w:spacing w:val="-1"/>
          <w:sz w:val="24"/>
          <w:szCs w:val="24"/>
        </w:rPr>
        <w:t xml:space="preserve">Australian Government </w:t>
      </w:r>
      <w:r w:rsidRPr="008D4CAF">
        <w:rPr>
          <w:rFonts w:ascii="Times New Roman" w:eastAsia="Times New Roman" w:hAnsi="Times New Roman" w:cs="Times New Roman"/>
          <w:bCs/>
          <w:spacing w:val="-1"/>
          <w:sz w:val="24"/>
          <w:szCs w:val="24"/>
        </w:rPr>
        <w:t>Department</w:t>
      </w:r>
      <w:r w:rsidR="00D5225D" w:rsidRPr="008D4CAF">
        <w:rPr>
          <w:rFonts w:ascii="Times New Roman" w:eastAsia="Times New Roman" w:hAnsi="Times New Roman" w:cs="Times New Roman"/>
          <w:bCs/>
          <w:spacing w:val="-1"/>
          <w:sz w:val="24"/>
          <w:szCs w:val="24"/>
        </w:rPr>
        <w:t>s</w:t>
      </w:r>
      <w:r w:rsidRPr="008D4CAF">
        <w:rPr>
          <w:rFonts w:ascii="Times New Roman" w:eastAsia="Times New Roman" w:hAnsi="Times New Roman" w:cs="Times New Roman"/>
          <w:bCs/>
          <w:spacing w:val="-1"/>
          <w:sz w:val="24"/>
          <w:szCs w:val="24"/>
        </w:rPr>
        <w:t xml:space="preserve"> of Social Services (DSS) and Human Services (DHS) appeared at the Inquiry’s hearing in Canberra</w:t>
      </w:r>
      <w:r w:rsidR="00BC4CBD" w:rsidRPr="008D4CAF">
        <w:rPr>
          <w:rFonts w:ascii="Times New Roman" w:eastAsia="Times New Roman" w:hAnsi="Times New Roman" w:cs="Times New Roman"/>
          <w:bCs/>
          <w:spacing w:val="-1"/>
          <w:sz w:val="24"/>
          <w:szCs w:val="24"/>
        </w:rPr>
        <w:t xml:space="preserve"> on 16 February 2018</w:t>
      </w:r>
      <w:r w:rsidRPr="008D4CAF">
        <w:rPr>
          <w:rFonts w:ascii="Times New Roman" w:eastAsia="Times New Roman" w:hAnsi="Times New Roman" w:cs="Times New Roman"/>
          <w:bCs/>
          <w:spacing w:val="-1"/>
          <w:sz w:val="24"/>
          <w:szCs w:val="24"/>
        </w:rPr>
        <w:t xml:space="preserve">, and </w:t>
      </w:r>
      <w:proofErr w:type="gramStart"/>
      <w:r w:rsidRPr="008D4CAF">
        <w:rPr>
          <w:rFonts w:ascii="Times New Roman" w:eastAsia="Times New Roman" w:hAnsi="Times New Roman" w:cs="Times New Roman"/>
          <w:bCs/>
          <w:spacing w:val="-1"/>
          <w:sz w:val="24"/>
          <w:szCs w:val="24"/>
        </w:rPr>
        <w:t>DSS also</w:t>
      </w:r>
      <w:proofErr w:type="gramEnd"/>
      <w:r w:rsidRPr="008D4CAF">
        <w:rPr>
          <w:rFonts w:ascii="Times New Roman" w:eastAsia="Times New Roman" w:hAnsi="Times New Roman" w:cs="Times New Roman"/>
          <w:bCs/>
          <w:spacing w:val="-1"/>
          <w:sz w:val="24"/>
          <w:szCs w:val="24"/>
        </w:rPr>
        <w:t xml:space="preserve"> appeared at the Inquiry’s hearing in Melbourne</w:t>
      </w:r>
      <w:r w:rsidR="00BC4CBD" w:rsidRPr="008D4CAF">
        <w:rPr>
          <w:rFonts w:ascii="Times New Roman" w:eastAsia="Times New Roman" w:hAnsi="Times New Roman" w:cs="Times New Roman"/>
          <w:bCs/>
          <w:spacing w:val="-1"/>
          <w:sz w:val="24"/>
          <w:szCs w:val="24"/>
        </w:rPr>
        <w:t xml:space="preserve"> on 6 March 2018</w:t>
      </w:r>
      <w:r w:rsidRPr="008D4CAF">
        <w:rPr>
          <w:rFonts w:ascii="Times New Roman" w:eastAsia="Times New Roman" w:hAnsi="Times New Roman" w:cs="Times New Roman"/>
          <w:bCs/>
          <w:spacing w:val="-1"/>
          <w:sz w:val="24"/>
          <w:szCs w:val="24"/>
        </w:rPr>
        <w:t>.</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The </w:t>
      </w:r>
      <w:r w:rsidR="002A2746" w:rsidRPr="008D4CAF">
        <w:rPr>
          <w:rFonts w:ascii="Times New Roman" w:eastAsia="Times New Roman" w:hAnsi="Times New Roman" w:cs="Times New Roman"/>
          <w:bCs/>
          <w:spacing w:val="-1"/>
          <w:sz w:val="24"/>
          <w:szCs w:val="24"/>
        </w:rPr>
        <w:t>b</w:t>
      </w:r>
      <w:r w:rsidRPr="008D4CAF">
        <w:rPr>
          <w:rFonts w:ascii="Times New Roman" w:eastAsia="Times New Roman" w:hAnsi="Times New Roman" w:cs="Times New Roman"/>
          <w:bCs/>
          <w:spacing w:val="-1"/>
          <w:sz w:val="24"/>
          <w:szCs w:val="24"/>
        </w:rPr>
        <w:t>ills establish a Commonwealth Redress Scheme for survivors of inst</w:t>
      </w:r>
      <w:r w:rsidR="00B24681" w:rsidRPr="008D4CAF">
        <w:rPr>
          <w:rFonts w:ascii="Times New Roman" w:eastAsia="Times New Roman" w:hAnsi="Times New Roman" w:cs="Times New Roman"/>
          <w:bCs/>
          <w:spacing w:val="-1"/>
          <w:sz w:val="24"/>
          <w:szCs w:val="24"/>
        </w:rPr>
        <w:t xml:space="preserve">itutional child sexual abuse. </w:t>
      </w:r>
      <w:r w:rsidR="00245F95" w:rsidRPr="008D4CAF">
        <w:rPr>
          <w:rFonts w:ascii="Times New Roman" w:eastAsia="Times New Roman" w:hAnsi="Times New Roman" w:cs="Times New Roman"/>
          <w:bCs/>
          <w:spacing w:val="-1"/>
          <w:sz w:val="24"/>
          <w:szCs w:val="24"/>
        </w:rPr>
        <w:t>This</w:t>
      </w:r>
      <w:r w:rsidRPr="008D4CAF">
        <w:rPr>
          <w:rFonts w:ascii="Times New Roman" w:eastAsia="Times New Roman" w:hAnsi="Times New Roman" w:cs="Times New Roman"/>
          <w:bCs/>
          <w:spacing w:val="-1"/>
          <w:sz w:val="24"/>
          <w:szCs w:val="24"/>
        </w:rPr>
        <w:t xml:space="preserve"> was a first step in acknowledging that child sexual abuse suffered by children in Commonwealth institutional settings was wrong and should not have happened. The </w:t>
      </w:r>
      <w:r w:rsidR="002A2746" w:rsidRPr="008D4CAF">
        <w:rPr>
          <w:rFonts w:ascii="Times New Roman" w:eastAsia="Times New Roman" w:hAnsi="Times New Roman" w:cs="Times New Roman"/>
          <w:bCs/>
          <w:spacing w:val="-1"/>
          <w:sz w:val="24"/>
          <w:szCs w:val="24"/>
        </w:rPr>
        <w:t>b</w:t>
      </w:r>
      <w:r w:rsidRPr="008D4CAF">
        <w:rPr>
          <w:rFonts w:ascii="Times New Roman" w:eastAsia="Times New Roman" w:hAnsi="Times New Roman" w:cs="Times New Roman"/>
          <w:bCs/>
          <w:spacing w:val="-1"/>
          <w:sz w:val="24"/>
          <w:szCs w:val="24"/>
        </w:rPr>
        <w:t xml:space="preserve">ills </w:t>
      </w:r>
      <w:proofErr w:type="gramStart"/>
      <w:r w:rsidRPr="008D4CAF">
        <w:rPr>
          <w:rFonts w:ascii="Times New Roman" w:eastAsia="Times New Roman" w:hAnsi="Times New Roman" w:cs="Times New Roman"/>
          <w:bCs/>
          <w:spacing w:val="-1"/>
          <w:sz w:val="24"/>
          <w:szCs w:val="24"/>
        </w:rPr>
        <w:t>were</w:t>
      </w:r>
      <w:r w:rsidR="002A2746" w:rsidRPr="008D4CAF">
        <w:rPr>
          <w:rFonts w:ascii="Times New Roman" w:eastAsia="Times New Roman" w:hAnsi="Times New Roman" w:cs="Times New Roman"/>
          <w:bCs/>
          <w:spacing w:val="-1"/>
          <w:sz w:val="24"/>
          <w:szCs w:val="24"/>
        </w:rPr>
        <w:t xml:space="preserve"> </w:t>
      </w:r>
      <w:r w:rsidRPr="008D4CAF">
        <w:rPr>
          <w:rFonts w:ascii="Times New Roman" w:eastAsia="Times New Roman" w:hAnsi="Times New Roman" w:cs="Times New Roman"/>
          <w:bCs/>
          <w:spacing w:val="-1"/>
          <w:sz w:val="24"/>
          <w:szCs w:val="24"/>
        </w:rPr>
        <w:t>drafted</w:t>
      </w:r>
      <w:proofErr w:type="gramEnd"/>
      <w:r w:rsidR="00F453AB" w:rsidRPr="008D4CAF">
        <w:rPr>
          <w:rFonts w:ascii="Times New Roman" w:eastAsia="Times New Roman" w:hAnsi="Times New Roman" w:cs="Times New Roman"/>
          <w:bCs/>
          <w:spacing w:val="-1"/>
          <w:sz w:val="24"/>
          <w:szCs w:val="24"/>
        </w:rPr>
        <w:t xml:space="preserve"> to ensure a Commonwealth Scheme could be implemented in the event </w:t>
      </w:r>
      <w:r w:rsidRPr="008D4CAF">
        <w:rPr>
          <w:rFonts w:ascii="Times New Roman" w:eastAsia="Times New Roman" w:hAnsi="Times New Roman" w:cs="Times New Roman"/>
          <w:bCs/>
          <w:spacing w:val="-1"/>
          <w:sz w:val="24"/>
          <w:szCs w:val="24"/>
        </w:rPr>
        <w:t xml:space="preserve">state </w:t>
      </w:r>
      <w:r w:rsidR="00686FBA" w:rsidRPr="008D4CAF">
        <w:rPr>
          <w:rFonts w:ascii="Times New Roman" w:eastAsia="Times New Roman" w:hAnsi="Times New Roman" w:cs="Times New Roman"/>
          <w:bCs/>
          <w:spacing w:val="-1"/>
          <w:sz w:val="24"/>
          <w:szCs w:val="24"/>
        </w:rPr>
        <w:t xml:space="preserve">and territory </w:t>
      </w:r>
      <w:r w:rsidRPr="008D4CAF">
        <w:rPr>
          <w:rFonts w:ascii="Times New Roman" w:eastAsia="Times New Roman" w:hAnsi="Times New Roman" w:cs="Times New Roman"/>
          <w:bCs/>
          <w:spacing w:val="-1"/>
          <w:sz w:val="24"/>
          <w:szCs w:val="24"/>
        </w:rPr>
        <w:t xml:space="preserve">governments and non-government institutions </w:t>
      </w:r>
      <w:r w:rsidR="00F453AB" w:rsidRPr="008D4CAF">
        <w:rPr>
          <w:rFonts w:ascii="Times New Roman" w:eastAsia="Times New Roman" w:hAnsi="Times New Roman" w:cs="Times New Roman"/>
          <w:bCs/>
          <w:spacing w:val="-1"/>
          <w:sz w:val="24"/>
          <w:szCs w:val="24"/>
        </w:rPr>
        <w:t xml:space="preserve">did not opt </w:t>
      </w:r>
      <w:r w:rsidRPr="008D4CAF">
        <w:rPr>
          <w:rFonts w:ascii="Times New Roman" w:eastAsia="Times New Roman" w:hAnsi="Times New Roman" w:cs="Times New Roman"/>
          <w:bCs/>
          <w:spacing w:val="-1"/>
          <w:sz w:val="24"/>
          <w:szCs w:val="24"/>
        </w:rPr>
        <w:t xml:space="preserve">in to </w:t>
      </w:r>
      <w:r w:rsidR="00B24681" w:rsidRPr="008D4CAF">
        <w:rPr>
          <w:rFonts w:ascii="Times New Roman" w:eastAsia="Times New Roman" w:hAnsi="Times New Roman" w:cs="Times New Roman"/>
          <w:bCs/>
          <w:spacing w:val="-1"/>
          <w:sz w:val="24"/>
          <w:szCs w:val="24"/>
        </w:rPr>
        <w:t>a National</w:t>
      </w:r>
      <w:r w:rsidRPr="008D4CAF">
        <w:rPr>
          <w:rFonts w:ascii="Times New Roman" w:eastAsia="Times New Roman" w:hAnsi="Times New Roman" w:cs="Times New Roman"/>
          <w:bCs/>
          <w:spacing w:val="-1"/>
          <w:sz w:val="24"/>
          <w:szCs w:val="24"/>
        </w:rPr>
        <w:t xml:space="preserve"> Scheme</w:t>
      </w:r>
      <w:r w:rsidR="00F453AB" w:rsidRPr="008D4CAF">
        <w:rPr>
          <w:rFonts w:ascii="Times New Roman" w:eastAsia="Times New Roman" w:hAnsi="Times New Roman" w:cs="Times New Roman"/>
          <w:bCs/>
          <w:spacing w:val="-1"/>
          <w:sz w:val="24"/>
          <w:szCs w:val="24"/>
        </w:rPr>
        <w:t xml:space="preserve"> in time for </w:t>
      </w:r>
      <w:r w:rsidR="00686FBA" w:rsidRPr="008D4CAF">
        <w:rPr>
          <w:rFonts w:ascii="Times New Roman" w:eastAsia="Times New Roman" w:hAnsi="Times New Roman" w:cs="Times New Roman"/>
          <w:bCs/>
          <w:spacing w:val="-1"/>
          <w:sz w:val="24"/>
          <w:szCs w:val="24"/>
        </w:rPr>
        <w:t xml:space="preserve">commencement on </w:t>
      </w:r>
      <w:r w:rsidR="00F453AB" w:rsidRPr="008D4CAF">
        <w:rPr>
          <w:rFonts w:ascii="Times New Roman" w:eastAsia="Times New Roman" w:hAnsi="Times New Roman" w:cs="Times New Roman"/>
          <w:bCs/>
          <w:spacing w:val="-1"/>
          <w:sz w:val="24"/>
          <w:szCs w:val="24"/>
        </w:rPr>
        <w:t>1 July 2018.</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The development of the Scheme and the legislation </w:t>
      </w:r>
      <w:proofErr w:type="gramStart"/>
      <w:r w:rsidRPr="008D4CAF">
        <w:rPr>
          <w:rFonts w:ascii="Times New Roman" w:eastAsia="Times New Roman" w:hAnsi="Times New Roman" w:cs="Times New Roman"/>
          <w:bCs/>
          <w:spacing w:val="-1"/>
          <w:sz w:val="24"/>
          <w:szCs w:val="24"/>
        </w:rPr>
        <w:t>were strongly informed</w:t>
      </w:r>
      <w:proofErr w:type="gramEnd"/>
      <w:r w:rsidRPr="008D4CAF">
        <w:rPr>
          <w:rFonts w:ascii="Times New Roman" w:eastAsia="Times New Roman" w:hAnsi="Times New Roman" w:cs="Times New Roman"/>
          <w:bCs/>
          <w:spacing w:val="-1"/>
          <w:sz w:val="24"/>
          <w:szCs w:val="24"/>
        </w:rPr>
        <w:t xml:space="preserve"> by the recommendations of the Royal Commission into Institutional Responses to Child Sexual Abuse. The </w:t>
      </w:r>
      <w:r w:rsidR="002A2746" w:rsidRPr="008D4CAF">
        <w:rPr>
          <w:rFonts w:ascii="Times New Roman" w:eastAsia="Times New Roman" w:hAnsi="Times New Roman" w:cs="Times New Roman"/>
          <w:bCs/>
          <w:spacing w:val="-1"/>
          <w:sz w:val="24"/>
          <w:szCs w:val="24"/>
        </w:rPr>
        <w:t>b</w:t>
      </w:r>
      <w:r w:rsidRPr="008D4CAF">
        <w:rPr>
          <w:rFonts w:ascii="Times New Roman" w:eastAsia="Times New Roman" w:hAnsi="Times New Roman" w:cs="Times New Roman"/>
          <w:bCs/>
          <w:spacing w:val="-1"/>
          <w:sz w:val="24"/>
          <w:szCs w:val="24"/>
        </w:rPr>
        <w:t xml:space="preserve">ills </w:t>
      </w:r>
      <w:proofErr w:type="gramStart"/>
      <w:r w:rsidRPr="008D4CAF">
        <w:rPr>
          <w:rFonts w:ascii="Times New Roman" w:eastAsia="Times New Roman" w:hAnsi="Times New Roman" w:cs="Times New Roman"/>
          <w:bCs/>
          <w:spacing w:val="-1"/>
          <w:sz w:val="24"/>
          <w:szCs w:val="24"/>
        </w:rPr>
        <w:t>were also informed</w:t>
      </w:r>
      <w:proofErr w:type="gramEnd"/>
      <w:r w:rsidRPr="008D4CAF">
        <w:rPr>
          <w:rFonts w:ascii="Times New Roman" w:eastAsia="Times New Roman" w:hAnsi="Times New Roman" w:cs="Times New Roman"/>
          <w:bCs/>
          <w:spacing w:val="-1"/>
          <w:sz w:val="24"/>
          <w:szCs w:val="24"/>
        </w:rPr>
        <w:t xml:space="preserve"> by the work of the Independent Advisory Council, which provided expert advice into policy and implementation considerations. The Independent Advisory Council include</w:t>
      </w:r>
      <w:r w:rsidR="00245F95" w:rsidRPr="008D4CAF">
        <w:rPr>
          <w:rFonts w:ascii="Times New Roman" w:eastAsia="Times New Roman" w:hAnsi="Times New Roman" w:cs="Times New Roman"/>
          <w:bCs/>
          <w:spacing w:val="-1"/>
          <w:sz w:val="24"/>
          <w:szCs w:val="24"/>
        </w:rPr>
        <w:t>s</w:t>
      </w:r>
      <w:r w:rsidRPr="008D4CAF">
        <w:rPr>
          <w:rFonts w:ascii="Times New Roman" w:eastAsia="Times New Roman" w:hAnsi="Times New Roman" w:cs="Times New Roman"/>
          <w:bCs/>
          <w:spacing w:val="-1"/>
          <w:sz w:val="24"/>
          <w:szCs w:val="24"/>
        </w:rPr>
        <w:t xml:space="preserve"> survivors of institutional child sexual abuse</w:t>
      </w:r>
      <w:r w:rsidR="00686FBA" w:rsidRPr="008D4CAF">
        <w:rPr>
          <w:rFonts w:ascii="Times New Roman" w:eastAsia="Times New Roman" w:hAnsi="Times New Roman" w:cs="Times New Roman"/>
          <w:bCs/>
          <w:spacing w:val="-1"/>
          <w:sz w:val="24"/>
          <w:szCs w:val="24"/>
        </w:rPr>
        <w:t xml:space="preserve">, </w:t>
      </w:r>
      <w:r w:rsidRPr="008D4CAF">
        <w:rPr>
          <w:rFonts w:ascii="Times New Roman" w:eastAsia="Times New Roman" w:hAnsi="Times New Roman" w:cs="Times New Roman"/>
          <w:bCs/>
          <w:spacing w:val="-1"/>
          <w:sz w:val="24"/>
          <w:szCs w:val="24"/>
        </w:rPr>
        <w:t xml:space="preserve">representatives from support </w:t>
      </w:r>
      <w:proofErr w:type="spellStart"/>
      <w:r w:rsidRPr="008D4CAF">
        <w:rPr>
          <w:rFonts w:ascii="Times New Roman" w:eastAsia="Times New Roman" w:hAnsi="Times New Roman" w:cs="Times New Roman"/>
          <w:bCs/>
          <w:spacing w:val="-1"/>
          <w:sz w:val="24"/>
          <w:szCs w:val="24"/>
        </w:rPr>
        <w:t>organisations</w:t>
      </w:r>
      <w:proofErr w:type="spellEnd"/>
      <w:r w:rsidRPr="008D4CAF">
        <w:rPr>
          <w:rFonts w:ascii="Times New Roman" w:eastAsia="Times New Roman" w:hAnsi="Times New Roman" w:cs="Times New Roman"/>
          <w:bCs/>
          <w:spacing w:val="-1"/>
          <w:sz w:val="24"/>
          <w:szCs w:val="24"/>
        </w:rPr>
        <w:t>, as well as legal and psychological experts, Indigenous and disability experts, institutional interest groups and those with a background in government.</w:t>
      </w:r>
    </w:p>
    <w:p w:rsidR="00686FBA" w:rsidRPr="008D4CAF" w:rsidRDefault="000661F4" w:rsidP="00245F95">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The best outcome for survivors</w:t>
      </w:r>
      <w:r w:rsidR="00686FBA" w:rsidRPr="008D4CAF">
        <w:rPr>
          <w:rFonts w:ascii="Times New Roman" w:eastAsia="Times New Roman" w:hAnsi="Times New Roman" w:cs="Times New Roman"/>
          <w:bCs/>
          <w:spacing w:val="-1"/>
          <w:sz w:val="24"/>
          <w:szCs w:val="24"/>
        </w:rPr>
        <w:t xml:space="preserve"> of child sexual abuse</w:t>
      </w:r>
      <w:r w:rsidR="00245F95" w:rsidRPr="008D4CAF">
        <w:rPr>
          <w:rFonts w:ascii="Times New Roman" w:eastAsia="Times New Roman" w:hAnsi="Times New Roman" w:cs="Times New Roman"/>
          <w:bCs/>
          <w:spacing w:val="-1"/>
          <w:sz w:val="24"/>
          <w:szCs w:val="24"/>
        </w:rPr>
        <w:t>,</w:t>
      </w:r>
      <w:r w:rsidRPr="008D4CAF">
        <w:rPr>
          <w:rFonts w:ascii="Times New Roman" w:eastAsia="Times New Roman" w:hAnsi="Times New Roman" w:cs="Times New Roman"/>
          <w:bCs/>
          <w:spacing w:val="-1"/>
          <w:sz w:val="24"/>
          <w:szCs w:val="24"/>
        </w:rPr>
        <w:t xml:space="preserve"> however</w:t>
      </w:r>
      <w:r w:rsidR="00245F95" w:rsidRPr="008D4CAF">
        <w:rPr>
          <w:rFonts w:ascii="Times New Roman" w:eastAsia="Times New Roman" w:hAnsi="Times New Roman" w:cs="Times New Roman"/>
          <w:bCs/>
          <w:spacing w:val="-1"/>
          <w:sz w:val="24"/>
          <w:szCs w:val="24"/>
        </w:rPr>
        <w:t>,</w:t>
      </w:r>
      <w:r w:rsidRPr="008D4CAF">
        <w:rPr>
          <w:rFonts w:ascii="Times New Roman" w:eastAsia="Times New Roman" w:hAnsi="Times New Roman" w:cs="Times New Roman"/>
          <w:bCs/>
          <w:spacing w:val="-1"/>
          <w:sz w:val="24"/>
          <w:szCs w:val="24"/>
        </w:rPr>
        <w:t xml:space="preserve"> is for the redress scheme to be national in its coverage, with maximum participation from all responsible institutions in all jurisdictions. Data from the Royal Commission showed that the sexual abuse of children has occurred in over 4,000 institutions across Australia, indicating the importance and breadth of a National Redress Scheme.</w:t>
      </w:r>
      <w:r w:rsidR="00245F95" w:rsidRPr="008D4CAF">
        <w:rPr>
          <w:rFonts w:ascii="Times New Roman" w:eastAsia="Times New Roman" w:hAnsi="Times New Roman" w:cs="Times New Roman"/>
          <w:bCs/>
          <w:spacing w:val="-1"/>
          <w:sz w:val="24"/>
          <w:szCs w:val="24"/>
        </w:rPr>
        <w:t xml:space="preserve"> </w:t>
      </w:r>
    </w:p>
    <w:p w:rsidR="000661F4" w:rsidRPr="008D4CAF" w:rsidRDefault="002E66EC" w:rsidP="00245F95">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The </w:t>
      </w:r>
      <w:r w:rsidR="00686FBA" w:rsidRPr="008D4CAF">
        <w:rPr>
          <w:rFonts w:ascii="Times New Roman" w:eastAsia="Times New Roman" w:hAnsi="Times New Roman" w:cs="Times New Roman"/>
          <w:bCs/>
          <w:spacing w:val="-1"/>
          <w:sz w:val="24"/>
          <w:szCs w:val="24"/>
        </w:rPr>
        <w:t xml:space="preserve">Australian </w:t>
      </w:r>
      <w:r w:rsidRPr="008D4CAF">
        <w:rPr>
          <w:rFonts w:ascii="Times New Roman" w:eastAsia="Times New Roman" w:hAnsi="Times New Roman" w:cs="Times New Roman"/>
          <w:bCs/>
          <w:spacing w:val="-1"/>
          <w:sz w:val="24"/>
          <w:szCs w:val="24"/>
        </w:rPr>
        <w:t xml:space="preserve">Government does not have constitutional power to legislate for </w:t>
      </w:r>
      <w:r w:rsidR="00686FBA" w:rsidRPr="008D4CAF">
        <w:rPr>
          <w:rFonts w:ascii="Times New Roman" w:eastAsia="Times New Roman" w:hAnsi="Times New Roman" w:cs="Times New Roman"/>
          <w:bCs/>
          <w:spacing w:val="-1"/>
          <w:sz w:val="24"/>
          <w:szCs w:val="24"/>
        </w:rPr>
        <w:t>a N</w:t>
      </w:r>
      <w:r w:rsidR="00611D1E" w:rsidRPr="008D4CAF">
        <w:rPr>
          <w:rFonts w:ascii="Times New Roman" w:eastAsia="Times New Roman" w:hAnsi="Times New Roman" w:cs="Times New Roman"/>
          <w:bCs/>
          <w:spacing w:val="-1"/>
          <w:sz w:val="24"/>
          <w:szCs w:val="24"/>
        </w:rPr>
        <w:t>ational </w:t>
      </w:r>
      <w:r w:rsidR="00686FBA" w:rsidRPr="008D4CAF">
        <w:rPr>
          <w:rFonts w:ascii="Times New Roman" w:eastAsia="Times New Roman" w:hAnsi="Times New Roman" w:cs="Times New Roman"/>
          <w:bCs/>
          <w:spacing w:val="-1"/>
          <w:sz w:val="24"/>
          <w:szCs w:val="24"/>
        </w:rPr>
        <w:t>Redress S</w:t>
      </w:r>
      <w:r w:rsidRPr="008D4CAF">
        <w:rPr>
          <w:rFonts w:ascii="Times New Roman" w:eastAsia="Times New Roman" w:hAnsi="Times New Roman" w:cs="Times New Roman"/>
          <w:bCs/>
          <w:spacing w:val="-1"/>
          <w:sz w:val="24"/>
          <w:szCs w:val="24"/>
        </w:rPr>
        <w:t xml:space="preserve">cheme. A referral of power </w:t>
      </w:r>
      <w:r w:rsidR="00686FBA" w:rsidRPr="008D4CAF">
        <w:rPr>
          <w:rFonts w:ascii="Times New Roman" w:eastAsia="Times New Roman" w:hAnsi="Times New Roman" w:cs="Times New Roman"/>
          <w:bCs/>
          <w:spacing w:val="-1"/>
          <w:sz w:val="24"/>
          <w:szCs w:val="24"/>
        </w:rPr>
        <w:t xml:space="preserve">by the states </w:t>
      </w:r>
      <w:r w:rsidRPr="008D4CAF">
        <w:rPr>
          <w:rFonts w:ascii="Times New Roman" w:eastAsia="Times New Roman" w:hAnsi="Times New Roman" w:cs="Times New Roman"/>
          <w:bCs/>
          <w:spacing w:val="-1"/>
          <w:sz w:val="24"/>
          <w:szCs w:val="24"/>
        </w:rPr>
        <w:t>to the Commonwealth under section</w:t>
      </w:r>
      <w:r w:rsidR="00B24681" w:rsidRPr="008D4CAF">
        <w:rPr>
          <w:rFonts w:ascii="Times New Roman" w:eastAsia="Times New Roman" w:hAnsi="Times New Roman" w:cs="Times New Roman"/>
          <w:bCs/>
          <w:spacing w:val="-1"/>
          <w:sz w:val="24"/>
          <w:szCs w:val="24"/>
        </w:rPr>
        <w:t> </w:t>
      </w:r>
      <w:r w:rsidRPr="008D4CAF">
        <w:rPr>
          <w:rFonts w:ascii="Times New Roman" w:eastAsia="Times New Roman" w:hAnsi="Times New Roman" w:cs="Times New Roman"/>
          <w:bCs/>
          <w:spacing w:val="-1"/>
          <w:sz w:val="24"/>
          <w:szCs w:val="24"/>
        </w:rPr>
        <w:t>51(xxxvii) of the Constitution is the most legally sound way to implement a nationally consistent scheme and maximize participation</w:t>
      </w:r>
      <w:r w:rsidR="00686FBA" w:rsidRPr="008D4CAF">
        <w:rPr>
          <w:rFonts w:ascii="Times New Roman" w:eastAsia="Times New Roman" w:hAnsi="Times New Roman" w:cs="Times New Roman"/>
          <w:bCs/>
          <w:spacing w:val="-1"/>
          <w:sz w:val="24"/>
          <w:szCs w:val="24"/>
        </w:rPr>
        <w:t>.</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Since the introduction of the Commonwealth </w:t>
      </w:r>
      <w:r w:rsidR="002A2746" w:rsidRPr="008D4CAF">
        <w:rPr>
          <w:rFonts w:ascii="Times New Roman" w:eastAsia="Times New Roman" w:hAnsi="Times New Roman" w:cs="Times New Roman"/>
          <w:bCs/>
          <w:spacing w:val="-1"/>
          <w:sz w:val="24"/>
          <w:szCs w:val="24"/>
        </w:rPr>
        <w:t>bills</w:t>
      </w:r>
      <w:r w:rsidRPr="008D4CAF">
        <w:rPr>
          <w:rFonts w:ascii="Times New Roman" w:eastAsia="Times New Roman" w:hAnsi="Times New Roman" w:cs="Times New Roman"/>
          <w:bCs/>
          <w:spacing w:val="-1"/>
          <w:sz w:val="24"/>
          <w:szCs w:val="24"/>
        </w:rPr>
        <w:t xml:space="preserve">, detailed negotiations with states and </w:t>
      </w:r>
      <w:r w:rsidR="00611D1E" w:rsidRPr="008D4CAF">
        <w:rPr>
          <w:rFonts w:ascii="Times New Roman" w:eastAsia="Times New Roman" w:hAnsi="Times New Roman" w:cs="Times New Roman"/>
          <w:bCs/>
          <w:spacing w:val="-1"/>
          <w:sz w:val="24"/>
          <w:szCs w:val="24"/>
        </w:rPr>
        <w:t>non</w:t>
      </w:r>
      <w:r w:rsidR="00611D1E" w:rsidRPr="008D4CAF">
        <w:rPr>
          <w:rFonts w:ascii="Times New Roman" w:eastAsia="Times New Roman" w:hAnsi="Times New Roman" w:cs="Times New Roman"/>
          <w:bCs/>
          <w:spacing w:val="-1"/>
          <w:sz w:val="24"/>
          <w:szCs w:val="24"/>
        </w:rPr>
        <w:noBreakHyphen/>
      </w:r>
      <w:r w:rsidRPr="008D4CAF">
        <w:rPr>
          <w:rFonts w:ascii="Times New Roman" w:eastAsia="Times New Roman" w:hAnsi="Times New Roman" w:cs="Times New Roman"/>
          <w:bCs/>
          <w:spacing w:val="-1"/>
          <w:sz w:val="24"/>
          <w:szCs w:val="24"/>
        </w:rPr>
        <w:t xml:space="preserve">government institutions have continued </w:t>
      </w:r>
      <w:r w:rsidR="00686FBA" w:rsidRPr="008D4CAF">
        <w:rPr>
          <w:rFonts w:ascii="Times New Roman" w:eastAsia="Times New Roman" w:hAnsi="Times New Roman" w:cs="Times New Roman"/>
          <w:bCs/>
          <w:spacing w:val="-1"/>
          <w:sz w:val="24"/>
          <w:szCs w:val="24"/>
        </w:rPr>
        <w:t>to encourag</w:t>
      </w:r>
      <w:r w:rsidR="00611D1E" w:rsidRPr="008D4CAF">
        <w:rPr>
          <w:rFonts w:ascii="Times New Roman" w:eastAsia="Times New Roman" w:hAnsi="Times New Roman" w:cs="Times New Roman"/>
          <w:bCs/>
          <w:spacing w:val="-1"/>
          <w:sz w:val="24"/>
          <w:szCs w:val="24"/>
        </w:rPr>
        <w:t>e them to opt in to the Redress </w:t>
      </w:r>
      <w:r w:rsidR="00686FBA" w:rsidRPr="008D4CAF">
        <w:rPr>
          <w:rFonts w:ascii="Times New Roman" w:eastAsia="Times New Roman" w:hAnsi="Times New Roman" w:cs="Times New Roman"/>
          <w:bCs/>
          <w:spacing w:val="-1"/>
          <w:sz w:val="24"/>
          <w:szCs w:val="24"/>
        </w:rPr>
        <w:t xml:space="preserve">Scheme </w:t>
      </w:r>
      <w:r w:rsidRPr="008D4CAF">
        <w:rPr>
          <w:rFonts w:ascii="Times New Roman" w:eastAsia="Times New Roman" w:hAnsi="Times New Roman" w:cs="Times New Roman"/>
          <w:bCs/>
          <w:spacing w:val="-1"/>
          <w:sz w:val="24"/>
          <w:szCs w:val="24"/>
        </w:rPr>
        <w:t xml:space="preserve">in order to ensure the maximum coverage for survivors across Australia. </w:t>
      </w:r>
      <w:r w:rsidR="00245F95" w:rsidRPr="008D4CAF">
        <w:rPr>
          <w:rFonts w:ascii="Times New Roman" w:eastAsia="Times New Roman" w:hAnsi="Times New Roman" w:cs="Times New Roman"/>
          <w:bCs/>
          <w:spacing w:val="-1"/>
          <w:sz w:val="24"/>
          <w:szCs w:val="24"/>
        </w:rPr>
        <w:t xml:space="preserve"> </w:t>
      </w:r>
    </w:p>
    <w:p w:rsidR="006E45E7" w:rsidRPr="008D4CAF" w:rsidRDefault="000661F4" w:rsidP="0008350C">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On 9 March 2018, the New South Wales and Victoria</w:t>
      </w:r>
      <w:r w:rsidR="00245F95" w:rsidRPr="008D4CAF">
        <w:rPr>
          <w:rFonts w:ascii="Times New Roman" w:eastAsia="Times New Roman" w:hAnsi="Times New Roman" w:cs="Times New Roman"/>
          <w:bCs/>
          <w:spacing w:val="-1"/>
          <w:sz w:val="24"/>
          <w:szCs w:val="24"/>
        </w:rPr>
        <w:t>n</w:t>
      </w:r>
      <w:r w:rsidRPr="008D4CAF">
        <w:rPr>
          <w:rFonts w:ascii="Times New Roman" w:eastAsia="Times New Roman" w:hAnsi="Times New Roman" w:cs="Times New Roman"/>
          <w:bCs/>
          <w:spacing w:val="-1"/>
          <w:sz w:val="24"/>
          <w:szCs w:val="24"/>
        </w:rPr>
        <w:t xml:space="preserve"> governments announced that they </w:t>
      </w:r>
      <w:proofErr w:type="gramStart"/>
      <w:r w:rsidRPr="008D4CAF">
        <w:rPr>
          <w:rFonts w:ascii="Times New Roman" w:eastAsia="Times New Roman" w:hAnsi="Times New Roman" w:cs="Times New Roman"/>
          <w:bCs/>
          <w:spacing w:val="-1"/>
          <w:sz w:val="24"/>
          <w:szCs w:val="24"/>
        </w:rPr>
        <w:t>will</w:t>
      </w:r>
      <w:proofErr w:type="gramEnd"/>
      <w:r w:rsidRPr="008D4CAF">
        <w:rPr>
          <w:rFonts w:ascii="Times New Roman" w:eastAsia="Times New Roman" w:hAnsi="Times New Roman" w:cs="Times New Roman"/>
          <w:bCs/>
          <w:spacing w:val="-1"/>
          <w:sz w:val="24"/>
          <w:szCs w:val="24"/>
        </w:rPr>
        <w:t xml:space="preserve"> join the Scheme and provide redress to people who were sexually abused as children in those states in places like state operated schools and out of home care. </w:t>
      </w:r>
    </w:p>
    <w:p w:rsidR="0008350C" w:rsidRPr="008D4CAF" w:rsidRDefault="000661F4" w:rsidP="0008350C">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lastRenderedPageBreak/>
        <w:t>On 19 March 2018, the Australian Capital Territory government announced</w:t>
      </w:r>
      <w:r w:rsidR="00B24681" w:rsidRPr="008D4CAF">
        <w:rPr>
          <w:rFonts w:ascii="Times New Roman" w:eastAsia="Times New Roman" w:hAnsi="Times New Roman" w:cs="Times New Roman"/>
          <w:bCs/>
          <w:spacing w:val="-1"/>
          <w:sz w:val="24"/>
          <w:szCs w:val="24"/>
        </w:rPr>
        <w:t xml:space="preserve"> it</w:t>
      </w:r>
      <w:r w:rsidRPr="008D4CAF">
        <w:rPr>
          <w:rFonts w:ascii="Times New Roman" w:eastAsia="Times New Roman" w:hAnsi="Times New Roman" w:cs="Times New Roman"/>
          <w:bCs/>
          <w:spacing w:val="-1"/>
          <w:sz w:val="24"/>
          <w:szCs w:val="24"/>
        </w:rPr>
        <w:t xml:space="preserve"> </w:t>
      </w:r>
      <w:proofErr w:type="gramStart"/>
      <w:r w:rsidRPr="008D4CAF">
        <w:rPr>
          <w:rFonts w:ascii="Times New Roman" w:eastAsia="Times New Roman" w:hAnsi="Times New Roman" w:cs="Times New Roman"/>
          <w:bCs/>
          <w:spacing w:val="-1"/>
          <w:sz w:val="24"/>
          <w:szCs w:val="24"/>
        </w:rPr>
        <w:t>will</w:t>
      </w:r>
      <w:proofErr w:type="gramEnd"/>
      <w:r w:rsidRPr="008D4CAF">
        <w:rPr>
          <w:rFonts w:ascii="Times New Roman" w:eastAsia="Times New Roman" w:hAnsi="Times New Roman" w:cs="Times New Roman"/>
          <w:bCs/>
          <w:spacing w:val="-1"/>
          <w:sz w:val="24"/>
          <w:szCs w:val="24"/>
        </w:rPr>
        <w:t xml:space="preserve"> join the Scheme.</w:t>
      </w:r>
      <w:r w:rsidR="0008350C" w:rsidRPr="008D4CAF">
        <w:rPr>
          <w:rFonts w:ascii="Times New Roman" w:eastAsia="Times New Roman" w:hAnsi="Times New Roman" w:cs="Times New Roman"/>
          <w:bCs/>
          <w:spacing w:val="-1"/>
          <w:sz w:val="24"/>
          <w:szCs w:val="24"/>
        </w:rPr>
        <w:t xml:space="preserve"> </w:t>
      </w:r>
      <w:r w:rsidR="006E45E7" w:rsidRPr="008D4CAF">
        <w:rPr>
          <w:rFonts w:ascii="Times New Roman" w:eastAsia="Times New Roman" w:hAnsi="Times New Roman" w:cs="Times New Roman"/>
          <w:bCs/>
          <w:spacing w:val="-1"/>
          <w:sz w:val="24"/>
          <w:szCs w:val="24"/>
        </w:rPr>
        <w:t xml:space="preserve">On 30 April 2018, the Queensland </w:t>
      </w:r>
      <w:r w:rsidR="009C4B42" w:rsidRPr="008D4CAF">
        <w:rPr>
          <w:rFonts w:ascii="Times New Roman" w:eastAsia="Times New Roman" w:hAnsi="Times New Roman" w:cs="Times New Roman"/>
          <w:bCs/>
          <w:spacing w:val="-1"/>
          <w:sz w:val="24"/>
          <w:szCs w:val="24"/>
        </w:rPr>
        <w:t>government</w:t>
      </w:r>
      <w:r w:rsidR="006E45E7" w:rsidRPr="008D4CAF">
        <w:rPr>
          <w:rFonts w:ascii="Times New Roman" w:eastAsia="Times New Roman" w:hAnsi="Times New Roman" w:cs="Times New Roman"/>
          <w:bCs/>
          <w:spacing w:val="-1"/>
          <w:sz w:val="24"/>
          <w:szCs w:val="24"/>
        </w:rPr>
        <w:t xml:space="preserve"> also announc</w:t>
      </w:r>
      <w:r w:rsidR="002159D2" w:rsidRPr="008D4CAF">
        <w:rPr>
          <w:rFonts w:ascii="Times New Roman" w:eastAsia="Times New Roman" w:hAnsi="Times New Roman" w:cs="Times New Roman"/>
          <w:bCs/>
          <w:spacing w:val="-1"/>
          <w:sz w:val="24"/>
          <w:szCs w:val="24"/>
        </w:rPr>
        <w:t>ed their participation</w:t>
      </w:r>
      <w:r w:rsidR="006E45E7" w:rsidRPr="008D4CAF">
        <w:rPr>
          <w:rFonts w:ascii="Times New Roman" w:eastAsia="Times New Roman" w:hAnsi="Times New Roman" w:cs="Times New Roman"/>
          <w:bCs/>
          <w:spacing w:val="-1"/>
          <w:sz w:val="24"/>
          <w:szCs w:val="24"/>
        </w:rPr>
        <w:t xml:space="preserve"> in the Scheme. </w:t>
      </w:r>
      <w:r w:rsidR="0008350C" w:rsidRPr="008D4CAF">
        <w:rPr>
          <w:rFonts w:ascii="Times New Roman" w:eastAsia="Times New Roman" w:hAnsi="Times New Roman" w:cs="Times New Roman"/>
          <w:bCs/>
          <w:spacing w:val="-1"/>
          <w:sz w:val="24"/>
          <w:szCs w:val="24"/>
        </w:rPr>
        <w:t xml:space="preserve">This will allow non-government institutions in </w:t>
      </w:r>
      <w:r w:rsidR="006E45E7" w:rsidRPr="008D4CAF">
        <w:rPr>
          <w:rFonts w:ascii="Times New Roman" w:eastAsia="Times New Roman" w:hAnsi="Times New Roman" w:cs="Times New Roman"/>
          <w:bCs/>
          <w:spacing w:val="-1"/>
          <w:sz w:val="24"/>
          <w:szCs w:val="24"/>
        </w:rPr>
        <w:t>these jurisdictions</w:t>
      </w:r>
      <w:r w:rsidR="0008350C" w:rsidRPr="008D4CAF">
        <w:rPr>
          <w:rFonts w:ascii="Times New Roman" w:eastAsia="Times New Roman" w:hAnsi="Times New Roman" w:cs="Times New Roman"/>
          <w:bCs/>
          <w:spacing w:val="-1"/>
          <w:sz w:val="24"/>
          <w:szCs w:val="24"/>
        </w:rPr>
        <w:t xml:space="preserve">, </w:t>
      </w:r>
      <w:r w:rsidR="006E45E7" w:rsidRPr="008D4CAF">
        <w:rPr>
          <w:rFonts w:ascii="Times New Roman" w:eastAsia="Times New Roman" w:hAnsi="Times New Roman" w:cs="Times New Roman"/>
          <w:bCs/>
          <w:spacing w:val="-1"/>
          <w:sz w:val="24"/>
          <w:szCs w:val="24"/>
        </w:rPr>
        <w:t>such as</w:t>
      </w:r>
      <w:r w:rsidR="0008350C" w:rsidRPr="008D4CAF">
        <w:rPr>
          <w:rFonts w:ascii="Times New Roman" w:eastAsia="Times New Roman" w:hAnsi="Times New Roman" w:cs="Times New Roman"/>
          <w:bCs/>
          <w:spacing w:val="-1"/>
          <w:sz w:val="24"/>
          <w:szCs w:val="24"/>
        </w:rPr>
        <w:t xml:space="preserve"> churches and charities, also to join the Scheme.</w:t>
      </w:r>
    </w:p>
    <w:p w:rsidR="002A2746" w:rsidRPr="008D4CAF" w:rsidRDefault="00B244E8" w:rsidP="00B244E8">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Now that </w:t>
      </w:r>
      <w:r w:rsidR="002A2746" w:rsidRPr="008D4CAF">
        <w:rPr>
          <w:rFonts w:ascii="Times New Roman" w:eastAsia="Times New Roman" w:hAnsi="Times New Roman" w:cs="Times New Roman"/>
          <w:bCs/>
          <w:spacing w:val="-1"/>
          <w:sz w:val="24"/>
          <w:szCs w:val="24"/>
        </w:rPr>
        <w:t xml:space="preserve">the Australian Government has a commitment </w:t>
      </w:r>
      <w:r w:rsidR="009128BF" w:rsidRPr="008D4CAF">
        <w:rPr>
          <w:rFonts w:ascii="Times New Roman" w:eastAsia="Times New Roman" w:hAnsi="Times New Roman" w:cs="Times New Roman"/>
          <w:bCs/>
          <w:spacing w:val="-1"/>
          <w:sz w:val="24"/>
          <w:szCs w:val="24"/>
        </w:rPr>
        <w:t xml:space="preserve">from </w:t>
      </w:r>
      <w:r w:rsidR="002A2746" w:rsidRPr="008D4CAF">
        <w:rPr>
          <w:rFonts w:ascii="Times New Roman" w:eastAsia="Times New Roman" w:hAnsi="Times New Roman" w:cs="Times New Roman"/>
          <w:bCs/>
          <w:spacing w:val="-1"/>
          <w:sz w:val="24"/>
          <w:szCs w:val="24"/>
        </w:rPr>
        <w:t xml:space="preserve">these </w:t>
      </w:r>
      <w:r w:rsidR="009C4B42" w:rsidRPr="008D4CAF">
        <w:rPr>
          <w:rFonts w:ascii="Times New Roman" w:eastAsia="Times New Roman" w:hAnsi="Times New Roman" w:cs="Times New Roman"/>
          <w:bCs/>
          <w:spacing w:val="-1"/>
          <w:sz w:val="24"/>
          <w:szCs w:val="24"/>
        </w:rPr>
        <w:t>four</w:t>
      </w:r>
      <w:r w:rsidRPr="008D4CAF">
        <w:rPr>
          <w:rFonts w:ascii="Times New Roman" w:eastAsia="Times New Roman" w:hAnsi="Times New Roman" w:cs="Times New Roman"/>
          <w:bCs/>
          <w:spacing w:val="-1"/>
          <w:sz w:val="24"/>
          <w:szCs w:val="24"/>
        </w:rPr>
        <w:t xml:space="preserve"> jurisdictions </w:t>
      </w:r>
      <w:r w:rsidR="00817EDB" w:rsidRPr="008D4CAF">
        <w:rPr>
          <w:rFonts w:ascii="Times New Roman" w:eastAsia="Times New Roman" w:hAnsi="Times New Roman" w:cs="Times New Roman"/>
          <w:bCs/>
          <w:spacing w:val="-1"/>
          <w:sz w:val="24"/>
          <w:szCs w:val="24"/>
        </w:rPr>
        <w:t xml:space="preserve">to </w:t>
      </w:r>
      <w:r w:rsidRPr="008D4CAF">
        <w:rPr>
          <w:rFonts w:ascii="Times New Roman" w:eastAsia="Times New Roman" w:hAnsi="Times New Roman" w:cs="Times New Roman"/>
          <w:bCs/>
          <w:spacing w:val="-1"/>
          <w:sz w:val="24"/>
          <w:szCs w:val="24"/>
        </w:rPr>
        <w:t xml:space="preserve">join the Scheme, the Commonwealth </w:t>
      </w:r>
      <w:r w:rsidR="002A2746" w:rsidRPr="008D4CAF">
        <w:rPr>
          <w:rFonts w:ascii="Times New Roman" w:eastAsia="Times New Roman" w:hAnsi="Times New Roman" w:cs="Times New Roman"/>
          <w:bCs/>
          <w:spacing w:val="-1"/>
          <w:sz w:val="24"/>
          <w:szCs w:val="24"/>
        </w:rPr>
        <w:t xml:space="preserve">will progress a bill to establish a National Scheme and </w:t>
      </w:r>
      <w:r w:rsidR="0008350C" w:rsidRPr="008D4CAF">
        <w:rPr>
          <w:rFonts w:ascii="Times New Roman" w:eastAsia="Times New Roman" w:hAnsi="Times New Roman" w:cs="Times New Roman"/>
          <w:bCs/>
          <w:spacing w:val="-1"/>
          <w:sz w:val="24"/>
          <w:szCs w:val="24"/>
        </w:rPr>
        <w:t>will no</w:t>
      </w:r>
      <w:r w:rsidR="002A2746" w:rsidRPr="008D4CAF">
        <w:rPr>
          <w:rFonts w:ascii="Times New Roman" w:eastAsia="Times New Roman" w:hAnsi="Times New Roman" w:cs="Times New Roman"/>
          <w:bCs/>
          <w:spacing w:val="-1"/>
          <w:sz w:val="24"/>
          <w:szCs w:val="24"/>
        </w:rPr>
        <w:t xml:space="preserve"> longer proceed with the Commonwealth bills.</w:t>
      </w:r>
    </w:p>
    <w:p w:rsidR="0008350C" w:rsidRPr="008D4CAF" w:rsidRDefault="00B244E8" w:rsidP="00611D1E">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In order for the </w:t>
      </w:r>
      <w:r w:rsidR="00611D1E" w:rsidRPr="008D4CAF">
        <w:rPr>
          <w:rFonts w:ascii="Times New Roman" w:eastAsia="Times New Roman" w:hAnsi="Times New Roman" w:cs="Times New Roman"/>
          <w:bCs/>
          <w:spacing w:val="-1"/>
          <w:sz w:val="24"/>
          <w:szCs w:val="24"/>
        </w:rPr>
        <w:t>Government</w:t>
      </w:r>
      <w:r w:rsidRPr="008D4CAF">
        <w:rPr>
          <w:rFonts w:ascii="Times New Roman" w:eastAsia="Times New Roman" w:hAnsi="Times New Roman" w:cs="Times New Roman"/>
          <w:bCs/>
          <w:spacing w:val="-1"/>
          <w:sz w:val="24"/>
          <w:szCs w:val="24"/>
        </w:rPr>
        <w:t xml:space="preserve"> to pass</w:t>
      </w:r>
      <w:r w:rsidR="002A2746" w:rsidRPr="008D4CAF">
        <w:rPr>
          <w:rFonts w:ascii="Times New Roman" w:eastAsia="Times New Roman" w:hAnsi="Times New Roman" w:cs="Times New Roman"/>
          <w:bCs/>
          <w:spacing w:val="-1"/>
          <w:sz w:val="24"/>
          <w:szCs w:val="24"/>
        </w:rPr>
        <w:t xml:space="preserve"> a bill to establish a N</w:t>
      </w:r>
      <w:r w:rsidRPr="008D4CAF">
        <w:rPr>
          <w:rFonts w:ascii="Times New Roman" w:eastAsia="Times New Roman" w:hAnsi="Times New Roman" w:cs="Times New Roman"/>
          <w:bCs/>
          <w:spacing w:val="-1"/>
          <w:sz w:val="24"/>
          <w:szCs w:val="24"/>
        </w:rPr>
        <w:t xml:space="preserve">ational </w:t>
      </w:r>
      <w:r w:rsidR="0008350C" w:rsidRPr="008D4CAF">
        <w:rPr>
          <w:rFonts w:ascii="Times New Roman" w:eastAsia="Times New Roman" w:hAnsi="Times New Roman" w:cs="Times New Roman"/>
          <w:bCs/>
          <w:spacing w:val="-1"/>
          <w:sz w:val="24"/>
          <w:szCs w:val="24"/>
        </w:rPr>
        <w:t>Scheme</w:t>
      </w:r>
      <w:r w:rsidRPr="008D4CAF">
        <w:rPr>
          <w:rFonts w:ascii="Times New Roman" w:eastAsia="Times New Roman" w:hAnsi="Times New Roman" w:cs="Times New Roman"/>
          <w:bCs/>
          <w:spacing w:val="-1"/>
          <w:sz w:val="24"/>
          <w:szCs w:val="24"/>
        </w:rPr>
        <w:t xml:space="preserve"> in time for a </w:t>
      </w:r>
      <w:r w:rsidR="006E45E7" w:rsidRPr="008D4CAF">
        <w:rPr>
          <w:rFonts w:ascii="Times New Roman" w:eastAsia="Times New Roman" w:hAnsi="Times New Roman" w:cs="Times New Roman"/>
          <w:bCs/>
          <w:spacing w:val="-1"/>
          <w:sz w:val="24"/>
          <w:szCs w:val="24"/>
        </w:rPr>
        <w:t>1 July </w:t>
      </w:r>
      <w:r w:rsidR="00817EDB" w:rsidRPr="008D4CAF">
        <w:rPr>
          <w:rFonts w:ascii="Times New Roman" w:eastAsia="Times New Roman" w:hAnsi="Times New Roman" w:cs="Times New Roman"/>
          <w:bCs/>
          <w:spacing w:val="-1"/>
          <w:sz w:val="24"/>
          <w:szCs w:val="24"/>
        </w:rPr>
        <w:t xml:space="preserve">2018 commencement date, a </w:t>
      </w:r>
      <w:r w:rsidRPr="008D4CAF">
        <w:rPr>
          <w:rFonts w:ascii="Times New Roman" w:eastAsia="Times New Roman" w:hAnsi="Times New Roman" w:cs="Times New Roman"/>
          <w:bCs/>
          <w:spacing w:val="-1"/>
          <w:sz w:val="24"/>
          <w:szCs w:val="24"/>
        </w:rPr>
        <w:t xml:space="preserve">State must introduce and pass legislation </w:t>
      </w:r>
      <w:r w:rsidR="0008350C" w:rsidRPr="008D4CAF">
        <w:rPr>
          <w:rFonts w:ascii="Times New Roman" w:eastAsia="Times New Roman" w:hAnsi="Times New Roman" w:cs="Times New Roman"/>
          <w:bCs/>
          <w:spacing w:val="-1"/>
          <w:sz w:val="24"/>
          <w:szCs w:val="24"/>
        </w:rPr>
        <w:t xml:space="preserve">referring their powers to the </w:t>
      </w:r>
      <w:r w:rsidR="00FA70FC" w:rsidRPr="008D4CAF">
        <w:rPr>
          <w:rFonts w:ascii="Times New Roman" w:eastAsia="Times New Roman" w:hAnsi="Times New Roman" w:cs="Times New Roman"/>
          <w:bCs/>
          <w:spacing w:val="-1"/>
          <w:sz w:val="24"/>
          <w:szCs w:val="24"/>
        </w:rPr>
        <w:t>Commonwealth</w:t>
      </w:r>
      <w:r w:rsidR="0008350C" w:rsidRPr="008D4CAF">
        <w:rPr>
          <w:rFonts w:ascii="Times New Roman" w:eastAsia="Times New Roman" w:hAnsi="Times New Roman" w:cs="Times New Roman"/>
          <w:bCs/>
          <w:spacing w:val="-1"/>
          <w:sz w:val="24"/>
          <w:szCs w:val="24"/>
        </w:rPr>
        <w:t>.</w:t>
      </w:r>
      <w:r w:rsidR="00611D1E" w:rsidRPr="008D4CAF">
        <w:rPr>
          <w:rFonts w:ascii="Times New Roman" w:eastAsia="Times New Roman" w:hAnsi="Times New Roman" w:cs="Times New Roman"/>
          <w:bCs/>
          <w:spacing w:val="-1"/>
          <w:sz w:val="24"/>
          <w:szCs w:val="24"/>
        </w:rPr>
        <w:t xml:space="preserve"> Once the referral legislation has passed, the Commonwealth Parliament can then pass relevant national legislation.</w:t>
      </w:r>
      <w:r w:rsidR="00245F95" w:rsidRPr="008D4CAF">
        <w:rPr>
          <w:rFonts w:ascii="Times New Roman" w:eastAsia="Times New Roman" w:hAnsi="Times New Roman" w:cs="Times New Roman"/>
          <w:bCs/>
          <w:spacing w:val="-1"/>
          <w:sz w:val="24"/>
          <w:szCs w:val="24"/>
        </w:rPr>
        <w:t xml:space="preserve"> </w:t>
      </w:r>
    </w:p>
    <w:p w:rsidR="000661F4" w:rsidRPr="008D4CAF" w:rsidRDefault="000661F4" w:rsidP="000661F4">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 xml:space="preserve">The </w:t>
      </w:r>
      <w:r w:rsidR="00311EE9" w:rsidRPr="008D4CAF">
        <w:rPr>
          <w:rFonts w:ascii="Times New Roman" w:eastAsia="Times New Roman" w:hAnsi="Times New Roman" w:cs="Times New Roman"/>
          <w:bCs/>
          <w:spacing w:val="-1"/>
          <w:sz w:val="24"/>
          <w:szCs w:val="24"/>
        </w:rPr>
        <w:t xml:space="preserve">Australian </w:t>
      </w:r>
      <w:r w:rsidRPr="008D4CAF">
        <w:rPr>
          <w:rFonts w:ascii="Times New Roman" w:eastAsia="Times New Roman" w:hAnsi="Times New Roman" w:cs="Times New Roman"/>
          <w:bCs/>
          <w:spacing w:val="-1"/>
          <w:sz w:val="24"/>
          <w:szCs w:val="24"/>
        </w:rPr>
        <w:t>Government is continuing it</w:t>
      </w:r>
      <w:r w:rsidR="00B24681" w:rsidRPr="008D4CAF">
        <w:rPr>
          <w:rFonts w:ascii="Times New Roman" w:eastAsia="Times New Roman" w:hAnsi="Times New Roman" w:cs="Times New Roman"/>
          <w:bCs/>
          <w:spacing w:val="-1"/>
          <w:sz w:val="24"/>
          <w:szCs w:val="24"/>
        </w:rPr>
        <w:t>s</w:t>
      </w:r>
      <w:r w:rsidRPr="008D4CAF">
        <w:rPr>
          <w:rFonts w:ascii="Times New Roman" w:eastAsia="Times New Roman" w:hAnsi="Times New Roman" w:cs="Times New Roman"/>
          <w:bCs/>
          <w:spacing w:val="-1"/>
          <w:sz w:val="24"/>
          <w:szCs w:val="24"/>
        </w:rPr>
        <w:t xml:space="preserve"> negotiations with the other states and territor</w:t>
      </w:r>
      <w:r w:rsidR="00FC259D" w:rsidRPr="008D4CAF">
        <w:rPr>
          <w:rFonts w:ascii="Times New Roman" w:eastAsia="Times New Roman" w:hAnsi="Times New Roman" w:cs="Times New Roman"/>
          <w:bCs/>
          <w:spacing w:val="-1"/>
          <w:sz w:val="24"/>
          <w:szCs w:val="24"/>
        </w:rPr>
        <w:t>ies</w:t>
      </w:r>
      <w:r w:rsidRPr="008D4CAF">
        <w:rPr>
          <w:rFonts w:ascii="Times New Roman" w:eastAsia="Times New Roman" w:hAnsi="Times New Roman" w:cs="Times New Roman"/>
          <w:bCs/>
          <w:spacing w:val="-1"/>
          <w:sz w:val="24"/>
          <w:szCs w:val="24"/>
        </w:rPr>
        <w:t xml:space="preserve"> with the hope the others will opt in soon.</w:t>
      </w:r>
    </w:p>
    <w:p w:rsidR="00B244E8" w:rsidRPr="008D4CAF" w:rsidRDefault="0008350C" w:rsidP="008E659F">
      <w:pPr>
        <w:tabs>
          <w:tab w:val="left" w:pos="4111"/>
          <w:tab w:val="left" w:pos="8789"/>
        </w:tabs>
        <w:spacing w:before="240" w:after="240" w:line="240" w:lineRule="auto"/>
        <w:ind w:right="88"/>
        <w:rPr>
          <w:rFonts w:ascii="Times New Roman" w:eastAsia="Times New Roman" w:hAnsi="Times New Roman" w:cs="Times New Roman"/>
          <w:bCs/>
          <w:spacing w:val="-1"/>
          <w:sz w:val="24"/>
          <w:szCs w:val="24"/>
        </w:rPr>
      </w:pPr>
      <w:r w:rsidRPr="008D4CAF">
        <w:rPr>
          <w:rFonts w:ascii="Times New Roman" w:eastAsia="Times New Roman" w:hAnsi="Times New Roman" w:cs="Times New Roman"/>
          <w:bCs/>
          <w:spacing w:val="-1"/>
          <w:sz w:val="24"/>
          <w:szCs w:val="24"/>
        </w:rPr>
        <w:t>O</w:t>
      </w:r>
      <w:r w:rsidR="00611D1E" w:rsidRPr="008D4CAF">
        <w:rPr>
          <w:rFonts w:ascii="Times New Roman" w:eastAsia="Times New Roman" w:hAnsi="Times New Roman" w:cs="Times New Roman"/>
          <w:bCs/>
          <w:spacing w:val="-1"/>
          <w:sz w:val="24"/>
          <w:szCs w:val="24"/>
        </w:rPr>
        <w:t xml:space="preserve">fficials </w:t>
      </w:r>
      <w:r w:rsidRPr="008D4CAF">
        <w:rPr>
          <w:rFonts w:ascii="Times New Roman" w:eastAsia="Times New Roman" w:hAnsi="Times New Roman" w:cs="Times New Roman"/>
          <w:bCs/>
          <w:spacing w:val="-1"/>
          <w:sz w:val="24"/>
          <w:szCs w:val="24"/>
        </w:rPr>
        <w:t xml:space="preserve">from </w:t>
      </w:r>
      <w:r w:rsidR="00FA70FC" w:rsidRPr="008D4CAF">
        <w:rPr>
          <w:rFonts w:ascii="Times New Roman" w:eastAsia="Times New Roman" w:hAnsi="Times New Roman" w:cs="Times New Roman"/>
          <w:bCs/>
          <w:spacing w:val="-1"/>
          <w:sz w:val="24"/>
          <w:szCs w:val="24"/>
        </w:rPr>
        <w:t>DSS</w:t>
      </w:r>
      <w:r w:rsidRPr="008D4CAF">
        <w:rPr>
          <w:rFonts w:ascii="Times New Roman" w:eastAsia="Times New Roman" w:hAnsi="Times New Roman" w:cs="Times New Roman"/>
          <w:bCs/>
          <w:spacing w:val="-1"/>
          <w:sz w:val="24"/>
          <w:szCs w:val="24"/>
        </w:rPr>
        <w:t xml:space="preserve"> </w:t>
      </w:r>
      <w:r w:rsidR="00611D1E" w:rsidRPr="008D4CAF">
        <w:rPr>
          <w:rFonts w:ascii="Times New Roman" w:eastAsia="Times New Roman" w:hAnsi="Times New Roman" w:cs="Times New Roman"/>
          <w:bCs/>
          <w:spacing w:val="-1"/>
          <w:sz w:val="24"/>
          <w:szCs w:val="24"/>
        </w:rPr>
        <w:t>provided evidence during the Committee’s public hearings on the progress of the negotiations with jurisdictions, and explained the Government’s preference to proceed with a National Redress Scheme.</w:t>
      </w:r>
    </w:p>
    <w:p w:rsidR="000661F4" w:rsidRPr="008D4CAF" w:rsidRDefault="0008350C" w:rsidP="00BF6F51">
      <w:pPr>
        <w:tabs>
          <w:tab w:val="left" w:pos="4111"/>
          <w:tab w:val="left" w:pos="8789"/>
        </w:tabs>
        <w:spacing w:before="240" w:after="240" w:line="240" w:lineRule="auto"/>
        <w:ind w:right="88"/>
        <w:rPr>
          <w:rFonts w:cstheme="minorHAnsi"/>
          <w:szCs w:val="24"/>
        </w:rPr>
      </w:pPr>
      <w:r w:rsidRPr="008D4CAF">
        <w:rPr>
          <w:rFonts w:ascii="Times New Roman" w:eastAsia="Times New Roman" w:hAnsi="Times New Roman" w:cs="Times New Roman"/>
          <w:bCs/>
          <w:spacing w:val="-1"/>
          <w:sz w:val="24"/>
          <w:szCs w:val="24"/>
        </w:rPr>
        <w:t>The Commonwealth bills will form the basis of the legislation to establish a National Scheme, with further enhancements following further consultations</w:t>
      </w:r>
      <w:r w:rsidR="00817EDB" w:rsidRPr="008D4CAF">
        <w:rPr>
          <w:rFonts w:ascii="Times New Roman" w:eastAsia="Times New Roman" w:hAnsi="Times New Roman" w:cs="Times New Roman"/>
          <w:bCs/>
          <w:spacing w:val="-1"/>
          <w:sz w:val="24"/>
          <w:szCs w:val="24"/>
        </w:rPr>
        <w:t xml:space="preserve"> with the states and territories and non-government institutions</w:t>
      </w:r>
      <w:r w:rsidRPr="008D4CAF">
        <w:rPr>
          <w:rFonts w:ascii="Times New Roman" w:eastAsia="Times New Roman" w:hAnsi="Times New Roman" w:cs="Times New Roman"/>
          <w:bCs/>
          <w:spacing w:val="-1"/>
          <w:sz w:val="24"/>
          <w:szCs w:val="24"/>
        </w:rPr>
        <w:t>.</w:t>
      </w:r>
      <w:r w:rsidR="00817EDB" w:rsidRPr="008D4CAF">
        <w:rPr>
          <w:rFonts w:ascii="Times New Roman" w:eastAsia="Times New Roman" w:hAnsi="Times New Roman" w:cs="Times New Roman"/>
          <w:bCs/>
          <w:spacing w:val="-1"/>
          <w:sz w:val="24"/>
          <w:szCs w:val="24"/>
        </w:rPr>
        <w:t xml:space="preserve"> </w:t>
      </w:r>
      <w:r w:rsidR="000661F4" w:rsidRPr="008D4CAF">
        <w:rPr>
          <w:rFonts w:ascii="Times New Roman" w:eastAsia="Times New Roman" w:hAnsi="Times New Roman" w:cs="Times New Roman"/>
          <w:bCs/>
          <w:spacing w:val="-1"/>
          <w:sz w:val="24"/>
          <w:szCs w:val="24"/>
        </w:rPr>
        <w:t xml:space="preserve">The recommendations of the Senate Community Affairs Legislation Committee report </w:t>
      </w:r>
      <w:proofErr w:type="gramStart"/>
      <w:r w:rsidR="00817EDB" w:rsidRPr="008D4CAF">
        <w:rPr>
          <w:rFonts w:ascii="Times New Roman" w:eastAsia="Times New Roman" w:hAnsi="Times New Roman" w:cs="Times New Roman"/>
          <w:bCs/>
          <w:spacing w:val="-1"/>
          <w:sz w:val="24"/>
          <w:szCs w:val="24"/>
        </w:rPr>
        <w:t>have also</w:t>
      </w:r>
      <w:r w:rsidR="0010551D" w:rsidRPr="008D4CAF">
        <w:rPr>
          <w:rFonts w:ascii="Times New Roman" w:eastAsia="Times New Roman" w:hAnsi="Times New Roman" w:cs="Times New Roman"/>
          <w:bCs/>
          <w:spacing w:val="-1"/>
          <w:sz w:val="24"/>
          <w:szCs w:val="24"/>
        </w:rPr>
        <w:t xml:space="preserve"> been</w:t>
      </w:r>
      <w:r w:rsidR="000661F4" w:rsidRPr="008D4CAF">
        <w:rPr>
          <w:rFonts w:ascii="Times New Roman" w:eastAsia="Times New Roman" w:hAnsi="Times New Roman" w:cs="Times New Roman"/>
          <w:bCs/>
          <w:spacing w:val="-1"/>
          <w:sz w:val="24"/>
          <w:szCs w:val="24"/>
        </w:rPr>
        <w:t xml:space="preserve"> taken</w:t>
      </w:r>
      <w:proofErr w:type="gramEnd"/>
      <w:r w:rsidR="000661F4" w:rsidRPr="008D4CAF">
        <w:rPr>
          <w:rFonts w:ascii="Times New Roman" w:eastAsia="Times New Roman" w:hAnsi="Times New Roman" w:cs="Times New Roman"/>
          <w:bCs/>
          <w:spacing w:val="-1"/>
          <w:sz w:val="24"/>
          <w:szCs w:val="24"/>
        </w:rPr>
        <w:t xml:space="preserve"> into consideration </w:t>
      </w:r>
      <w:r w:rsidR="008E659F" w:rsidRPr="008D4CAF">
        <w:rPr>
          <w:rFonts w:ascii="Times New Roman" w:eastAsia="Times New Roman" w:hAnsi="Times New Roman" w:cs="Times New Roman"/>
          <w:bCs/>
          <w:spacing w:val="-1"/>
          <w:sz w:val="24"/>
          <w:szCs w:val="24"/>
        </w:rPr>
        <w:t xml:space="preserve">in the </w:t>
      </w:r>
      <w:r w:rsidR="00B24681" w:rsidRPr="008D4CAF">
        <w:rPr>
          <w:rFonts w:ascii="Times New Roman" w:eastAsia="Times New Roman" w:hAnsi="Times New Roman" w:cs="Times New Roman"/>
          <w:bCs/>
          <w:spacing w:val="-1"/>
          <w:sz w:val="24"/>
          <w:szCs w:val="24"/>
        </w:rPr>
        <w:t>development</w:t>
      </w:r>
      <w:r w:rsidR="0010551D" w:rsidRPr="008D4CAF">
        <w:rPr>
          <w:rFonts w:ascii="Times New Roman" w:eastAsia="Times New Roman" w:hAnsi="Times New Roman" w:cs="Times New Roman"/>
          <w:bCs/>
          <w:spacing w:val="-1"/>
          <w:sz w:val="24"/>
          <w:szCs w:val="24"/>
        </w:rPr>
        <w:t xml:space="preserve"> of the National </w:t>
      </w:r>
      <w:r w:rsidR="00817EDB" w:rsidRPr="008D4CAF">
        <w:rPr>
          <w:rFonts w:ascii="Times New Roman" w:eastAsia="Times New Roman" w:hAnsi="Times New Roman" w:cs="Times New Roman"/>
          <w:bCs/>
          <w:spacing w:val="-1"/>
          <w:sz w:val="24"/>
          <w:szCs w:val="24"/>
        </w:rPr>
        <w:t>Scheme</w:t>
      </w:r>
      <w:r w:rsidR="000661F4" w:rsidRPr="008D4CAF">
        <w:rPr>
          <w:rFonts w:ascii="Times New Roman" w:eastAsia="Times New Roman" w:hAnsi="Times New Roman" w:cs="Times New Roman"/>
          <w:bCs/>
          <w:spacing w:val="-1"/>
          <w:sz w:val="24"/>
          <w:szCs w:val="24"/>
        </w:rPr>
        <w:t>.</w:t>
      </w:r>
    </w:p>
    <w:p w:rsidR="000661F4" w:rsidRPr="008D4CAF" w:rsidRDefault="000661F4" w:rsidP="000661F4">
      <w:pPr>
        <w:spacing w:before="29" w:after="120" w:line="240" w:lineRule="auto"/>
        <w:ind w:right="88"/>
        <w:jc w:val="both"/>
        <w:rPr>
          <w:rFonts w:ascii="Times New Roman" w:eastAsia="Times New Roman" w:hAnsi="Times New Roman" w:cs="Times New Roman"/>
          <w:sz w:val="24"/>
          <w:szCs w:val="24"/>
        </w:rPr>
      </w:pPr>
    </w:p>
    <w:p w:rsidR="000661F4" w:rsidRPr="008D4CAF" w:rsidRDefault="000661F4" w:rsidP="000661F4">
      <w:pPr>
        <w:widowControl/>
        <w:spacing w:line="240" w:lineRule="auto"/>
        <w:rPr>
          <w:rFonts w:ascii="Times New Roman" w:eastAsia="Times New Roman" w:hAnsi="Times New Roman" w:cs="Times New Roman"/>
          <w:b/>
          <w:bCs/>
          <w:spacing w:val="1"/>
          <w:sz w:val="28"/>
          <w:szCs w:val="24"/>
        </w:rPr>
      </w:pPr>
      <w:r w:rsidRPr="008D4CAF">
        <w:rPr>
          <w:rFonts w:ascii="Times New Roman" w:eastAsia="Times New Roman" w:hAnsi="Times New Roman" w:cs="Times New Roman"/>
          <w:b/>
          <w:bCs/>
          <w:spacing w:val="1"/>
          <w:sz w:val="28"/>
          <w:szCs w:val="24"/>
        </w:rPr>
        <w:br w:type="page"/>
      </w:r>
      <w:bookmarkStart w:id="0" w:name="_GoBack"/>
      <w:bookmarkEnd w:id="0"/>
    </w:p>
    <w:p w:rsidR="000661F4" w:rsidRPr="008D4CAF" w:rsidRDefault="000661F4" w:rsidP="000661F4">
      <w:pPr>
        <w:spacing w:after="360" w:line="240" w:lineRule="auto"/>
        <w:ind w:right="391"/>
        <w:jc w:val="center"/>
        <w:rPr>
          <w:rFonts w:ascii="Times New Roman" w:eastAsia="Times New Roman" w:hAnsi="Times New Roman" w:cs="Times New Roman"/>
          <w:b/>
          <w:bCs/>
          <w:spacing w:val="1"/>
          <w:sz w:val="28"/>
          <w:szCs w:val="24"/>
        </w:rPr>
      </w:pPr>
      <w:r w:rsidRPr="008D4CAF">
        <w:rPr>
          <w:rFonts w:ascii="Times New Roman" w:eastAsia="Times New Roman" w:hAnsi="Times New Roman" w:cs="Times New Roman"/>
          <w:b/>
          <w:bCs/>
          <w:spacing w:val="1"/>
          <w:sz w:val="28"/>
          <w:szCs w:val="24"/>
        </w:rPr>
        <w:lastRenderedPageBreak/>
        <w:t>Inquiry into the Commonwealth Redress Scheme for Institutional Child Sexual Abuse Bill 2017 and the Commonwealth Redress Scheme for Institutional Child Sexual Abuse (Consequential Amendments) Bill 2017</w:t>
      </w:r>
    </w:p>
    <w:p w:rsidR="000661F4" w:rsidRPr="008D4CAF" w:rsidRDefault="000661F4" w:rsidP="000661F4">
      <w:pPr>
        <w:spacing w:before="240" w:after="240" w:line="240" w:lineRule="auto"/>
        <w:ind w:right="88"/>
        <w:rPr>
          <w:rFonts w:ascii="Times New Roman" w:eastAsia="Times New Roman" w:hAnsi="Times New Roman" w:cs="Times New Roman"/>
          <w:b/>
          <w:bCs/>
          <w:position w:val="-1"/>
          <w:sz w:val="24"/>
          <w:szCs w:val="24"/>
        </w:rPr>
      </w:pPr>
      <w:r w:rsidRPr="008D4CAF">
        <w:rPr>
          <w:rFonts w:ascii="Times New Roman" w:eastAsia="Times New Roman" w:hAnsi="Times New Roman" w:cs="Times New Roman"/>
          <w:b/>
          <w:bCs/>
          <w:position w:val="-1"/>
          <w:sz w:val="24"/>
          <w:szCs w:val="24"/>
        </w:rPr>
        <w:t>R</w:t>
      </w:r>
      <w:r w:rsidRPr="008D4CAF">
        <w:rPr>
          <w:rFonts w:ascii="Times New Roman" w:eastAsia="Times New Roman" w:hAnsi="Times New Roman" w:cs="Times New Roman"/>
          <w:b/>
          <w:bCs/>
          <w:spacing w:val="-1"/>
          <w:position w:val="-1"/>
          <w:sz w:val="24"/>
          <w:szCs w:val="24"/>
        </w:rPr>
        <w:t>ec</w:t>
      </w:r>
      <w:r w:rsidRPr="008D4CAF">
        <w:rPr>
          <w:rFonts w:ascii="Times New Roman" w:eastAsia="Times New Roman" w:hAnsi="Times New Roman" w:cs="Times New Roman"/>
          <w:b/>
          <w:bCs/>
          <w:spacing w:val="2"/>
          <w:position w:val="-1"/>
          <w:sz w:val="24"/>
          <w:szCs w:val="24"/>
        </w:rPr>
        <w:t>o</w:t>
      </w:r>
      <w:r w:rsidRPr="008D4CAF">
        <w:rPr>
          <w:rFonts w:ascii="Times New Roman" w:eastAsia="Times New Roman" w:hAnsi="Times New Roman" w:cs="Times New Roman"/>
          <w:b/>
          <w:bCs/>
          <w:spacing w:val="-1"/>
          <w:position w:val="-1"/>
          <w:sz w:val="24"/>
          <w:szCs w:val="24"/>
        </w:rPr>
        <w:t>mme</w:t>
      </w:r>
      <w:r w:rsidRPr="008D4CAF">
        <w:rPr>
          <w:rFonts w:ascii="Times New Roman" w:eastAsia="Times New Roman" w:hAnsi="Times New Roman" w:cs="Times New Roman"/>
          <w:b/>
          <w:bCs/>
          <w:spacing w:val="1"/>
          <w:position w:val="-1"/>
          <w:sz w:val="24"/>
          <w:szCs w:val="24"/>
        </w:rPr>
        <w:t>nd</w:t>
      </w:r>
      <w:r w:rsidRPr="008D4CAF">
        <w:rPr>
          <w:rFonts w:ascii="Times New Roman" w:eastAsia="Times New Roman" w:hAnsi="Times New Roman" w:cs="Times New Roman"/>
          <w:b/>
          <w:bCs/>
          <w:position w:val="-1"/>
          <w:sz w:val="24"/>
          <w:szCs w:val="24"/>
        </w:rPr>
        <w:t>a</w:t>
      </w:r>
      <w:r w:rsidRPr="008D4CAF">
        <w:rPr>
          <w:rFonts w:ascii="Times New Roman" w:eastAsia="Times New Roman" w:hAnsi="Times New Roman" w:cs="Times New Roman"/>
          <w:b/>
          <w:bCs/>
          <w:spacing w:val="-1"/>
          <w:position w:val="-1"/>
          <w:sz w:val="24"/>
          <w:szCs w:val="24"/>
        </w:rPr>
        <w:t>t</w:t>
      </w:r>
      <w:r w:rsidRPr="008D4CAF">
        <w:rPr>
          <w:rFonts w:ascii="Times New Roman" w:eastAsia="Times New Roman" w:hAnsi="Times New Roman" w:cs="Times New Roman"/>
          <w:b/>
          <w:bCs/>
          <w:position w:val="-1"/>
          <w:sz w:val="24"/>
          <w:szCs w:val="24"/>
        </w:rPr>
        <w:t>io</w:t>
      </w:r>
      <w:r w:rsidRPr="008D4CAF">
        <w:rPr>
          <w:rFonts w:ascii="Times New Roman" w:eastAsia="Times New Roman" w:hAnsi="Times New Roman" w:cs="Times New Roman"/>
          <w:b/>
          <w:bCs/>
          <w:spacing w:val="1"/>
          <w:position w:val="-1"/>
          <w:sz w:val="24"/>
          <w:szCs w:val="24"/>
        </w:rPr>
        <w:t>n</w:t>
      </w:r>
      <w:r w:rsidRPr="008D4CAF">
        <w:rPr>
          <w:rFonts w:ascii="Times New Roman" w:eastAsia="Times New Roman" w:hAnsi="Times New Roman" w:cs="Times New Roman"/>
          <w:b/>
          <w:bCs/>
          <w:position w:val="-1"/>
          <w:sz w:val="24"/>
          <w:szCs w:val="24"/>
        </w:rPr>
        <w:t>s made by</w:t>
      </w:r>
      <w:r w:rsidRPr="008D4CAF">
        <w:rPr>
          <w:rFonts w:ascii="Times New Roman" w:eastAsia="Times New Roman" w:hAnsi="Times New Roman" w:cs="Times New Roman"/>
          <w:b/>
          <w:bCs/>
          <w:spacing w:val="1"/>
          <w:position w:val="-1"/>
          <w:sz w:val="24"/>
          <w:szCs w:val="24"/>
        </w:rPr>
        <w:t xml:space="preserve"> </w:t>
      </w:r>
      <w:r w:rsidRPr="008D4CAF">
        <w:rPr>
          <w:rFonts w:ascii="Times New Roman" w:eastAsia="Times New Roman" w:hAnsi="Times New Roman" w:cs="Times New Roman"/>
          <w:b/>
          <w:bCs/>
          <w:spacing w:val="-1"/>
          <w:position w:val="-1"/>
          <w:sz w:val="24"/>
          <w:szCs w:val="24"/>
        </w:rPr>
        <w:t>t</w:t>
      </w:r>
      <w:r w:rsidRPr="008D4CAF">
        <w:rPr>
          <w:rFonts w:ascii="Times New Roman" w:eastAsia="Times New Roman" w:hAnsi="Times New Roman" w:cs="Times New Roman"/>
          <w:b/>
          <w:bCs/>
          <w:spacing w:val="1"/>
          <w:position w:val="-1"/>
          <w:sz w:val="24"/>
          <w:szCs w:val="24"/>
        </w:rPr>
        <w:t>h</w:t>
      </w:r>
      <w:r w:rsidRPr="008D4CAF">
        <w:rPr>
          <w:rFonts w:ascii="Times New Roman" w:eastAsia="Times New Roman" w:hAnsi="Times New Roman" w:cs="Times New Roman"/>
          <w:b/>
          <w:bCs/>
          <w:position w:val="-1"/>
          <w:sz w:val="24"/>
          <w:szCs w:val="24"/>
        </w:rPr>
        <w:t>e</w:t>
      </w:r>
      <w:r w:rsidRPr="008D4CAF">
        <w:rPr>
          <w:rFonts w:ascii="Times New Roman" w:eastAsia="Times New Roman" w:hAnsi="Times New Roman" w:cs="Times New Roman"/>
          <w:b/>
          <w:bCs/>
          <w:spacing w:val="-1"/>
          <w:position w:val="-1"/>
          <w:sz w:val="24"/>
          <w:szCs w:val="24"/>
        </w:rPr>
        <w:t xml:space="preserve"> </w:t>
      </w:r>
      <w:r w:rsidRPr="008D4CAF">
        <w:rPr>
          <w:rFonts w:ascii="Times New Roman" w:eastAsia="Times New Roman" w:hAnsi="Times New Roman" w:cs="Times New Roman"/>
          <w:b/>
          <w:bCs/>
          <w:position w:val="-1"/>
          <w:sz w:val="24"/>
          <w:szCs w:val="24"/>
        </w:rPr>
        <w:t>Co</w:t>
      </w:r>
      <w:r w:rsidRPr="008D4CAF">
        <w:rPr>
          <w:rFonts w:ascii="Times New Roman" w:eastAsia="Times New Roman" w:hAnsi="Times New Roman" w:cs="Times New Roman"/>
          <w:b/>
          <w:bCs/>
          <w:spacing w:val="-1"/>
          <w:position w:val="-1"/>
          <w:sz w:val="24"/>
          <w:szCs w:val="24"/>
        </w:rPr>
        <w:t>m</w:t>
      </w:r>
      <w:r w:rsidRPr="008D4CAF">
        <w:rPr>
          <w:rFonts w:ascii="Times New Roman" w:eastAsia="Times New Roman" w:hAnsi="Times New Roman" w:cs="Times New Roman"/>
          <w:b/>
          <w:bCs/>
          <w:spacing w:val="-3"/>
          <w:position w:val="-1"/>
          <w:sz w:val="24"/>
          <w:szCs w:val="24"/>
        </w:rPr>
        <w:t>m</w:t>
      </w:r>
      <w:r w:rsidRPr="008D4CAF">
        <w:rPr>
          <w:rFonts w:ascii="Times New Roman" w:eastAsia="Times New Roman" w:hAnsi="Times New Roman" w:cs="Times New Roman"/>
          <w:b/>
          <w:bCs/>
          <w:position w:val="-1"/>
          <w:sz w:val="24"/>
          <w:szCs w:val="24"/>
        </w:rPr>
        <w:t>it</w:t>
      </w:r>
      <w:r w:rsidRPr="008D4CAF">
        <w:rPr>
          <w:rFonts w:ascii="Times New Roman" w:eastAsia="Times New Roman" w:hAnsi="Times New Roman" w:cs="Times New Roman"/>
          <w:b/>
          <w:bCs/>
          <w:spacing w:val="1"/>
          <w:position w:val="-1"/>
          <w:sz w:val="24"/>
          <w:szCs w:val="24"/>
        </w:rPr>
        <w:t>t</w:t>
      </w:r>
      <w:r w:rsidRPr="008D4CAF">
        <w:rPr>
          <w:rFonts w:ascii="Times New Roman" w:eastAsia="Times New Roman" w:hAnsi="Times New Roman" w:cs="Times New Roman"/>
          <w:b/>
          <w:bCs/>
          <w:spacing w:val="-1"/>
          <w:position w:val="-1"/>
          <w:sz w:val="24"/>
          <w:szCs w:val="24"/>
        </w:rPr>
        <w:t>e</w:t>
      </w:r>
      <w:r w:rsidRPr="008D4CAF">
        <w:rPr>
          <w:rFonts w:ascii="Times New Roman" w:eastAsia="Times New Roman" w:hAnsi="Times New Roman" w:cs="Times New Roman"/>
          <w:b/>
          <w:bCs/>
          <w:spacing w:val="1"/>
          <w:position w:val="-1"/>
          <w:sz w:val="24"/>
          <w:szCs w:val="24"/>
        </w:rPr>
        <w:t>e</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eastAsia="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the Australian Government should consider reducing the </w:t>
      </w:r>
      <w:r w:rsidR="00611D1E" w:rsidRPr="008D4CAF">
        <w:rPr>
          <w:rFonts w:ascii="Times New Roman" w:hAnsi="Times New Roman" w:cs="Times New Roman"/>
          <w:sz w:val="24"/>
          <w:szCs w:val="24"/>
        </w:rPr>
        <w:t>two-year</w:t>
      </w:r>
      <w:r w:rsidRPr="008D4CAF">
        <w:rPr>
          <w:rFonts w:ascii="Times New Roman" w:hAnsi="Times New Roman" w:cs="Times New Roman"/>
          <w:sz w:val="24"/>
          <w:szCs w:val="24"/>
        </w:rPr>
        <w:t xml:space="preserve"> deadline for institutions to opt in to the Redress Scheme, and should consider options to encourage greater participation in the Redress Scheme, as outlined in chapter two.</w:t>
      </w:r>
      <w:r w:rsidRPr="008D4CAF">
        <w:rPr>
          <w:rFonts w:asciiTheme="majorHAnsi" w:hAnsiTheme="majorHAnsi"/>
        </w:rPr>
        <w:t xml:space="preserve"> </w:t>
      </w:r>
    </w:p>
    <w:p w:rsidR="000661F4" w:rsidRPr="008D4CAF" w:rsidRDefault="00D522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 xml:space="preserve">Partially </w:t>
      </w:r>
      <w:r w:rsidR="00D977CE" w:rsidRPr="008D4CAF">
        <w:rPr>
          <w:rFonts w:ascii="Times New Roman" w:eastAsia="Times New Roman" w:hAnsi="Times New Roman" w:cs="Times New Roman"/>
          <w:b/>
          <w:spacing w:val="2"/>
          <w:sz w:val="24"/>
          <w:szCs w:val="24"/>
        </w:rPr>
        <w:t>a</w:t>
      </w:r>
      <w:r w:rsidR="006B7C5D" w:rsidRPr="008D4CAF">
        <w:rPr>
          <w:rFonts w:ascii="Times New Roman" w:eastAsia="Times New Roman" w:hAnsi="Times New Roman" w:cs="Times New Roman"/>
          <w:b/>
          <w:spacing w:val="2"/>
          <w:sz w:val="24"/>
          <w:szCs w:val="24"/>
        </w:rPr>
        <w:t xml:space="preserve">gree </w:t>
      </w:r>
    </w:p>
    <w:p w:rsidR="000661F4" w:rsidRPr="008D4CAF" w:rsidRDefault="000661F4" w:rsidP="000661F4">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Australian Government </w:t>
      </w:r>
      <w:r w:rsidR="00D5225D" w:rsidRPr="008D4CAF">
        <w:rPr>
          <w:rFonts w:ascii="Times New Roman" w:hAnsi="Times New Roman" w:cs="Times New Roman"/>
          <w:sz w:val="24"/>
          <w:szCs w:val="24"/>
        </w:rPr>
        <w:t xml:space="preserve">partially </w:t>
      </w:r>
      <w:r w:rsidR="006B7C5D" w:rsidRPr="008D4CAF">
        <w:rPr>
          <w:rFonts w:ascii="Times New Roman" w:hAnsi="Times New Roman" w:cs="Times New Roman"/>
          <w:sz w:val="24"/>
          <w:szCs w:val="24"/>
        </w:rPr>
        <w:t>agrees with</w:t>
      </w:r>
      <w:r w:rsidRPr="008D4CAF">
        <w:rPr>
          <w:rFonts w:ascii="Times New Roman" w:hAnsi="Times New Roman" w:cs="Times New Roman"/>
          <w:sz w:val="24"/>
          <w:szCs w:val="24"/>
        </w:rPr>
        <w:t xml:space="preserve"> this recommendation. The </w:t>
      </w:r>
      <w:r w:rsidR="00611D1E" w:rsidRPr="008D4CAF">
        <w:rPr>
          <w:rFonts w:ascii="Times New Roman" w:hAnsi="Times New Roman" w:cs="Times New Roman"/>
          <w:sz w:val="24"/>
          <w:szCs w:val="24"/>
        </w:rPr>
        <w:t>two-year</w:t>
      </w:r>
      <w:r w:rsidRPr="008D4CAF">
        <w:rPr>
          <w:rFonts w:ascii="Times New Roman" w:hAnsi="Times New Roman" w:cs="Times New Roman"/>
          <w:sz w:val="24"/>
          <w:szCs w:val="24"/>
        </w:rPr>
        <w:t xml:space="preserve"> deadline for institutions to opt in to the Scheme balances the need to provide survivors certainty that institutions are participating in the Scheme, with the need to provide non-government institutions adequate time to ensure they have the appropriate processes in place to be able to participate in the Scheme.</w:t>
      </w:r>
    </w:p>
    <w:p w:rsidR="000661F4" w:rsidRPr="008D4CAF" w:rsidRDefault="000661F4" w:rsidP="000661F4">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On 9 March 2018, the New South Wales and Victorian governments announced they </w:t>
      </w:r>
      <w:proofErr w:type="gramStart"/>
      <w:r w:rsidRPr="008D4CAF">
        <w:rPr>
          <w:rFonts w:ascii="Times New Roman" w:hAnsi="Times New Roman" w:cs="Times New Roman"/>
          <w:sz w:val="24"/>
          <w:szCs w:val="24"/>
        </w:rPr>
        <w:t>will</w:t>
      </w:r>
      <w:proofErr w:type="gramEnd"/>
      <w:r w:rsidRPr="008D4CAF">
        <w:rPr>
          <w:rFonts w:ascii="Times New Roman" w:hAnsi="Times New Roman" w:cs="Times New Roman"/>
          <w:sz w:val="24"/>
          <w:szCs w:val="24"/>
        </w:rPr>
        <w:t xml:space="preserve"> join the Scheme, followed by the Australian Capital Territory government on 19 March 2018</w:t>
      </w:r>
      <w:r w:rsidR="002159D2" w:rsidRPr="008D4CAF">
        <w:rPr>
          <w:rFonts w:ascii="Times New Roman" w:hAnsi="Times New Roman" w:cs="Times New Roman"/>
          <w:sz w:val="24"/>
          <w:szCs w:val="24"/>
        </w:rPr>
        <w:t xml:space="preserve">, and the </w:t>
      </w:r>
      <w:r w:rsidR="009C4B42" w:rsidRPr="008D4CAF">
        <w:rPr>
          <w:rFonts w:ascii="Times New Roman" w:hAnsi="Times New Roman" w:cs="Times New Roman"/>
          <w:sz w:val="24"/>
          <w:szCs w:val="24"/>
        </w:rPr>
        <w:t>Queensland government</w:t>
      </w:r>
      <w:r w:rsidR="002159D2" w:rsidRPr="008D4CAF">
        <w:rPr>
          <w:rFonts w:ascii="Times New Roman" w:hAnsi="Times New Roman" w:cs="Times New Roman"/>
          <w:sz w:val="24"/>
          <w:szCs w:val="24"/>
        </w:rPr>
        <w:t xml:space="preserve"> on 30 April 2018</w:t>
      </w:r>
      <w:r w:rsidRPr="008D4CAF">
        <w:rPr>
          <w:rFonts w:ascii="Times New Roman" w:hAnsi="Times New Roman" w:cs="Times New Roman"/>
          <w:sz w:val="24"/>
          <w:szCs w:val="24"/>
        </w:rPr>
        <w:t xml:space="preserve">. </w:t>
      </w:r>
    </w:p>
    <w:p w:rsidR="000661F4" w:rsidRPr="008D4CAF" w:rsidRDefault="000661F4" w:rsidP="000661F4">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w:t>
      </w:r>
      <w:r w:rsidR="00311EE9" w:rsidRPr="008D4CAF">
        <w:rPr>
          <w:rFonts w:ascii="Times New Roman" w:hAnsi="Times New Roman" w:cs="Times New Roman"/>
          <w:sz w:val="24"/>
          <w:szCs w:val="24"/>
        </w:rPr>
        <w:t xml:space="preserve">Australian </w:t>
      </w:r>
      <w:r w:rsidRPr="008D4CAF">
        <w:rPr>
          <w:rFonts w:ascii="Times New Roman" w:hAnsi="Times New Roman" w:cs="Times New Roman"/>
          <w:sz w:val="24"/>
          <w:szCs w:val="24"/>
        </w:rPr>
        <w:t xml:space="preserve">Government is encouraging the remaining states, and non-government institutions (NGIs), to opt into the Scheme. </w:t>
      </w:r>
    </w:p>
    <w:p w:rsidR="000661F4" w:rsidRPr="008D4CAF" w:rsidRDefault="000661F4" w:rsidP="000661F4">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If the remaining states do not </w:t>
      </w:r>
      <w:r w:rsidR="008E659F" w:rsidRPr="008D4CAF">
        <w:rPr>
          <w:rFonts w:ascii="Times New Roman" w:hAnsi="Times New Roman" w:cs="Times New Roman"/>
          <w:sz w:val="24"/>
          <w:szCs w:val="24"/>
        </w:rPr>
        <w:t xml:space="preserve">refer their powers to the Commonwealth to </w:t>
      </w:r>
      <w:r w:rsidRPr="008D4CAF">
        <w:rPr>
          <w:rFonts w:ascii="Times New Roman" w:hAnsi="Times New Roman" w:cs="Times New Roman"/>
          <w:sz w:val="24"/>
          <w:szCs w:val="24"/>
        </w:rPr>
        <w:t xml:space="preserve">join the Scheme upon its anticipated commencement of 1 July 2018, NGIs will be afforded less time to structure and prepare themselves to enable their participation before the </w:t>
      </w:r>
      <w:r w:rsidR="002159D2" w:rsidRPr="008D4CAF">
        <w:rPr>
          <w:rFonts w:ascii="Times New Roman" w:hAnsi="Times New Roman" w:cs="Times New Roman"/>
          <w:sz w:val="24"/>
          <w:szCs w:val="24"/>
        </w:rPr>
        <w:t>two-year deadline to opt in. Further </w:t>
      </w:r>
      <w:r w:rsidRPr="008D4CAF">
        <w:rPr>
          <w:rFonts w:ascii="Times New Roman" w:hAnsi="Times New Roman" w:cs="Times New Roman"/>
          <w:sz w:val="24"/>
          <w:szCs w:val="24"/>
        </w:rPr>
        <w:t xml:space="preserve">reducing this deadline may </w:t>
      </w:r>
      <w:proofErr w:type="spellStart"/>
      <w:r w:rsidRPr="008D4CAF">
        <w:rPr>
          <w:rFonts w:ascii="Times New Roman" w:hAnsi="Times New Roman" w:cs="Times New Roman"/>
          <w:sz w:val="24"/>
          <w:szCs w:val="24"/>
        </w:rPr>
        <w:t>disincentivise</w:t>
      </w:r>
      <w:proofErr w:type="spellEnd"/>
      <w:r w:rsidRPr="008D4CAF">
        <w:rPr>
          <w:rFonts w:ascii="Times New Roman" w:hAnsi="Times New Roman" w:cs="Times New Roman"/>
          <w:sz w:val="24"/>
          <w:szCs w:val="24"/>
        </w:rPr>
        <w:t xml:space="preserve"> their participat</w:t>
      </w:r>
      <w:r w:rsidR="00312DB2" w:rsidRPr="008D4CAF">
        <w:rPr>
          <w:rFonts w:ascii="Times New Roman" w:hAnsi="Times New Roman" w:cs="Times New Roman"/>
          <w:sz w:val="24"/>
          <w:szCs w:val="24"/>
        </w:rPr>
        <w:t>ion</w:t>
      </w:r>
      <w:r w:rsidRPr="008D4CAF">
        <w:rPr>
          <w:rFonts w:ascii="Times New Roman" w:hAnsi="Times New Roman" w:cs="Times New Roman"/>
          <w:sz w:val="24"/>
          <w:szCs w:val="24"/>
        </w:rPr>
        <w:t xml:space="preserve">.  </w:t>
      </w:r>
    </w:p>
    <w:p w:rsidR="000661F4" w:rsidRPr="008D4CAF" w:rsidRDefault="000661F4" w:rsidP="00A42F31">
      <w:pPr>
        <w:pStyle w:val="ListParagraph"/>
        <w:numPr>
          <w:ilvl w:val="0"/>
          <w:numId w:val="1"/>
        </w:numPr>
        <w:pBdr>
          <w:top w:val="single" w:sz="4" w:space="0" w:color="auto"/>
          <w:left w:val="single" w:sz="4" w:space="4" w:color="auto"/>
          <w:bottom w:val="single" w:sz="4" w:space="0"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the Department should ensure that planned consultations on the rules of the Redress Scheme include survivors' representative groups, and ensure information on rules </w:t>
      </w:r>
      <w:proofErr w:type="gramStart"/>
      <w:r w:rsidRPr="008D4CAF">
        <w:rPr>
          <w:rFonts w:ascii="Times New Roman" w:hAnsi="Times New Roman" w:cs="Times New Roman"/>
          <w:sz w:val="24"/>
          <w:szCs w:val="24"/>
        </w:rPr>
        <w:t>is communicated</w:t>
      </w:r>
      <w:proofErr w:type="gramEnd"/>
      <w:r w:rsidRPr="008D4CAF">
        <w:rPr>
          <w:rFonts w:ascii="Times New Roman" w:hAnsi="Times New Roman" w:cs="Times New Roman"/>
          <w:sz w:val="24"/>
          <w:szCs w:val="24"/>
        </w:rPr>
        <w:t xml:space="preserve"> as it becomes available.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6E6E43" w:rsidRPr="008D4CAF" w:rsidRDefault="000661F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this </w:t>
      </w:r>
      <w:r w:rsidRPr="008D4CAF">
        <w:rPr>
          <w:rFonts w:ascii="Times New Roman" w:hAnsi="Times New Roman" w:cs="Times New Roman"/>
          <w:sz w:val="24"/>
          <w:szCs w:val="24"/>
        </w:rPr>
        <w:t>this recommendation. The Government and the Department of Social Services ha</w:t>
      </w:r>
      <w:r w:rsidR="0064277A" w:rsidRPr="008D4CAF">
        <w:rPr>
          <w:rFonts w:ascii="Times New Roman" w:hAnsi="Times New Roman" w:cs="Times New Roman"/>
          <w:sz w:val="24"/>
          <w:szCs w:val="24"/>
        </w:rPr>
        <w:t>ve</w:t>
      </w:r>
      <w:r w:rsidRPr="008D4CAF">
        <w:rPr>
          <w:rFonts w:ascii="Times New Roman" w:hAnsi="Times New Roman" w:cs="Times New Roman"/>
          <w:sz w:val="24"/>
          <w:szCs w:val="24"/>
        </w:rPr>
        <w:t xml:space="preserve"> consulted with key NGIs </w:t>
      </w:r>
      <w:r w:rsidR="006E6E43" w:rsidRPr="008D4CAF">
        <w:rPr>
          <w:rFonts w:ascii="Times New Roman" w:hAnsi="Times New Roman" w:cs="Times New Roman"/>
          <w:sz w:val="24"/>
          <w:szCs w:val="24"/>
        </w:rPr>
        <w:t xml:space="preserve">and representatives of </w:t>
      </w:r>
      <w:r w:rsidR="00F453AB" w:rsidRPr="008D4CAF">
        <w:rPr>
          <w:rFonts w:ascii="Times New Roman" w:hAnsi="Times New Roman" w:cs="Times New Roman"/>
          <w:sz w:val="24"/>
          <w:szCs w:val="24"/>
        </w:rPr>
        <w:t>survivor</w:t>
      </w:r>
      <w:r w:rsidR="006E6E43" w:rsidRPr="008D4CAF">
        <w:rPr>
          <w:rFonts w:ascii="Times New Roman" w:hAnsi="Times New Roman" w:cs="Times New Roman"/>
          <w:sz w:val="24"/>
          <w:szCs w:val="24"/>
        </w:rPr>
        <w:t xml:space="preserve"> groups on </w:t>
      </w:r>
      <w:r w:rsidRPr="008D4CAF">
        <w:rPr>
          <w:rFonts w:ascii="Times New Roman" w:hAnsi="Times New Roman" w:cs="Times New Roman"/>
          <w:sz w:val="24"/>
          <w:szCs w:val="24"/>
        </w:rPr>
        <w:t>the Independent Advisory Council in the development of the policy underpinning the National</w:t>
      </w:r>
      <w:r w:rsidR="0064277A" w:rsidRPr="008D4CAF">
        <w:rPr>
          <w:rFonts w:ascii="Times New Roman" w:hAnsi="Times New Roman" w:cs="Times New Roman"/>
          <w:sz w:val="24"/>
          <w:szCs w:val="24"/>
        </w:rPr>
        <w:t> </w:t>
      </w:r>
      <w:r w:rsidRPr="008D4CAF">
        <w:rPr>
          <w:rFonts w:ascii="Times New Roman" w:hAnsi="Times New Roman" w:cs="Times New Roman"/>
          <w:sz w:val="24"/>
          <w:szCs w:val="24"/>
        </w:rPr>
        <w:t>Bill and Rules.</w:t>
      </w:r>
    </w:p>
    <w:p w:rsidR="000661F4" w:rsidRPr="008D4CAF" w:rsidRDefault="004A395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T</w:t>
      </w:r>
      <w:r w:rsidR="006E6E43" w:rsidRPr="008D4CAF">
        <w:rPr>
          <w:rFonts w:ascii="Times New Roman" w:hAnsi="Times New Roman" w:cs="Times New Roman"/>
          <w:sz w:val="24"/>
          <w:szCs w:val="24"/>
        </w:rPr>
        <w:t xml:space="preserve">he Independent Advisory Council </w:t>
      </w:r>
      <w:proofErr w:type="gramStart"/>
      <w:r w:rsidR="009C4B42" w:rsidRPr="008D4CAF">
        <w:rPr>
          <w:rFonts w:ascii="Times New Roman" w:hAnsi="Times New Roman" w:cs="Times New Roman"/>
          <w:sz w:val="24"/>
          <w:szCs w:val="24"/>
        </w:rPr>
        <w:t>was</w:t>
      </w:r>
      <w:r w:rsidR="006E6E43" w:rsidRPr="008D4CAF">
        <w:rPr>
          <w:rFonts w:ascii="Times New Roman" w:hAnsi="Times New Roman" w:cs="Times New Roman"/>
          <w:sz w:val="24"/>
          <w:szCs w:val="24"/>
        </w:rPr>
        <w:t xml:space="preserve"> reconvened</w:t>
      </w:r>
      <w:proofErr w:type="gramEnd"/>
      <w:r w:rsidR="006E6E43" w:rsidRPr="008D4CAF">
        <w:rPr>
          <w:rFonts w:ascii="Times New Roman" w:hAnsi="Times New Roman" w:cs="Times New Roman"/>
          <w:sz w:val="24"/>
          <w:szCs w:val="24"/>
        </w:rPr>
        <w:t xml:space="preserve"> </w:t>
      </w:r>
      <w:r w:rsidR="00E46490" w:rsidRPr="008D4CAF">
        <w:rPr>
          <w:rFonts w:ascii="Times New Roman" w:hAnsi="Times New Roman" w:cs="Times New Roman"/>
          <w:sz w:val="24"/>
          <w:szCs w:val="24"/>
        </w:rPr>
        <w:t>on 7 May 2</w:t>
      </w:r>
      <w:r w:rsidRPr="008D4CAF">
        <w:rPr>
          <w:rFonts w:ascii="Times New Roman" w:hAnsi="Times New Roman" w:cs="Times New Roman"/>
          <w:sz w:val="24"/>
          <w:szCs w:val="24"/>
        </w:rPr>
        <w:t xml:space="preserve">018 </w:t>
      </w:r>
      <w:r w:rsidR="006E6E43" w:rsidRPr="008D4CAF">
        <w:rPr>
          <w:rFonts w:ascii="Times New Roman" w:hAnsi="Times New Roman" w:cs="Times New Roman"/>
          <w:sz w:val="24"/>
          <w:szCs w:val="24"/>
        </w:rPr>
        <w:t>to consi</w:t>
      </w:r>
      <w:r w:rsidRPr="008D4CAF">
        <w:rPr>
          <w:rFonts w:ascii="Times New Roman" w:hAnsi="Times New Roman" w:cs="Times New Roman"/>
          <w:sz w:val="24"/>
          <w:szCs w:val="24"/>
        </w:rPr>
        <w:t>der the National Bill and Rules</w:t>
      </w:r>
      <w:r w:rsidR="006E6E43" w:rsidRPr="008D4CAF">
        <w:rPr>
          <w:rFonts w:ascii="Times New Roman" w:hAnsi="Times New Roman" w:cs="Times New Roman"/>
          <w:sz w:val="24"/>
          <w:szCs w:val="24"/>
        </w:rPr>
        <w:t>.</w:t>
      </w:r>
    </w:p>
    <w:p w:rsidR="000661F4" w:rsidRPr="008D4CAF" w:rsidRDefault="00ED1CFC"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An </w:t>
      </w:r>
      <w:r w:rsidR="000661F4" w:rsidRPr="008D4CAF">
        <w:rPr>
          <w:rFonts w:ascii="Times New Roman" w:hAnsi="Times New Roman" w:cs="Times New Roman"/>
          <w:sz w:val="24"/>
          <w:szCs w:val="24"/>
        </w:rPr>
        <w:t xml:space="preserve">Explanatory </w:t>
      </w:r>
      <w:r w:rsidRPr="008D4CAF">
        <w:rPr>
          <w:rFonts w:ascii="Times New Roman" w:hAnsi="Times New Roman" w:cs="Times New Roman"/>
          <w:sz w:val="24"/>
          <w:szCs w:val="24"/>
        </w:rPr>
        <w:t xml:space="preserve">Statement </w:t>
      </w:r>
      <w:r w:rsidR="000661F4" w:rsidRPr="008D4CAF">
        <w:rPr>
          <w:rFonts w:ascii="Times New Roman" w:hAnsi="Times New Roman" w:cs="Times New Roman"/>
          <w:sz w:val="24"/>
          <w:szCs w:val="24"/>
        </w:rPr>
        <w:t xml:space="preserve">will </w:t>
      </w:r>
      <w:r w:rsidR="006E6E43" w:rsidRPr="008D4CAF">
        <w:rPr>
          <w:rFonts w:ascii="Times New Roman" w:hAnsi="Times New Roman" w:cs="Times New Roman"/>
          <w:sz w:val="24"/>
          <w:szCs w:val="24"/>
        </w:rPr>
        <w:t xml:space="preserve">also </w:t>
      </w:r>
      <w:r w:rsidR="000661F4" w:rsidRPr="008D4CAF">
        <w:rPr>
          <w:rFonts w:ascii="Times New Roman" w:hAnsi="Times New Roman" w:cs="Times New Roman"/>
          <w:sz w:val="24"/>
          <w:szCs w:val="24"/>
        </w:rPr>
        <w:t xml:space="preserve">accompany the Rules </w:t>
      </w:r>
      <w:r w:rsidR="006E6E43" w:rsidRPr="008D4CAF">
        <w:rPr>
          <w:rFonts w:ascii="Times New Roman" w:hAnsi="Times New Roman" w:cs="Times New Roman"/>
          <w:sz w:val="24"/>
          <w:szCs w:val="24"/>
        </w:rPr>
        <w:t>when</w:t>
      </w:r>
      <w:r w:rsidR="000661F4" w:rsidRPr="008D4CAF">
        <w:rPr>
          <w:rFonts w:ascii="Times New Roman" w:hAnsi="Times New Roman" w:cs="Times New Roman"/>
          <w:sz w:val="24"/>
          <w:szCs w:val="24"/>
        </w:rPr>
        <w:t xml:space="preserve"> they </w:t>
      </w:r>
      <w:proofErr w:type="gramStart"/>
      <w:r w:rsidR="000661F4" w:rsidRPr="008D4CAF">
        <w:rPr>
          <w:rFonts w:ascii="Times New Roman" w:hAnsi="Times New Roman" w:cs="Times New Roman"/>
          <w:sz w:val="24"/>
          <w:szCs w:val="24"/>
        </w:rPr>
        <w:t>are made</w:t>
      </w:r>
      <w:proofErr w:type="gramEnd"/>
      <w:r w:rsidR="000661F4" w:rsidRPr="008D4CAF">
        <w:rPr>
          <w:rFonts w:ascii="Times New Roman" w:hAnsi="Times New Roman" w:cs="Times New Roman"/>
          <w:sz w:val="24"/>
          <w:szCs w:val="24"/>
        </w:rPr>
        <w:t xml:space="preserve"> publicly available.</w:t>
      </w:r>
    </w:p>
    <w:p w:rsidR="001C4DE9" w:rsidRPr="008D4CAF" w:rsidRDefault="001C4DE9">
      <w:pPr>
        <w:widowControl/>
        <w:rPr>
          <w:rFonts w:ascii="Times New Roman" w:hAnsi="Times New Roman" w:cs="Times New Roman"/>
          <w:sz w:val="24"/>
          <w:szCs w:val="24"/>
        </w:rPr>
      </w:pPr>
      <w:r w:rsidRPr="008D4CAF">
        <w:rPr>
          <w:rFonts w:ascii="Times New Roman" w:hAnsi="Times New Roman" w:cs="Times New Roman"/>
          <w:sz w:val="24"/>
          <w:szCs w:val="24"/>
        </w:rPr>
        <w:br w:type="page"/>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lastRenderedPageBreak/>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the Department should actively engage with survivors' representative groups to provide clear communications for survivors, the community and media on how decisions </w:t>
      </w:r>
      <w:proofErr w:type="gramStart"/>
      <w:r w:rsidRPr="008D4CAF">
        <w:rPr>
          <w:rFonts w:ascii="Times New Roman" w:hAnsi="Times New Roman" w:cs="Times New Roman"/>
          <w:sz w:val="24"/>
          <w:szCs w:val="24"/>
        </w:rPr>
        <w:t>will be made</w:t>
      </w:r>
      <w:proofErr w:type="gramEnd"/>
      <w:r w:rsidRPr="008D4CAF">
        <w:rPr>
          <w:rFonts w:ascii="Times New Roman" w:hAnsi="Times New Roman" w:cs="Times New Roman"/>
          <w:sz w:val="24"/>
          <w:szCs w:val="24"/>
        </w:rPr>
        <w:t xml:space="preserve"> and matters that will be taken into account in making those decisions. Where necessary communication should reference the average </w:t>
      </w:r>
      <w:proofErr w:type="gramStart"/>
      <w:r w:rsidRPr="008D4CAF">
        <w:rPr>
          <w:rFonts w:ascii="Times New Roman" w:hAnsi="Times New Roman" w:cs="Times New Roman"/>
          <w:sz w:val="24"/>
          <w:szCs w:val="24"/>
        </w:rPr>
        <w:t>payment</w:t>
      </w:r>
      <w:proofErr w:type="gramEnd"/>
      <w:r w:rsidRPr="008D4CAF">
        <w:rPr>
          <w:rFonts w:ascii="Times New Roman" w:hAnsi="Times New Roman" w:cs="Times New Roman"/>
          <w:sz w:val="24"/>
          <w:szCs w:val="24"/>
        </w:rPr>
        <w:t xml:space="preserve"> amount rather than focusing on the maximum redress payment.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0661F4" w:rsidRPr="008D4CAF" w:rsidRDefault="000661F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this recommendation. The Department of Social Services is working closely with t</w:t>
      </w:r>
      <w:r w:rsidR="00B24681" w:rsidRPr="008D4CAF">
        <w:rPr>
          <w:rFonts w:ascii="Times New Roman" w:hAnsi="Times New Roman" w:cs="Times New Roman"/>
          <w:sz w:val="24"/>
          <w:szCs w:val="24"/>
        </w:rPr>
        <w:t>he Department of Human Services</w:t>
      </w:r>
      <w:r w:rsidRPr="008D4CAF">
        <w:rPr>
          <w:rFonts w:ascii="Times New Roman" w:hAnsi="Times New Roman" w:cs="Times New Roman"/>
          <w:sz w:val="24"/>
          <w:szCs w:val="24"/>
        </w:rPr>
        <w:t xml:space="preserve"> to ensure a coordinated approach to communication and stakeholder engagement. </w:t>
      </w:r>
      <w:r w:rsidR="009A70B0" w:rsidRPr="008D4CAF">
        <w:rPr>
          <w:rFonts w:ascii="Times New Roman" w:hAnsi="Times New Roman" w:cs="Times New Roman"/>
          <w:sz w:val="24"/>
          <w:szCs w:val="24"/>
        </w:rPr>
        <w:t xml:space="preserve">The Government will </w:t>
      </w:r>
      <w:r w:rsidRPr="008D4CAF">
        <w:rPr>
          <w:rFonts w:ascii="Times New Roman" w:hAnsi="Times New Roman" w:cs="Times New Roman"/>
          <w:sz w:val="24"/>
          <w:szCs w:val="24"/>
        </w:rPr>
        <w:t xml:space="preserve">ensure appropriate information </w:t>
      </w:r>
      <w:proofErr w:type="gramStart"/>
      <w:r w:rsidRPr="008D4CAF">
        <w:rPr>
          <w:rFonts w:ascii="Times New Roman" w:hAnsi="Times New Roman" w:cs="Times New Roman"/>
          <w:sz w:val="24"/>
          <w:szCs w:val="24"/>
        </w:rPr>
        <w:t>is delivered</w:t>
      </w:r>
      <w:proofErr w:type="gramEnd"/>
      <w:r w:rsidRPr="008D4CAF">
        <w:rPr>
          <w:rFonts w:ascii="Times New Roman" w:hAnsi="Times New Roman" w:cs="Times New Roman"/>
          <w:sz w:val="24"/>
          <w:szCs w:val="24"/>
        </w:rPr>
        <w:t xml:space="preserve"> to stakeholders, </w:t>
      </w:r>
      <w:r w:rsidR="009A70B0" w:rsidRPr="008D4CAF">
        <w:rPr>
          <w:rFonts w:ascii="Times New Roman" w:hAnsi="Times New Roman" w:cs="Times New Roman"/>
          <w:sz w:val="24"/>
          <w:szCs w:val="24"/>
        </w:rPr>
        <w:t>people who have experience</w:t>
      </w:r>
      <w:r w:rsidR="002944A9" w:rsidRPr="008D4CAF">
        <w:rPr>
          <w:rFonts w:ascii="Times New Roman" w:hAnsi="Times New Roman" w:cs="Times New Roman"/>
          <w:sz w:val="24"/>
          <w:szCs w:val="24"/>
        </w:rPr>
        <w:t>d</w:t>
      </w:r>
      <w:r w:rsidR="009A70B0" w:rsidRPr="008D4CAF">
        <w:rPr>
          <w:rFonts w:ascii="Times New Roman" w:hAnsi="Times New Roman" w:cs="Times New Roman"/>
          <w:sz w:val="24"/>
          <w:szCs w:val="24"/>
        </w:rPr>
        <w:t xml:space="preserve"> institutional child sexual abuse</w:t>
      </w:r>
      <w:r w:rsidRPr="008D4CAF">
        <w:rPr>
          <w:rFonts w:ascii="Times New Roman" w:hAnsi="Times New Roman" w:cs="Times New Roman"/>
          <w:sz w:val="24"/>
          <w:szCs w:val="24"/>
        </w:rPr>
        <w:t xml:space="preserve">, media and the community. </w:t>
      </w:r>
    </w:p>
    <w:p w:rsidR="009A70B0" w:rsidRPr="008D4CAF" w:rsidRDefault="009A70B0"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communication approach will be informed by extensive research with people who have experienced child sexual abuse in institutions, their friends and family, support services and advocates, and the </w:t>
      </w:r>
      <w:proofErr w:type="gramStart"/>
      <w:r w:rsidRPr="008D4CAF">
        <w:rPr>
          <w:rFonts w:ascii="Times New Roman" w:hAnsi="Times New Roman" w:cs="Times New Roman"/>
          <w:sz w:val="24"/>
          <w:szCs w:val="24"/>
        </w:rPr>
        <w:t>general public</w:t>
      </w:r>
      <w:proofErr w:type="gramEnd"/>
      <w:r w:rsidRPr="008D4CAF">
        <w:rPr>
          <w:rFonts w:ascii="Times New Roman" w:hAnsi="Times New Roman" w:cs="Times New Roman"/>
          <w:sz w:val="24"/>
          <w:szCs w:val="24"/>
        </w:rPr>
        <w:t>.</w:t>
      </w:r>
    </w:p>
    <w:p w:rsidR="009A70B0" w:rsidRPr="008D4CAF" w:rsidRDefault="009A70B0"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experience of applicants is paramount to the communication approach. All materials </w:t>
      </w:r>
      <w:proofErr w:type="gramStart"/>
      <w:r w:rsidRPr="008D4CAF">
        <w:rPr>
          <w:rFonts w:ascii="Times New Roman" w:hAnsi="Times New Roman" w:cs="Times New Roman"/>
          <w:sz w:val="24"/>
          <w:szCs w:val="24"/>
        </w:rPr>
        <w:t>will be developed</w:t>
      </w:r>
      <w:proofErr w:type="gramEnd"/>
      <w:r w:rsidRPr="008D4CAF">
        <w:rPr>
          <w:rFonts w:ascii="Times New Roman" w:hAnsi="Times New Roman" w:cs="Times New Roman"/>
          <w:sz w:val="24"/>
          <w:szCs w:val="24"/>
        </w:rPr>
        <w:t xml:space="preserve"> with careful consideration of the sensitivity of the subject matter and the need to avoid triggering further trauma.</w:t>
      </w:r>
      <w:r w:rsidR="00FA70FC" w:rsidRPr="008D4CAF">
        <w:rPr>
          <w:rFonts w:ascii="Times New Roman" w:hAnsi="Times New Roman" w:cs="Times New Roman"/>
          <w:sz w:val="24"/>
          <w:szCs w:val="24"/>
        </w:rPr>
        <w:t xml:space="preserve"> </w:t>
      </w:r>
      <w:r w:rsidRPr="008D4CAF">
        <w:rPr>
          <w:rFonts w:ascii="Times New Roman" w:hAnsi="Times New Roman" w:cs="Times New Roman"/>
          <w:sz w:val="24"/>
          <w:szCs w:val="24"/>
        </w:rPr>
        <w:t>All communication will take a trauma-informed approach.</w:t>
      </w:r>
    </w:p>
    <w:p w:rsidR="000661F4" w:rsidRPr="008D4CAF" w:rsidRDefault="000661F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monetary payment assessment framework that sets out the method and matters to take into account when working out the amount of redress payment will be a non-disallowable legislative instrument and therefore will be publicly available after the passage of </w:t>
      </w:r>
      <w:r w:rsidR="008E659F" w:rsidRPr="008D4CAF">
        <w:rPr>
          <w:rFonts w:ascii="Times New Roman" w:hAnsi="Times New Roman" w:cs="Times New Roman"/>
          <w:sz w:val="24"/>
          <w:szCs w:val="24"/>
        </w:rPr>
        <w:t>the National Bill</w:t>
      </w:r>
      <w:r w:rsidRPr="008D4CAF">
        <w:rPr>
          <w:rFonts w:ascii="Times New Roman" w:hAnsi="Times New Roman" w:cs="Times New Roman"/>
          <w:sz w:val="24"/>
          <w:szCs w:val="24"/>
        </w:rPr>
        <w:t>.</w:t>
      </w:r>
    </w:p>
    <w:p w:rsidR="000661F4" w:rsidRPr="008D4CAF" w:rsidRDefault="000661F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agrees with the Committee’s recommendation that where necessary, communication should reference the average payment amount rather than focusing on the maximum redress payment. This messaging </w:t>
      </w:r>
      <w:proofErr w:type="gramStart"/>
      <w:r w:rsidRPr="008D4CAF">
        <w:rPr>
          <w:rFonts w:ascii="Times New Roman" w:hAnsi="Times New Roman" w:cs="Times New Roman"/>
          <w:sz w:val="24"/>
          <w:szCs w:val="24"/>
        </w:rPr>
        <w:t>will be incorporated</w:t>
      </w:r>
      <w:proofErr w:type="gramEnd"/>
      <w:r w:rsidRPr="008D4CAF">
        <w:rPr>
          <w:rFonts w:ascii="Times New Roman" w:hAnsi="Times New Roman" w:cs="Times New Roman"/>
          <w:sz w:val="24"/>
          <w:szCs w:val="24"/>
        </w:rPr>
        <w:t xml:space="preserve"> into the Government’s communication approach in relation to the National Redress Scheme.</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that, in further developing the operational assessment elements of the Redress Scheme, the Department take into consideration the long-term impact of non-sexual abuse on survivors, including the needs of Aboriginal and Torres Strait Islander survivors.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FD76C7" w:rsidRPr="008D4CAF" w:rsidRDefault="000661F4" w:rsidP="000661F4">
      <w:pPr>
        <w:spacing w:before="240" w:after="240" w:line="240" w:lineRule="auto"/>
        <w:ind w:right="88"/>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Scheme </w:t>
      </w:r>
      <w:proofErr w:type="spellStart"/>
      <w:r w:rsidRPr="008D4CAF">
        <w:rPr>
          <w:rFonts w:ascii="Times New Roman" w:hAnsi="Times New Roman" w:cs="Times New Roman"/>
          <w:sz w:val="24"/>
          <w:szCs w:val="24"/>
        </w:rPr>
        <w:t>recognises</w:t>
      </w:r>
      <w:proofErr w:type="spellEnd"/>
      <w:r w:rsidRPr="008D4CAF">
        <w:rPr>
          <w:rFonts w:ascii="Times New Roman" w:hAnsi="Times New Roman" w:cs="Times New Roman"/>
          <w:sz w:val="24"/>
          <w:szCs w:val="24"/>
        </w:rPr>
        <w:t xml:space="preserve"> that many survivors experienced non-sexual abuse in conjunction with sexual abuse as children.</w:t>
      </w:r>
    </w:p>
    <w:p w:rsidR="000661F4" w:rsidRPr="008D4CAF" w:rsidRDefault="000661F4" w:rsidP="000661F4">
      <w:pPr>
        <w:spacing w:before="240" w:after="240" w:line="240" w:lineRule="auto"/>
        <w:ind w:right="88"/>
        <w:rPr>
          <w:rFonts w:ascii="Times New Roman" w:hAnsi="Times New Roman" w:cs="Times New Roman"/>
          <w:sz w:val="24"/>
          <w:szCs w:val="24"/>
          <w:lang w:val="en-AU"/>
        </w:rPr>
      </w:pPr>
      <w:r w:rsidRPr="008D4CAF">
        <w:rPr>
          <w:rFonts w:ascii="Times New Roman" w:hAnsi="Times New Roman" w:cs="Times New Roman"/>
          <w:sz w:val="24"/>
          <w:szCs w:val="24"/>
        </w:rPr>
        <w:t>In recognition of this additional harm, the monetary assessment payment framework will include a component for non-sexual abuse that occurred in relation to the sexual abuse.</w:t>
      </w:r>
    </w:p>
    <w:p w:rsidR="001C4DE9" w:rsidRPr="008D4CAF" w:rsidRDefault="001C4DE9">
      <w:pPr>
        <w:widowControl/>
        <w:rPr>
          <w:rFonts w:ascii="Times New Roman" w:hAnsi="Times New Roman" w:cs="Times New Roman"/>
          <w:sz w:val="24"/>
          <w:szCs w:val="24"/>
        </w:rPr>
      </w:pPr>
      <w:r w:rsidRPr="008D4CAF">
        <w:rPr>
          <w:rFonts w:ascii="Times New Roman" w:hAnsi="Times New Roman" w:cs="Times New Roman"/>
          <w:sz w:val="24"/>
          <w:szCs w:val="24"/>
        </w:rPr>
        <w:br w:type="page"/>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lastRenderedPageBreak/>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the Government consider mechanisms to ensure ongoing counselling is available to survivors, should they need it.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0661F4" w:rsidRPr="008D4CAF" w:rsidRDefault="000661F4" w:rsidP="000661F4">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w:t>
      </w:r>
      <w:r w:rsidR="00311EE9" w:rsidRPr="008D4CAF">
        <w:rPr>
          <w:rFonts w:ascii="Times New Roman" w:hAnsi="Times New Roman" w:cs="Times New Roman"/>
          <w:sz w:val="24"/>
          <w:szCs w:val="24"/>
        </w:rPr>
        <w:t xml:space="preserve">Australian </w:t>
      </w:r>
      <w:r w:rsidRPr="008D4CAF">
        <w:rPr>
          <w:rFonts w:ascii="Times New Roman" w:hAnsi="Times New Roman" w:cs="Times New Roman"/>
          <w:sz w:val="24"/>
          <w:szCs w:val="24"/>
        </w:rPr>
        <w:t xml:space="preserve">Government is working closely with state and territory governments to </w:t>
      </w:r>
      <w:proofErr w:type="spellStart"/>
      <w:r w:rsidRPr="008D4CAF">
        <w:rPr>
          <w:rFonts w:ascii="Times New Roman" w:hAnsi="Times New Roman" w:cs="Times New Roman"/>
          <w:sz w:val="24"/>
          <w:szCs w:val="24"/>
        </w:rPr>
        <w:t>finalise</w:t>
      </w:r>
      <w:proofErr w:type="spellEnd"/>
      <w:r w:rsidRPr="008D4CAF">
        <w:rPr>
          <w:rFonts w:ascii="Times New Roman" w:hAnsi="Times New Roman" w:cs="Times New Roman"/>
          <w:sz w:val="24"/>
          <w:szCs w:val="24"/>
        </w:rPr>
        <w:t xml:space="preserve"> the Scheme’s counselling arrangements.</w:t>
      </w:r>
    </w:p>
    <w:p w:rsidR="009201FB" w:rsidRPr="008D4CAF" w:rsidRDefault="00FA70FC" w:rsidP="009201FB">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In addition to counselling </w:t>
      </w:r>
      <w:r w:rsidR="003C6517" w:rsidRPr="008D4CAF">
        <w:rPr>
          <w:rFonts w:ascii="Times New Roman" w:hAnsi="Times New Roman" w:cs="Times New Roman"/>
          <w:sz w:val="24"/>
          <w:szCs w:val="24"/>
        </w:rPr>
        <w:t xml:space="preserve">services </w:t>
      </w:r>
      <w:r w:rsidRPr="008D4CAF">
        <w:rPr>
          <w:rFonts w:ascii="Times New Roman" w:hAnsi="Times New Roman" w:cs="Times New Roman"/>
          <w:sz w:val="24"/>
          <w:szCs w:val="24"/>
        </w:rPr>
        <w:t>provided under the Scheme, t</w:t>
      </w:r>
      <w:r w:rsidR="009201FB" w:rsidRPr="008D4CAF">
        <w:rPr>
          <w:rFonts w:ascii="Times New Roman" w:hAnsi="Times New Roman" w:cs="Times New Roman"/>
          <w:sz w:val="24"/>
          <w:szCs w:val="24"/>
        </w:rPr>
        <w:t xml:space="preserve">he Department of Social Services, </w:t>
      </w:r>
      <w:r w:rsidR="007628B0" w:rsidRPr="008D4CAF">
        <w:rPr>
          <w:rFonts w:ascii="Times New Roman" w:hAnsi="Times New Roman" w:cs="Times New Roman"/>
          <w:sz w:val="24"/>
          <w:szCs w:val="24"/>
        </w:rPr>
        <w:t xml:space="preserve">funds </w:t>
      </w:r>
      <w:r w:rsidR="009201FB" w:rsidRPr="008D4CAF">
        <w:rPr>
          <w:rFonts w:ascii="Times New Roman" w:hAnsi="Times New Roman" w:cs="Times New Roman"/>
          <w:sz w:val="24"/>
          <w:szCs w:val="24"/>
        </w:rPr>
        <w:t xml:space="preserve">a range of programs to support </w:t>
      </w:r>
      <w:r w:rsidRPr="008D4CAF">
        <w:rPr>
          <w:rFonts w:ascii="Times New Roman" w:hAnsi="Times New Roman" w:cs="Times New Roman"/>
          <w:sz w:val="24"/>
          <w:szCs w:val="24"/>
        </w:rPr>
        <w:t xml:space="preserve">vulnerable </w:t>
      </w:r>
      <w:r w:rsidR="009201FB" w:rsidRPr="008D4CAF">
        <w:rPr>
          <w:rFonts w:ascii="Times New Roman" w:hAnsi="Times New Roman" w:cs="Times New Roman"/>
          <w:sz w:val="24"/>
          <w:szCs w:val="24"/>
        </w:rPr>
        <w:t xml:space="preserve">people. For example, the Department funds Find and </w:t>
      </w:r>
      <w:proofErr w:type="gramStart"/>
      <w:r w:rsidR="009201FB" w:rsidRPr="008D4CAF">
        <w:rPr>
          <w:rFonts w:ascii="Times New Roman" w:hAnsi="Times New Roman" w:cs="Times New Roman"/>
          <w:sz w:val="24"/>
          <w:szCs w:val="24"/>
        </w:rPr>
        <w:t>Connect</w:t>
      </w:r>
      <w:proofErr w:type="gramEnd"/>
      <w:r w:rsidR="009201FB" w:rsidRPr="008D4CAF">
        <w:rPr>
          <w:rFonts w:ascii="Times New Roman" w:hAnsi="Times New Roman" w:cs="Times New Roman"/>
          <w:sz w:val="24"/>
          <w:szCs w:val="24"/>
        </w:rPr>
        <w:t xml:space="preserve">, which is a targeted service for Forgotten Australians and Former Child Migrants, some of whom may have experienced institutional child sexual abuse. </w:t>
      </w:r>
      <w:r w:rsidR="003C6517" w:rsidRPr="008D4CAF">
        <w:rPr>
          <w:rFonts w:ascii="Times New Roman" w:hAnsi="Times New Roman" w:cs="Times New Roman"/>
          <w:sz w:val="24"/>
          <w:szCs w:val="24"/>
        </w:rPr>
        <w:br/>
      </w:r>
      <w:r w:rsidR="009201FB" w:rsidRPr="008D4CAF">
        <w:rPr>
          <w:rFonts w:ascii="Times New Roman" w:hAnsi="Times New Roman" w:cs="Times New Roman"/>
          <w:sz w:val="24"/>
          <w:szCs w:val="24"/>
        </w:rPr>
        <w:t xml:space="preserve">In addition, the Department funds Family and Relationship </w:t>
      </w:r>
      <w:r w:rsidR="009374EA" w:rsidRPr="008D4CAF">
        <w:rPr>
          <w:rFonts w:ascii="Times New Roman" w:hAnsi="Times New Roman" w:cs="Times New Roman"/>
          <w:sz w:val="24"/>
          <w:szCs w:val="24"/>
        </w:rPr>
        <w:t xml:space="preserve">Services, which are whole of </w:t>
      </w:r>
      <w:proofErr w:type="gramStart"/>
      <w:r w:rsidR="009374EA" w:rsidRPr="008D4CAF">
        <w:rPr>
          <w:rFonts w:ascii="Times New Roman" w:hAnsi="Times New Roman" w:cs="Times New Roman"/>
          <w:sz w:val="24"/>
          <w:szCs w:val="24"/>
        </w:rPr>
        <w:t>family</w:t>
      </w:r>
      <w:proofErr w:type="gramEnd"/>
      <w:r w:rsidR="009201FB" w:rsidRPr="008D4CAF">
        <w:rPr>
          <w:rFonts w:ascii="Times New Roman" w:hAnsi="Times New Roman" w:cs="Times New Roman"/>
          <w:sz w:val="24"/>
          <w:szCs w:val="24"/>
        </w:rPr>
        <w:t xml:space="preserve"> focused early intervention and prevention services that provide assistance with family relationship issues at all stages.</w:t>
      </w:r>
    </w:p>
    <w:p w:rsidR="009201FB" w:rsidRPr="008D4CAF" w:rsidRDefault="009201FB" w:rsidP="009201FB">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also provides therapeutic and practical assistance to people who suffer from psychological trauma through the Better Access to Psychiatrists, Psychologists and General Practitioners through the Medicare Benefits Schedule (Better Access). </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ommittee recommends the Redress Support Service incorporate referral of affected family members, in cases where it is necessary to meet the critical needs of the survivor, to existing counselling services.</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ED1CFC" w:rsidRPr="008D4CAF" w:rsidRDefault="000661F4" w:rsidP="006E074F">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this </w:t>
      </w:r>
      <w:r w:rsidRPr="008D4CAF">
        <w:rPr>
          <w:rFonts w:ascii="Times New Roman" w:hAnsi="Times New Roman" w:cs="Times New Roman"/>
          <w:sz w:val="24"/>
          <w:szCs w:val="24"/>
        </w:rPr>
        <w:t>this recommendation.  The</w:t>
      </w:r>
      <w:r w:rsidR="004C276D" w:rsidRPr="008D4CAF">
        <w:rPr>
          <w:rFonts w:ascii="Times New Roman" w:hAnsi="Times New Roman" w:cs="Times New Roman"/>
          <w:sz w:val="24"/>
          <w:szCs w:val="24"/>
        </w:rPr>
        <w:t xml:space="preserve"> Government has committed $52.1 </w:t>
      </w:r>
      <w:r w:rsidRPr="008D4CAF">
        <w:rPr>
          <w:rFonts w:ascii="Times New Roman" w:hAnsi="Times New Roman" w:cs="Times New Roman"/>
          <w:sz w:val="24"/>
          <w:szCs w:val="24"/>
        </w:rPr>
        <w:t>million over three years to 30 June 2021 to provide support services to survivors who are applying for redress. Support Services are primarily for people making an application o</w:t>
      </w:r>
      <w:r w:rsidR="00FD76C7" w:rsidRPr="008D4CAF">
        <w:rPr>
          <w:rFonts w:ascii="Times New Roman" w:hAnsi="Times New Roman" w:cs="Times New Roman"/>
          <w:sz w:val="24"/>
          <w:szCs w:val="24"/>
        </w:rPr>
        <w:t>f redress through the Scheme.</w:t>
      </w:r>
      <w:r w:rsidRPr="008D4CAF">
        <w:rPr>
          <w:rFonts w:ascii="Times New Roman" w:hAnsi="Times New Roman" w:cs="Times New Roman"/>
          <w:sz w:val="24"/>
          <w:szCs w:val="24"/>
        </w:rPr>
        <w:t xml:space="preserve"> </w:t>
      </w:r>
      <w:r w:rsidR="00FD76C7" w:rsidRPr="008D4CAF">
        <w:rPr>
          <w:rFonts w:ascii="Times New Roman" w:hAnsi="Times New Roman" w:cs="Times New Roman"/>
          <w:sz w:val="24"/>
          <w:szCs w:val="24"/>
        </w:rPr>
        <w:t>H</w:t>
      </w:r>
      <w:r w:rsidRPr="008D4CAF">
        <w:rPr>
          <w:rFonts w:ascii="Times New Roman" w:hAnsi="Times New Roman" w:cs="Times New Roman"/>
          <w:sz w:val="24"/>
          <w:szCs w:val="24"/>
        </w:rPr>
        <w:t>owever, where it is in the best interest of the survivor, support services may assist affected family members. This could include referral to other services.</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that in developing the minimum timeframes in the Redress Scheme, for the provision of documents or answers to an offer of redress, the Department should consider the special circumstances of survivors in remote communities, those with functional communication barriers and survivors experiencing trauma or mental health episodes linked to their abuse.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AD4214" w:rsidRPr="008D4CAF" w:rsidRDefault="000661F4" w:rsidP="000661F4">
      <w:pPr>
        <w:widowControl/>
        <w:autoSpaceDE w:val="0"/>
        <w:autoSpaceDN w:val="0"/>
        <w:adjustRightInd w:val="0"/>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National </w:t>
      </w:r>
      <w:r w:rsidR="0064277A" w:rsidRPr="008D4CAF">
        <w:rPr>
          <w:rFonts w:ascii="Times New Roman" w:hAnsi="Times New Roman" w:cs="Times New Roman"/>
          <w:sz w:val="24"/>
          <w:szCs w:val="24"/>
        </w:rPr>
        <w:t xml:space="preserve">Redress </w:t>
      </w:r>
      <w:r w:rsidRPr="008D4CAF">
        <w:rPr>
          <w:rFonts w:ascii="Times New Roman" w:hAnsi="Times New Roman" w:cs="Times New Roman"/>
          <w:sz w:val="24"/>
          <w:szCs w:val="24"/>
        </w:rPr>
        <w:t xml:space="preserve">Scheme will provide the </w:t>
      </w:r>
      <w:r w:rsidR="006E6E43" w:rsidRPr="008D4CAF">
        <w:rPr>
          <w:rFonts w:ascii="Times New Roman" w:hAnsi="Times New Roman" w:cs="Times New Roman"/>
          <w:sz w:val="24"/>
          <w:szCs w:val="24"/>
        </w:rPr>
        <w:t xml:space="preserve">Scheme </w:t>
      </w:r>
      <w:r w:rsidRPr="008D4CAF">
        <w:rPr>
          <w:rFonts w:ascii="Times New Roman" w:hAnsi="Times New Roman" w:cs="Times New Roman"/>
          <w:sz w:val="24"/>
          <w:szCs w:val="24"/>
        </w:rPr>
        <w:t xml:space="preserve">Operator </w:t>
      </w:r>
      <w:r w:rsidR="006E6E43" w:rsidRPr="008D4CAF">
        <w:rPr>
          <w:rFonts w:ascii="Times New Roman" w:hAnsi="Times New Roman" w:cs="Times New Roman"/>
          <w:sz w:val="24"/>
          <w:szCs w:val="24"/>
        </w:rPr>
        <w:t xml:space="preserve">(the Secretary of the Department of Social Services) </w:t>
      </w:r>
      <w:r w:rsidRPr="008D4CAF">
        <w:rPr>
          <w:rFonts w:ascii="Times New Roman" w:hAnsi="Times New Roman" w:cs="Times New Roman"/>
          <w:sz w:val="24"/>
          <w:szCs w:val="24"/>
        </w:rPr>
        <w:t xml:space="preserve">with the discretion to extend the production period for the provision of </w:t>
      </w:r>
      <w:r w:rsidR="009B0475" w:rsidRPr="008D4CAF">
        <w:rPr>
          <w:rFonts w:ascii="Times New Roman" w:hAnsi="Times New Roman" w:cs="Times New Roman"/>
          <w:sz w:val="24"/>
          <w:szCs w:val="24"/>
        </w:rPr>
        <w:t>information</w:t>
      </w:r>
      <w:r w:rsidRPr="008D4CAF">
        <w:rPr>
          <w:rFonts w:ascii="Times New Roman" w:hAnsi="Times New Roman" w:cs="Times New Roman"/>
          <w:sz w:val="24"/>
          <w:szCs w:val="24"/>
        </w:rPr>
        <w:t>, and the acceptance period for offers of redress, where there is a reasonable excuse.</w:t>
      </w:r>
    </w:p>
    <w:p w:rsidR="00AD4214" w:rsidRPr="008D4CAF" w:rsidRDefault="003C6517" w:rsidP="00AD4214">
      <w:pPr>
        <w:widowControl/>
        <w:autoSpaceDE w:val="0"/>
        <w:autoSpaceDN w:val="0"/>
        <w:adjustRightInd w:val="0"/>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The</w:t>
      </w:r>
      <w:r w:rsidR="00AD4214" w:rsidRPr="008D4CAF">
        <w:rPr>
          <w:rFonts w:ascii="Times New Roman" w:hAnsi="Times New Roman" w:cs="Times New Roman"/>
          <w:sz w:val="24"/>
          <w:szCs w:val="24"/>
        </w:rPr>
        <w:t xml:space="preserve"> </w:t>
      </w:r>
      <w:r w:rsidRPr="008D4CAF">
        <w:rPr>
          <w:rFonts w:ascii="Times New Roman" w:hAnsi="Times New Roman" w:cs="Times New Roman"/>
          <w:sz w:val="24"/>
          <w:szCs w:val="24"/>
        </w:rPr>
        <w:t>s</w:t>
      </w:r>
      <w:r w:rsidR="00AD4214" w:rsidRPr="008D4CAF">
        <w:rPr>
          <w:rFonts w:ascii="Times New Roman" w:hAnsi="Times New Roman" w:cs="Times New Roman"/>
          <w:sz w:val="24"/>
          <w:szCs w:val="24"/>
        </w:rPr>
        <w:t xml:space="preserve">upport services </w:t>
      </w:r>
      <w:r w:rsidRPr="008D4CAF">
        <w:rPr>
          <w:rFonts w:ascii="Times New Roman" w:hAnsi="Times New Roman" w:cs="Times New Roman"/>
          <w:sz w:val="24"/>
          <w:szCs w:val="24"/>
        </w:rPr>
        <w:t xml:space="preserve">funded through the Scheme </w:t>
      </w:r>
      <w:r w:rsidR="00AD4214" w:rsidRPr="008D4CAF">
        <w:rPr>
          <w:rFonts w:ascii="Times New Roman" w:hAnsi="Times New Roman" w:cs="Times New Roman"/>
          <w:sz w:val="24"/>
          <w:szCs w:val="24"/>
        </w:rPr>
        <w:t xml:space="preserve">will be available to all survivors, including </w:t>
      </w:r>
      <w:proofErr w:type="spellStart"/>
      <w:r w:rsidR="00AD4214" w:rsidRPr="008D4CAF">
        <w:rPr>
          <w:rFonts w:ascii="Times New Roman" w:hAnsi="Times New Roman" w:cs="Times New Roman"/>
          <w:sz w:val="24"/>
          <w:szCs w:val="24"/>
        </w:rPr>
        <w:t>specialised</w:t>
      </w:r>
      <w:proofErr w:type="spellEnd"/>
      <w:r w:rsidR="00AD4214" w:rsidRPr="008D4CAF">
        <w:rPr>
          <w:rFonts w:ascii="Times New Roman" w:hAnsi="Times New Roman" w:cs="Times New Roman"/>
          <w:sz w:val="24"/>
          <w:szCs w:val="24"/>
        </w:rPr>
        <w:t xml:space="preserve"> support for Indigenous people, people with disability, and people from culturally and linguistically diverse backgrounds. Support services will be available nationally, and use face-to-face, telephone, online and outreach services to ensure coverage.  </w:t>
      </w:r>
    </w:p>
    <w:p w:rsidR="001C4DE9" w:rsidRPr="008D4CAF" w:rsidRDefault="001C4DE9">
      <w:pPr>
        <w:widowControl/>
        <w:rPr>
          <w:rFonts w:ascii="Times New Roman" w:hAnsi="Times New Roman" w:cs="Times New Roman"/>
          <w:sz w:val="24"/>
          <w:szCs w:val="24"/>
        </w:rPr>
      </w:pPr>
      <w:r w:rsidRPr="008D4CAF">
        <w:rPr>
          <w:rFonts w:ascii="Times New Roman" w:hAnsi="Times New Roman" w:cs="Times New Roman"/>
          <w:sz w:val="24"/>
          <w:szCs w:val="24"/>
        </w:rPr>
        <w:br w:type="page"/>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lastRenderedPageBreak/>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that the government consider changing the period of acceptance for redress from three months to six months, including provision for survivors to request an extension to this acceptance period where circumstances warrant.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0661F4" w:rsidRPr="008D4CAF" w:rsidRDefault="000661F4" w:rsidP="000661F4">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w:t>
      </w:r>
      <w:r w:rsidR="00FD76C7" w:rsidRPr="008D4CAF">
        <w:rPr>
          <w:rFonts w:ascii="Times New Roman" w:hAnsi="Times New Roman" w:cs="Times New Roman"/>
          <w:sz w:val="24"/>
          <w:szCs w:val="24"/>
        </w:rPr>
        <w:t xml:space="preserve"> It </w:t>
      </w:r>
      <w:proofErr w:type="gramStart"/>
      <w:r w:rsidR="00FD76C7" w:rsidRPr="008D4CAF">
        <w:rPr>
          <w:rFonts w:ascii="Times New Roman" w:hAnsi="Times New Roman" w:cs="Times New Roman"/>
          <w:sz w:val="24"/>
          <w:szCs w:val="24"/>
        </w:rPr>
        <w:t>is proposed</w:t>
      </w:r>
      <w:proofErr w:type="gramEnd"/>
      <w:r w:rsidR="00FD76C7" w:rsidRPr="008D4CAF">
        <w:rPr>
          <w:rFonts w:ascii="Times New Roman" w:hAnsi="Times New Roman" w:cs="Times New Roman"/>
          <w:sz w:val="24"/>
          <w:szCs w:val="24"/>
        </w:rPr>
        <w:t xml:space="preserve"> t</w:t>
      </w:r>
      <w:r w:rsidRPr="008D4CAF">
        <w:rPr>
          <w:rFonts w:ascii="Times New Roman" w:hAnsi="Times New Roman" w:cs="Times New Roman"/>
          <w:sz w:val="24"/>
          <w:szCs w:val="24"/>
        </w:rPr>
        <w:t xml:space="preserve">he National </w:t>
      </w:r>
      <w:r w:rsidR="00C76C68" w:rsidRPr="008D4CAF">
        <w:rPr>
          <w:rFonts w:ascii="Times New Roman" w:hAnsi="Times New Roman" w:cs="Times New Roman"/>
          <w:sz w:val="24"/>
          <w:szCs w:val="24"/>
        </w:rPr>
        <w:t xml:space="preserve">Redress </w:t>
      </w:r>
      <w:r w:rsidRPr="008D4CAF">
        <w:rPr>
          <w:rFonts w:ascii="Times New Roman" w:hAnsi="Times New Roman" w:cs="Times New Roman"/>
          <w:sz w:val="24"/>
          <w:szCs w:val="24"/>
        </w:rPr>
        <w:t>Scheme will have an acceptance period for offers of redress of six months. Survivors will also be able to request an extension if there are exceptional circumstances to justify the extension.</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proofErr w:type="gramStart"/>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that in </w:t>
      </w:r>
      <w:proofErr w:type="spellStart"/>
      <w:r w:rsidRPr="008D4CAF">
        <w:rPr>
          <w:rFonts w:ascii="Times New Roman" w:hAnsi="Times New Roman" w:cs="Times New Roman"/>
          <w:sz w:val="24"/>
          <w:szCs w:val="24"/>
        </w:rPr>
        <w:t>finalising</w:t>
      </w:r>
      <w:proofErr w:type="spellEnd"/>
      <w:r w:rsidRPr="008D4CAF">
        <w:rPr>
          <w:rFonts w:ascii="Times New Roman" w:hAnsi="Times New Roman" w:cs="Times New Roman"/>
          <w:sz w:val="24"/>
          <w:szCs w:val="24"/>
        </w:rPr>
        <w:t xml:space="preserve"> the position on the exclusion of serious criminal offenders from the Redress Scheme, the Australian, state and territory governments should consider the value of the Redress Scheme as a tool for the rehabilitation of offenders, and that excluding criminal offenders can have the unintended consequence of institutions responsible for child sexual abuse not being held liable.</w:t>
      </w:r>
      <w:proofErr w:type="gramEnd"/>
      <w:r w:rsidRPr="008D4CAF">
        <w:rPr>
          <w:rFonts w:ascii="Times New Roman" w:hAnsi="Times New Roman" w:cs="Times New Roman"/>
          <w:sz w:val="24"/>
          <w:szCs w:val="24"/>
        </w:rPr>
        <w:t xml:space="preserve"> </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 xml:space="preserve">Agree </w:t>
      </w:r>
    </w:p>
    <w:p w:rsidR="003C6517" w:rsidRPr="008D4CAF" w:rsidRDefault="003C6517" w:rsidP="000661F4">
      <w:pPr>
        <w:widowControl/>
        <w:autoSpaceDE w:val="0"/>
        <w:autoSpaceDN w:val="0"/>
        <w:adjustRightInd w:val="0"/>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w:t>
      </w:r>
      <w:proofErr w:type="gramStart"/>
      <w:r w:rsidRPr="008D4CAF">
        <w:rPr>
          <w:rFonts w:ascii="Times New Roman" w:hAnsi="Times New Roman" w:cs="Times New Roman"/>
          <w:sz w:val="24"/>
          <w:szCs w:val="24"/>
        </w:rPr>
        <w:t xml:space="preserve">In </w:t>
      </w:r>
      <w:proofErr w:type="spellStart"/>
      <w:r w:rsidRPr="008D4CAF">
        <w:rPr>
          <w:rFonts w:ascii="Times New Roman" w:hAnsi="Times New Roman" w:cs="Times New Roman"/>
          <w:sz w:val="24"/>
          <w:szCs w:val="24"/>
        </w:rPr>
        <w:t>finalising</w:t>
      </w:r>
      <w:proofErr w:type="spellEnd"/>
      <w:r w:rsidRPr="008D4CAF">
        <w:rPr>
          <w:rFonts w:ascii="Times New Roman" w:hAnsi="Times New Roman" w:cs="Times New Roman"/>
          <w:sz w:val="24"/>
          <w:szCs w:val="24"/>
        </w:rPr>
        <w:t xml:space="preserve"> the position on access to the Scheme by survivors with serious criminal convictions, the Government will balance the need to ensure the Scheme does not suffer reputational damage should a survivor with a particularly notorious history of violent or heinous offending receive a redress payment, with the value of the Scheme as a tool for the rehabilitation of offender.</w:t>
      </w:r>
      <w:proofErr w:type="gramEnd"/>
      <w:r w:rsidRPr="008D4CAF">
        <w:rPr>
          <w:rFonts w:ascii="Times New Roman" w:hAnsi="Times New Roman" w:cs="Times New Roman"/>
          <w:sz w:val="24"/>
          <w:szCs w:val="24"/>
        </w:rPr>
        <w:t xml:space="preserve"> </w:t>
      </w:r>
    </w:p>
    <w:p w:rsidR="00AD4214" w:rsidRPr="008D4CAF" w:rsidRDefault="00993AB1" w:rsidP="00993AB1">
      <w:pPr>
        <w:widowControl/>
        <w:autoSpaceDE w:val="0"/>
        <w:autoSpaceDN w:val="0"/>
        <w:adjustRightInd w:val="0"/>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Consideration </w:t>
      </w:r>
      <w:proofErr w:type="gramStart"/>
      <w:r w:rsidRPr="008D4CAF">
        <w:rPr>
          <w:rFonts w:ascii="Times New Roman" w:hAnsi="Times New Roman" w:cs="Times New Roman"/>
          <w:sz w:val="24"/>
          <w:szCs w:val="24"/>
        </w:rPr>
        <w:t>will be given</w:t>
      </w:r>
      <w:proofErr w:type="gramEnd"/>
      <w:r w:rsidRPr="008D4CAF">
        <w:rPr>
          <w:rFonts w:ascii="Times New Roman" w:hAnsi="Times New Roman" w:cs="Times New Roman"/>
          <w:sz w:val="24"/>
          <w:szCs w:val="24"/>
        </w:rPr>
        <w:t xml:space="preserve"> to the nature of the offence, length of sentence, length of time since the person committed the offence, and any rehabilitation of the person.</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The committee recommends that the annual report to Parliament on the operation of the Redress Scheme should include detailed data to understand the experiences of people going through the Redress Scheme and to provide a basis of any necessary refinements to the Scheme, including details of the number of applications received, average processing times and average payments offered.</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ED1CFC" w:rsidRPr="008D4CAF" w:rsidRDefault="000661F4" w:rsidP="000661F4">
      <w:pPr>
        <w:spacing w:before="240" w:after="240" w:line="240" w:lineRule="auto"/>
        <w:ind w:right="88"/>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requirements of the Annual Report </w:t>
      </w:r>
      <w:proofErr w:type="gramStart"/>
      <w:r w:rsidRPr="008D4CAF">
        <w:rPr>
          <w:rFonts w:ascii="Times New Roman" w:hAnsi="Times New Roman" w:cs="Times New Roman"/>
          <w:sz w:val="24"/>
          <w:szCs w:val="24"/>
        </w:rPr>
        <w:t>will be specified</w:t>
      </w:r>
      <w:proofErr w:type="gramEnd"/>
      <w:r w:rsidRPr="008D4CAF">
        <w:rPr>
          <w:rFonts w:ascii="Times New Roman" w:hAnsi="Times New Roman" w:cs="Times New Roman"/>
          <w:sz w:val="24"/>
          <w:szCs w:val="24"/>
        </w:rPr>
        <w:t xml:space="preserve"> in the Rules for the National Bill. It </w:t>
      </w:r>
      <w:proofErr w:type="gramStart"/>
      <w:r w:rsidRPr="008D4CAF">
        <w:rPr>
          <w:rFonts w:ascii="Times New Roman" w:hAnsi="Times New Roman" w:cs="Times New Roman"/>
          <w:sz w:val="24"/>
          <w:szCs w:val="24"/>
        </w:rPr>
        <w:t>is intended</w:t>
      </w:r>
      <w:proofErr w:type="gramEnd"/>
      <w:r w:rsidRPr="008D4CAF">
        <w:rPr>
          <w:rFonts w:ascii="Times New Roman" w:hAnsi="Times New Roman" w:cs="Times New Roman"/>
          <w:sz w:val="24"/>
          <w:szCs w:val="24"/>
        </w:rPr>
        <w:t xml:space="preserve"> that the matters prescribed in the Rules will include details such as the number of people who applied for redress in the year, the number of people who were determined to be eligible for redress in the year, and details relating to redress payments that were paid in the year.</w:t>
      </w:r>
    </w:p>
    <w:p w:rsidR="000661F4" w:rsidRPr="008D4CAF" w:rsidRDefault="000661F4" w:rsidP="000661F4">
      <w:pPr>
        <w:pStyle w:val="ListParagraph"/>
        <w:numPr>
          <w:ilvl w:val="0"/>
          <w:numId w:val="1"/>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w:t>
      </w:r>
      <w:r w:rsidR="0064277A" w:rsidRPr="008D4CAF">
        <w:rPr>
          <w:rFonts w:ascii="Times New Roman" w:hAnsi="Times New Roman" w:cs="Times New Roman"/>
          <w:sz w:val="24"/>
          <w:szCs w:val="24"/>
        </w:rPr>
        <w:t>C</w:t>
      </w:r>
      <w:r w:rsidRPr="008D4CAF">
        <w:rPr>
          <w:rFonts w:ascii="Times New Roman" w:hAnsi="Times New Roman" w:cs="Times New Roman"/>
          <w:sz w:val="24"/>
          <w:szCs w:val="24"/>
        </w:rPr>
        <w:t xml:space="preserve">ommittee recommends these bills </w:t>
      </w:r>
      <w:proofErr w:type="gramStart"/>
      <w:r w:rsidRPr="008D4CAF">
        <w:rPr>
          <w:rFonts w:ascii="Times New Roman" w:hAnsi="Times New Roman" w:cs="Times New Roman"/>
          <w:sz w:val="24"/>
          <w:szCs w:val="24"/>
        </w:rPr>
        <w:t>be passed</w:t>
      </w:r>
      <w:proofErr w:type="gramEnd"/>
      <w:r w:rsidRPr="008D4CAF">
        <w:rPr>
          <w:rFonts w:ascii="Times New Roman" w:hAnsi="Times New Roman" w:cs="Times New Roman"/>
          <w:sz w:val="24"/>
          <w:szCs w:val="24"/>
        </w:rPr>
        <w:t>.</w:t>
      </w:r>
    </w:p>
    <w:p w:rsidR="000661F4" w:rsidRPr="008D4CAF" w:rsidRDefault="006B7C5D" w:rsidP="000661F4">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0661F4" w:rsidRPr="008D4CAF" w:rsidRDefault="000661F4" w:rsidP="000661F4">
      <w:pPr>
        <w:spacing w:before="120" w:after="120" w:line="240" w:lineRule="auto"/>
        <w:ind w:right="91"/>
        <w:jc w:val="both"/>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6B7C5D"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this recommendation</w:t>
      </w:r>
      <w:r w:rsidR="006B7C5D" w:rsidRPr="008D4CAF">
        <w:rPr>
          <w:rFonts w:ascii="Times New Roman" w:hAnsi="Times New Roman" w:cs="Times New Roman"/>
          <w:sz w:val="24"/>
          <w:szCs w:val="24"/>
        </w:rPr>
        <w:t xml:space="preserve">, although notes that </w:t>
      </w:r>
      <w:r w:rsidR="008749BB" w:rsidRPr="008D4CAF">
        <w:rPr>
          <w:rFonts w:ascii="Times New Roman" w:hAnsi="Times New Roman" w:cs="Times New Roman"/>
          <w:sz w:val="24"/>
          <w:szCs w:val="24"/>
        </w:rPr>
        <w:t>as N</w:t>
      </w:r>
      <w:r w:rsidR="007628B0" w:rsidRPr="008D4CAF">
        <w:rPr>
          <w:rFonts w:ascii="Times New Roman" w:hAnsi="Times New Roman" w:cs="Times New Roman"/>
          <w:sz w:val="24"/>
          <w:szCs w:val="24"/>
        </w:rPr>
        <w:t>ew South Wales,</w:t>
      </w:r>
      <w:r w:rsidR="008749BB" w:rsidRPr="008D4CAF">
        <w:rPr>
          <w:rFonts w:ascii="Times New Roman" w:hAnsi="Times New Roman" w:cs="Times New Roman"/>
          <w:sz w:val="24"/>
          <w:szCs w:val="24"/>
        </w:rPr>
        <w:t xml:space="preserve"> Victoria</w:t>
      </w:r>
      <w:r w:rsidR="00D5225D" w:rsidRPr="008D4CAF">
        <w:rPr>
          <w:rFonts w:ascii="Times New Roman" w:hAnsi="Times New Roman" w:cs="Times New Roman"/>
          <w:sz w:val="24"/>
          <w:szCs w:val="24"/>
        </w:rPr>
        <w:t xml:space="preserve">, </w:t>
      </w:r>
      <w:r w:rsidR="007628B0" w:rsidRPr="008D4CAF">
        <w:rPr>
          <w:rFonts w:ascii="Times New Roman" w:hAnsi="Times New Roman" w:cs="Times New Roman"/>
          <w:sz w:val="24"/>
          <w:szCs w:val="24"/>
        </w:rPr>
        <w:t>th</w:t>
      </w:r>
      <w:r w:rsidR="009C4B42" w:rsidRPr="008D4CAF">
        <w:rPr>
          <w:rFonts w:ascii="Times New Roman" w:hAnsi="Times New Roman" w:cs="Times New Roman"/>
          <w:sz w:val="24"/>
          <w:szCs w:val="24"/>
        </w:rPr>
        <w:t>e Australian Capital Territory</w:t>
      </w:r>
      <w:r w:rsidR="007628B0" w:rsidRPr="008D4CAF">
        <w:rPr>
          <w:rFonts w:ascii="Times New Roman" w:hAnsi="Times New Roman" w:cs="Times New Roman"/>
          <w:sz w:val="24"/>
          <w:szCs w:val="24"/>
        </w:rPr>
        <w:t xml:space="preserve">, and </w:t>
      </w:r>
      <w:r w:rsidR="00D5225D" w:rsidRPr="008D4CAF">
        <w:rPr>
          <w:rFonts w:ascii="Times New Roman" w:hAnsi="Times New Roman" w:cs="Times New Roman"/>
          <w:sz w:val="24"/>
          <w:szCs w:val="24"/>
        </w:rPr>
        <w:t>Queensland</w:t>
      </w:r>
      <w:r w:rsidR="007628B0" w:rsidRPr="008D4CAF">
        <w:rPr>
          <w:rFonts w:ascii="Times New Roman" w:hAnsi="Times New Roman" w:cs="Times New Roman"/>
          <w:sz w:val="24"/>
          <w:szCs w:val="24"/>
        </w:rPr>
        <w:t xml:space="preserve"> </w:t>
      </w:r>
      <w:r w:rsidR="008749BB" w:rsidRPr="008D4CAF">
        <w:rPr>
          <w:rFonts w:ascii="Times New Roman" w:hAnsi="Times New Roman" w:cs="Times New Roman"/>
          <w:sz w:val="24"/>
          <w:szCs w:val="24"/>
        </w:rPr>
        <w:t>have opted in</w:t>
      </w:r>
      <w:r w:rsidR="007628B0" w:rsidRPr="008D4CAF">
        <w:rPr>
          <w:rFonts w:ascii="Times New Roman" w:hAnsi="Times New Roman" w:cs="Times New Roman"/>
          <w:sz w:val="24"/>
          <w:szCs w:val="24"/>
        </w:rPr>
        <w:t xml:space="preserve"> </w:t>
      </w:r>
      <w:r w:rsidR="008749BB" w:rsidRPr="008D4CAF">
        <w:rPr>
          <w:rFonts w:ascii="Times New Roman" w:hAnsi="Times New Roman" w:cs="Times New Roman"/>
          <w:sz w:val="24"/>
          <w:szCs w:val="24"/>
        </w:rPr>
        <w:t xml:space="preserve">to the National Scheme, this Bill </w:t>
      </w:r>
      <w:proofErr w:type="gramStart"/>
      <w:r w:rsidR="008749BB" w:rsidRPr="008D4CAF">
        <w:rPr>
          <w:rFonts w:ascii="Times New Roman" w:hAnsi="Times New Roman" w:cs="Times New Roman"/>
          <w:sz w:val="24"/>
          <w:szCs w:val="24"/>
        </w:rPr>
        <w:t>will be replaced</w:t>
      </w:r>
      <w:proofErr w:type="gramEnd"/>
      <w:r w:rsidR="008749BB" w:rsidRPr="008D4CAF">
        <w:rPr>
          <w:rFonts w:ascii="Times New Roman" w:hAnsi="Times New Roman" w:cs="Times New Roman"/>
          <w:sz w:val="24"/>
          <w:szCs w:val="24"/>
        </w:rPr>
        <w:t xml:space="preserve"> with a National Bill</w:t>
      </w:r>
      <w:r w:rsidRPr="008D4CAF">
        <w:rPr>
          <w:rFonts w:ascii="Times New Roman" w:hAnsi="Times New Roman" w:cs="Times New Roman"/>
          <w:sz w:val="24"/>
          <w:szCs w:val="24"/>
        </w:rPr>
        <w:t xml:space="preserve">. </w:t>
      </w:r>
    </w:p>
    <w:p w:rsidR="0010551D" w:rsidRPr="008D4CAF" w:rsidRDefault="0010551D" w:rsidP="000661F4">
      <w:pPr>
        <w:spacing w:before="120" w:after="120" w:line="240" w:lineRule="auto"/>
        <w:ind w:right="91"/>
        <w:jc w:val="both"/>
        <w:rPr>
          <w:rFonts w:ascii="Times New Roman" w:eastAsia="Times New Roman" w:hAnsi="Times New Roman" w:cs="Times New Roman"/>
          <w:b/>
          <w:spacing w:val="2"/>
          <w:sz w:val="24"/>
          <w:szCs w:val="24"/>
        </w:rPr>
        <w:sectPr w:rsidR="0010551D" w:rsidRPr="008D4CAF" w:rsidSect="009E5358">
          <w:footerReference w:type="default" r:id="rId15"/>
          <w:pgSz w:w="11920" w:h="16840"/>
          <w:pgMar w:top="1160" w:right="1520" w:bottom="280" w:left="1240" w:header="0" w:footer="1037" w:gutter="0"/>
          <w:cols w:space="720"/>
          <w:docGrid w:linePitch="299"/>
        </w:sectPr>
      </w:pPr>
    </w:p>
    <w:p w:rsidR="00DE6EF8" w:rsidRPr="008D4CAF" w:rsidRDefault="00DE6EF8" w:rsidP="007E32C4">
      <w:pPr>
        <w:spacing w:before="240" w:after="240" w:line="240" w:lineRule="auto"/>
        <w:ind w:right="88"/>
        <w:rPr>
          <w:rFonts w:ascii="Times New Roman" w:eastAsia="Times New Roman" w:hAnsi="Times New Roman" w:cs="Times New Roman"/>
          <w:b/>
          <w:bCs/>
          <w:position w:val="-1"/>
          <w:sz w:val="24"/>
          <w:szCs w:val="24"/>
        </w:rPr>
      </w:pPr>
      <w:r w:rsidRPr="008D4CAF">
        <w:rPr>
          <w:rFonts w:ascii="Times New Roman" w:eastAsia="Times New Roman" w:hAnsi="Times New Roman" w:cs="Times New Roman"/>
          <w:b/>
          <w:bCs/>
          <w:position w:val="-1"/>
          <w:sz w:val="24"/>
          <w:szCs w:val="24"/>
        </w:rPr>
        <w:lastRenderedPageBreak/>
        <w:t>R</w:t>
      </w:r>
      <w:r w:rsidRPr="008D4CAF">
        <w:rPr>
          <w:rFonts w:ascii="Times New Roman" w:eastAsia="Times New Roman" w:hAnsi="Times New Roman" w:cs="Times New Roman"/>
          <w:b/>
          <w:bCs/>
          <w:spacing w:val="-1"/>
          <w:position w:val="-1"/>
          <w:sz w:val="24"/>
          <w:szCs w:val="24"/>
        </w:rPr>
        <w:t>ec</w:t>
      </w:r>
      <w:r w:rsidRPr="008D4CAF">
        <w:rPr>
          <w:rFonts w:ascii="Times New Roman" w:eastAsia="Times New Roman" w:hAnsi="Times New Roman" w:cs="Times New Roman"/>
          <w:b/>
          <w:bCs/>
          <w:spacing w:val="2"/>
          <w:position w:val="-1"/>
          <w:sz w:val="24"/>
          <w:szCs w:val="24"/>
        </w:rPr>
        <w:t>o</w:t>
      </w:r>
      <w:r w:rsidRPr="008D4CAF">
        <w:rPr>
          <w:rFonts w:ascii="Times New Roman" w:eastAsia="Times New Roman" w:hAnsi="Times New Roman" w:cs="Times New Roman"/>
          <w:b/>
          <w:bCs/>
          <w:spacing w:val="-1"/>
          <w:position w:val="-1"/>
          <w:sz w:val="24"/>
          <w:szCs w:val="24"/>
        </w:rPr>
        <w:t>mme</w:t>
      </w:r>
      <w:r w:rsidRPr="008D4CAF">
        <w:rPr>
          <w:rFonts w:ascii="Times New Roman" w:eastAsia="Times New Roman" w:hAnsi="Times New Roman" w:cs="Times New Roman"/>
          <w:b/>
          <w:bCs/>
          <w:spacing w:val="1"/>
          <w:position w:val="-1"/>
          <w:sz w:val="24"/>
          <w:szCs w:val="24"/>
        </w:rPr>
        <w:t>nd</w:t>
      </w:r>
      <w:r w:rsidRPr="008D4CAF">
        <w:rPr>
          <w:rFonts w:ascii="Times New Roman" w:eastAsia="Times New Roman" w:hAnsi="Times New Roman" w:cs="Times New Roman"/>
          <w:b/>
          <w:bCs/>
          <w:position w:val="-1"/>
          <w:sz w:val="24"/>
          <w:szCs w:val="24"/>
        </w:rPr>
        <w:t>a</w:t>
      </w:r>
      <w:r w:rsidRPr="008D4CAF">
        <w:rPr>
          <w:rFonts w:ascii="Times New Roman" w:eastAsia="Times New Roman" w:hAnsi="Times New Roman" w:cs="Times New Roman"/>
          <w:b/>
          <w:bCs/>
          <w:spacing w:val="-1"/>
          <w:position w:val="-1"/>
          <w:sz w:val="24"/>
          <w:szCs w:val="24"/>
        </w:rPr>
        <w:t>t</w:t>
      </w:r>
      <w:r w:rsidRPr="008D4CAF">
        <w:rPr>
          <w:rFonts w:ascii="Times New Roman" w:eastAsia="Times New Roman" w:hAnsi="Times New Roman" w:cs="Times New Roman"/>
          <w:b/>
          <w:bCs/>
          <w:position w:val="-1"/>
          <w:sz w:val="24"/>
          <w:szCs w:val="24"/>
        </w:rPr>
        <w:t>io</w:t>
      </w:r>
      <w:r w:rsidRPr="008D4CAF">
        <w:rPr>
          <w:rFonts w:ascii="Times New Roman" w:eastAsia="Times New Roman" w:hAnsi="Times New Roman" w:cs="Times New Roman"/>
          <w:b/>
          <w:bCs/>
          <w:spacing w:val="1"/>
          <w:position w:val="-1"/>
          <w:sz w:val="24"/>
          <w:szCs w:val="24"/>
        </w:rPr>
        <w:t>n</w:t>
      </w:r>
      <w:r w:rsidRPr="008D4CAF">
        <w:rPr>
          <w:rFonts w:ascii="Times New Roman" w:eastAsia="Times New Roman" w:hAnsi="Times New Roman" w:cs="Times New Roman"/>
          <w:b/>
          <w:bCs/>
          <w:position w:val="-1"/>
          <w:sz w:val="24"/>
          <w:szCs w:val="24"/>
        </w:rPr>
        <w:t>s made by</w:t>
      </w:r>
      <w:r w:rsidRPr="008D4CAF">
        <w:rPr>
          <w:rFonts w:ascii="Times New Roman" w:eastAsia="Times New Roman" w:hAnsi="Times New Roman" w:cs="Times New Roman"/>
          <w:b/>
          <w:bCs/>
          <w:spacing w:val="1"/>
          <w:position w:val="-1"/>
          <w:sz w:val="24"/>
          <w:szCs w:val="24"/>
        </w:rPr>
        <w:t xml:space="preserve"> </w:t>
      </w:r>
      <w:r w:rsidRPr="008D4CAF">
        <w:rPr>
          <w:rFonts w:ascii="Times New Roman" w:eastAsia="Times New Roman" w:hAnsi="Times New Roman" w:cs="Times New Roman"/>
          <w:b/>
          <w:bCs/>
          <w:spacing w:val="-1"/>
          <w:position w:val="-1"/>
          <w:sz w:val="24"/>
          <w:szCs w:val="24"/>
        </w:rPr>
        <w:t>Labor Senators</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right="88"/>
        <w:contextualSpacing w:val="0"/>
        <w:rPr>
          <w:rFonts w:ascii="Times New Roman" w:eastAsia="Times New Roman" w:hAnsi="Times New Roman" w:cs="Times New Roman"/>
          <w:sz w:val="24"/>
          <w:szCs w:val="24"/>
        </w:rPr>
      </w:pPr>
      <w:r w:rsidRPr="008D4CAF">
        <w:rPr>
          <w:rFonts w:asciiTheme="majorHAnsi" w:hAnsiTheme="majorHAnsi"/>
        </w:rPr>
        <w:t xml:space="preserve"> </w:t>
      </w:r>
      <w:r w:rsidRPr="008D4CAF">
        <w:rPr>
          <w:rFonts w:ascii="Times New Roman" w:hAnsi="Times New Roman" w:cs="Times New Roman"/>
          <w:sz w:val="24"/>
          <w:szCs w:val="24"/>
        </w:rPr>
        <w:t>The Government should immediately comply with all requests for further information from all states, territories and institutions to facilitate their opting in to the Redress Scheme.</w:t>
      </w:r>
    </w:p>
    <w:p w:rsidR="00DE6EF8" w:rsidRPr="008D4CAF" w:rsidRDefault="002F35FE" w:rsidP="00733B01">
      <w:pPr>
        <w:widowControl/>
        <w:autoSpaceDE w:val="0"/>
        <w:autoSpaceDN w:val="0"/>
        <w:adjustRightInd w:val="0"/>
        <w:spacing w:before="240" w:after="240" w:line="240" w:lineRule="auto"/>
        <w:rPr>
          <w:rFonts w:ascii="Times New Roman" w:hAnsi="Times New Roman" w:cs="Times New Roman"/>
          <w:b/>
          <w:sz w:val="24"/>
          <w:szCs w:val="24"/>
        </w:rPr>
      </w:pPr>
      <w:r w:rsidRPr="008D4CAF">
        <w:rPr>
          <w:rFonts w:ascii="Times New Roman" w:hAnsi="Times New Roman" w:cs="Times New Roman"/>
          <w:b/>
          <w:sz w:val="24"/>
          <w:szCs w:val="24"/>
        </w:rPr>
        <w:t>Agree</w:t>
      </w:r>
    </w:p>
    <w:p w:rsidR="00DE6EF8" w:rsidRPr="008D4CAF" w:rsidRDefault="00DE6EF8" w:rsidP="00733B01">
      <w:pPr>
        <w:widowControl/>
        <w:autoSpaceDE w:val="0"/>
        <w:autoSpaceDN w:val="0"/>
        <w:adjustRightInd w:val="0"/>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2F35FE"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w:t>
      </w:r>
      <w:r w:rsidR="002F35FE" w:rsidRPr="008D4CAF">
        <w:rPr>
          <w:rFonts w:ascii="Times New Roman" w:hAnsi="Times New Roman" w:cs="Times New Roman"/>
          <w:sz w:val="24"/>
          <w:szCs w:val="24"/>
        </w:rPr>
        <w:t xml:space="preserve">Australian </w:t>
      </w:r>
      <w:r w:rsidR="00FC259D" w:rsidRPr="008D4CAF">
        <w:rPr>
          <w:rFonts w:ascii="Times New Roman" w:hAnsi="Times New Roman" w:cs="Times New Roman"/>
          <w:sz w:val="24"/>
          <w:szCs w:val="24"/>
        </w:rPr>
        <w:t>Government</w:t>
      </w:r>
      <w:r w:rsidRPr="008D4CAF">
        <w:rPr>
          <w:rFonts w:ascii="Times New Roman" w:hAnsi="Times New Roman" w:cs="Times New Roman"/>
          <w:sz w:val="24"/>
          <w:szCs w:val="24"/>
        </w:rPr>
        <w:t xml:space="preserve"> </w:t>
      </w:r>
      <w:r w:rsidR="00AE39F6" w:rsidRPr="008D4CAF">
        <w:rPr>
          <w:rFonts w:ascii="Times New Roman" w:hAnsi="Times New Roman" w:cs="Times New Roman"/>
          <w:sz w:val="24"/>
          <w:szCs w:val="24"/>
        </w:rPr>
        <w:t xml:space="preserve">has </w:t>
      </w:r>
      <w:r w:rsidRPr="008D4CAF">
        <w:rPr>
          <w:rFonts w:ascii="Times New Roman" w:hAnsi="Times New Roman" w:cs="Times New Roman"/>
          <w:sz w:val="24"/>
          <w:szCs w:val="24"/>
        </w:rPr>
        <w:t>consult</w:t>
      </w:r>
      <w:r w:rsidR="00AE39F6" w:rsidRPr="008D4CAF">
        <w:rPr>
          <w:rFonts w:ascii="Times New Roman" w:hAnsi="Times New Roman" w:cs="Times New Roman"/>
          <w:sz w:val="24"/>
          <w:szCs w:val="24"/>
        </w:rPr>
        <w:t>ed extensively</w:t>
      </w:r>
      <w:r w:rsidRPr="008D4CAF">
        <w:rPr>
          <w:rFonts w:ascii="Times New Roman" w:hAnsi="Times New Roman" w:cs="Times New Roman"/>
          <w:sz w:val="24"/>
          <w:szCs w:val="24"/>
        </w:rPr>
        <w:t xml:space="preserve"> with state and territory </w:t>
      </w:r>
      <w:proofErr w:type="gramStart"/>
      <w:r w:rsidRPr="008D4CAF">
        <w:rPr>
          <w:rFonts w:ascii="Times New Roman" w:hAnsi="Times New Roman" w:cs="Times New Roman"/>
          <w:sz w:val="24"/>
          <w:szCs w:val="24"/>
        </w:rPr>
        <w:t>governments,</w:t>
      </w:r>
      <w:proofErr w:type="gramEnd"/>
      <w:r w:rsidRPr="008D4CAF">
        <w:rPr>
          <w:rFonts w:ascii="Times New Roman" w:hAnsi="Times New Roman" w:cs="Times New Roman"/>
          <w:sz w:val="24"/>
          <w:szCs w:val="24"/>
        </w:rPr>
        <w:t xml:space="preserve"> and NGIs on the development of the National Bill and the Rules to facilitate their opting in to the Scheme. The Commonwealth also continues to hold bilateral discussions with state governments and NGIs to address their specific concerns and questions.</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proofErr w:type="gramStart"/>
      <w:r w:rsidRPr="008D4CAF">
        <w:rPr>
          <w:rFonts w:ascii="Times New Roman" w:hAnsi="Times New Roman" w:cs="Times New Roman"/>
          <w:sz w:val="24"/>
          <w:szCs w:val="24"/>
        </w:rPr>
        <w:t>The Bill be amended</w:t>
      </w:r>
      <w:proofErr w:type="gramEnd"/>
      <w:r w:rsidRPr="008D4CAF">
        <w:rPr>
          <w:rFonts w:ascii="Times New Roman" w:hAnsi="Times New Roman" w:cs="Times New Roman"/>
          <w:sz w:val="24"/>
          <w:szCs w:val="24"/>
        </w:rPr>
        <w:t xml:space="preserve"> to restore the maximum cap for monetary payments to $200,000, as recommended by the Royal Commission.</w:t>
      </w:r>
    </w:p>
    <w:p w:rsidR="00DE6EF8" w:rsidRPr="008D4CAF" w:rsidRDefault="00DE6EF8"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 xml:space="preserve">Not </w:t>
      </w:r>
      <w:r w:rsidR="002F35FE" w:rsidRPr="008D4CAF">
        <w:rPr>
          <w:rFonts w:ascii="Times New Roman" w:eastAsia="Times New Roman" w:hAnsi="Times New Roman" w:cs="Times New Roman"/>
          <w:b/>
          <w:spacing w:val="2"/>
          <w:sz w:val="24"/>
          <w:szCs w:val="24"/>
        </w:rPr>
        <w:t>agreed</w:t>
      </w:r>
    </w:p>
    <w:p w:rsidR="00DE6EF8" w:rsidRPr="008D4CAF" w:rsidRDefault="00DE6EF8"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does not </w:t>
      </w:r>
      <w:r w:rsidR="00D5225D" w:rsidRPr="008D4CAF">
        <w:rPr>
          <w:rFonts w:ascii="Times New Roman" w:hAnsi="Times New Roman" w:cs="Times New Roman"/>
          <w:sz w:val="24"/>
          <w:szCs w:val="24"/>
        </w:rPr>
        <w:t xml:space="preserve">agree with </w:t>
      </w:r>
      <w:r w:rsidRPr="008D4CAF">
        <w:rPr>
          <w:rFonts w:ascii="Times New Roman" w:hAnsi="Times New Roman" w:cs="Times New Roman"/>
          <w:sz w:val="24"/>
          <w:szCs w:val="24"/>
        </w:rPr>
        <w:t xml:space="preserve">this recommendation. A maximum redress payment of $150,000 </w:t>
      </w:r>
      <w:r w:rsidR="003A1455" w:rsidRPr="008D4CAF">
        <w:rPr>
          <w:rFonts w:ascii="Times New Roman" w:hAnsi="Times New Roman" w:cs="Times New Roman"/>
          <w:sz w:val="24"/>
          <w:szCs w:val="24"/>
        </w:rPr>
        <w:t xml:space="preserve">will be </w:t>
      </w:r>
      <w:r w:rsidRPr="008D4CAF">
        <w:rPr>
          <w:rFonts w:ascii="Times New Roman" w:hAnsi="Times New Roman" w:cs="Times New Roman"/>
          <w:sz w:val="24"/>
          <w:szCs w:val="24"/>
        </w:rPr>
        <w:t xml:space="preserve">available under the </w:t>
      </w:r>
      <w:r w:rsidR="003A1455" w:rsidRPr="008D4CAF">
        <w:rPr>
          <w:rFonts w:ascii="Times New Roman" w:hAnsi="Times New Roman" w:cs="Times New Roman"/>
          <w:sz w:val="24"/>
          <w:szCs w:val="24"/>
        </w:rPr>
        <w:t xml:space="preserve">National Redress </w:t>
      </w:r>
      <w:r w:rsidRPr="008D4CAF">
        <w:rPr>
          <w:rFonts w:ascii="Times New Roman" w:hAnsi="Times New Roman" w:cs="Times New Roman"/>
          <w:sz w:val="24"/>
          <w:szCs w:val="24"/>
        </w:rPr>
        <w:t>Scheme</w:t>
      </w:r>
      <w:r w:rsidR="00D5225D" w:rsidRPr="008D4CAF">
        <w:rPr>
          <w:rFonts w:ascii="Times New Roman" w:hAnsi="Times New Roman" w:cs="Times New Roman"/>
          <w:sz w:val="24"/>
          <w:szCs w:val="24"/>
        </w:rPr>
        <w:t xml:space="preserve">, a position </w:t>
      </w:r>
      <w:proofErr w:type="gramStart"/>
      <w:r w:rsidR="00D5225D" w:rsidRPr="008D4CAF">
        <w:rPr>
          <w:rFonts w:ascii="Times New Roman" w:hAnsi="Times New Roman" w:cs="Times New Roman"/>
          <w:sz w:val="24"/>
          <w:szCs w:val="24"/>
        </w:rPr>
        <w:t>which</w:t>
      </w:r>
      <w:proofErr w:type="gramEnd"/>
      <w:r w:rsidR="00D5225D" w:rsidRPr="008D4CAF">
        <w:rPr>
          <w:rFonts w:ascii="Times New Roman" w:hAnsi="Times New Roman" w:cs="Times New Roman"/>
          <w:sz w:val="24"/>
          <w:szCs w:val="24"/>
        </w:rPr>
        <w:t xml:space="preserve"> is supported by states and territories</w:t>
      </w:r>
      <w:r w:rsidRPr="008D4CAF">
        <w:rPr>
          <w:rFonts w:ascii="Times New Roman" w:hAnsi="Times New Roman" w:cs="Times New Roman"/>
          <w:sz w:val="24"/>
          <w:szCs w:val="24"/>
        </w:rPr>
        <w:t xml:space="preserve">. This amount balances the need to provide a payment that provides a tangible means of </w:t>
      </w:r>
      <w:proofErr w:type="spellStart"/>
      <w:r w:rsidRPr="008D4CAF">
        <w:rPr>
          <w:rFonts w:ascii="Times New Roman" w:hAnsi="Times New Roman" w:cs="Times New Roman"/>
          <w:sz w:val="24"/>
          <w:szCs w:val="24"/>
        </w:rPr>
        <w:t>recognising</w:t>
      </w:r>
      <w:proofErr w:type="spellEnd"/>
      <w:r w:rsidRPr="008D4CAF">
        <w:rPr>
          <w:rFonts w:ascii="Times New Roman" w:hAnsi="Times New Roman" w:cs="Times New Roman"/>
          <w:sz w:val="24"/>
          <w:szCs w:val="24"/>
        </w:rPr>
        <w:t xml:space="preserve"> the wrongs suffered by survivors, while encouraging institutions to opt in to the Scheme.</w:t>
      </w:r>
      <w:r w:rsidR="002F35FE" w:rsidRPr="008D4CAF">
        <w:rPr>
          <w:rFonts w:ascii="Times New Roman" w:hAnsi="Times New Roman" w:cs="Times New Roman"/>
          <w:sz w:val="24"/>
          <w:szCs w:val="24"/>
        </w:rPr>
        <w:t xml:space="preserve"> In addition, the average payment under the National Scheme </w:t>
      </w:r>
      <w:proofErr w:type="gramStart"/>
      <w:r w:rsidR="002F35FE" w:rsidRPr="008D4CAF">
        <w:rPr>
          <w:rFonts w:ascii="Times New Roman" w:hAnsi="Times New Roman" w:cs="Times New Roman"/>
          <w:sz w:val="24"/>
          <w:szCs w:val="24"/>
        </w:rPr>
        <w:t>is expected</w:t>
      </w:r>
      <w:proofErr w:type="gramEnd"/>
      <w:r w:rsidR="002F35FE" w:rsidRPr="008D4CAF">
        <w:rPr>
          <w:rFonts w:ascii="Times New Roman" w:hAnsi="Times New Roman" w:cs="Times New Roman"/>
          <w:sz w:val="24"/>
          <w:szCs w:val="24"/>
        </w:rPr>
        <w:t xml:space="preserve"> to be around $11,000 higher than under that proposed by the Royal Commission.</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The Bill be amended to specify that Survivors be given a year to decide </w:t>
      </w:r>
      <w:proofErr w:type="gramStart"/>
      <w:r w:rsidRPr="008D4CAF">
        <w:rPr>
          <w:rFonts w:ascii="Times New Roman" w:hAnsi="Times New Roman" w:cs="Times New Roman"/>
          <w:sz w:val="24"/>
          <w:szCs w:val="24"/>
        </w:rPr>
        <w:t>whether or not</w:t>
      </w:r>
      <w:proofErr w:type="gramEnd"/>
      <w:r w:rsidRPr="008D4CAF">
        <w:rPr>
          <w:rFonts w:ascii="Times New Roman" w:hAnsi="Times New Roman" w:cs="Times New Roman"/>
          <w:sz w:val="24"/>
          <w:szCs w:val="24"/>
        </w:rPr>
        <w:t xml:space="preserve"> to accept an Offer of Redress, as recommended by the Royal Commission.</w:t>
      </w:r>
    </w:p>
    <w:p w:rsidR="00DE6EF8" w:rsidRPr="008D4CAF" w:rsidRDefault="00DE6EF8"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 xml:space="preserve">Partially </w:t>
      </w:r>
      <w:r w:rsidR="002F35FE" w:rsidRPr="008D4CAF">
        <w:rPr>
          <w:rFonts w:ascii="Times New Roman" w:eastAsia="Times New Roman" w:hAnsi="Times New Roman" w:cs="Times New Roman"/>
          <w:b/>
          <w:spacing w:val="2"/>
          <w:sz w:val="24"/>
          <w:szCs w:val="24"/>
        </w:rPr>
        <w:t>agree</w:t>
      </w:r>
    </w:p>
    <w:p w:rsidR="00DE6EF8" w:rsidRPr="008D4CAF" w:rsidRDefault="00FC259D"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The</w:t>
      </w:r>
      <w:r w:rsidR="00DE6EF8" w:rsidRPr="008D4CAF">
        <w:rPr>
          <w:rFonts w:ascii="Times New Roman" w:hAnsi="Times New Roman" w:cs="Times New Roman"/>
          <w:sz w:val="24"/>
          <w:szCs w:val="24"/>
        </w:rPr>
        <w:t xml:space="preserve"> Government partially </w:t>
      </w:r>
      <w:r w:rsidR="002F35FE" w:rsidRPr="008D4CAF">
        <w:rPr>
          <w:rFonts w:ascii="Times New Roman" w:hAnsi="Times New Roman" w:cs="Times New Roman"/>
          <w:sz w:val="24"/>
          <w:szCs w:val="24"/>
        </w:rPr>
        <w:t xml:space="preserve">agrees with </w:t>
      </w:r>
      <w:r w:rsidR="00DE6EF8" w:rsidRPr="008D4CAF">
        <w:rPr>
          <w:rFonts w:ascii="Times New Roman" w:hAnsi="Times New Roman" w:cs="Times New Roman"/>
          <w:sz w:val="24"/>
          <w:szCs w:val="24"/>
        </w:rPr>
        <w:t xml:space="preserve">this recommendation. Consultations with the Independent Advisory Council, jurisdictions and institutions determined that 12 months was too long for operational realities of the Scheme. However, the Government has decided to extend the acceptance period for offers of redress </w:t>
      </w:r>
      <w:r w:rsidR="00AE39F6" w:rsidRPr="008D4CAF">
        <w:rPr>
          <w:rFonts w:ascii="Times New Roman" w:hAnsi="Times New Roman" w:cs="Times New Roman"/>
          <w:sz w:val="24"/>
          <w:szCs w:val="24"/>
        </w:rPr>
        <w:t xml:space="preserve">from three </w:t>
      </w:r>
      <w:r w:rsidR="00DE6EF8" w:rsidRPr="008D4CAF">
        <w:rPr>
          <w:rFonts w:ascii="Times New Roman" w:hAnsi="Times New Roman" w:cs="Times New Roman"/>
          <w:sz w:val="24"/>
          <w:szCs w:val="24"/>
        </w:rPr>
        <w:t xml:space="preserve">to six months to address the concerns of submitters and witnesses to the Inquiry. The </w:t>
      </w:r>
      <w:r w:rsidR="0010551D" w:rsidRPr="008D4CAF">
        <w:rPr>
          <w:rFonts w:ascii="Times New Roman" w:hAnsi="Times New Roman" w:cs="Times New Roman"/>
          <w:sz w:val="24"/>
          <w:szCs w:val="24"/>
        </w:rPr>
        <w:t>National Bill</w:t>
      </w:r>
      <w:r w:rsidR="00DE6EF8" w:rsidRPr="008D4CAF">
        <w:rPr>
          <w:rFonts w:ascii="Times New Roman" w:hAnsi="Times New Roman" w:cs="Times New Roman"/>
          <w:sz w:val="24"/>
          <w:szCs w:val="24"/>
        </w:rPr>
        <w:t xml:space="preserve"> </w:t>
      </w:r>
      <w:r w:rsidR="003A1455" w:rsidRPr="008D4CAF">
        <w:rPr>
          <w:rFonts w:ascii="Times New Roman" w:hAnsi="Times New Roman" w:cs="Times New Roman"/>
          <w:sz w:val="24"/>
          <w:szCs w:val="24"/>
        </w:rPr>
        <w:t xml:space="preserve">will </w:t>
      </w:r>
      <w:r w:rsidR="00DE6EF8" w:rsidRPr="008D4CAF">
        <w:rPr>
          <w:rFonts w:ascii="Times New Roman" w:hAnsi="Times New Roman" w:cs="Times New Roman"/>
          <w:sz w:val="24"/>
          <w:szCs w:val="24"/>
        </w:rPr>
        <w:t>reflect this change. Survivors will also be able to request an extension in certain circumstances.</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The Bill be amended to specify that there will be adequate access to culturally competent services to assist Survivors interact with the Redress Scheme in all areas of Australia.</w:t>
      </w:r>
    </w:p>
    <w:p w:rsidR="00DE6EF8" w:rsidRPr="008D4CAF" w:rsidRDefault="002F35FE"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6E074F" w:rsidRPr="008D4CAF" w:rsidRDefault="00FD76C7" w:rsidP="00EC44C8">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2F35FE" w:rsidRPr="008D4CAF">
        <w:rPr>
          <w:rFonts w:ascii="Times New Roman" w:hAnsi="Times New Roman" w:cs="Times New Roman"/>
          <w:sz w:val="24"/>
          <w:szCs w:val="24"/>
        </w:rPr>
        <w:t xml:space="preserve">agrees with this recommendation and </w:t>
      </w:r>
      <w:r w:rsidRPr="008D4CAF">
        <w:rPr>
          <w:rFonts w:ascii="Times New Roman" w:hAnsi="Times New Roman" w:cs="Times New Roman"/>
          <w:sz w:val="24"/>
          <w:szCs w:val="24"/>
        </w:rPr>
        <w:t xml:space="preserve">has </w:t>
      </w:r>
      <w:r w:rsidR="00AD4214" w:rsidRPr="008D4CAF">
        <w:rPr>
          <w:rFonts w:ascii="Times New Roman" w:hAnsi="Times New Roman" w:cs="Times New Roman"/>
          <w:sz w:val="24"/>
          <w:szCs w:val="24"/>
        </w:rPr>
        <w:t>committed $52.</w:t>
      </w:r>
      <w:r w:rsidR="00DE6EF8" w:rsidRPr="008D4CAF">
        <w:rPr>
          <w:rFonts w:ascii="Times New Roman" w:hAnsi="Times New Roman" w:cs="Times New Roman"/>
          <w:sz w:val="24"/>
          <w:szCs w:val="24"/>
        </w:rPr>
        <w:t xml:space="preserve">1 million over three years to 30 June 2021 to provide support services to assist survivors of institutional child sexual abuse to engage with the Scheme. Support services will be available to all survivors, including </w:t>
      </w:r>
      <w:proofErr w:type="spellStart"/>
      <w:r w:rsidR="00DE6EF8" w:rsidRPr="008D4CAF">
        <w:rPr>
          <w:rFonts w:ascii="Times New Roman" w:hAnsi="Times New Roman" w:cs="Times New Roman"/>
          <w:sz w:val="24"/>
          <w:szCs w:val="24"/>
        </w:rPr>
        <w:t>specialised</w:t>
      </w:r>
      <w:proofErr w:type="spellEnd"/>
      <w:r w:rsidR="00DE6EF8" w:rsidRPr="008D4CAF">
        <w:rPr>
          <w:rFonts w:ascii="Times New Roman" w:hAnsi="Times New Roman" w:cs="Times New Roman"/>
          <w:sz w:val="24"/>
          <w:szCs w:val="24"/>
        </w:rPr>
        <w:t xml:space="preserve"> support for Indigenous people, people with disability, and people from culturally and linguistically diverse backgrounds. Support services will be available nationally, and use face</w:t>
      </w:r>
      <w:r w:rsidR="00AD4214" w:rsidRPr="008D4CAF">
        <w:rPr>
          <w:rFonts w:ascii="Times New Roman" w:hAnsi="Times New Roman" w:cs="Times New Roman"/>
          <w:sz w:val="24"/>
          <w:szCs w:val="24"/>
        </w:rPr>
        <w:t>-</w:t>
      </w:r>
      <w:r w:rsidR="00DE6EF8" w:rsidRPr="008D4CAF">
        <w:rPr>
          <w:rFonts w:ascii="Times New Roman" w:hAnsi="Times New Roman" w:cs="Times New Roman"/>
          <w:sz w:val="24"/>
          <w:szCs w:val="24"/>
        </w:rPr>
        <w:t>to-face, telephone, online and outreach services to ensure coverage.</w:t>
      </w:r>
      <w:r w:rsidR="006E074F" w:rsidRPr="008D4CAF">
        <w:rPr>
          <w:rFonts w:ascii="Times New Roman" w:hAnsi="Times New Roman" w:cs="Times New Roman"/>
          <w:sz w:val="24"/>
          <w:szCs w:val="24"/>
        </w:rPr>
        <w:br w:type="page"/>
      </w:r>
    </w:p>
    <w:p w:rsidR="00D977CE" w:rsidRPr="008D4CAF" w:rsidRDefault="00D977CE" w:rsidP="00EC44C8">
      <w:pPr>
        <w:spacing w:before="240" w:after="240" w:line="240" w:lineRule="auto"/>
        <w:ind w:right="91"/>
        <w:rPr>
          <w:rFonts w:ascii="Times New Roman" w:hAnsi="Times New Roman" w:cs="Times New Roman"/>
          <w:sz w:val="24"/>
          <w:szCs w:val="24"/>
        </w:rPr>
      </w:pP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proofErr w:type="gramStart"/>
      <w:r w:rsidRPr="008D4CAF">
        <w:rPr>
          <w:rFonts w:ascii="Times New Roman" w:hAnsi="Times New Roman" w:cs="Times New Roman"/>
          <w:sz w:val="24"/>
          <w:szCs w:val="24"/>
        </w:rPr>
        <w:t>The Bill be amended</w:t>
      </w:r>
      <w:proofErr w:type="gramEnd"/>
      <w:r w:rsidRPr="008D4CAF">
        <w:rPr>
          <w:rFonts w:ascii="Times New Roman" w:hAnsi="Times New Roman" w:cs="Times New Roman"/>
          <w:sz w:val="24"/>
          <w:szCs w:val="24"/>
        </w:rPr>
        <w:t xml:space="preserve"> to specify that counselling offered through redress packages be available for the life of the Survivor, as recommended by the Royal Commission.</w:t>
      </w:r>
    </w:p>
    <w:p w:rsidR="00DE6EF8" w:rsidRPr="008D4CAF" w:rsidRDefault="00D5225D"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w:t>
      </w:r>
      <w:r w:rsidR="002F35FE" w:rsidRPr="008D4CAF">
        <w:rPr>
          <w:rFonts w:ascii="Times New Roman" w:eastAsia="Times New Roman" w:hAnsi="Times New Roman" w:cs="Times New Roman"/>
          <w:b/>
          <w:spacing w:val="2"/>
          <w:sz w:val="24"/>
          <w:szCs w:val="24"/>
        </w:rPr>
        <w:t>greed</w:t>
      </w:r>
    </w:p>
    <w:p w:rsidR="00D5225D" w:rsidRPr="008D4CAF" w:rsidRDefault="00D5225D" w:rsidP="00D5225D">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agrees with this recommendation. The Australian Government is working closely with state and territory governments to </w:t>
      </w:r>
      <w:proofErr w:type="spellStart"/>
      <w:r w:rsidRPr="008D4CAF">
        <w:rPr>
          <w:rFonts w:ascii="Times New Roman" w:hAnsi="Times New Roman" w:cs="Times New Roman"/>
          <w:sz w:val="24"/>
          <w:szCs w:val="24"/>
        </w:rPr>
        <w:t>finalise</w:t>
      </w:r>
      <w:proofErr w:type="spellEnd"/>
      <w:r w:rsidRPr="008D4CAF">
        <w:rPr>
          <w:rFonts w:ascii="Times New Roman" w:hAnsi="Times New Roman" w:cs="Times New Roman"/>
          <w:sz w:val="24"/>
          <w:szCs w:val="24"/>
        </w:rPr>
        <w:t xml:space="preserve"> the Scheme’s counselling arrangements.</w:t>
      </w:r>
    </w:p>
    <w:p w:rsidR="00D5225D" w:rsidRPr="008D4CAF" w:rsidRDefault="00D5225D" w:rsidP="00D5225D">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In addition to counselling services provided under the Scheme, the Department of Social Services, </w:t>
      </w:r>
      <w:r w:rsidR="007628B0" w:rsidRPr="008D4CAF">
        <w:rPr>
          <w:rFonts w:ascii="Times New Roman" w:hAnsi="Times New Roman" w:cs="Times New Roman"/>
          <w:sz w:val="24"/>
          <w:szCs w:val="24"/>
        </w:rPr>
        <w:t xml:space="preserve">funds </w:t>
      </w:r>
      <w:r w:rsidRPr="008D4CAF">
        <w:rPr>
          <w:rFonts w:ascii="Times New Roman" w:hAnsi="Times New Roman" w:cs="Times New Roman"/>
          <w:sz w:val="24"/>
          <w:szCs w:val="24"/>
        </w:rPr>
        <w:t xml:space="preserve">a range of programs to support vulnerable people. For example, the Department funds Find and </w:t>
      </w:r>
      <w:proofErr w:type="gramStart"/>
      <w:r w:rsidRPr="008D4CAF">
        <w:rPr>
          <w:rFonts w:ascii="Times New Roman" w:hAnsi="Times New Roman" w:cs="Times New Roman"/>
          <w:sz w:val="24"/>
          <w:szCs w:val="24"/>
        </w:rPr>
        <w:t>Connect</w:t>
      </w:r>
      <w:proofErr w:type="gramEnd"/>
      <w:r w:rsidRPr="008D4CAF">
        <w:rPr>
          <w:rFonts w:ascii="Times New Roman" w:hAnsi="Times New Roman" w:cs="Times New Roman"/>
          <w:sz w:val="24"/>
          <w:szCs w:val="24"/>
        </w:rPr>
        <w:t xml:space="preserve">, which is a targeted service for Forgotten Australians and Former Child Migrants, some of whom may have experienced institutional child sexual abuse. </w:t>
      </w:r>
      <w:r w:rsidRPr="008D4CAF">
        <w:rPr>
          <w:rFonts w:ascii="Times New Roman" w:hAnsi="Times New Roman" w:cs="Times New Roman"/>
          <w:sz w:val="24"/>
          <w:szCs w:val="24"/>
        </w:rPr>
        <w:br/>
        <w:t xml:space="preserve">In addition, the Department funds Family and Relationship Services, which are whole of </w:t>
      </w:r>
      <w:proofErr w:type="gramStart"/>
      <w:r w:rsidRPr="008D4CAF">
        <w:rPr>
          <w:rFonts w:ascii="Times New Roman" w:hAnsi="Times New Roman" w:cs="Times New Roman"/>
          <w:sz w:val="24"/>
          <w:szCs w:val="24"/>
        </w:rPr>
        <w:t>family</w:t>
      </w:r>
      <w:proofErr w:type="gramEnd"/>
      <w:r w:rsidRPr="008D4CAF">
        <w:rPr>
          <w:rFonts w:ascii="Times New Roman" w:hAnsi="Times New Roman" w:cs="Times New Roman"/>
          <w:sz w:val="24"/>
          <w:szCs w:val="24"/>
        </w:rPr>
        <w:t xml:space="preserve"> focused early intervention and prevention services that provide assistance with family relationship issues at all stages.</w:t>
      </w:r>
    </w:p>
    <w:p w:rsidR="00D5225D" w:rsidRPr="008D4CAF" w:rsidRDefault="00D5225D" w:rsidP="00D5225D">
      <w:pPr>
        <w:spacing w:before="240" w:after="240" w:line="240" w:lineRule="auto"/>
        <w:rPr>
          <w:rFonts w:ascii="Times New Roman" w:hAnsi="Times New Roman" w:cs="Times New Roman"/>
          <w:sz w:val="24"/>
          <w:szCs w:val="24"/>
        </w:rPr>
      </w:pPr>
      <w:r w:rsidRPr="008D4CAF">
        <w:rPr>
          <w:rFonts w:ascii="Times New Roman" w:hAnsi="Times New Roman" w:cs="Times New Roman"/>
          <w:sz w:val="24"/>
          <w:szCs w:val="24"/>
        </w:rPr>
        <w:t xml:space="preserve">The Government also provides therapeutic and practical assistance to people who suffer from psychological trauma through the Better Access to Psychiatrists, Psychologists and General Practitioners through the Medicare Benefits Schedule (Better Access). </w:t>
      </w:r>
    </w:p>
    <w:p w:rsidR="00DE6EF8" w:rsidRPr="008D4CAF" w:rsidRDefault="00DE6EF8" w:rsidP="00B22445">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All Survivors of institutional child sex abuse be eligible for redress, including those who do not live in Australia and those with criminal convictions, as recommended by the Royal Commission.</w:t>
      </w:r>
    </w:p>
    <w:p w:rsidR="00DE6EF8" w:rsidRPr="008D4CAF" w:rsidRDefault="002F35FE"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Partially agree</w:t>
      </w:r>
    </w:p>
    <w:p w:rsidR="00FD76C7" w:rsidRPr="008D4CAF" w:rsidRDefault="00DE6EF8" w:rsidP="00F1180F">
      <w:pPr>
        <w:spacing w:before="240" w:after="240" w:line="240" w:lineRule="auto"/>
        <w:rPr>
          <w:rFonts w:ascii="Times New Roman" w:eastAsia="Times New Roman" w:hAnsi="Times New Roman" w:cs="Times New Roman"/>
          <w:sz w:val="24"/>
          <w:szCs w:val="24"/>
        </w:rPr>
      </w:pPr>
      <w:r w:rsidRPr="008D4CAF">
        <w:rPr>
          <w:rFonts w:ascii="Times New Roman" w:hAnsi="Times New Roman" w:cs="Times New Roman"/>
          <w:sz w:val="24"/>
          <w:szCs w:val="24"/>
        </w:rPr>
        <w:t xml:space="preserve">The Government </w:t>
      </w:r>
      <w:r w:rsidR="002F35FE" w:rsidRPr="008D4CAF">
        <w:rPr>
          <w:rFonts w:ascii="Times New Roman" w:hAnsi="Times New Roman" w:cs="Times New Roman"/>
          <w:sz w:val="24"/>
          <w:szCs w:val="24"/>
        </w:rPr>
        <w:t xml:space="preserve">partially agrees with </w:t>
      </w:r>
      <w:r w:rsidRPr="008D4CAF">
        <w:rPr>
          <w:rFonts w:ascii="Times New Roman" w:hAnsi="Times New Roman" w:cs="Times New Roman"/>
          <w:sz w:val="24"/>
          <w:szCs w:val="24"/>
        </w:rPr>
        <w:t xml:space="preserve">this recommendation. With regard to the eligibility of survivors who do not live in Australia, only people who are Australian citizens or permanent residents </w:t>
      </w:r>
      <w:r w:rsidR="00AE39F6" w:rsidRPr="008D4CAF">
        <w:rPr>
          <w:rFonts w:ascii="Times New Roman" w:hAnsi="Times New Roman" w:cs="Times New Roman"/>
          <w:sz w:val="24"/>
          <w:szCs w:val="24"/>
        </w:rPr>
        <w:t xml:space="preserve">will be able to </w:t>
      </w:r>
      <w:r w:rsidRPr="008D4CAF">
        <w:rPr>
          <w:rFonts w:ascii="Times New Roman" w:hAnsi="Times New Roman" w:cs="Times New Roman"/>
          <w:sz w:val="24"/>
          <w:szCs w:val="24"/>
        </w:rPr>
        <w:t>apply for redress. This is in line with other</w:t>
      </w:r>
      <w:r w:rsidR="00B72C9D" w:rsidRPr="008D4CAF">
        <w:rPr>
          <w:rFonts w:ascii="Times New Roman" w:hAnsi="Times New Roman" w:cs="Times New Roman"/>
          <w:sz w:val="24"/>
          <w:szCs w:val="24"/>
        </w:rPr>
        <w:t xml:space="preserve"> g</w:t>
      </w:r>
      <w:r w:rsidRPr="008D4CAF">
        <w:rPr>
          <w:rFonts w:ascii="Times New Roman" w:hAnsi="Times New Roman" w:cs="Times New Roman"/>
          <w:sz w:val="24"/>
          <w:szCs w:val="24"/>
        </w:rPr>
        <w:t xml:space="preserve">overnment entitlements. </w:t>
      </w:r>
      <w:r w:rsidR="00F453AB" w:rsidRPr="008D4CAF">
        <w:rPr>
          <w:rFonts w:ascii="Times New Roman" w:eastAsia="Times New Roman" w:hAnsi="Times New Roman" w:cs="Times New Roman"/>
          <w:sz w:val="24"/>
          <w:szCs w:val="24"/>
        </w:rPr>
        <w:t>Non</w:t>
      </w:r>
      <w:r w:rsidR="00F453AB" w:rsidRPr="008D4CAF">
        <w:rPr>
          <w:rFonts w:ascii="Times New Roman" w:eastAsia="Times New Roman" w:hAnsi="Times New Roman" w:cs="Times New Roman"/>
          <w:sz w:val="24"/>
          <w:szCs w:val="24"/>
        </w:rPr>
        <w:noBreakHyphen/>
        <w:t>citizens and non</w:t>
      </w:r>
      <w:r w:rsidR="00F453AB" w:rsidRPr="008D4CAF">
        <w:rPr>
          <w:rFonts w:ascii="Times New Roman" w:eastAsia="Times New Roman" w:hAnsi="Times New Roman" w:cs="Times New Roman"/>
          <w:sz w:val="24"/>
          <w:szCs w:val="24"/>
        </w:rPr>
        <w:noBreakHyphen/>
        <w:t>permanent residents will be ineligible to ensure the integrity of the Scheme. Verification of identity documents for non-citizens and non-permanent residents would be very difficult</w:t>
      </w:r>
      <w:r w:rsidR="00B22445" w:rsidRPr="008D4CAF">
        <w:rPr>
          <w:rFonts w:ascii="Times New Roman" w:eastAsia="Times New Roman" w:hAnsi="Times New Roman" w:cs="Times New Roman"/>
          <w:sz w:val="24"/>
          <w:szCs w:val="24"/>
        </w:rPr>
        <w:t xml:space="preserve"> and could result in </w:t>
      </w:r>
      <w:proofErr w:type="spellStart"/>
      <w:r w:rsidR="00B22445" w:rsidRPr="008D4CAF">
        <w:rPr>
          <w:rFonts w:ascii="Times New Roman" w:eastAsia="Times New Roman" w:hAnsi="Times New Roman" w:cs="Times New Roman"/>
          <w:sz w:val="24"/>
          <w:szCs w:val="24"/>
        </w:rPr>
        <w:t>organised</w:t>
      </w:r>
      <w:proofErr w:type="spellEnd"/>
      <w:r w:rsidR="00B22445" w:rsidRPr="008D4CAF">
        <w:rPr>
          <w:rFonts w:ascii="Times New Roman" w:eastAsia="Times New Roman" w:hAnsi="Times New Roman" w:cs="Times New Roman"/>
          <w:sz w:val="24"/>
          <w:szCs w:val="24"/>
        </w:rPr>
        <w:t xml:space="preserve"> overseas groups lodging large numbers of false claims in attempts to defraud the Scheme</w:t>
      </w:r>
      <w:r w:rsidR="00F453AB" w:rsidRPr="008D4CAF">
        <w:rPr>
          <w:rFonts w:ascii="Times New Roman" w:eastAsia="Times New Roman" w:hAnsi="Times New Roman" w:cs="Times New Roman"/>
          <w:sz w:val="24"/>
          <w:szCs w:val="24"/>
        </w:rPr>
        <w:t xml:space="preserve">. </w:t>
      </w:r>
    </w:p>
    <w:p w:rsidR="00AE39F6" w:rsidRPr="008D4CAF" w:rsidRDefault="001728CE" w:rsidP="00733B01">
      <w:pPr>
        <w:widowControl/>
        <w:autoSpaceDE w:val="0"/>
        <w:autoSpaceDN w:val="0"/>
        <w:adjustRightInd w:val="0"/>
        <w:spacing w:before="240" w:after="240" w:line="240" w:lineRule="auto"/>
        <w:rPr>
          <w:rFonts w:ascii="Times New Roman" w:hAnsi="Times New Roman" w:cs="Times New Roman"/>
          <w:sz w:val="24"/>
          <w:szCs w:val="24"/>
        </w:rPr>
      </w:pPr>
      <w:proofErr w:type="gramStart"/>
      <w:r w:rsidRPr="008D4CAF">
        <w:rPr>
          <w:rFonts w:ascii="Times New Roman" w:hAnsi="Times New Roman" w:cs="Times New Roman"/>
          <w:sz w:val="24"/>
          <w:szCs w:val="24"/>
        </w:rPr>
        <w:t xml:space="preserve">In </w:t>
      </w:r>
      <w:proofErr w:type="spellStart"/>
      <w:r w:rsidRPr="008D4CAF">
        <w:rPr>
          <w:rFonts w:ascii="Times New Roman" w:hAnsi="Times New Roman" w:cs="Times New Roman"/>
          <w:sz w:val="24"/>
          <w:szCs w:val="24"/>
        </w:rPr>
        <w:t>finalising</w:t>
      </w:r>
      <w:proofErr w:type="spellEnd"/>
      <w:r w:rsidRPr="008D4CAF">
        <w:rPr>
          <w:rFonts w:ascii="Times New Roman" w:hAnsi="Times New Roman" w:cs="Times New Roman"/>
          <w:sz w:val="24"/>
          <w:szCs w:val="24"/>
        </w:rPr>
        <w:t xml:space="preserve"> the position on access to the Scheme by survivors with serious criminal convictions, the Government will balance the need to ensure the Scheme does not suffer reputational damage should a survivor with a particularly notorious history of violent or heinous offending receive a redress payment, with the value of the Scheme as a tool for the rehabilitation of offenders.</w:t>
      </w:r>
      <w:proofErr w:type="gramEnd"/>
      <w:r w:rsidR="00D5225D" w:rsidRPr="008D4CAF">
        <w:rPr>
          <w:rFonts w:ascii="Times New Roman" w:hAnsi="Times New Roman" w:cs="Times New Roman"/>
          <w:sz w:val="24"/>
          <w:szCs w:val="24"/>
        </w:rPr>
        <w:t xml:space="preserve"> The Government has worked very closely with state and territory Attorneys-General to develop a position that maintains the integrity of the Scheme while not excluding those survivors with a criminal conviction.</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proofErr w:type="gramStart"/>
      <w:r w:rsidRPr="008D4CAF">
        <w:rPr>
          <w:rFonts w:ascii="Times New Roman" w:hAnsi="Times New Roman" w:cs="Times New Roman"/>
          <w:sz w:val="24"/>
          <w:szCs w:val="24"/>
        </w:rPr>
        <w:t>The Bill be amended</w:t>
      </w:r>
      <w:proofErr w:type="gramEnd"/>
      <w:r w:rsidRPr="008D4CAF">
        <w:rPr>
          <w:rFonts w:ascii="Times New Roman" w:hAnsi="Times New Roman" w:cs="Times New Roman"/>
          <w:sz w:val="24"/>
          <w:szCs w:val="24"/>
        </w:rPr>
        <w:t xml:space="preserve"> to reflect the funder of last resort provisions that were recommended by the Royal Commission.</w:t>
      </w:r>
    </w:p>
    <w:p w:rsidR="00DE6EF8" w:rsidRPr="008D4CAF" w:rsidRDefault="00DE6EF8" w:rsidP="00733B01">
      <w:pPr>
        <w:spacing w:before="240" w:after="240" w:line="240" w:lineRule="auto"/>
        <w:ind w:right="91"/>
        <w:jc w:val="both"/>
        <w:rPr>
          <w:rFonts w:ascii="Times New Roman" w:hAnsi="Times New Roman" w:cs="Times New Roman"/>
          <w:sz w:val="24"/>
          <w:szCs w:val="24"/>
        </w:rPr>
      </w:pPr>
      <w:r w:rsidRPr="008D4CAF">
        <w:rPr>
          <w:rFonts w:ascii="Times New Roman" w:eastAsia="Times New Roman" w:hAnsi="Times New Roman" w:cs="Times New Roman"/>
          <w:b/>
          <w:spacing w:val="2"/>
          <w:sz w:val="24"/>
          <w:szCs w:val="24"/>
        </w:rPr>
        <w:t xml:space="preserve">Not </w:t>
      </w:r>
      <w:r w:rsidR="002F35FE" w:rsidRPr="008D4CAF">
        <w:rPr>
          <w:rFonts w:ascii="Times New Roman" w:eastAsia="Times New Roman" w:hAnsi="Times New Roman" w:cs="Times New Roman"/>
          <w:b/>
          <w:spacing w:val="2"/>
          <w:sz w:val="24"/>
          <w:szCs w:val="24"/>
        </w:rPr>
        <w:t>agreed</w:t>
      </w:r>
    </w:p>
    <w:p w:rsidR="00DE6EF8" w:rsidRPr="008D4CAF" w:rsidRDefault="002F35FE" w:rsidP="00733B01">
      <w:pPr>
        <w:widowControl/>
        <w:spacing w:before="240" w:after="240" w:line="240" w:lineRule="auto"/>
        <w:rPr>
          <w:rFonts w:ascii="Times New Roman" w:eastAsia="Times New Roman" w:hAnsi="Times New Roman" w:cs="Times New Roman"/>
          <w:snapToGrid w:val="0"/>
          <w:color w:val="000000"/>
          <w:sz w:val="24"/>
          <w:szCs w:val="24"/>
          <w:lang w:val="en-AU"/>
        </w:rPr>
      </w:pPr>
      <w:r w:rsidRPr="008D4CAF">
        <w:rPr>
          <w:rFonts w:ascii="Times New Roman" w:hAnsi="Times New Roman" w:cs="Times New Roman"/>
          <w:sz w:val="24"/>
          <w:szCs w:val="24"/>
        </w:rPr>
        <w:t>The Government does not agree with this recommendation.</w:t>
      </w:r>
      <w:r w:rsidRPr="008D4CAF">
        <w:rPr>
          <w:rFonts w:ascii="Times New Roman" w:eastAsia="Times New Roman" w:hAnsi="Times New Roman" w:cs="Times New Roman"/>
          <w:snapToGrid w:val="0"/>
          <w:color w:val="000000"/>
          <w:sz w:val="24"/>
          <w:szCs w:val="24"/>
        </w:rPr>
        <w:t xml:space="preserve"> </w:t>
      </w:r>
      <w:r w:rsidR="006F2E2F" w:rsidRPr="008D4CAF">
        <w:rPr>
          <w:rFonts w:ascii="Times New Roman" w:eastAsia="Times New Roman" w:hAnsi="Times New Roman" w:cs="Times New Roman"/>
          <w:snapToGrid w:val="0"/>
          <w:color w:val="000000"/>
          <w:sz w:val="24"/>
          <w:szCs w:val="24"/>
        </w:rPr>
        <w:t>The policy contained</w:t>
      </w:r>
      <w:r w:rsidR="00733B01" w:rsidRPr="008D4CAF">
        <w:rPr>
          <w:rFonts w:ascii="Times New Roman" w:eastAsia="Times New Roman" w:hAnsi="Times New Roman" w:cs="Times New Roman"/>
          <w:snapToGrid w:val="0"/>
          <w:color w:val="000000"/>
          <w:sz w:val="24"/>
          <w:szCs w:val="24"/>
        </w:rPr>
        <w:t xml:space="preserve"> in t</w:t>
      </w:r>
      <w:r w:rsidR="00DE6EF8" w:rsidRPr="008D4CAF">
        <w:rPr>
          <w:rFonts w:ascii="Times New Roman" w:eastAsia="Times New Roman" w:hAnsi="Times New Roman" w:cs="Times New Roman"/>
          <w:snapToGrid w:val="0"/>
          <w:color w:val="000000"/>
          <w:sz w:val="24"/>
          <w:szCs w:val="24"/>
        </w:rPr>
        <w:t xml:space="preserve">he </w:t>
      </w:r>
      <w:r w:rsidR="0010551D" w:rsidRPr="008D4CAF">
        <w:rPr>
          <w:rFonts w:ascii="Times New Roman" w:eastAsia="Times New Roman" w:hAnsi="Times New Roman" w:cs="Times New Roman"/>
          <w:snapToGrid w:val="0"/>
          <w:color w:val="000000"/>
          <w:sz w:val="24"/>
          <w:szCs w:val="24"/>
        </w:rPr>
        <w:t xml:space="preserve">National Bill </w:t>
      </w:r>
      <w:r w:rsidR="00DE6EF8" w:rsidRPr="008D4CAF">
        <w:rPr>
          <w:rFonts w:ascii="Times New Roman" w:eastAsia="Times New Roman" w:hAnsi="Times New Roman" w:cs="Times New Roman"/>
          <w:snapToGrid w:val="0"/>
          <w:color w:val="000000"/>
          <w:sz w:val="24"/>
          <w:szCs w:val="24"/>
        </w:rPr>
        <w:t xml:space="preserve">is that a government institution will be funder of last resort where they are: </w:t>
      </w:r>
    </w:p>
    <w:p w:rsidR="00DE6EF8" w:rsidRPr="008D4CAF" w:rsidRDefault="00DE6EF8" w:rsidP="00733B01">
      <w:pPr>
        <w:widowControl/>
        <w:numPr>
          <w:ilvl w:val="0"/>
          <w:numId w:val="39"/>
        </w:numPr>
        <w:spacing w:before="120" w:after="120" w:line="240" w:lineRule="auto"/>
        <w:ind w:left="357" w:hanging="357"/>
        <w:rPr>
          <w:rFonts w:ascii="Times New Roman" w:eastAsia="Times New Roman" w:hAnsi="Times New Roman" w:cs="Times New Roman"/>
          <w:snapToGrid w:val="0"/>
          <w:color w:val="000000"/>
          <w:sz w:val="24"/>
          <w:szCs w:val="24"/>
        </w:rPr>
      </w:pPr>
      <w:r w:rsidRPr="008D4CAF">
        <w:rPr>
          <w:rFonts w:ascii="Times New Roman" w:eastAsia="Times New Roman" w:hAnsi="Times New Roman" w:cs="Times New Roman"/>
          <w:snapToGrid w:val="0"/>
          <w:color w:val="000000"/>
          <w:sz w:val="24"/>
          <w:szCs w:val="24"/>
        </w:rPr>
        <w:t>equally responsible with a defunct institution (meaning</w:t>
      </w:r>
      <w:r w:rsidR="008D0939" w:rsidRPr="008D4CAF">
        <w:rPr>
          <w:rFonts w:ascii="Times New Roman" w:eastAsia="Times New Roman" w:hAnsi="Times New Roman" w:cs="Times New Roman"/>
          <w:snapToGrid w:val="0"/>
          <w:color w:val="000000"/>
          <w:sz w:val="24"/>
          <w:szCs w:val="24"/>
        </w:rPr>
        <w:t xml:space="preserve"> it</w:t>
      </w:r>
      <w:r w:rsidRPr="008D4CAF">
        <w:rPr>
          <w:rFonts w:ascii="Times New Roman" w:eastAsia="Times New Roman" w:hAnsi="Times New Roman" w:cs="Times New Roman"/>
          <w:snapToGrid w:val="0"/>
          <w:color w:val="000000"/>
          <w:sz w:val="24"/>
          <w:szCs w:val="24"/>
        </w:rPr>
        <w:t xml:space="preserve"> no longer exists); and </w:t>
      </w:r>
    </w:p>
    <w:p w:rsidR="00DE6EF8" w:rsidRPr="008D4CAF" w:rsidRDefault="00DE6EF8" w:rsidP="00733B01">
      <w:pPr>
        <w:widowControl/>
        <w:numPr>
          <w:ilvl w:val="0"/>
          <w:numId w:val="39"/>
        </w:numPr>
        <w:spacing w:before="120" w:after="120" w:line="240" w:lineRule="auto"/>
        <w:ind w:left="357" w:hanging="357"/>
        <w:rPr>
          <w:rFonts w:ascii="Times New Roman" w:eastAsia="Times New Roman" w:hAnsi="Times New Roman" w:cs="Times New Roman"/>
          <w:snapToGrid w:val="0"/>
          <w:color w:val="000000"/>
          <w:sz w:val="24"/>
          <w:szCs w:val="24"/>
        </w:rPr>
      </w:pPr>
      <w:proofErr w:type="gramStart"/>
      <w:r w:rsidRPr="008D4CAF">
        <w:rPr>
          <w:rFonts w:ascii="Times New Roman" w:eastAsia="Times New Roman" w:hAnsi="Times New Roman" w:cs="Times New Roman"/>
          <w:snapToGrid w:val="0"/>
          <w:color w:val="000000"/>
          <w:sz w:val="24"/>
          <w:szCs w:val="24"/>
        </w:rPr>
        <w:lastRenderedPageBreak/>
        <w:t>the</w:t>
      </w:r>
      <w:proofErr w:type="gramEnd"/>
      <w:r w:rsidR="008D0939" w:rsidRPr="008D4CAF">
        <w:rPr>
          <w:rFonts w:ascii="Times New Roman" w:eastAsia="Times New Roman" w:hAnsi="Times New Roman" w:cs="Times New Roman"/>
          <w:snapToGrid w:val="0"/>
          <w:color w:val="000000"/>
          <w:sz w:val="24"/>
          <w:szCs w:val="24"/>
        </w:rPr>
        <w:t xml:space="preserve"> government institution</w:t>
      </w:r>
      <w:r w:rsidRPr="008D4CAF">
        <w:rPr>
          <w:rFonts w:ascii="Times New Roman" w:eastAsia="Times New Roman" w:hAnsi="Times New Roman" w:cs="Times New Roman"/>
          <w:snapToGrid w:val="0"/>
          <w:color w:val="000000"/>
          <w:sz w:val="24"/>
          <w:szCs w:val="24"/>
        </w:rPr>
        <w:t xml:space="preserve"> ha</w:t>
      </w:r>
      <w:r w:rsidR="008D0939" w:rsidRPr="008D4CAF">
        <w:rPr>
          <w:rFonts w:ascii="Times New Roman" w:eastAsia="Times New Roman" w:hAnsi="Times New Roman" w:cs="Times New Roman"/>
          <w:snapToGrid w:val="0"/>
          <w:color w:val="000000"/>
          <w:sz w:val="24"/>
          <w:szCs w:val="24"/>
        </w:rPr>
        <w:t>s</w:t>
      </w:r>
      <w:r w:rsidRPr="008D4CAF">
        <w:rPr>
          <w:rFonts w:ascii="Times New Roman" w:eastAsia="Times New Roman" w:hAnsi="Times New Roman" w:cs="Times New Roman"/>
          <w:snapToGrid w:val="0"/>
          <w:color w:val="000000"/>
          <w:sz w:val="24"/>
          <w:szCs w:val="24"/>
        </w:rPr>
        <w:t xml:space="preserve"> agreed</w:t>
      </w:r>
      <w:r w:rsidR="008D0939" w:rsidRPr="008D4CAF">
        <w:rPr>
          <w:rFonts w:ascii="Times New Roman" w:eastAsia="Times New Roman" w:hAnsi="Times New Roman" w:cs="Times New Roman"/>
          <w:snapToGrid w:val="0"/>
          <w:color w:val="000000"/>
          <w:sz w:val="24"/>
          <w:szCs w:val="24"/>
        </w:rPr>
        <w:t xml:space="preserve"> to pick up the other equal share of redress</w:t>
      </w:r>
      <w:r w:rsidRPr="008D4CAF">
        <w:rPr>
          <w:rFonts w:ascii="Times New Roman" w:eastAsia="Times New Roman" w:hAnsi="Times New Roman" w:cs="Times New Roman"/>
          <w:snapToGrid w:val="0"/>
          <w:color w:val="000000"/>
          <w:sz w:val="24"/>
          <w:szCs w:val="24"/>
        </w:rPr>
        <w:t xml:space="preserve">. </w:t>
      </w:r>
    </w:p>
    <w:p w:rsidR="004036A8" w:rsidRPr="008D4CAF" w:rsidRDefault="004036A8"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This is a necessary departure from the Royal Commission’s recommendations, for if governments were to be funder in all circumstances, it would create a serious disincentive for financially viable institutions to opt in to the Scheme, or for those institutions taking responsibility for their historical institutions.</w:t>
      </w:r>
    </w:p>
    <w:p w:rsidR="00DE6EF8" w:rsidRPr="008D4CAF" w:rsidRDefault="004036A8"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The</w:t>
      </w:r>
      <w:r w:rsidR="00DE6EF8" w:rsidRPr="008D4CAF">
        <w:rPr>
          <w:rFonts w:ascii="Times New Roman" w:hAnsi="Times New Roman" w:cs="Times New Roman"/>
          <w:sz w:val="24"/>
          <w:szCs w:val="24"/>
        </w:rPr>
        <w:t xml:space="preserve"> Royal Commission</w:t>
      </w:r>
      <w:r w:rsidRPr="008D4CAF">
        <w:rPr>
          <w:rFonts w:ascii="Times New Roman" w:hAnsi="Times New Roman" w:cs="Times New Roman"/>
          <w:sz w:val="24"/>
          <w:szCs w:val="24"/>
        </w:rPr>
        <w:t>’s recommendation was made in the context of</w:t>
      </w:r>
      <w:r w:rsidR="00DE6EF8" w:rsidRPr="008D4CAF">
        <w:rPr>
          <w:rFonts w:ascii="Times New Roman" w:hAnsi="Times New Roman" w:cs="Times New Roman"/>
          <w:sz w:val="24"/>
          <w:szCs w:val="24"/>
        </w:rPr>
        <w:t xml:space="preserve"> a national scheme with maximum participation, such that ‘shortfalls’ in funding would be somewhat limited</w:t>
      </w:r>
      <w:r w:rsidRPr="008D4CAF">
        <w:rPr>
          <w:rFonts w:ascii="Times New Roman" w:hAnsi="Times New Roman" w:cs="Times New Roman"/>
          <w:sz w:val="24"/>
          <w:szCs w:val="24"/>
        </w:rPr>
        <w:t xml:space="preserve"> to small non-existent </w:t>
      </w:r>
      <w:proofErr w:type="spellStart"/>
      <w:r w:rsidRPr="008D4CAF">
        <w:rPr>
          <w:rFonts w:ascii="Times New Roman" w:hAnsi="Times New Roman" w:cs="Times New Roman"/>
          <w:sz w:val="24"/>
          <w:szCs w:val="24"/>
        </w:rPr>
        <w:t>organisations</w:t>
      </w:r>
      <w:proofErr w:type="spellEnd"/>
      <w:r w:rsidRPr="008D4CAF">
        <w:rPr>
          <w:rFonts w:ascii="Times New Roman" w:hAnsi="Times New Roman" w:cs="Times New Roman"/>
          <w:sz w:val="24"/>
          <w:szCs w:val="24"/>
        </w:rPr>
        <w:t xml:space="preserve"> with no successors or where they were not part of a larger group</w:t>
      </w:r>
      <w:r w:rsidR="00DE6EF8" w:rsidRPr="008D4CAF">
        <w:rPr>
          <w:rFonts w:ascii="Times New Roman" w:hAnsi="Times New Roman" w:cs="Times New Roman"/>
          <w:sz w:val="24"/>
          <w:szCs w:val="24"/>
        </w:rPr>
        <w:t>. This is not the case within the parameters of the existing Scheme</w:t>
      </w:r>
      <w:r w:rsidRPr="008D4CAF">
        <w:rPr>
          <w:rFonts w:ascii="Times New Roman" w:hAnsi="Times New Roman" w:cs="Times New Roman"/>
          <w:sz w:val="24"/>
          <w:szCs w:val="24"/>
        </w:rPr>
        <w:t>, where state and non</w:t>
      </w:r>
      <w:r w:rsidRPr="008D4CAF">
        <w:rPr>
          <w:rFonts w:ascii="Times New Roman" w:hAnsi="Times New Roman" w:cs="Times New Roman"/>
          <w:sz w:val="24"/>
          <w:szCs w:val="24"/>
        </w:rPr>
        <w:noBreakHyphen/>
        <w:t>government institutions must voluntarily opt into the Scheme</w:t>
      </w:r>
      <w:r w:rsidR="00DE6EF8" w:rsidRPr="008D4CAF">
        <w:rPr>
          <w:rFonts w:ascii="Times New Roman" w:hAnsi="Times New Roman" w:cs="Times New Roman"/>
          <w:sz w:val="24"/>
          <w:szCs w:val="24"/>
        </w:rPr>
        <w:t xml:space="preserve">. </w:t>
      </w:r>
    </w:p>
    <w:p w:rsidR="00DE6EF8" w:rsidRPr="008D4CAF" w:rsidRDefault="00903CE9"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The Commonwealth, state and territory governments have agreed that the ‘funder of last resort’ arrangements should only apply where the respective government had some very real responsibility for the abuse</w:t>
      </w:r>
      <w:r w:rsidR="008E32EF" w:rsidRPr="008D4CAF">
        <w:rPr>
          <w:rFonts w:ascii="Times New Roman" w:hAnsi="Times New Roman" w:cs="Times New Roman"/>
          <w:sz w:val="24"/>
          <w:szCs w:val="24"/>
        </w:rPr>
        <w:t>r having contact</w:t>
      </w:r>
      <w:r w:rsidRPr="008D4CAF">
        <w:rPr>
          <w:rFonts w:ascii="Times New Roman" w:hAnsi="Times New Roman" w:cs="Times New Roman"/>
          <w:sz w:val="24"/>
          <w:szCs w:val="24"/>
        </w:rPr>
        <w:t xml:space="preserve"> </w:t>
      </w:r>
      <w:r w:rsidR="008E32EF" w:rsidRPr="008D4CAF">
        <w:rPr>
          <w:rFonts w:ascii="Times New Roman" w:hAnsi="Times New Roman" w:cs="Times New Roman"/>
          <w:sz w:val="24"/>
          <w:szCs w:val="24"/>
        </w:rPr>
        <w:t>with</w:t>
      </w:r>
      <w:r w:rsidRPr="008D4CAF">
        <w:rPr>
          <w:rFonts w:ascii="Times New Roman" w:hAnsi="Times New Roman" w:cs="Times New Roman"/>
          <w:sz w:val="24"/>
          <w:szCs w:val="24"/>
        </w:rPr>
        <w:t xml:space="preserve"> the child. </w:t>
      </w:r>
      <w:r w:rsidR="00F07FD6" w:rsidRPr="008D4CAF">
        <w:rPr>
          <w:rFonts w:ascii="Times New Roman" w:hAnsi="Times New Roman" w:cs="Times New Roman"/>
          <w:sz w:val="24"/>
          <w:szCs w:val="24"/>
        </w:rPr>
        <w:t>T</w:t>
      </w:r>
      <w:r w:rsidR="00DE6EF8" w:rsidRPr="008D4CAF">
        <w:rPr>
          <w:rFonts w:ascii="Times New Roman" w:hAnsi="Times New Roman" w:cs="Times New Roman"/>
          <w:sz w:val="24"/>
          <w:szCs w:val="24"/>
        </w:rPr>
        <w:t xml:space="preserve">he </w:t>
      </w:r>
      <w:r w:rsidR="002F35FE" w:rsidRPr="008D4CAF">
        <w:rPr>
          <w:rFonts w:ascii="Times New Roman" w:hAnsi="Times New Roman" w:cs="Times New Roman"/>
          <w:sz w:val="24"/>
          <w:szCs w:val="24"/>
        </w:rPr>
        <w:t xml:space="preserve">Australian </w:t>
      </w:r>
      <w:r w:rsidR="00FC259D" w:rsidRPr="008D4CAF">
        <w:rPr>
          <w:rFonts w:ascii="Times New Roman" w:hAnsi="Times New Roman" w:cs="Times New Roman"/>
          <w:sz w:val="24"/>
          <w:szCs w:val="24"/>
        </w:rPr>
        <w:t>Government</w:t>
      </w:r>
      <w:r w:rsidR="00DE6EF8" w:rsidRPr="008D4CAF">
        <w:rPr>
          <w:rFonts w:ascii="Times New Roman" w:hAnsi="Times New Roman" w:cs="Times New Roman"/>
          <w:sz w:val="24"/>
          <w:szCs w:val="24"/>
        </w:rPr>
        <w:t xml:space="preserve"> does not have power to act as </w:t>
      </w:r>
      <w:r w:rsidRPr="008D4CAF">
        <w:rPr>
          <w:rFonts w:ascii="Times New Roman" w:hAnsi="Times New Roman" w:cs="Times New Roman"/>
          <w:sz w:val="24"/>
          <w:szCs w:val="24"/>
        </w:rPr>
        <w:t>‘</w:t>
      </w:r>
      <w:r w:rsidR="00DE6EF8" w:rsidRPr="008D4CAF">
        <w:rPr>
          <w:rFonts w:ascii="Times New Roman" w:hAnsi="Times New Roman" w:cs="Times New Roman"/>
          <w:sz w:val="24"/>
          <w:szCs w:val="24"/>
        </w:rPr>
        <w:t>funder of last resort</w:t>
      </w:r>
      <w:r w:rsidRPr="008D4CAF">
        <w:rPr>
          <w:rFonts w:ascii="Times New Roman" w:hAnsi="Times New Roman" w:cs="Times New Roman"/>
          <w:sz w:val="24"/>
          <w:szCs w:val="24"/>
        </w:rPr>
        <w:t>’</w:t>
      </w:r>
      <w:r w:rsidR="00DE6EF8" w:rsidRPr="008D4CAF">
        <w:rPr>
          <w:rFonts w:ascii="Times New Roman" w:hAnsi="Times New Roman" w:cs="Times New Roman"/>
          <w:sz w:val="24"/>
          <w:szCs w:val="24"/>
        </w:rPr>
        <w:t xml:space="preserve"> for non</w:t>
      </w:r>
      <w:r w:rsidR="00DE6EF8" w:rsidRPr="008D4CAF">
        <w:rPr>
          <w:rFonts w:ascii="Times New Roman" w:hAnsi="Times New Roman" w:cs="Times New Roman"/>
          <w:sz w:val="24"/>
          <w:szCs w:val="24"/>
        </w:rPr>
        <w:noBreakHyphen/>
        <w:t xml:space="preserve">government institutions where there is no level of </w:t>
      </w:r>
      <w:r w:rsidR="00F07FD6" w:rsidRPr="008D4CAF">
        <w:rPr>
          <w:rFonts w:ascii="Times New Roman" w:hAnsi="Times New Roman" w:cs="Times New Roman"/>
          <w:sz w:val="24"/>
          <w:szCs w:val="24"/>
        </w:rPr>
        <w:t>responsibility or link to a constitutional limb</w:t>
      </w:r>
      <w:r w:rsidR="00DE6EF8" w:rsidRPr="008D4CAF">
        <w:rPr>
          <w:rFonts w:ascii="Times New Roman" w:hAnsi="Times New Roman" w:cs="Times New Roman"/>
          <w:sz w:val="24"/>
          <w:szCs w:val="24"/>
        </w:rPr>
        <w:t>.</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t xml:space="preserve"> The rules regarding the number of </w:t>
      </w:r>
      <w:proofErr w:type="gramStart"/>
      <w:r w:rsidRPr="008D4CAF">
        <w:rPr>
          <w:rFonts w:ascii="Times New Roman" w:hAnsi="Times New Roman" w:cs="Times New Roman"/>
          <w:sz w:val="24"/>
          <w:szCs w:val="24"/>
        </w:rPr>
        <w:t>applications which Survivors are permitted to submit to the Scheme</w:t>
      </w:r>
      <w:proofErr w:type="gramEnd"/>
      <w:r w:rsidRPr="008D4CAF">
        <w:rPr>
          <w:rFonts w:ascii="Times New Roman" w:hAnsi="Times New Roman" w:cs="Times New Roman"/>
          <w:sz w:val="24"/>
          <w:szCs w:val="24"/>
        </w:rPr>
        <w:t xml:space="preserve"> be reconsidered by Government, with a view to balancing the need to avoid the </w:t>
      </w:r>
      <w:proofErr w:type="spellStart"/>
      <w:r w:rsidRPr="008D4CAF">
        <w:rPr>
          <w:rFonts w:ascii="Times New Roman" w:hAnsi="Times New Roman" w:cs="Times New Roman"/>
          <w:sz w:val="24"/>
          <w:szCs w:val="24"/>
        </w:rPr>
        <w:t>retraumatising</w:t>
      </w:r>
      <w:proofErr w:type="spellEnd"/>
      <w:r w:rsidRPr="008D4CAF">
        <w:rPr>
          <w:rFonts w:ascii="Times New Roman" w:hAnsi="Times New Roman" w:cs="Times New Roman"/>
          <w:sz w:val="24"/>
          <w:szCs w:val="24"/>
        </w:rPr>
        <w:t xml:space="preserve"> of Survivors, with the need to provide fair access to the Redress Scheme, which is cognizant of potential time pressures faced by Survivors.</w:t>
      </w:r>
    </w:p>
    <w:p w:rsidR="00DE6EF8" w:rsidRPr="008D4CAF" w:rsidRDefault="00DE6EF8"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 xml:space="preserve">Not </w:t>
      </w:r>
      <w:r w:rsidR="002F35FE" w:rsidRPr="008D4CAF">
        <w:rPr>
          <w:rFonts w:ascii="Times New Roman" w:eastAsia="Times New Roman" w:hAnsi="Times New Roman" w:cs="Times New Roman"/>
          <w:b/>
          <w:spacing w:val="2"/>
          <w:sz w:val="24"/>
          <w:szCs w:val="24"/>
        </w:rPr>
        <w:t>agreed</w:t>
      </w:r>
    </w:p>
    <w:p w:rsidR="003A1455" w:rsidRPr="008D4CAF" w:rsidRDefault="00DE6EF8"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does not </w:t>
      </w:r>
      <w:r w:rsidR="002F35FE" w:rsidRPr="008D4CAF">
        <w:rPr>
          <w:rFonts w:ascii="Times New Roman" w:hAnsi="Times New Roman" w:cs="Times New Roman"/>
          <w:sz w:val="24"/>
          <w:szCs w:val="24"/>
        </w:rPr>
        <w:t xml:space="preserve">agree with </w:t>
      </w:r>
      <w:r w:rsidRPr="008D4CAF">
        <w:rPr>
          <w:rFonts w:ascii="Times New Roman" w:hAnsi="Times New Roman" w:cs="Times New Roman"/>
          <w:sz w:val="24"/>
          <w:szCs w:val="24"/>
        </w:rPr>
        <w:t xml:space="preserve">this recommendation. Applications for redress under the Scheme </w:t>
      </w:r>
      <w:r w:rsidR="0095075A" w:rsidRPr="008D4CAF">
        <w:rPr>
          <w:rFonts w:ascii="Times New Roman" w:hAnsi="Times New Roman" w:cs="Times New Roman"/>
          <w:sz w:val="24"/>
          <w:szCs w:val="24"/>
        </w:rPr>
        <w:t>are</w:t>
      </w:r>
      <w:r w:rsidRPr="008D4CAF">
        <w:rPr>
          <w:rFonts w:ascii="Times New Roman" w:hAnsi="Times New Roman" w:cs="Times New Roman"/>
          <w:sz w:val="24"/>
          <w:szCs w:val="24"/>
        </w:rPr>
        <w:t xml:space="preserve"> limited to one application per survivor</w:t>
      </w:r>
      <w:r w:rsidR="0095075A" w:rsidRPr="008D4CAF">
        <w:rPr>
          <w:rFonts w:ascii="Times New Roman" w:hAnsi="Times New Roman" w:cs="Times New Roman"/>
          <w:sz w:val="24"/>
          <w:szCs w:val="24"/>
        </w:rPr>
        <w:t>, whether or not that person suffered sexual abuse in more than one institution</w:t>
      </w:r>
      <w:r w:rsidRPr="008D4CAF">
        <w:rPr>
          <w:rFonts w:ascii="Times New Roman" w:hAnsi="Times New Roman" w:cs="Times New Roman"/>
          <w:sz w:val="24"/>
          <w:szCs w:val="24"/>
        </w:rPr>
        <w:t xml:space="preserve">. </w:t>
      </w:r>
      <w:r w:rsidR="0095075A" w:rsidRPr="008D4CAF">
        <w:rPr>
          <w:rFonts w:ascii="Times New Roman" w:hAnsi="Times New Roman" w:cs="Times New Roman"/>
          <w:sz w:val="24"/>
          <w:szCs w:val="24"/>
        </w:rPr>
        <w:t xml:space="preserve">This will ensure that survivors will only need to complete one form to cover all instances of child sexual abuse experienced in institutional contexts during their childhood. </w:t>
      </w:r>
    </w:p>
    <w:p w:rsidR="00DE6EF8" w:rsidRPr="008D4CAF" w:rsidRDefault="0095075A" w:rsidP="00733B01">
      <w:pPr>
        <w:spacing w:before="240" w:after="240" w:line="240" w:lineRule="auto"/>
        <w:ind w:right="91"/>
        <w:rPr>
          <w:rFonts w:ascii="Times New Roman" w:eastAsia="Times New Roman" w:hAnsi="Times New Roman" w:cs="Times New Roman"/>
          <w:b/>
          <w:spacing w:val="2"/>
          <w:sz w:val="24"/>
          <w:szCs w:val="24"/>
        </w:rPr>
      </w:pPr>
      <w:r w:rsidRPr="008D4CAF">
        <w:rPr>
          <w:rFonts w:ascii="Times New Roman" w:hAnsi="Times New Roman" w:cs="Times New Roman"/>
          <w:sz w:val="24"/>
          <w:szCs w:val="24"/>
        </w:rPr>
        <w:t xml:space="preserve">As a survivor will only need to disclose their experiences of child abuse in one application, it will provide the opportunity for the survivor to receive closure after a potentially traumatic, but singular, application process. The Royal Commission recommended that survivors should not have to make multiple applications if they </w:t>
      </w:r>
      <w:proofErr w:type="gramStart"/>
      <w:r w:rsidRPr="008D4CAF">
        <w:rPr>
          <w:rFonts w:ascii="Times New Roman" w:hAnsi="Times New Roman" w:cs="Times New Roman"/>
          <w:sz w:val="24"/>
          <w:szCs w:val="24"/>
        </w:rPr>
        <w:t>were abused</w:t>
      </w:r>
      <w:proofErr w:type="gramEnd"/>
      <w:r w:rsidRPr="008D4CAF">
        <w:rPr>
          <w:rFonts w:ascii="Times New Roman" w:hAnsi="Times New Roman" w:cs="Times New Roman"/>
          <w:sz w:val="24"/>
          <w:szCs w:val="24"/>
        </w:rPr>
        <w:t xml:space="preserve"> in multiple institutions, to achieve equal or fair treatment between sur</w:t>
      </w:r>
      <w:r w:rsidR="0010551D" w:rsidRPr="008D4CAF">
        <w:rPr>
          <w:rFonts w:ascii="Times New Roman" w:hAnsi="Times New Roman" w:cs="Times New Roman"/>
          <w:sz w:val="24"/>
          <w:szCs w:val="24"/>
        </w:rPr>
        <w:t>v</w:t>
      </w:r>
      <w:r w:rsidRPr="008D4CAF">
        <w:rPr>
          <w:rFonts w:ascii="Times New Roman" w:hAnsi="Times New Roman" w:cs="Times New Roman"/>
          <w:sz w:val="24"/>
          <w:szCs w:val="24"/>
        </w:rPr>
        <w:t>ivors.</w:t>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proofErr w:type="gramStart"/>
      <w:r w:rsidRPr="008D4CAF">
        <w:rPr>
          <w:rFonts w:ascii="Times New Roman" w:hAnsi="Times New Roman" w:cs="Times New Roman"/>
          <w:sz w:val="24"/>
          <w:szCs w:val="24"/>
        </w:rPr>
        <w:t>Further consideration be given</w:t>
      </w:r>
      <w:proofErr w:type="gramEnd"/>
      <w:r w:rsidRPr="008D4CAF">
        <w:rPr>
          <w:rFonts w:ascii="Times New Roman" w:hAnsi="Times New Roman" w:cs="Times New Roman"/>
          <w:sz w:val="24"/>
          <w:szCs w:val="24"/>
        </w:rPr>
        <w:t xml:space="preserve"> to the interaction of child applicants with the redress scheme, and any safeguards that this cohort may require.</w:t>
      </w:r>
    </w:p>
    <w:p w:rsidR="00DE6EF8" w:rsidRPr="008D4CAF" w:rsidRDefault="002F35FE"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D977CE" w:rsidRPr="008D4CAF" w:rsidRDefault="001728CE" w:rsidP="00733B01">
      <w:pPr>
        <w:spacing w:before="240" w:after="240" w:line="240" w:lineRule="auto"/>
        <w:ind w:right="91"/>
        <w:rPr>
          <w:rFonts w:ascii="Times New Roman" w:hAnsi="Times New Roman" w:cs="Times New Roman"/>
          <w:sz w:val="24"/>
          <w:szCs w:val="24"/>
        </w:rPr>
      </w:pPr>
      <w:r w:rsidRPr="008D4CAF">
        <w:rPr>
          <w:rFonts w:ascii="Times New Roman" w:hAnsi="Times New Roman" w:cs="Times New Roman"/>
          <w:sz w:val="24"/>
          <w:szCs w:val="24"/>
        </w:rPr>
        <w:t xml:space="preserve">The Government </w:t>
      </w:r>
      <w:r w:rsidR="002F35FE" w:rsidRPr="008D4CAF">
        <w:rPr>
          <w:rFonts w:ascii="Times New Roman" w:hAnsi="Times New Roman" w:cs="Times New Roman"/>
          <w:sz w:val="24"/>
          <w:szCs w:val="24"/>
        </w:rPr>
        <w:t xml:space="preserve">agrees with </w:t>
      </w:r>
      <w:r w:rsidRPr="008D4CAF">
        <w:rPr>
          <w:rFonts w:ascii="Times New Roman" w:hAnsi="Times New Roman" w:cs="Times New Roman"/>
          <w:sz w:val="24"/>
          <w:szCs w:val="24"/>
        </w:rPr>
        <w:t xml:space="preserve">this recommendation. The </w:t>
      </w:r>
      <w:r w:rsidR="002F35FE" w:rsidRPr="008D4CAF">
        <w:rPr>
          <w:rFonts w:ascii="Times New Roman" w:hAnsi="Times New Roman" w:cs="Times New Roman"/>
          <w:sz w:val="24"/>
          <w:szCs w:val="24"/>
        </w:rPr>
        <w:t xml:space="preserve">Australian </w:t>
      </w:r>
      <w:r w:rsidRPr="008D4CAF">
        <w:rPr>
          <w:rFonts w:ascii="Times New Roman" w:hAnsi="Times New Roman" w:cs="Times New Roman"/>
          <w:sz w:val="24"/>
          <w:szCs w:val="24"/>
        </w:rPr>
        <w:t xml:space="preserve">Government is working closely with state and territory governments to </w:t>
      </w:r>
      <w:proofErr w:type="spellStart"/>
      <w:r w:rsidRPr="008D4CAF">
        <w:rPr>
          <w:rFonts w:ascii="Times New Roman" w:hAnsi="Times New Roman" w:cs="Times New Roman"/>
          <w:sz w:val="24"/>
          <w:szCs w:val="24"/>
        </w:rPr>
        <w:t>finalise</w:t>
      </w:r>
      <w:proofErr w:type="spellEnd"/>
      <w:r w:rsidRPr="008D4CAF">
        <w:rPr>
          <w:rFonts w:ascii="Times New Roman" w:hAnsi="Times New Roman" w:cs="Times New Roman"/>
          <w:sz w:val="24"/>
          <w:szCs w:val="24"/>
        </w:rPr>
        <w:t xml:space="preserve"> the National Scheme’s arrangements for child applicants.</w:t>
      </w:r>
      <w:r w:rsidR="0010551D" w:rsidRPr="008D4CAF">
        <w:rPr>
          <w:rFonts w:ascii="Times New Roman" w:hAnsi="Times New Roman" w:cs="Times New Roman"/>
          <w:sz w:val="24"/>
          <w:szCs w:val="24"/>
        </w:rPr>
        <w:t xml:space="preserve"> In </w:t>
      </w:r>
      <w:proofErr w:type="spellStart"/>
      <w:r w:rsidR="0010551D" w:rsidRPr="008D4CAF">
        <w:rPr>
          <w:rFonts w:ascii="Times New Roman" w:hAnsi="Times New Roman" w:cs="Times New Roman"/>
          <w:sz w:val="24"/>
          <w:szCs w:val="24"/>
        </w:rPr>
        <w:t>finalising</w:t>
      </w:r>
      <w:proofErr w:type="spellEnd"/>
      <w:r w:rsidR="0010551D" w:rsidRPr="008D4CAF">
        <w:rPr>
          <w:rFonts w:ascii="Times New Roman" w:hAnsi="Times New Roman" w:cs="Times New Roman"/>
          <w:sz w:val="24"/>
          <w:szCs w:val="24"/>
        </w:rPr>
        <w:t xml:space="preserve"> these arrangements, it will be important to balance the appropriateness of children accessing support and receiving a monetary payment, with the risks associated with asking a child to sign away all their future civil rights when they may not </w:t>
      </w:r>
      <w:proofErr w:type="spellStart"/>
      <w:r w:rsidR="0010551D" w:rsidRPr="008D4CAF">
        <w:rPr>
          <w:rFonts w:ascii="Times New Roman" w:hAnsi="Times New Roman" w:cs="Times New Roman"/>
          <w:sz w:val="24"/>
          <w:szCs w:val="24"/>
        </w:rPr>
        <w:t>realise</w:t>
      </w:r>
      <w:proofErr w:type="spellEnd"/>
      <w:r w:rsidR="0010551D" w:rsidRPr="008D4CAF">
        <w:rPr>
          <w:rFonts w:ascii="Times New Roman" w:hAnsi="Times New Roman" w:cs="Times New Roman"/>
          <w:sz w:val="24"/>
          <w:szCs w:val="24"/>
        </w:rPr>
        <w:t xml:space="preserve"> the implications, and when the full impact of the abuse may not have been fully </w:t>
      </w:r>
      <w:proofErr w:type="spellStart"/>
      <w:r w:rsidR="00FC259D" w:rsidRPr="008D4CAF">
        <w:rPr>
          <w:rFonts w:ascii="Times New Roman" w:hAnsi="Times New Roman" w:cs="Times New Roman"/>
          <w:sz w:val="24"/>
          <w:szCs w:val="24"/>
        </w:rPr>
        <w:t>realis</w:t>
      </w:r>
      <w:r w:rsidR="0010551D" w:rsidRPr="008D4CAF">
        <w:rPr>
          <w:rFonts w:ascii="Times New Roman" w:hAnsi="Times New Roman" w:cs="Times New Roman"/>
          <w:sz w:val="24"/>
          <w:szCs w:val="24"/>
        </w:rPr>
        <w:t>ed</w:t>
      </w:r>
      <w:proofErr w:type="spellEnd"/>
      <w:r w:rsidR="0010551D" w:rsidRPr="008D4CAF">
        <w:rPr>
          <w:rFonts w:ascii="Times New Roman" w:hAnsi="Times New Roman" w:cs="Times New Roman"/>
          <w:sz w:val="24"/>
          <w:szCs w:val="24"/>
        </w:rPr>
        <w:t>.</w:t>
      </w:r>
    </w:p>
    <w:p w:rsidR="00D977CE" w:rsidRPr="008D4CAF" w:rsidRDefault="00D977CE">
      <w:pPr>
        <w:widowControl/>
        <w:rPr>
          <w:rFonts w:ascii="Times New Roman" w:hAnsi="Times New Roman" w:cs="Times New Roman"/>
          <w:sz w:val="24"/>
          <w:szCs w:val="24"/>
        </w:rPr>
      </w:pPr>
      <w:r w:rsidRPr="008D4CAF">
        <w:rPr>
          <w:rFonts w:ascii="Times New Roman" w:hAnsi="Times New Roman" w:cs="Times New Roman"/>
          <w:sz w:val="24"/>
          <w:szCs w:val="24"/>
        </w:rPr>
        <w:br w:type="page"/>
      </w:r>
    </w:p>
    <w:p w:rsidR="00DE6EF8" w:rsidRPr="008D4CAF" w:rsidRDefault="00DE6EF8" w:rsidP="00733B01">
      <w:pPr>
        <w:pStyle w:val="ListParagraph"/>
        <w:numPr>
          <w:ilvl w:val="0"/>
          <w:numId w:val="36"/>
        </w:numPr>
        <w:pBdr>
          <w:top w:val="single" w:sz="4" w:space="0"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hAnsi="Times New Roman" w:cs="Times New Roman"/>
          <w:sz w:val="24"/>
          <w:szCs w:val="24"/>
        </w:rPr>
      </w:pPr>
      <w:r w:rsidRPr="008D4CAF">
        <w:rPr>
          <w:rFonts w:ascii="Times New Roman" w:hAnsi="Times New Roman" w:cs="Times New Roman"/>
          <w:sz w:val="24"/>
          <w:szCs w:val="24"/>
        </w:rPr>
        <w:lastRenderedPageBreak/>
        <w:t xml:space="preserve">The </w:t>
      </w:r>
      <w:proofErr w:type="gramStart"/>
      <w:r w:rsidRPr="008D4CAF">
        <w:rPr>
          <w:rFonts w:ascii="Times New Roman" w:hAnsi="Times New Roman" w:cs="Times New Roman"/>
          <w:sz w:val="24"/>
          <w:szCs w:val="24"/>
        </w:rPr>
        <w:t>Assessment Matrix should be released by the Government, prior to the passage of legislation</w:t>
      </w:r>
      <w:proofErr w:type="gramEnd"/>
      <w:r w:rsidRPr="008D4CAF">
        <w:rPr>
          <w:rFonts w:ascii="Times New Roman" w:hAnsi="Times New Roman" w:cs="Times New Roman"/>
          <w:sz w:val="24"/>
          <w:szCs w:val="24"/>
        </w:rPr>
        <w:t>.</w:t>
      </w:r>
    </w:p>
    <w:p w:rsidR="00DE6EF8" w:rsidRPr="008D4CAF" w:rsidRDefault="00D977CE"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Partially a</w:t>
      </w:r>
      <w:r w:rsidR="00311EE9" w:rsidRPr="008D4CAF">
        <w:rPr>
          <w:rFonts w:ascii="Times New Roman" w:eastAsia="Times New Roman" w:hAnsi="Times New Roman" w:cs="Times New Roman"/>
          <w:b/>
          <w:spacing w:val="2"/>
          <w:sz w:val="24"/>
          <w:szCs w:val="24"/>
        </w:rPr>
        <w:t>gree</w:t>
      </w:r>
    </w:p>
    <w:p w:rsidR="00DE6EF8" w:rsidRPr="008D4CAF" w:rsidRDefault="00DE6EF8" w:rsidP="00733B01">
      <w:pPr>
        <w:spacing w:before="240" w:after="240" w:line="240" w:lineRule="auto"/>
        <w:rPr>
          <w:rFonts w:ascii="Times New Roman" w:hAnsi="Times New Roman" w:cs="Times New Roman"/>
          <w:sz w:val="24"/>
          <w:szCs w:val="24"/>
          <w:lang w:val="en-AU"/>
        </w:rPr>
      </w:pPr>
      <w:r w:rsidRPr="008D4CAF">
        <w:rPr>
          <w:rFonts w:ascii="Times New Roman" w:hAnsi="Times New Roman" w:cs="Times New Roman"/>
          <w:sz w:val="24"/>
          <w:szCs w:val="24"/>
        </w:rPr>
        <w:t xml:space="preserve">The Government </w:t>
      </w:r>
      <w:r w:rsidR="00D977CE" w:rsidRPr="008D4CAF">
        <w:rPr>
          <w:rFonts w:ascii="Times New Roman" w:hAnsi="Times New Roman" w:cs="Times New Roman"/>
          <w:sz w:val="24"/>
          <w:szCs w:val="24"/>
        </w:rPr>
        <w:t xml:space="preserve">partially </w:t>
      </w:r>
      <w:r w:rsidR="00311EE9" w:rsidRPr="008D4CAF">
        <w:rPr>
          <w:rFonts w:ascii="Times New Roman" w:hAnsi="Times New Roman" w:cs="Times New Roman"/>
          <w:sz w:val="24"/>
          <w:szCs w:val="24"/>
        </w:rPr>
        <w:t>agrees with</w:t>
      </w:r>
      <w:r w:rsidRPr="008D4CAF">
        <w:rPr>
          <w:rFonts w:ascii="Times New Roman" w:hAnsi="Times New Roman" w:cs="Times New Roman"/>
          <w:sz w:val="24"/>
          <w:szCs w:val="24"/>
        </w:rPr>
        <w:t xml:space="preserve"> this recommendation. The monetary assessment payment </w:t>
      </w:r>
      <w:r w:rsidR="00733B01" w:rsidRPr="008D4CAF">
        <w:rPr>
          <w:rFonts w:ascii="Times New Roman" w:hAnsi="Times New Roman" w:cs="Times New Roman"/>
          <w:sz w:val="24"/>
          <w:szCs w:val="24"/>
        </w:rPr>
        <w:t xml:space="preserve">framework </w:t>
      </w:r>
      <w:r w:rsidRPr="008D4CAF">
        <w:rPr>
          <w:rFonts w:ascii="Times New Roman" w:hAnsi="Times New Roman" w:cs="Times New Roman"/>
          <w:sz w:val="24"/>
          <w:szCs w:val="24"/>
        </w:rPr>
        <w:t>will be a non-disallowable legislative instrument and therefore will be publicly available after the passage of</w:t>
      </w:r>
      <w:r w:rsidR="0010551D" w:rsidRPr="008D4CAF">
        <w:rPr>
          <w:rFonts w:ascii="Times New Roman" w:hAnsi="Times New Roman" w:cs="Times New Roman"/>
          <w:sz w:val="24"/>
          <w:szCs w:val="24"/>
        </w:rPr>
        <w:t xml:space="preserve"> the National Bill</w:t>
      </w:r>
      <w:r w:rsidRPr="008D4CAF">
        <w:rPr>
          <w:rFonts w:ascii="Times New Roman" w:hAnsi="Times New Roman" w:cs="Times New Roman"/>
          <w:sz w:val="24"/>
          <w:szCs w:val="24"/>
        </w:rPr>
        <w:t>.</w:t>
      </w:r>
    </w:p>
    <w:p w:rsidR="00D977CE" w:rsidRPr="008D4CAF" w:rsidRDefault="00D977CE">
      <w:pPr>
        <w:widowControl/>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br w:type="page"/>
      </w:r>
    </w:p>
    <w:p w:rsidR="00DE6EF8" w:rsidRPr="008D4CAF" w:rsidRDefault="00DE6EF8"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lastRenderedPageBreak/>
        <w:t>Recommendations made by the Australian Greens Senators</w:t>
      </w:r>
    </w:p>
    <w:p w:rsidR="00DE6EF8" w:rsidRPr="008D4CAF" w:rsidRDefault="00DE6EF8" w:rsidP="00733B01">
      <w:pPr>
        <w:pStyle w:val="ListParagraph"/>
        <w:numPr>
          <w:ilvl w:val="0"/>
          <w:numId w:val="37"/>
        </w:numPr>
        <w:pBdr>
          <w:top w:val="single" w:sz="4" w:space="0" w:color="auto"/>
          <w:left w:val="single" w:sz="4" w:space="4" w:color="auto"/>
          <w:bottom w:val="single" w:sz="4" w:space="1" w:color="auto"/>
          <w:right w:val="single" w:sz="4" w:space="4" w:color="auto"/>
        </w:pBdr>
        <w:spacing w:before="240" w:after="240" w:line="240" w:lineRule="auto"/>
        <w:ind w:right="88"/>
        <w:contextualSpacing w:val="0"/>
        <w:rPr>
          <w:rFonts w:ascii="Times New Roman" w:eastAsia="Times New Roman" w:hAnsi="Times New Roman" w:cs="Times New Roman"/>
          <w:sz w:val="24"/>
          <w:szCs w:val="24"/>
        </w:rPr>
      </w:pPr>
      <w:r w:rsidRPr="008D4CAF">
        <w:rPr>
          <w:rFonts w:ascii="Times New Roman" w:hAnsi="Times New Roman" w:cs="Times New Roman"/>
          <w:sz w:val="24"/>
          <w:szCs w:val="24"/>
        </w:rPr>
        <w:t>The Australian Greens strongly support the establishment of a national redress scheme for survivors of institutional child sexual abuse. We need to get the Redress Scheme settings right to ensure that the Redress Scheme is one based on fairness, equity and justice that is survivor focused and trauma and culturally informed. Accordingly, the Australian Greens recommend the Redress Bill and related bill not be passed in their current form and urge the Government to address the concerns raised by submitters and witnesses, some of which are outlined above, in the future national scheme bill.</w:t>
      </w:r>
    </w:p>
    <w:p w:rsidR="00DE6EF8" w:rsidRPr="008D4CAF" w:rsidRDefault="00311EE9" w:rsidP="00733B01">
      <w:pPr>
        <w:spacing w:before="240" w:after="240" w:line="240" w:lineRule="auto"/>
        <w:ind w:right="91"/>
        <w:jc w:val="both"/>
        <w:rPr>
          <w:rFonts w:ascii="Times New Roman" w:eastAsia="Times New Roman" w:hAnsi="Times New Roman" w:cs="Times New Roman"/>
          <w:b/>
          <w:spacing w:val="2"/>
          <w:sz w:val="24"/>
          <w:szCs w:val="24"/>
        </w:rPr>
      </w:pPr>
      <w:r w:rsidRPr="008D4CAF">
        <w:rPr>
          <w:rFonts w:ascii="Times New Roman" w:eastAsia="Times New Roman" w:hAnsi="Times New Roman" w:cs="Times New Roman"/>
          <w:b/>
          <w:spacing w:val="2"/>
          <w:sz w:val="24"/>
          <w:szCs w:val="24"/>
        </w:rPr>
        <w:t>Agree</w:t>
      </w:r>
    </w:p>
    <w:p w:rsidR="00DE6EF8" w:rsidRPr="00C8539F" w:rsidRDefault="00DE6EF8" w:rsidP="00733B01">
      <w:pPr>
        <w:spacing w:before="240" w:after="240" w:line="240" w:lineRule="auto"/>
        <w:ind w:right="91"/>
        <w:rPr>
          <w:rFonts w:ascii="Times New Roman" w:eastAsia="Times New Roman" w:hAnsi="Times New Roman" w:cs="Times New Roman"/>
          <w:spacing w:val="2"/>
          <w:sz w:val="24"/>
          <w:szCs w:val="24"/>
        </w:rPr>
      </w:pPr>
      <w:r w:rsidRPr="008D4CAF">
        <w:rPr>
          <w:rFonts w:ascii="Times New Roman" w:eastAsia="Times New Roman" w:hAnsi="Times New Roman" w:cs="Times New Roman"/>
          <w:spacing w:val="2"/>
          <w:sz w:val="24"/>
          <w:szCs w:val="24"/>
        </w:rPr>
        <w:t xml:space="preserve">The Government </w:t>
      </w:r>
      <w:r w:rsidR="00311EE9" w:rsidRPr="008D4CAF">
        <w:rPr>
          <w:rFonts w:ascii="Times New Roman" w:eastAsia="Times New Roman" w:hAnsi="Times New Roman" w:cs="Times New Roman"/>
          <w:spacing w:val="2"/>
          <w:sz w:val="24"/>
          <w:szCs w:val="24"/>
        </w:rPr>
        <w:t xml:space="preserve">agrees with </w:t>
      </w:r>
      <w:r w:rsidRPr="008D4CAF">
        <w:rPr>
          <w:rFonts w:ascii="Times New Roman" w:eastAsia="Times New Roman" w:hAnsi="Times New Roman" w:cs="Times New Roman"/>
          <w:spacing w:val="2"/>
          <w:sz w:val="24"/>
          <w:szCs w:val="24"/>
        </w:rPr>
        <w:t xml:space="preserve">this recommendation. The Government </w:t>
      </w:r>
      <w:r w:rsidR="001728CE" w:rsidRPr="008D4CAF">
        <w:rPr>
          <w:rFonts w:ascii="Times New Roman" w:eastAsia="Times New Roman" w:hAnsi="Times New Roman" w:cs="Times New Roman"/>
          <w:spacing w:val="2"/>
          <w:sz w:val="24"/>
          <w:szCs w:val="24"/>
        </w:rPr>
        <w:t xml:space="preserve">will not proceed with the passage of the </w:t>
      </w:r>
      <w:r w:rsidRPr="008D4CAF">
        <w:rPr>
          <w:rFonts w:ascii="Times New Roman" w:eastAsia="Times New Roman" w:hAnsi="Times New Roman" w:cs="Times New Roman"/>
          <w:spacing w:val="2"/>
          <w:sz w:val="24"/>
          <w:szCs w:val="24"/>
        </w:rPr>
        <w:t xml:space="preserve">Commonwealth Bill and </w:t>
      </w:r>
      <w:r w:rsidR="001728CE" w:rsidRPr="008D4CAF">
        <w:rPr>
          <w:rFonts w:ascii="Times New Roman" w:eastAsia="Times New Roman" w:hAnsi="Times New Roman" w:cs="Times New Roman"/>
          <w:spacing w:val="2"/>
          <w:sz w:val="24"/>
          <w:szCs w:val="24"/>
        </w:rPr>
        <w:t xml:space="preserve">will </w:t>
      </w:r>
      <w:r w:rsidRPr="008D4CAF">
        <w:rPr>
          <w:rFonts w:ascii="Times New Roman" w:eastAsia="Times New Roman" w:hAnsi="Times New Roman" w:cs="Times New Roman"/>
          <w:spacing w:val="2"/>
          <w:sz w:val="24"/>
          <w:szCs w:val="24"/>
        </w:rPr>
        <w:t xml:space="preserve">introduce the National Bill once a state government has introduced referral legislation. The National Bill </w:t>
      </w:r>
      <w:proofErr w:type="gramStart"/>
      <w:r w:rsidRPr="008D4CAF">
        <w:rPr>
          <w:rFonts w:ascii="Times New Roman" w:eastAsia="Times New Roman" w:hAnsi="Times New Roman" w:cs="Times New Roman"/>
          <w:spacing w:val="2"/>
          <w:sz w:val="24"/>
          <w:szCs w:val="24"/>
        </w:rPr>
        <w:t>has been revised</w:t>
      </w:r>
      <w:proofErr w:type="gramEnd"/>
      <w:r w:rsidRPr="008D4CAF">
        <w:rPr>
          <w:rFonts w:ascii="Times New Roman" w:eastAsia="Times New Roman" w:hAnsi="Times New Roman" w:cs="Times New Roman"/>
          <w:spacing w:val="2"/>
          <w:sz w:val="24"/>
          <w:szCs w:val="24"/>
        </w:rPr>
        <w:t xml:space="preserve"> to address concerns raised by state and territory governments, institutions and other stakeholders.</w:t>
      </w:r>
    </w:p>
    <w:p w:rsidR="00DE6EF8" w:rsidRPr="00DE7F09" w:rsidRDefault="00DE6EF8" w:rsidP="00733B01">
      <w:pPr>
        <w:spacing w:before="240" w:after="240" w:line="240" w:lineRule="auto"/>
        <w:ind w:right="91"/>
        <w:jc w:val="both"/>
        <w:rPr>
          <w:rFonts w:ascii="Times New Roman" w:eastAsia="Times New Roman" w:hAnsi="Times New Roman" w:cs="Times New Roman"/>
          <w:b/>
          <w:spacing w:val="2"/>
          <w:sz w:val="24"/>
          <w:szCs w:val="24"/>
        </w:rPr>
      </w:pPr>
    </w:p>
    <w:p w:rsidR="002258AD" w:rsidRPr="00DE7F09" w:rsidRDefault="002258AD" w:rsidP="00733B01">
      <w:pPr>
        <w:spacing w:before="240" w:after="240" w:line="240" w:lineRule="auto"/>
        <w:ind w:right="91"/>
        <w:jc w:val="both"/>
        <w:rPr>
          <w:rFonts w:ascii="Times New Roman" w:eastAsia="Times New Roman" w:hAnsi="Times New Roman" w:cs="Times New Roman"/>
          <w:b/>
          <w:spacing w:val="2"/>
          <w:sz w:val="24"/>
          <w:szCs w:val="24"/>
        </w:rPr>
      </w:pPr>
    </w:p>
    <w:sectPr w:rsidR="002258AD" w:rsidRPr="00DE7F09" w:rsidSect="009E5358">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5C" w:rsidRDefault="0028465C">
      <w:pPr>
        <w:spacing w:after="0" w:line="240" w:lineRule="auto"/>
      </w:pPr>
      <w:r>
        <w:separator/>
      </w:r>
    </w:p>
  </w:endnote>
  <w:endnote w:type="continuationSeparator" w:id="0">
    <w:p w:rsidR="0028465C" w:rsidRDefault="0028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5B" w:rsidRDefault="0060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rsidR="000661F4" w:rsidRPr="00E959E8" w:rsidRDefault="000661F4" w:rsidP="009E5358">
        <w:pPr>
          <w:pStyle w:val="Footer"/>
          <w:jc w:val="center"/>
        </w:pPr>
        <w:r>
          <w:fldChar w:fldCharType="begin"/>
        </w:r>
        <w:r>
          <w:instrText xml:space="preserve"> PAGE   \* MERGEFORMAT </w:instrText>
        </w:r>
        <w:r>
          <w:fldChar w:fldCharType="separate"/>
        </w:r>
        <w:r w:rsidR="00603F5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5B" w:rsidRDefault="00603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1D708B" w:rsidRDefault="001D708B">
        <w:pPr>
          <w:pStyle w:val="Footer"/>
          <w:jc w:val="center"/>
        </w:pPr>
        <w:r>
          <w:fldChar w:fldCharType="begin"/>
        </w:r>
        <w:r>
          <w:instrText xml:space="preserve"> PAGE   \* MERGEFORMAT </w:instrText>
        </w:r>
        <w:r>
          <w:fldChar w:fldCharType="separate"/>
        </w:r>
        <w:r w:rsidR="00603F5B">
          <w:rPr>
            <w:noProof/>
          </w:rPr>
          <w:t>5</w:t>
        </w:r>
        <w:r>
          <w:rPr>
            <w:noProof/>
          </w:rPr>
          <w:fldChar w:fldCharType="end"/>
        </w:r>
      </w:p>
    </w:sdtContent>
  </w:sdt>
  <w:p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5C" w:rsidRDefault="0028465C">
      <w:pPr>
        <w:spacing w:after="0" w:line="240" w:lineRule="auto"/>
      </w:pPr>
      <w:r>
        <w:separator/>
      </w:r>
    </w:p>
  </w:footnote>
  <w:footnote w:type="continuationSeparator" w:id="0">
    <w:p w:rsidR="0028465C" w:rsidRDefault="0028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5B" w:rsidRDefault="0060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5B" w:rsidRDefault="0060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5B" w:rsidRDefault="0060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F3446"/>
    <w:multiLevelType w:val="hybridMultilevel"/>
    <w:tmpl w:val="27987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7A7E08"/>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 w15:restartNumberingAfterBreak="0">
    <w:nsid w:val="0F112FCA"/>
    <w:multiLevelType w:val="hybridMultilevel"/>
    <w:tmpl w:val="2D2C3D1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 w15:restartNumberingAfterBreak="0">
    <w:nsid w:val="15144220"/>
    <w:multiLevelType w:val="hybridMultilevel"/>
    <w:tmpl w:val="FF08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7134C"/>
    <w:multiLevelType w:val="hybridMultilevel"/>
    <w:tmpl w:val="019E6F36"/>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183C77FF"/>
    <w:multiLevelType w:val="hybridMultilevel"/>
    <w:tmpl w:val="9412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756E4"/>
    <w:multiLevelType w:val="hybridMultilevel"/>
    <w:tmpl w:val="72F4717C"/>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C2C5E"/>
    <w:multiLevelType w:val="hybridMultilevel"/>
    <w:tmpl w:val="926A7852"/>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25740BA2"/>
    <w:multiLevelType w:val="hybridMultilevel"/>
    <w:tmpl w:val="D9761A2A"/>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22C2C"/>
    <w:multiLevelType w:val="hybridMultilevel"/>
    <w:tmpl w:val="AA30844A"/>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4642F"/>
    <w:multiLevelType w:val="hybridMultilevel"/>
    <w:tmpl w:val="4C4443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9031549"/>
    <w:multiLevelType w:val="hybridMultilevel"/>
    <w:tmpl w:val="53880948"/>
    <w:lvl w:ilvl="0" w:tplc="0C090001">
      <w:start w:val="1"/>
      <w:numFmt w:val="bullet"/>
      <w:lvlText w:val=""/>
      <w:lvlJc w:val="left"/>
      <w:pPr>
        <w:ind w:left="720" w:hanging="360"/>
      </w:pPr>
      <w:rPr>
        <w:rFonts w:ascii="Symbol" w:hAnsi="Symbol" w:hint="default"/>
      </w:rPr>
    </w:lvl>
    <w:lvl w:ilvl="1" w:tplc="8922537E">
      <w:start w:val="1"/>
      <w:numFmt w:val="bullet"/>
      <w:lvlText w:val="•"/>
      <w:lvlJc w:val="left"/>
      <w:pPr>
        <w:ind w:left="1440" w:hanging="360"/>
      </w:pPr>
      <w:rPr>
        <w:rFonts w:ascii="SymbolMT" w:eastAsiaTheme="minorHAnsi" w:hAnsi="SymbolMT" w:cs="SymbolMT"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E0E07"/>
    <w:multiLevelType w:val="hybridMultilevel"/>
    <w:tmpl w:val="9ADECF7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6" w15:restartNumberingAfterBreak="0">
    <w:nsid w:val="2E164E8C"/>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7" w15:restartNumberingAfterBreak="0">
    <w:nsid w:val="30753F3C"/>
    <w:multiLevelType w:val="hybridMultilevel"/>
    <w:tmpl w:val="529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941D9"/>
    <w:multiLevelType w:val="hybridMultilevel"/>
    <w:tmpl w:val="E18C3D38"/>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051A3"/>
    <w:multiLevelType w:val="hybridMultilevel"/>
    <w:tmpl w:val="497A6266"/>
    <w:lvl w:ilvl="0" w:tplc="DBD64E64">
      <w:start w:val="1"/>
      <w:numFmt w:val="bullet"/>
      <w:lvlText w:val="•"/>
      <w:lvlJc w:val="left"/>
      <w:pPr>
        <w:ind w:left="360" w:hanging="360"/>
      </w:pPr>
      <w:rPr>
        <w:rFonts w:ascii="SymbolMT" w:eastAsiaTheme="minorHAnsi" w:hAnsi="SymbolMT" w:cs="SymbolM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060FA"/>
    <w:multiLevelType w:val="hybridMultilevel"/>
    <w:tmpl w:val="3F1E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2" w15:restartNumberingAfterBreak="0">
    <w:nsid w:val="52FD79F5"/>
    <w:multiLevelType w:val="hybridMultilevel"/>
    <w:tmpl w:val="082C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E388A"/>
    <w:multiLevelType w:val="hybridMultilevel"/>
    <w:tmpl w:val="A46EA5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9130406"/>
    <w:multiLevelType w:val="hybridMultilevel"/>
    <w:tmpl w:val="1B2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B4D17"/>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6" w15:restartNumberingAfterBreak="0">
    <w:nsid w:val="5A330E54"/>
    <w:multiLevelType w:val="hybridMultilevel"/>
    <w:tmpl w:val="FFF28738"/>
    <w:lvl w:ilvl="0" w:tplc="35C06AFE">
      <w:numFmt w:val="bullet"/>
      <w:lvlText w:val="•"/>
      <w:lvlJc w:val="left"/>
      <w:pPr>
        <w:ind w:left="1080" w:hanging="360"/>
      </w:pPr>
      <w:rPr>
        <w:rFonts w:ascii="SymbolMT" w:eastAsiaTheme="minorHAnsi" w:hAnsi="SymbolMT" w:cs="SymbolM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8" w15:restartNumberingAfterBreak="0">
    <w:nsid w:val="60474D13"/>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9" w15:restartNumberingAfterBreak="0">
    <w:nsid w:val="62C57B84"/>
    <w:multiLevelType w:val="hybridMultilevel"/>
    <w:tmpl w:val="B628D05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0" w15:restartNumberingAfterBreak="0">
    <w:nsid w:val="63D95817"/>
    <w:multiLevelType w:val="hybridMultilevel"/>
    <w:tmpl w:val="0938164C"/>
    <w:lvl w:ilvl="0" w:tplc="457C32C4">
      <w:numFmt w:val="bullet"/>
      <w:lvlText w:val="•"/>
      <w:lvlJc w:val="left"/>
      <w:pPr>
        <w:ind w:left="460" w:hanging="360"/>
      </w:pPr>
      <w:rPr>
        <w:rFonts w:ascii="SymbolMT" w:eastAsiaTheme="minorHAnsi" w:hAnsi="SymbolMT" w:cs="SymbolMT" w:hint="default"/>
        <w:sz w:val="20"/>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1" w15:restartNumberingAfterBreak="0">
    <w:nsid w:val="666E5C44"/>
    <w:multiLevelType w:val="hybridMultilevel"/>
    <w:tmpl w:val="BE6E0F08"/>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2" w15:restartNumberingAfterBreak="0">
    <w:nsid w:val="6DF0666E"/>
    <w:multiLevelType w:val="hybridMultilevel"/>
    <w:tmpl w:val="B06E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621BF"/>
    <w:multiLevelType w:val="hybridMultilevel"/>
    <w:tmpl w:val="A0D8023E"/>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34" w15:restartNumberingAfterBreak="0">
    <w:nsid w:val="707B7034"/>
    <w:multiLevelType w:val="hybridMultilevel"/>
    <w:tmpl w:val="78B644D8"/>
    <w:lvl w:ilvl="0" w:tplc="0C090001">
      <w:start w:val="1"/>
      <w:numFmt w:val="bullet"/>
      <w:lvlText w:val=""/>
      <w:lvlJc w:val="left"/>
      <w:pPr>
        <w:ind w:left="820" w:hanging="360"/>
      </w:pPr>
      <w:rPr>
        <w:rFonts w:ascii="Symbol" w:hAnsi="Symbol" w:hint="default"/>
      </w:rPr>
    </w:lvl>
    <w:lvl w:ilvl="1" w:tplc="FD5C3DB0">
      <w:numFmt w:val="bullet"/>
      <w:lvlText w:val="•"/>
      <w:lvlJc w:val="left"/>
      <w:pPr>
        <w:ind w:left="1540" w:hanging="360"/>
      </w:pPr>
      <w:rPr>
        <w:rFonts w:ascii="SymbolMT" w:eastAsiaTheme="minorHAnsi" w:hAnsi="SymbolMT" w:cs="SymbolMT" w:hint="default"/>
        <w:sz w:val="20"/>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5" w15:restartNumberingAfterBreak="0">
    <w:nsid w:val="73E61C77"/>
    <w:multiLevelType w:val="hybridMultilevel"/>
    <w:tmpl w:val="57085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4146EA6"/>
    <w:multiLevelType w:val="hybridMultilevel"/>
    <w:tmpl w:val="4D5E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7FDE39D7"/>
    <w:multiLevelType w:val="hybridMultilevel"/>
    <w:tmpl w:val="762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38"/>
  </w:num>
  <w:num w:numId="4">
    <w:abstractNumId w:val="10"/>
  </w:num>
  <w:num w:numId="5">
    <w:abstractNumId w:val="29"/>
  </w:num>
  <w:num w:numId="6">
    <w:abstractNumId w:val="34"/>
  </w:num>
  <w:num w:numId="7">
    <w:abstractNumId w:val="30"/>
  </w:num>
  <w:num w:numId="8">
    <w:abstractNumId w:val="5"/>
  </w:num>
  <w:num w:numId="9">
    <w:abstractNumId w:val="1"/>
  </w:num>
  <w:num w:numId="10">
    <w:abstractNumId w:val="19"/>
  </w:num>
  <w:num w:numId="11">
    <w:abstractNumId w:val="18"/>
  </w:num>
  <w:num w:numId="12">
    <w:abstractNumId w:val="4"/>
  </w:num>
  <w:num w:numId="13">
    <w:abstractNumId w:val="15"/>
  </w:num>
  <w:num w:numId="14">
    <w:abstractNumId w:val="9"/>
  </w:num>
  <w:num w:numId="15">
    <w:abstractNumId w:val="31"/>
  </w:num>
  <w:num w:numId="16">
    <w:abstractNumId w:val="6"/>
  </w:num>
  <w:num w:numId="17">
    <w:abstractNumId w:val="11"/>
  </w:num>
  <w:num w:numId="18">
    <w:abstractNumId w:val="12"/>
  </w:num>
  <w:num w:numId="19">
    <w:abstractNumId w:val="32"/>
  </w:num>
  <w:num w:numId="20">
    <w:abstractNumId w:val="8"/>
  </w:num>
  <w:num w:numId="21">
    <w:abstractNumId w:val="14"/>
  </w:num>
  <w:num w:numId="22">
    <w:abstractNumId w:val="24"/>
  </w:num>
  <w:num w:numId="23">
    <w:abstractNumId w:val="22"/>
  </w:num>
  <w:num w:numId="24">
    <w:abstractNumId w:val="36"/>
  </w:num>
  <w:num w:numId="25">
    <w:abstractNumId w:val="17"/>
  </w:num>
  <w:num w:numId="26">
    <w:abstractNumId w:val="0"/>
  </w:num>
  <w:num w:numId="27">
    <w:abstractNumId w:val="20"/>
  </w:num>
  <w:num w:numId="28">
    <w:abstractNumId w:val="33"/>
  </w:num>
  <w:num w:numId="29">
    <w:abstractNumId w:val="35"/>
  </w:num>
  <w:num w:numId="30">
    <w:abstractNumId w:val="26"/>
  </w:num>
  <w:num w:numId="31">
    <w:abstractNumId w:val="39"/>
  </w:num>
  <w:num w:numId="32">
    <w:abstractNumId w:val="7"/>
  </w:num>
  <w:num w:numId="33">
    <w:abstractNumId w:val="21"/>
  </w:num>
  <w:num w:numId="34">
    <w:abstractNumId w:val="28"/>
  </w:num>
  <w:num w:numId="35">
    <w:abstractNumId w:val="16"/>
  </w:num>
  <w:num w:numId="36">
    <w:abstractNumId w:val="25"/>
  </w:num>
  <w:num w:numId="37">
    <w:abstractNumId w:val="3"/>
  </w:num>
  <w:num w:numId="38">
    <w:abstractNumId w:val="2"/>
  </w:num>
  <w:num w:numId="39">
    <w:abstractNumId w:val="2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2608"/>
    <w:rsid w:val="00014035"/>
    <w:rsid w:val="00027662"/>
    <w:rsid w:val="00043534"/>
    <w:rsid w:val="00047AE9"/>
    <w:rsid w:val="000538FC"/>
    <w:rsid w:val="000661F4"/>
    <w:rsid w:val="0008148E"/>
    <w:rsid w:val="0008350C"/>
    <w:rsid w:val="000838F2"/>
    <w:rsid w:val="0008455E"/>
    <w:rsid w:val="000A2E16"/>
    <w:rsid w:val="000A39ED"/>
    <w:rsid w:val="000A509F"/>
    <w:rsid w:val="000A680A"/>
    <w:rsid w:val="000B6F47"/>
    <w:rsid w:val="000B7386"/>
    <w:rsid w:val="000C1A3B"/>
    <w:rsid w:val="000D6209"/>
    <w:rsid w:val="000E7FE9"/>
    <w:rsid w:val="000F14A7"/>
    <w:rsid w:val="001001AE"/>
    <w:rsid w:val="00103DEA"/>
    <w:rsid w:val="0010551D"/>
    <w:rsid w:val="00116D21"/>
    <w:rsid w:val="0014360F"/>
    <w:rsid w:val="001547C7"/>
    <w:rsid w:val="0016642D"/>
    <w:rsid w:val="001728CE"/>
    <w:rsid w:val="00173775"/>
    <w:rsid w:val="0018084F"/>
    <w:rsid w:val="001A56CF"/>
    <w:rsid w:val="001A73CF"/>
    <w:rsid w:val="001B3389"/>
    <w:rsid w:val="001C4DE9"/>
    <w:rsid w:val="001D5D50"/>
    <w:rsid w:val="001D6E2A"/>
    <w:rsid w:val="001D708B"/>
    <w:rsid w:val="001E7D5E"/>
    <w:rsid w:val="002012C9"/>
    <w:rsid w:val="002055FB"/>
    <w:rsid w:val="00212603"/>
    <w:rsid w:val="002159D2"/>
    <w:rsid w:val="00222552"/>
    <w:rsid w:val="00223040"/>
    <w:rsid w:val="002258AD"/>
    <w:rsid w:val="00225A39"/>
    <w:rsid w:val="00245F95"/>
    <w:rsid w:val="00246CC3"/>
    <w:rsid w:val="002475F8"/>
    <w:rsid w:val="002561BC"/>
    <w:rsid w:val="0028465C"/>
    <w:rsid w:val="002925D3"/>
    <w:rsid w:val="002944A9"/>
    <w:rsid w:val="002A2746"/>
    <w:rsid w:val="002B3942"/>
    <w:rsid w:val="002C1C53"/>
    <w:rsid w:val="002C2762"/>
    <w:rsid w:val="002D2B96"/>
    <w:rsid w:val="002D7453"/>
    <w:rsid w:val="002E66EC"/>
    <w:rsid w:val="002F002B"/>
    <w:rsid w:val="002F35FE"/>
    <w:rsid w:val="002F6CDA"/>
    <w:rsid w:val="00311E22"/>
    <w:rsid w:val="00311EE9"/>
    <w:rsid w:val="00312DB2"/>
    <w:rsid w:val="003202FC"/>
    <w:rsid w:val="003231E6"/>
    <w:rsid w:val="003269D4"/>
    <w:rsid w:val="00326C9F"/>
    <w:rsid w:val="003462F8"/>
    <w:rsid w:val="003473E9"/>
    <w:rsid w:val="003618B6"/>
    <w:rsid w:val="00362169"/>
    <w:rsid w:val="00367179"/>
    <w:rsid w:val="00383541"/>
    <w:rsid w:val="00392C1C"/>
    <w:rsid w:val="003A1455"/>
    <w:rsid w:val="003A20C9"/>
    <w:rsid w:val="003B133B"/>
    <w:rsid w:val="003C45A8"/>
    <w:rsid w:val="003C6517"/>
    <w:rsid w:val="003C7A01"/>
    <w:rsid w:val="003D16D0"/>
    <w:rsid w:val="003E01A9"/>
    <w:rsid w:val="003E05A3"/>
    <w:rsid w:val="003E0A6B"/>
    <w:rsid w:val="003E2C18"/>
    <w:rsid w:val="003F4CD4"/>
    <w:rsid w:val="004036A8"/>
    <w:rsid w:val="00403A51"/>
    <w:rsid w:val="00414105"/>
    <w:rsid w:val="00414D17"/>
    <w:rsid w:val="0042694E"/>
    <w:rsid w:val="00426DF6"/>
    <w:rsid w:val="00433024"/>
    <w:rsid w:val="0045027D"/>
    <w:rsid w:val="00464F64"/>
    <w:rsid w:val="00474DE6"/>
    <w:rsid w:val="00481DBB"/>
    <w:rsid w:val="00483B7A"/>
    <w:rsid w:val="00484371"/>
    <w:rsid w:val="004A1A40"/>
    <w:rsid w:val="004A3954"/>
    <w:rsid w:val="004A3BCD"/>
    <w:rsid w:val="004B2929"/>
    <w:rsid w:val="004B54A2"/>
    <w:rsid w:val="004C276D"/>
    <w:rsid w:val="004C7B52"/>
    <w:rsid w:val="00511244"/>
    <w:rsid w:val="00511F15"/>
    <w:rsid w:val="00524AED"/>
    <w:rsid w:val="005418DA"/>
    <w:rsid w:val="00545C93"/>
    <w:rsid w:val="00552976"/>
    <w:rsid w:val="00557099"/>
    <w:rsid w:val="00570A76"/>
    <w:rsid w:val="00580DAC"/>
    <w:rsid w:val="005A768A"/>
    <w:rsid w:val="005C7535"/>
    <w:rsid w:val="005D5DD9"/>
    <w:rsid w:val="005D7EB4"/>
    <w:rsid w:val="005E0B94"/>
    <w:rsid w:val="005E538B"/>
    <w:rsid w:val="005E751E"/>
    <w:rsid w:val="005F0490"/>
    <w:rsid w:val="005F2BD1"/>
    <w:rsid w:val="005F3386"/>
    <w:rsid w:val="005F6030"/>
    <w:rsid w:val="00601383"/>
    <w:rsid w:val="006030C9"/>
    <w:rsid w:val="00603F5B"/>
    <w:rsid w:val="00604615"/>
    <w:rsid w:val="0061115A"/>
    <w:rsid w:val="00611D1E"/>
    <w:rsid w:val="00641145"/>
    <w:rsid w:val="0064277A"/>
    <w:rsid w:val="00644CAD"/>
    <w:rsid w:val="00656DED"/>
    <w:rsid w:val="0066489C"/>
    <w:rsid w:val="00666901"/>
    <w:rsid w:val="00684CF0"/>
    <w:rsid w:val="00686FBA"/>
    <w:rsid w:val="006A468D"/>
    <w:rsid w:val="006B7C5D"/>
    <w:rsid w:val="006C3FEB"/>
    <w:rsid w:val="006E074F"/>
    <w:rsid w:val="006E27E4"/>
    <w:rsid w:val="006E45E7"/>
    <w:rsid w:val="006E6E43"/>
    <w:rsid w:val="006F2E2F"/>
    <w:rsid w:val="006F424F"/>
    <w:rsid w:val="007068F4"/>
    <w:rsid w:val="0071368B"/>
    <w:rsid w:val="00730106"/>
    <w:rsid w:val="007323C3"/>
    <w:rsid w:val="00733B01"/>
    <w:rsid w:val="00741938"/>
    <w:rsid w:val="00750369"/>
    <w:rsid w:val="007524A7"/>
    <w:rsid w:val="007532A2"/>
    <w:rsid w:val="007628B0"/>
    <w:rsid w:val="00767E27"/>
    <w:rsid w:val="00772152"/>
    <w:rsid w:val="007777BC"/>
    <w:rsid w:val="00780858"/>
    <w:rsid w:val="007823B0"/>
    <w:rsid w:val="007953A4"/>
    <w:rsid w:val="007A122C"/>
    <w:rsid w:val="007A62F3"/>
    <w:rsid w:val="007A6D5C"/>
    <w:rsid w:val="007A709E"/>
    <w:rsid w:val="007B6734"/>
    <w:rsid w:val="007C2AA5"/>
    <w:rsid w:val="007C60A6"/>
    <w:rsid w:val="007D12C4"/>
    <w:rsid w:val="007D46B5"/>
    <w:rsid w:val="007D5676"/>
    <w:rsid w:val="007E064D"/>
    <w:rsid w:val="007E32C4"/>
    <w:rsid w:val="008067CC"/>
    <w:rsid w:val="00817EDB"/>
    <w:rsid w:val="00832D22"/>
    <w:rsid w:val="00852161"/>
    <w:rsid w:val="00861C95"/>
    <w:rsid w:val="008749BB"/>
    <w:rsid w:val="0088251E"/>
    <w:rsid w:val="00885FCE"/>
    <w:rsid w:val="00887D1D"/>
    <w:rsid w:val="008C12AF"/>
    <w:rsid w:val="008D0939"/>
    <w:rsid w:val="008D0F04"/>
    <w:rsid w:val="008D4CAF"/>
    <w:rsid w:val="008E1976"/>
    <w:rsid w:val="008E2705"/>
    <w:rsid w:val="008E32EF"/>
    <w:rsid w:val="008E3B7B"/>
    <w:rsid w:val="008E659F"/>
    <w:rsid w:val="008F143D"/>
    <w:rsid w:val="009028ED"/>
    <w:rsid w:val="00903CE9"/>
    <w:rsid w:val="00907392"/>
    <w:rsid w:val="009128BF"/>
    <w:rsid w:val="009201FB"/>
    <w:rsid w:val="009219B8"/>
    <w:rsid w:val="009220FA"/>
    <w:rsid w:val="00922CAC"/>
    <w:rsid w:val="009374EA"/>
    <w:rsid w:val="00943A60"/>
    <w:rsid w:val="00946A13"/>
    <w:rsid w:val="0095075A"/>
    <w:rsid w:val="0095443A"/>
    <w:rsid w:val="009544FA"/>
    <w:rsid w:val="00990118"/>
    <w:rsid w:val="00990162"/>
    <w:rsid w:val="009923E6"/>
    <w:rsid w:val="00993AB1"/>
    <w:rsid w:val="009A5C0E"/>
    <w:rsid w:val="009A70B0"/>
    <w:rsid w:val="009B0475"/>
    <w:rsid w:val="009B0C6F"/>
    <w:rsid w:val="009C4B42"/>
    <w:rsid w:val="009C4CA5"/>
    <w:rsid w:val="009E5358"/>
    <w:rsid w:val="009E6378"/>
    <w:rsid w:val="00A330CB"/>
    <w:rsid w:val="00A406C3"/>
    <w:rsid w:val="00A42F31"/>
    <w:rsid w:val="00A66C43"/>
    <w:rsid w:val="00A925A1"/>
    <w:rsid w:val="00AB35F6"/>
    <w:rsid w:val="00AB3751"/>
    <w:rsid w:val="00AB6239"/>
    <w:rsid w:val="00AD4214"/>
    <w:rsid w:val="00AE39F6"/>
    <w:rsid w:val="00AE3AD8"/>
    <w:rsid w:val="00B049C2"/>
    <w:rsid w:val="00B12070"/>
    <w:rsid w:val="00B22445"/>
    <w:rsid w:val="00B244E8"/>
    <w:rsid w:val="00B24681"/>
    <w:rsid w:val="00B270DA"/>
    <w:rsid w:val="00B31918"/>
    <w:rsid w:val="00B35F51"/>
    <w:rsid w:val="00B500BD"/>
    <w:rsid w:val="00B50541"/>
    <w:rsid w:val="00B63A33"/>
    <w:rsid w:val="00B675AA"/>
    <w:rsid w:val="00B72C9D"/>
    <w:rsid w:val="00B91616"/>
    <w:rsid w:val="00B92892"/>
    <w:rsid w:val="00BA5A44"/>
    <w:rsid w:val="00BC07CE"/>
    <w:rsid w:val="00BC4AF5"/>
    <w:rsid w:val="00BC4CBD"/>
    <w:rsid w:val="00BC70E9"/>
    <w:rsid w:val="00BE1BA2"/>
    <w:rsid w:val="00BE246E"/>
    <w:rsid w:val="00BE62F8"/>
    <w:rsid w:val="00BF2C22"/>
    <w:rsid w:val="00BF6F51"/>
    <w:rsid w:val="00BF7EB2"/>
    <w:rsid w:val="00C00229"/>
    <w:rsid w:val="00C04787"/>
    <w:rsid w:val="00C10B7D"/>
    <w:rsid w:val="00C12945"/>
    <w:rsid w:val="00C342E7"/>
    <w:rsid w:val="00C4001B"/>
    <w:rsid w:val="00C511D5"/>
    <w:rsid w:val="00C63811"/>
    <w:rsid w:val="00C70563"/>
    <w:rsid w:val="00C76171"/>
    <w:rsid w:val="00C76C68"/>
    <w:rsid w:val="00C8539F"/>
    <w:rsid w:val="00C8577C"/>
    <w:rsid w:val="00C92FEF"/>
    <w:rsid w:val="00C93430"/>
    <w:rsid w:val="00CA00F9"/>
    <w:rsid w:val="00CA6D19"/>
    <w:rsid w:val="00CB207C"/>
    <w:rsid w:val="00CB7089"/>
    <w:rsid w:val="00CC4659"/>
    <w:rsid w:val="00CE293D"/>
    <w:rsid w:val="00D02C3F"/>
    <w:rsid w:val="00D16BB9"/>
    <w:rsid w:val="00D17C12"/>
    <w:rsid w:val="00D2359B"/>
    <w:rsid w:val="00D3385B"/>
    <w:rsid w:val="00D5225D"/>
    <w:rsid w:val="00D733BB"/>
    <w:rsid w:val="00D9190B"/>
    <w:rsid w:val="00D977CE"/>
    <w:rsid w:val="00DA2E9F"/>
    <w:rsid w:val="00DA44B2"/>
    <w:rsid w:val="00DA7AEA"/>
    <w:rsid w:val="00DB1E40"/>
    <w:rsid w:val="00DC3891"/>
    <w:rsid w:val="00DC7FC2"/>
    <w:rsid w:val="00DD714E"/>
    <w:rsid w:val="00DE5103"/>
    <w:rsid w:val="00DE6EF8"/>
    <w:rsid w:val="00DE7F09"/>
    <w:rsid w:val="00DF0408"/>
    <w:rsid w:val="00E00B63"/>
    <w:rsid w:val="00E11D07"/>
    <w:rsid w:val="00E143D9"/>
    <w:rsid w:val="00E43D0F"/>
    <w:rsid w:val="00E46490"/>
    <w:rsid w:val="00E66652"/>
    <w:rsid w:val="00E7135E"/>
    <w:rsid w:val="00E807E2"/>
    <w:rsid w:val="00E81AD5"/>
    <w:rsid w:val="00E84367"/>
    <w:rsid w:val="00E85553"/>
    <w:rsid w:val="00E91C4A"/>
    <w:rsid w:val="00EA112D"/>
    <w:rsid w:val="00EA2336"/>
    <w:rsid w:val="00EA3D85"/>
    <w:rsid w:val="00EA796D"/>
    <w:rsid w:val="00EB2AC0"/>
    <w:rsid w:val="00EB6B59"/>
    <w:rsid w:val="00EC206B"/>
    <w:rsid w:val="00EC44C8"/>
    <w:rsid w:val="00EC64A8"/>
    <w:rsid w:val="00EC6A43"/>
    <w:rsid w:val="00ED1CFC"/>
    <w:rsid w:val="00EF161C"/>
    <w:rsid w:val="00F07681"/>
    <w:rsid w:val="00F07FD6"/>
    <w:rsid w:val="00F1180F"/>
    <w:rsid w:val="00F15261"/>
    <w:rsid w:val="00F157FE"/>
    <w:rsid w:val="00F17A28"/>
    <w:rsid w:val="00F20731"/>
    <w:rsid w:val="00F213D7"/>
    <w:rsid w:val="00F22E11"/>
    <w:rsid w:val="00F27A36"/>
    <w:rsid w:val="00F32078"/>
    <w:rsid w:val="00F35436"/>
    <w:rsid w:val="00F453AB"/>
    <w:rsid w:val="00F46020"/>
    <w:rsid w:val="00F555F5"/>
    <w:rsid w:val="00F93026"/>
    <w:rsid w:val="00F93321"/>
    <w:rsid w:val="00F942EA"/>
    <w:rsid w:val="00F9597E"/>
    <w:rsid w:val="00FA70FC"/>
    <w:rsid w:val="00FB10D6"/>
    <w:rsid w:val="00FB46F9"/>
    <w:rsid w:val="00FB4944"/>
    <w:rsid w:val="00FB5C20"/>
    <w:rsid w:val="00FC259D"/>
    <w:rsid w:val="00FC6F14"/>
    <w:rsid w:val="00FD68F8"/>
    <w:rsid w:val="00FD76C7"/>
    <w:rsid w:val="00FE0F52"/>
    <w:rsid w:val="00FE646E"/>
    <w:rsid w:val="00FF068A"/>
    <w:rsid w:val="00FF20DC"/>
    <w:rsid w:val="00FF5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5">
    <w:name w:val="heading 5"/>
    <w:basedOn w:val="Normal"/>
    <w:next w:val="Normal"/>
    <w:link w:val="Heading5Char"/>
    <w:uiPriority w:val="9"/>
    <w:unhideWhenUsed/>
    <w:qFormat/>
    <w:rsid w:val="00F453AB"/>
    <w:pPr>
      <w:widowControl/>
      <w:spacing w:before="200" w:after="0" w:line="240" w:lineRule="auto"/>
      <w:outlineLvl w:val="4"/>
    </w:pPr>
    <w:rPr>
      <w:rFonts w:ascii="Times New Roman" w:eastAsiaTheme="majorEastAsia" w:hAnsi="Times New Roman" w:cstheme="majorBidi"/>
      <w:b/>
      <w:bCs/>
      <w:color w:val="7F7F7F" w:themeColor="text1" w:themeTint="8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NoSpacing">
    <w:name w:val="No Spacing"/>
    <w:uiPriority w:val="1"/>
    <w:qFormat/>
    <w:rsid w:val="00DE7F09"/>
    <w:pPr>
      <w:spacing w:after="0" w:line="240" w:lineRule="auto"/>
    </w:pPr>
    <w:rPr>
      <w:rFonts w:eastAsiaTheme="minorEastAsia"/>
      <w:sz w:val="24"/>
      <w:szCs w:val="24"/>
    </w:rPr>
  </w:style>
  <w:style w:type="character" w:customStyle="1" w:styleId="Heading5Char">
    <w:name w:val="Heading 5 Char"/>
    <w:basedOn w:val="DefaultParagraphFont"/>
    <w:link w:val="Heading5"/>
    <w:uiPriority w:val="9"/>
    <w:rsid w:val="00F453AB"/>
    <w:rPr>
      <w:rFonts w:ascii="Times New Roman" w:eastAsiaTheme="majorEastAsia" w:hAnsi="Times New Roman" w:cstheme="majorBidi"/>
      <w:b/>
      <w:bCs/>
      <w:color w:val="7F7F7F" w:themeColor="text1" w:themeTint="80"/>
      <w:sz w:val="24"/>
      <w:szCs w:val="24"/>
    </w:rPr>
  </w:style>
  <w:style w:type="paragraph" w:styleId="Header">
    <w:name w:val="header"/>
    <w:basedOn w:val="Normal"/>
    <w:link w:val="HeaderChar"/>
    <w:uiPriority w:val="99"/>
    <w:unhideWhenUsed/>
    <w:rsid w:val="0060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F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3280">
      <w:bodyDiv w:val="1"/>
      <w:marLeft w:val="0"/>
      <w:marRight w:val="0"/>
      <w:marTop w:val="0"/>
      <w:marBottom w:val="0"/>
      <w:divBdr>
        <w:top w:val="none" w:sz="0" w:space="0" w:color="auto"/>
        <w:left w:val="none" w:sz="0" w:space="0" w:color="auto"/>
        <w:bottom w:val="none" w:sz="0" w:space="0" w:color="auto"/>
        <w:right w:val="none" w:sz="0" w:space="0" w:color="auto"/>
      </w:divBdr>
    </w:div>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224873147">
      <w:bodyDiv w:val="1"/>
      <w:marLeft w:val="0"/>
      <w:marRight w:val="0"/>
      <w:marTop w:val="0"/>
      <w:marBottom w:val="0"/>
      <w:divBdr>
        <w:top w:val="none" w:sz="0" w:space="0" w:color="auto"/>
        <w:left w:val="none" w:sz="0" w:space="0" w:color="auto"/>
        <w:bottom w:val="none" w:sz="0" w:space="0" w:color="auto"/>
        <w:right w:val="none" w:sz="0" w:space="0" w:color="auto"/>
      </w:divBdr>
    </w:div>
    <w:div w:id="366416077">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5590">
      <w:bodyDiv w:val="1"/>
      <w:marLeft w:val="0"/>
      <w:marRight w:val="0"/>
      <w:marTop w:val="0"/>
      <w:marBottom w:val="0"/>
      <w:divBdr>
        <w:top w:val="none" w:sz="0" w:space="0" w:color="auto"/>
        <w:left w:val="none" w:sz="0" w:space="0" w:color="auto"/>
        <w:bottom w:val="none" w:sz="0" w:space="0" w:color="auto"/>
        <w:right w:val="none" w:sz="0" w:space="0" w:color="auto"/>
      </w:divBdr>
    </w:div>
    <w:div w:id="503938104">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602886160">
      <w:bodyDiv w:val="1"/>
      <w:marLeft w:val="0"/>
      <w:marRight w:val="0"/>
      <w:marTop w:val="0"/>
      <w:marBottom w:val="0"/>
      <w:divBdr>
        <w:top w:val="none" w:sz="0" w:space="0" w:color="auto"/>
        <w:left w:val="none" w:sz="0" w:space="0" w:color="auto"/>
        <w:bottom w:val="none" w:sz="0" w:space="0" w:color="auto"/>
        <w:right w:val="none" w:sz="0" w:space="0" w:color="auto"/>
      </w:divBdr>
    </w:div>
    <w:div w:id="654450816">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135558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095400949">
      <w:bodyDiv w:val="1"/>
      <w:marLeft w:val="0"/>
      <w:marRight w:val="0"/>
      <w:marTop w:val="0"/>
      <w:marBottom w:val="0"/>
      <w:divBdr>
        <w:top w:val="none" w:sz="0" w:space="0" w:color="auto"/>
        <w:left w:val="none" w:sz="0" w:space="0" w:color="auto"/>
        <w:bottom w:val="none" w:sz="0" w:space="0" w:color="auto"/>
        <w:right w:val="none" w:sz="0" w:space="0" w:color="auto"/>
      </w:divBdr>
    </w:div>
    <w:div w:id="1146120182">
      <w:bodyDiv w:val="1"/>
      <w:marLeft w:val="0"/>
      <w:marRight w:val="0"/>
      <w:marTop w:val="0"/>
      <w:marBottom w:val="0"/>
      <w:divBdr>
        <w:top w:val="none" w:sz="0" w:space="0" w:color="auto"/>
        <w:left w:val="none" w:sz="0" w:space="0" w:color="auto"/>
        <w:bottom w:val="none" w:sz="0" w:space="0" w:color="auto"/>
        <w:right w:val="none" w:sz="0" w:space="0" w:color="auto"/>
      </w:divBdr>
    </w:div>
    <w:div w:id="1190069536">
      <w:bodyDiv w:val="1"/>
      <w:marLeft w:val="0"/>
      <w:marRight w:val="0"/>
      <w:marTop w:val="0"/>
      <w:marBottom w:val="0"/>
      <w:divBdr>
        <w:top w:val="none" w:sz="0" w:space="0" w:color="auto"/>
        <w:left w:val="none" w:sz="0" w:space="0" w:color="auto"/>
        <w:bottom w:val="none" w:sz="0" w:space="0" w:color="auto"/>
        <w:right w:val="none" w:sz="0" w:space="0" w:color="auto"/>
      </w:divBdr>
    </w:div>
    <w:div w:id="1299342045">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354302301">
      <w:bodyDiv w:val="1"/>
      <w:marLeft w:val="0"/>
      <w:marRight w:val="0"/>
      <w:marTop w:val="0"/>
      <w:marBottom w:val="0"/>
      <w:divBdr>
        <w:top w:val="none" w:sz="0" w:space="0" w:color="auto"/>
        <w:left w:val="none" w:sz="0" w:space="0" w:color="auto"/>
        <w:bottom w:val="none" w:sz="0" w:space="0" w:color="auto"/>
        <w:right w:val="none" w:sz="0" w:space="0" w:color="auto"/>
      </w:divBdr>
    </w:div>
    <w:div w:id="1573855019">
      <w:bodyDiv w:val="1"/>
      <w:marLeft w:val="0"/>
      <w:marRight w:val="0"/>
      <w:marTop w:val="0"/>
      <w:marBottom w:val="0"/>
      <w:divBdr>
        <w:top w:val="none" w:sz="0" w:space="0" w:color="auto"/>
        <w:left w:val="none" w:sz="0" w:space="0" w:color="auto"/>
        <w:bottom w:val="none" w:sz="0" w:space="0" w:color="auto"/>
        <w:right w:val="none" w:sz="0" w:space="0" w:color="auto"/>
      </w:divBdr>
    </w:div>
    <w:div w:id="1702854094">
      <w:bodyDiv w:val="1"/>
      <w:marLeft w:val="0"/>
      <w:marRight w:val="0"/>
      <w:marTop w:val="0"/>
      <w:marBottom w:val="0"/>
      <w:divBdr>
        <w:top w:val="none" w:sz="0" w:space="0" w:color="auto"/>
        <w:left w:val="none" w:sz="0" w:space="0" w:color="auto"/>
        <w:bottom w:val="none" w:sz="0" w:space="0" w:color="auto"/>
        <w:right w:val="none" w:sz="0" w:space="0" w:color="auto"/>
      </w:divBdr>
    </w:div>
    <w:div w:id="1716812364">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820343309">
      <w:bodyDiv w:val="1"/>
      <w:marLeft w:val="0"/>
      <w:marRight w:val="0"/>
      <w:marTop w:val="0"/>
      <w:marBottom w:val="0"/>
      <w:divBdr>
        <w:top w:val="none" w:sz="0" w:space="0" w:color="auto"/>
        <w:left w:val="none" w:sz="0" w:space="0" w:color="auto"/>
        <w:bottom w:val="none" w:sz="0" w:space="0" w:color="auto"/>
        <w:right w:val="none" w:sz="0" w:space="0" w:color="auto"/>
      </w:divBdr>
    </w:div>
    <w:div w:id="1930387758">
      <w:bodyDiv w:val="1"/>
      <w:marLeft w:val="0"/>
      <w:marRight w:val="0"/>
      <w:marTop w:val="0"/>
      <w:marBottom w:val="0"/>
      <w:divBdr>
        <w:top w:val="none" w:sz="0" w:space="0" w:color="auto"/>
        <w:left w:val="none" w:sz="0" w:space="0" w:color="auto"/>
        <w:bottom w:val="none" w:sz="0" w:space="0" w:color="auto"/>
        <w:right w:val="none" w:sz="0" w:space="0" w:color="auto"/>
      </w:divBdr>
    </w:div>
    <w:div w:id="1935701238">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1542-7162-461F-9C82-DE8C3794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2018-05-28T23:01:00Z</dcterms:created>
  <dcterms:modified xsi:type="dcterms:W3CDTF">2018-05-28T23:01:00Z</dcterms:modified>
</cp:coreProperties>
</file>