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D2B4B" w14:textId="77777777" w:rsidR="001055DB" w:rsidRDefault="00C562EA" w:rsidP="008C54B3">
      <w:pPr>
        <w:spacing w:after="120"/>
        <w:jc w:val="center"/>
        <w:rPr>
          <w:rFonts w:cs="Arial"/>
        </w:rPr>
      </w:pPr>
      <w:r w:rsidRPr="007A2290">
        <w:rPr>
          <w:rFonts w:cs="Arial"/>
          <w:noProof/>
          <w:sz w:val="18"/>
          <w:szCs w:val="18"/>
          <w:lang w:eastAsia="en-AU"/>
        </w:rPr>
        <w:drawing>
          <wp:inline distT="0" distB="0" distL="0" distR="0" wp14:anchorId="37490152" wp14:editId="06C46AAE">
            <wp:extent cx="3190875" cy="1714500"/>
            <wp:effectExtent l="0" t="0" r="9525" b="0"/>
            <wp:docPr id="23" name="Picture 23"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14:paraId="78429AA9" w14:textId="77777777" w:rsidR="00C562EA" w:rsidRPr="00FE571B" w:rsidRDefault="00C562EA" w:rsidP="00C562EA">
      <w:pPr>
        <w:spacing w:before="2280"/>
        <w:rPr>
          <w:rFonts w:cs="Arial"/>
        </w:rPr>
      </w:pPr>
      <w:bookmarkStart w:id="0" w:name="_GoBack"/>
      <w:bookmarkEnd w:id="0"/>
    </w:p>
    <w:p w14:paraId="2E342B00" w14:textId="77777777" w:rsidR="00C562EA" w:rsidRPr="00FE571B" w:rsidRDefault="00C562EA" w:rsidP="00C562EA">
      <w:pPr>
        <w:pBdr>
          <w:top w:val="single" w:sz="24" w:space="1" w:color="auto"/>
        </w:pBdr>
        <w:rPr>
          <w:rFonts w:cs="Arial"/>
        </w:rPr>
      </w:pPr>
    </w:p>
    <w:p w14:paraId="22625E2B" w14:textId="7F2B4324" w:rsidR="00C562EA" w:rsidRDefault="00C562EA" w:rsidP="00AC2750">
      <w:pPr>
        <w:pStyle w:val="Title"/>
        <w:rPr>
          <w:bCs/>
        </w:rPr>
      </w:pPr>
      <w:r w:rsidRPr="00C562EA">
        <w:t>Families and Communities Program</w:t>
      </w:r>
    </w:p>
    <w:p w14:paraId="32C34FD2" w14:textId="77777777" w:rsidR="00136106" w:rsidRPr="00136106" w:rsidRDefault="00136106" w:rsidP="00136106"/>
    <w:p w14:paraId="09D9E79C" w14:textId="77777777" w:rsidR="00C562EA" w:rsidRPr="00C562EA" w:rsidRDefault="00C562EA" w:rsidP="00C562EA">
      <w:pPr>
        <w:pBdr>
          <w:top w:val="single" w:sz="24" w:space="1" w:color="auto"/>
        </w:pBdr>
        <w:rPr>
          <w:rFonts w:cs="Arial"/>
        </w:rPr>
      </w:pPr>
    </w:p>
    <w:p w14:paraId="0797079E" w14:textId="41B85F80" w:rsidR="00BE4AC3" w:rsidRDefault="00BE4AC3" w:rsidP="00AC2750">
      <w:pPr>
        <w:pStyle w:val="Title"/>
      </w:pPr>
      <w:r>
        <w:t>Find and Connect Support Services</w:t>
      </w:r>
    </w:p>
    <w:p w14:paraId="480BF7DD" w14:textId="39BBC679" w:rsidR="00C562EA" w:rsidRDefault="00BE7ABF" w:rsidP="00AC2750">
      <w:pPr>
        <w:pStyle w:val="Title"/>
      </w:pPr>
      <w:r>
        <w:t xml:space="preserve">Operational </w:t>
      </w:r>
      <w:r w:rsidR="00C562EA" w:rsidRPr="00C562EA">
        <w:t>Guidelines</w:t>
      </w:r>
    </w:p>
    <w:p w14:paraId="0E30AD5C" w14:textId="77777777" w:rsidR="00136106" w:rsidRPr="00136106" w:rsidRDefault="00136106" w:rsidP="00136106"/>
    <w:p w14:paraId="7C774E40" w14:textId="77777777" w:rsidR="00C562EA" w:rsidRPr="00C562EA" w:rsidRDefault="00C562EA" w:rsidP="00C562EA">
      <w:pPr>
        <w:pBdr>
          <w:top w:val="single" w:sz="24" w:space="1" w:color="auto"/>
        </w:pBdr>
        <w:jc w:val="center"/>
        <w:rPr>
          <w:rFonts w:cs="Arial"/>
          <w:b/>
          <w:bCs/>
          <w:szCs w:val="22"/>
        </w:rPr>
      </w:pPr>
    </w:p>
    <w:p w14:paraId="0801F76C" w14:textId="411E779B" w:rsidR="00C562EA" w:rsidRPr="00016EAB" w:rsidRDefault="00071C69" w:rsidP="00C562EA">
      <w:pPr>
        <w:pBdr>
          <w:top w:val="single" w:sz="24" w:space="1" w:color="auto"/>
        </w:pBdr>
        <w:jc w:val="center"/>
        <w:rPr>
          <w:rFonts w:cs="Arial"/>
          <w:b/>
          <w:bCs/>
          <w:sz w:val="24"/>
          <w:szCs w:val="24"/>
        </w:rPr>
      </w:pPr>
      <w:r>
        <w:rPr>
          <w:rFonts w:cs="Arial"/>
          <w:b/>
          <w:bCs/>
          <w:sz w:val="24"/>
          <w:szCs w:val="24"/>
        </w:rPr>
        <w:t>December</w:t>
      </w:r>
      <w:r w:rsidR="001F37CA">
        <w:rPr>
          <w:rFonts w:cs="Arial"/>
          <w:b/>
          <w:bCs/>
          <w:sz w:val="24"/>
          <w:szCs w:val="24"/>
        </w:rPr>
        <w:t xml:space="preserve"> </w:t>
      </w:r>
      <w:r w:rsidR="00952EB1">
        <w:rPr>
          <w:rFonts w:cs="Arial"/>
          <w:b/>
          <w:bCs/>
          <w:sz w:val="24"/>
          <w:szCs w:val="24"/>
        </w:rPr>
        <w:t>20</w:t>
      </w:r>
      <w:r w:rsidR="00DD7D7F">
        <w:rPr>
          <w:rFonts w:cs="Arial"/>
          <w:b/>
          <w:bCs/>
          <w:sz w:val="24"/>
          <w:szCs w:val="24"/>
        </w:rPr>
        <w:t>20</w:t>
      </w:r>
    </w:p>
    <w:p w14:paraId="32E0C976" w14:textId="77777777" w:rsidR="005B4E6F" w:rsidRDefault="005B4E6F">
      <w:pPr>
        <w:spacing w:after="200" w:line="276" w:lineRule="auto"/>
        <w:rPr>
          <w:rFonts w:cs="Arial"/>
          <w:b/>
          <w:iCs/>
          <w:sz w:val="32"/>
          <w:szCs w:val="32"/>
        </w:rPr>
      </w:pPr>
    </w:p>
    <w:p w14:paraId="1D38FD32" w14:textId="77777777" w:rsidR="005B4E6F" w:rsidRDefault="005B4E6F">
      <w:pPr>
        <w:spacing w:after="200" w:line="276" w:lineRule="auto"/>
        <w:rPr>
          <w:rFonts w:cs="Arial"/>
          <w:b/>
          <w:iCs/>
          <w:sz w:val="32"/>
          <w:szCs w:val="32"/>
        </w:rPr>
      </w:pPr>
    </w:p>
    <w:p w14:paraId="5FAD460E" w14:textId="77777777" w:rsidR="005B4E6F" w:rsidRDefault="005B4E6F">
      <w:pPr>
        <w:spacing w:after="200" w:line="276" w:lineRule="auto"/>
        <w:rPr>
          <w:rFonts w:cs="Arial"/>
          <w:b/>
          <w:iCs/>
          <w:sz w:val="32"/>
          <w:szCs w:val="32"/>
        </w:rPr>
      </w:pPr>
    </w:p>
    <w:p w14:paraId="283BBBE7" w14:textId="77777777" w:rsidR="005B4E6F" w:rsidRDefault="005B4E6F">
      <w:pPr>
        <w:spacing w:after="200" w:line="276" w:lineRule="auto"/>
        <w:rPr>
          <w:rFonts w:cs="Arial"/>
          <w:b/>
          <w:iCs/>
          <w:sz w:val="32"/>
          <w:szCs w:val="32"/>
        </w:rPr>
      </w:pPr>
    </w:p>
    <w:p w14:paraId="712C5258" w14:textId="77777777" w:rsidR="005B4E6F" w:rsidRDefault="005B4E6F">
      <w:pPr>
        <w:spacing w:after="200" w:line="276" w:lineRule="auto"/>
        <w:rPr>
          <w:rFonts w:cs="Arial"/>
          <w:b/>
          <w:iCs/>
          <w:sz w:val="32"/>
          <w:szCs w:val="32"/>
        </w:rPr>
      </w:pPr>
    </w:p>
    <w:p w14:paraId="2EE5CC18" w14:textId="77777777" w:rsidR="005B4E6F" w:rsidRDefault="005B4E6F">
      <w:pPr>
        <w:spacing w:after="200" w:line="276" w:lineRule="auto"/>
        <w:rPr>
          <w:rFonts w:cs="Arial"/>
          <w:b/>
          <w:iCs/>
          <w:sz w:val="32"/>
          <w:szCs w:val="32"/>
        </w:rPr>
      </w:pPr>
    </w:p>
    <w:p w14:paraId="7716891A" w14:textId="77777777" w:rsidR="005B4E6F" w:rsidRDefault="005B4E6F">
      <w:pPr>
        <w:spacing w:after="200" w:line="276" w:lineRule="auto"/>
        <w:rPr>
          <w:rFonts w:cs="Arial"/>
          <w:b/>
          <w:iCs/>
          <w:sz w:val="32"/>
          <w:szCs w:val="32"/>
        </w:rPr>
      </w:pPr>
    </w:p>
    <w:p w14:paraId="772E1503" w14:textId="77777777" w:rsidR="005B4E6F" w:rsidRDefault="005B4E6F">
      <w:pPr>
        <w:spacing w:after="200" w:line="276" w:lineRule="auto"/>
        <w:rPr>
          <w:rFonts w:cs="Arial"/>
          <w:b/>
          <w:iCs/>
          <w:sz w:val="32"/>
          <w:szCs w:val="32"/>
        </w:rPr>
      </w:pPr>
    </w:p>
    <w:p w14:paraId="382852CD" w14:textId="77777777" w:rsidR="005B4E6F" w:rsidRDefault="005B4E6F">
      <w:pPr>
        <w:spacing w:after="200" w:line="276" w:lineRule="auto"/>
        <w:rPr>
          <w:rFonts w:cs="Arial"/>
          <w:b/>
          <w:iCs/>
          <w:sz w:val="32"/>
          <w:szCs w:val="32"/>
        </w:rPr>
      </w:pPr>
    </w:p>
    <w:p w14:paraId="43C7A469" w14:textId="77777777" w:rsidR="00621643" w:rsidRDefault="00621643">
      <w:pPr>
        <w:spacing w:after="200" w:line="276" w:lineRule="auto"/>
        <w:rPr>
          <w:rFonts w:cs="Arial"/>
          <w:b/>
          <w:iCs/>
          <w:sz w:val="32"/>
          <w:szCs w:val="32"/>
        </w:rPr>
      </w:pPr>
      <w:bookmarkStart w:id="1" w:name="_Toc318800165"/>
      <w:bookmarkStart w:id="2" w:name="_Toc288724701"/>
    </w:p>
    <w:p w14:paraId="5CFB29D5" w14:textId="77777777" w:rsidR="00F701C3" w:rsidRPr="00BE7ABF" w:rsidRDefault="00F701C3" w:rsidP="00BE7ABF">
      <w:pPr>
        <w:pStyle w:val="Subtitle"/>
      </w:pPr>
      <w:bookmarkStart w:id="3" w:name="_Toc384307700"/>
      <w:bookmarkStart w:id="4" w:name="_Toc384307772"/>
      <w:r w:rsidRPr="00BE7ABF">
        <w:lastRenderedPageBreak/>
        <w:t>Preface</w:t>
      </w:r>
      <w:bookmarkEnd w:id="3"/>
      <w:bookmarkEnd w:id="4"/>
    </w:p>
    <w:p w14:paraId="2A80BA7B" w14:textId="77777777" w:rsidR="00A5230E" w:rsidRPr="00EB5CC3" w:rsidRDefault="00A5230E" w:rsidP="00725F03">
      <w:pPr>
        <w:rPr>
          <w:sz w:val="20"/>
        </w:rPr>
      </w:pPr>
      <w:r w:rsidRPr="004E7ED9">
        <w:rPr>
          <w:sz w:val="20"/>
        </w:rPr>
        <w:t xml:space="preserve">On 16 </w:t>
      </w:r>
      <w:r w:rsidRPr="00EB5CC3">
        <w:rPr>
          <w:sz w:val="20"/>
        </w:rPr>
        <w:t xml:space="preserve">November 2009, the Australian Government formally apologised to Forgotten Australians and Former Child Migrants for the pain and suffering experienced by so many children last century while in out-of-home ‘care’ and throughout their lives. </w:t>
      </w:r>
    </w:p>
    <w:p w14:paraId="277EBBF4" w14:textId="77777777" w:rsidR="00725F03" w:rsidRPr="00EB5CC3" w:rsidRDefault="00725F03" w:rsidP="00725F03">
      <w:pPr>
        <w:rPr>
          <w:sz w:val="20"/>
        </w:rPr>
      </w:pPr>
    </w:p>
    <w:p w14:paraId="43FD4D1E" w14:textId="77777777" w:rsidR="00A5230E" w:rsidRPr="00EB5CC3" w:rsidRDefault="00A5230E" w:rsidP="00725F03">
      <w:pPr>
        <w:rPr>
          <w:sz w:val="20"/>
        </w:rPr>
      </w:pPr>
      <w:r w:rsidRPr="00EB5CC3">
        <w:rPr>
          <w:sz w:val="20"/>
        </w:rPr>
        <w:t xml:space="preserve">As part of the apology, the </w:t>
      </w:r>
      <w:r w:rsidR="007D2096" w:rsidRPr="00EB5CC3">
        <w:rPr>
          <w:sz w:val="20"/>
        </w:rPr>
        <w:t xml:space="preserve">Australian </w:t>
      </w:r>
      <w:r w:rsidRPr="00EB5CC3">
        <w:rPr>
          <w:sz w:val="20"/>
        </w:rPr>
        <w:t xml:space="preserve">Government announced the introduction of </w:t>
      </w:r>
      <w:r w:rsidR="007D2096" w:rsidRPr="00EB5CC3">
        <w:rPr>
          <w:sz w:val="20"/>
        </w:rPr>
        <w:t>Find and Connect</w:t>
      </w:r>
      <w:r w:rsidRPr="00EB5CC3">
        <w:rPr>
          <w:sz w:val="20"/>
        </w:rPr>
        <w:t xml:space="preserve"> services</w:t>
      </w:r>
      <w:r w:rsidR="00952EB1" w:rsidRPr="00EB5CC3">
        <w:rPr>
          <w:sz w:val="20"/>
        </w:rPr>
        <w:t>,</w:t>
      </w:r>
      <w:r w:rsidRPr="00EB5CC3">
        <w:rPr>
          <w:sz w:val="20"/>
        </w:rPr>
        <w:t xml:space="preserve"> which includes a broad range of activities with the objective of improving the lives of Forgotten Australians and Former Child Migrants. </w:t>
      </w:r>
    </w:p>
    <w:p w14:paraId="67844AB1" w14:textId="77777777" w:rsidR="00725F03" w:rsidRPr="00EB5CC3" w:rsidRDefault="00725F03" w:rsidP="00725F03">
      <w:pPr>
        <w:rPr>
          <w:sz w:val="20"/>
        </w:rPr>
      </w:pPr>
    </w:p>
    <w:p w14:paraId="59325D7D" w14:textId="77777777" w:rsidR="00A5230E" w:rsidRPr="00EB5CC3" w:rsidRDefault="00A5230E" w:rsidP="00725F03">
      <w:pPr>
        <w:rPr>
          <w:sz w:val="20"/>
        </w:rPr>
      </w:pPr>
      <w:r w:rsidRPr="00EB5CC3">
        <w:rPr>
          <w:sz w:val="20"/>
        </w:rPr>
        <w:t xml:space="preserve">To date, the </w:t>
      </w:r>
      <w:r w:rsidR="007D2096" w:rsidRPr="00EB5CC3">
        <w:rPr>
          <w:sz w:val="20"/>
        </w:rPr>
        <w:t>Find and Connect</w:t>
      </w:r>
      <w:r w:rsidRPr="00EB5CC3">
        <w:rPr>
          <w:sz w:val="20"/>
        </w:rPr>
        <w:t xml:space="preserve"> appropriation has achieved: </w:t>
      </w:r>
    </w:p>
    <w:p w14:paraId="4601C919" w14:textId="1A1B23C0" w:rsidR="008014C2" w:rsidRPr="00EB5CC3" w:rsidRDefault="008014C2" w:rsidP="008014C2">
      <w:pPr>
        <w:pStyle w:val="ListParagraph"/>
        <w:numPr>
          <w:ilvl w:val="0"/>
          <w:numId w:val="5"/>
        </w:numPr>
        <w:rPr>
          <w:sz w:val="20"/>
        </w:rPr>
      </w:pPr>
      <w:r w:rsidRPr="00EB5CC3">
        <w:rPr>
          <w:sz w:val="20"/>
        </w:rPr>
        <w:t xml:space="preserve">The delivery of a national network of Find and Connect Support Services including: </w:t>
      </w:r>
    </w:p>
    <w:p w14:paraId="4D8C8C16" w14:textId="4877962A" w:rsidR="008014C2" w:rsidRPr="00EB5CC3" w:rsidRDefault="008014C2" w:rsidP="00B471F5">
      <w:pPr>
        <w:pStyle w:val="ListParagraph"/>
        <w:numPr>
          <w:ilvl w:val="1"/>
          <w:numId w:val="5"/>
        </w:numPr>
        <w:rPr>
          <w:sz w:val="20"/>
        </w:rPr>
      </w:pPr>
      <w:r w:rsidRPr="00EB5CC3">
        <w:rPr>
          <w:sz w:val="20"/>
        </w:rPr>
        <w:t xml:space="preserve">A national 1800 telephone number – 1800 16 11 09 for </w:t>
      </w:r>
      <w:r w:rsidR="00C0128C">
        <w:rPr>
          <w:sz w:val="20"/>
        </w:rPr>
        <w:t>C</w:t>
      </w:r>
      <w:r w:rsidRPr="00EB5CC3">
        <w:rPr>
          <w:sz w:val="20"/>
        </w:rPr>
        <w:t xml:space="preserve">are </w:t>
      </w:r>
      <w:r w:rsidR="00C0128C">
        <w:rPr>
          <w:sz w:val="20"/>
        </w:rPr>
        <w:t>L</w:t>
      </w:r>
      <w:r w:rsidRPr="00EB5CC3">
        <w:rPr>
          <w:sz w:val="20"/>
        </w:rPr>
        <w:t>eavers to call to make the initial ‘first steps’ to ask for support.</w:t>
      </w:r>
    </w:p>
    <w:p w14:paraId="23E71730" w14:textId="15EE7C11" w:rsidR="008014C2" w:rsidRPr="00EB5CC3" w:rsidRDefault="008014C2" w:rsidP="00B471F5">
      <w:pPr>
        <w:pStyle w:val="ListParagraph"/>
        <w:numPr>
          <w:ilvl w:val="1"/>
          <w:numId w:val="5"/>
        </w:numPr>
        <w:rPr>
          <w:sz w:val="20"/>
        </w:rPr>
      </w:pPr>
      <w:r w:rsidRPr="00EB5CC3">
        <w:rPr>
          <w:sz w:val="20"/>
        </w:rPr>
        <w:t xml:space="preserve">Specialised trauma informed counselling services for </w:t>
      </w:r>
      <w:r w:rsidR="00C0128C">
        <w:rPr>
          <w:sz w:val="20"/>
        </w:rPr>
        <w:t>C</w:t>
      </w:r>
      <w:r w:rsidRPr="00EB5CC3">
        <w:rPr>
          <w:sz w:val="20"/>
        </w:rPr>
        <w:t xml:space="preserve">are </w:t>
      </w:r>
      <w:r w:rsidR="00C0128C">
        <w:rPr>
          <w:sz w:val="20"/>
        </w:rPr>
        <w:t>L</w:t>
      </w:r>
      <w:r w:rsidRPr="00EB5CC3">
        <w:rPr>
          <w:sz w:val="20"/>
        </w:rPr>
        <w:t>eavers, from appropriately trained and skilled professionals.</w:t>
      </w:r>
    </w:p>
    <w:p w14:paraId="73715531" w14:textId="1786D643" w:rsidR="008014C2" w:rsidRPr="00EB5CC3" w:rsidRDefault="008014C2" w:rsidP="00B471F5">
      <w:pPr>
        <w:pStyle w:val="ListParagraph"/>
        <w:numPr>
          <w:ilvl w:val="1"/>
          <w:numId w:val="5"/>
        </w:numPr>
        <w:rPr>
          <w:sz w:val="20"/>
        </w:rPr>
      </w:pPr>
      <w:r w:rsidRPr="00EB5CC3">
        <w:rPr>
          <w:sz w:val="20"/>
        </w:rPr>
        <w:t xml:space="preserve">Specialised records search and support services to provide practical assistance to </w:t>
      </w:r>
      <w:r w:rsidR="00C0128C">
        <w:rPr>
          <w:sz w:val="20"/>
        </w:rPr>
        <w:t>C</w:t>
      </w:r>
      <w:r w:rsidRPr="00EB5CC3">
        <w:rPr>
          <w:sz w:val="20"/>
        </w:rPr>
        <w:t xml:space="preserve">are </w:t>
      </w:r>
      <w:r w:rsidR="00C0128C">
        <w:rPr>
          <w:sz w:val="20"/>
        </w:rPr>
        <w:t>L</w:t>
      </w:r>
      <w:r w:rsidRPr="00EB5CC3">
        <w:rPr>
          <w:sz w:val="20"/>
        </w:rPr>
        <w:t>eavers.</w:t>
      </w:r>
    </w:p>
    <w:p w14:paraId="22CBCDC6" w14:textId="5C16881E" w:rsidR="00DC459B" w:rsidRPr="00EB5CC3" w:rsidRDefault="00DC459B" w:rsidP="00DC459B">
      <w:pPr>
        <w:pStyle w:val="ListParagraph"/>
        <w:numPr>
          <w:ilvl w:val="0"/>
          <w:numId w:val="5"/>
        </w:numPr>
        <w:rPr>
          <w:sz w:val="20"/>
        </w:rPr>
      </w:pPr>
      <w:r w:rsidRPr="00EB5CC3">
        <w:rPr>
          <w:sz w:val="20"/>
          <w:lang w:val="en"/>
        </w:rPr>
        <w:t xml:space="preserve">Strengthened </w:t>
      </w:r>
      <w:hyperlink r:id="rId9" w:history="1">
        <w:r w:rsidRPr="00EB5CC3">
          <w:rPr>
            <w:rStyle w:val="Hyperlink"/>
            <w:sz w:val="20"/>
            <w:lang w:val="en"/>
          </w:rPr>
          <w:t>sector representation</w:t>
        </w:r>
      </w:hyperlink>
      <w:r w:rsidRPr="00EB5CC3">
        <w:rPr>
          <w:sz w:val="20"/>
          <w:lang w:val="en"/>
        </w:rPr>
        <w:t xml:space="preserve"> and support through funding for the Alliance for Forgotten Australians Incorporated (AFA), the Care Leavers Australasia Network (CLAN), </w:t>
      </w:r>
      <w:r w:rsidR="00795001" w:rsidRPr="00EB5CC3">
        <w:rPr>
          <w:sz w:val="20"/>
          <w:lang w:val="en"/>
        </w:rPr>
        <w:t xml:space="preserve">and </w:t>
      </w:r>
      <w:r w:rsidRPr="00EB5CC3">
        <w:rPr>
          <w:sz w:val="20"/>
          <w:lang w:val="en"/>
        </w:rPr>
        <w:t>the International Association of Former Child Migrants and their Families (the International Association) and Child Migrants Trust (CMT).</w:t>
      </w:r>
    </w:p>
    <w:p w14:paraId="4777CB77" w14:textId="011AF326" w:rsidR="00DC459B" w:rsidRPr="00EB5CC3" w:rsidRDefault="00DC459B" w:rsidP="00DC459B">
      <w:pPr>
        <w:pStyle w:val="ListParagraph"/>
        <w:numPr>
          <w:ilvl w:val="0"/>
          <w:numId w:val="5"/>
        </w:numPr>
        <w:rPr>
          <w:sz w:val="20"/>
        </w:rPr>
      </w:pPr>
      <w:r w:rsidRPr="00EB5CC3">
        <w:rPr>
          <w:sz w:val="20"/>
          <w:lang w:val="en"/>
        </w:rPr>
        <w:t xml:space="preserve">The delivery of a </w:t>
      </w:r>
      <w:hyperlink r:id="rId10" w:history="1">
        <w:r w:rsidRPr="00EB5CC3">
          <w:rPr>
            <w:rStyle w:val="Hyperlink"/>
            <w:sz w:val="20"/>
            <w:lang w:val="en"/>
          </w:rPr>
          <w:t xml:space="preserve">National Find and Connect </w:t>
        </w:r>
        <w:r w:rsidR="008D1A8D">
          <w:rPr>
            <w:rStyle w:val="Hyperlink"/>
            <w:sz w:val="20"/>
            <w:lang w:val="en"/>
          </w:rPr>
          <w:t>w</w:t>
        </w:r>
        <w:r w:rsidR="008D1A8D" w:rsidRPr="00EB5CC3">
          <w:rPr>
            <w:rStyle w:val="Hyperlink"/>
            <w:sz w:val="20"/>
            <w:lang w:val="en"/>
          </w:rPr>
          <w:t xml:space="preserve">eb </w:t>
        </w:r>
        <w:r w:rsidR="008D1A8D">
          <w:rPr>
            <w:rStyle w:val="Hyperlink"/>
            <w:sz w:val="20"/>
            <w:lang w:val="en"/>
          </w:rPr>
          <w:t>r</w:t>
        </w:r>
        <w:r w:rsidRPr="00EB5CC3">
          <w:rPr>
            <w:rStyle w:val="Hyperlink"/>
            <w:sz w:val="20"/>
            <w:lang w:val="en"/>
          </w:rPr>
          <w:t>esource</w:t>
        </w:r>
      </w:hyperlink>
      <w:r w:rsidRPr="00EB5CC3">
        <w:rPr>
          <w:sz w:val="20"/>
          <w:lang w:val="en"/>
        </w:rPr>
        <w:t xml:space="preserve"> to help </w:t>
      </w:r>
      <w:r w:rsidR="00C0128C">
        <w:rPr>
          <w:sz w:val="20"/>
          <w:lang w:val="en"/>
        </w:rPr>
        <w:t>C</w:t>
      </w:r>
      <w:r w:rsidRPr="00EB5CC3">
        <w:rPr>
          <w:sz w:val="20"/>
          <w:lang w:val="en"/>
        </w:rPr>
        <w:t xml:space="preserve">are </w:t>
      </w:r>
      <w:r w:rsidR="00C0128C">
        <w:rPr>
          <w:sz w:val="20"/>
          <w:lang w:val="en"/>
        </w:rPr>
        <w:t>L</w:t>
      </w:r>
      <w:r w:rsidRPr="00EB5CC3">
        <w:rPr>
          <w:sz w:val="20"/>
          <w:lang w:val="en"/>
        </w:rPr>
        <w:t xml:space="preserve">eavers find records held by past providers and government agencies. Records collections and </w:t>
      </w:r>
      <w:proofErr w:type="spellStart"/>
      <w:r w:rsidRPr="00EB5CC3">
        <w:rPr>
          <w:sz w:val="20"/>
          <w:lang w:val="en"/>
        </w:rPr>
        <w:t>organisations</w:t>
      </w:r>
      <w:proofErr w:type="spellEnd"/>
      <w:r w:rsidRPr="00EB5CC3">
        <w:rPr>
          <w:sz w:val="20"/>
          <w:lang w:val="en"/>
        </w:rPr>
        <w:t xml:space="preserve"> listed on the Find and Connect </w:t>
      </w:r>
      <w:r w:rsidR="008D1A8D">
        <w:rPr>
          <w:sz w:val="20"/>
          <w:lang w:val="en"/>
        </w:rPr>
        <w:t>w</w:t>
      </w:r>
      <w:r w:rsidR="008D1A8D" w:rsidRPr="00EB5CC3">
        <w:rPr>
          <w:sz w:val="20"/>
          <w:lang w:val="en"/>
        </w:rPr>
        <w:t xml:space="preserve">eb </w:t>
      </w:r>
      <w:r w:rsidR="008D1A8D">
        <w:rPr>
          <w:sz w:val="20"/>
          <w:lang w:val="en"/>
        </w:rPr>
        <w:t>r</w:t>
      </w:r>
      <w:r w:rsidR="008D1A8D" w:rsidRPr="00EB5CC3">
        <w:rPr>
          <w:sz w:val="20"/>
          <w:lang w:val="en"/>
        </w:rPr>
        <w:t xml:space="preserve">esource </w:t>
      </w:r>
      <w:proofErr w:type="gramStart"/>
      <w:r w:rsidRPr="00EB5CC3">
        <w:rPr>
          <w:sz w:val="20"/>
          <w:lang w:val="en"/>
        </w:rPr>
        <w:t>are continually updated</w:t>
      </w:r>
      <w:proofErr w:type="gramEnd"/>
      <w:r w:rsidRPr="00EB5CC3">
        <w:rPr>
          <w:sz w:val="20"/>
          <w:lang w:val="en"/>
        </w:rPr>
        <w:t>.</w:t>
      </w:r>
      <w:r w:rsidRPr="00EB5CC3">
        <w:rPr>
          <w:sz w:val="20"/>
        </w:rPr>
        <w:t xml:space="preserve"> </w:t>
      </w:r>
    </w:p>
    <w:p w14:paraId="0BDE0BDB" w14:textId="1B8A5AA7" w:rsidR="004E2BDA" w:rsidRPr="00EB5CC3" w:rsidRDefault="004E2BDA" w:rsidP="004E2BDA">
      <w:pPr>
        <w:pStyle w:val="ListParagraph"/>
        <w:numPr>
          <w:ilvl w:val="0"/>
          <w:numId w:val="5"/>
        </w:numPr>
        <w:rPr>
          <w:sz w:val="20"/>
        </w:rPr>
      </w:pPr>
      <w:r w:rsidRPr="00EB5CC3">
        <w:rPr>
          <w:sz w:val="20"/>
        </w:rPr>
        <w:t xml:space="preserve">Find and Connect </w:t>
      </w:r>
      <w:r w:rsidR="00795001" w:rsidRPr="00EB5CC3">
        <w:rPr>
          <w:sz w:val="20"/>
        </w:rPr>
        <w:t>Records Access Documentation</w:t>
      </w:r>
      <w:r w:rsidRPr="00EB5CC3">
        <w:rPr>
          <w:sz w:val="20"/>
        </w:rPr>
        <w:t xml:space="preserve"> grants to assist past and current providers </w:t>
      </w:r>
      <w:r w:rsidR="007C7BB9">
        <w:rPr>
          <w:sz w:val="20"/>
        </w:rPr>
        <w:t xml:space="preserve">to </w:t>
      </w:r>
      <w:r w:rsidRPr="00EB5CC3">
        <w:rPr>
          <w:sz w:val="20"/>
        </w:rPr>
        <w:t xml:space="preserve">index records to increase accessibility for Forgotten Australians and Former Child Migrants to their records. </w:t>
      </w:r>
    </w:p>
    <w:p w14:paraId="54D19B83" w14:textId="315C05AB" w:rsidR="00A5230E" w:rsidRPr="00EB5CC3" w:rsidRDefault="00A5230E" w:rsidP="006B6766">
      <w:pPr>
        <w:pStyle w:val="ListParagraph"/>
        <w:numPr>
          <w:ilvl w:val="0"/>
          <w:numId w:val="5"/>
        </w:numPr>
        <w:rPr>
          <w:sz w:val="20"/>
        </w:rPr>
      </w:pPr>
      <w:r w:rsidRPr="00EB5CC3">
        <w:rPr>
          <w:sz w:val="20"/>
        </w:rPr>
        <w:t>Research into Freedom of Information, Privacy and Right to Information legislation and practices</w:t>
      </w:r>
      <w:r w:rsidR="004E2BDA" w:rsidRPr="00EB5CC3">
        <w:rPr>
          <w:sz w:val="20"/>
        </w:rPr>
        <w:t>.</w:t>
      </w:r>
      <w:r w:rsidRPr="00EB5CC3">
        <w:rPr>
          <w:sz w:val="20"/>
        </w:rPr>
        <w:t xml:space="preserve"> </w:t>
      </w:r>
    </w:p>
    <w:p w14:paraId="49953901" w14:textId="27647B1D" w:rsidR="004E2BDA" w:rsidRPr="00EB5CC3" w:rsidRDefault="004E2BDA" w:rsidP="004E2BDA">
      <w:pPr>
        <w:pStyle w:val="ListParagraph"/>
        <w:numPr>
          <w:ilvl w:val="0"/>
          <w:numId w:val="5"/>
        </w:numPr>
        <w:rPr>
          <w:sz w:val="20"/>
          <w:lang w:val="en"/>
        </w:rPr>
      </w:pPr>
      <w:r w:rsidRPr="00EB5CC3">
        <w:rPr>
          <w:sz w:val="20"/>
          <w:lang w:val="en"/>
        </w:rPr>
        <w:t xml:space="preserve">Development of a set of national records access </w:t>
      </w:r>
      <w:hyperlink r:id="rId11" w:history="1">
        <w:r w:rsidRPr="00EB5CC3">
          <w:rPr>
            <w:rStyle w:val="Hyperlink"/>
            <w:sz w:val="20"/>
            <w:lang w:val="en"/>
          </w:rPr>
          <w:t>Principles and Guidelines</w:t>
        </w:r>
      </w:hyperlink>
      <w:r w:rsidRPr="00EB5CC3">
        <w:rPr>
          <w:sz w:val="20"/>
          <w:lang w:val="en"/>
        </w:rPr>
        <w:t xml:space="preserve"> for Forgotten Australians and Former Child Migrants, published in June 2015.</w:t>
      </w:r>
    </w:p>
    <w:p w14:paraId="34F95918" w14:textId="58C31869" w:rsidR="008014C2" w:rsidRPr="00EB5CC3" w:rsidRDefault="008014C2" w:rsidP="00B471F5">
      <w:pPr>
        <w:pStyle w:val="ListParagraph"/>
        <w:numPr>
          <w:ilvl w:val="0"/>
          <w:numId w:val="5"/>
        </w:numPr>
        <w:rPr>
          <w:sz w:val="20"/>
        </w:rPr>
      </w:pPr>
      <w:r w:rsidRPr="00EB5CC3">
        <w:rPr>
          <w:sz w:val="20"/>
        </w:rPr>
        <w:t xml:space="preserve">An aged care information package for </w:t>
      </w:r>
      <w:r w:rsidR="00C0128C">
        <w:rPr>
          <w:sz w:val="20"/>
        </w:rPr>
        <w:t>C</w:t>
      </w:r>
      <w:r w:rsidRPr="00EB5CC3">
        <w:rPr>
          <w:sz w:val="20"/>
        </w:rPr>
        <w:t xml:space="preserve">are </w:t>
      </w:r>
      <w:proofErr w:type="gramStart"/>
      <w:r w:rsidR="00C0128C">
        <w:rPr>
          <w:sz w:val="20"/>
        </w:rPr>
        <w:t>L</w:t>
      </w:r>
      <w:r w:rsidRPr="00EB5CC3">
        <w:rPr>
          <w:sz w:val="20"/>
        </w:rPr>
        <w:t>eavers</w:t>
      </w:r>
      <w:r w:rsidR="004C5629">
        <w:rPr>
          <w:sz w:val="20"/>
        </w:rPr>
        <w:t>,</w:t>
      </w:r>
      <w:proofErr w:type="gramEnd"/>
      <w:r w:rsidR="004C5629">
        <w:rPr>
          <w:sz w:val="20"/>
        </w:rPr>
        <w:t xml:space="preserve"> </w:t>
      </w:r>
      <w:r w:rsidRPr="00EB5CC3">
        <w:rPr>
          <w:sz w:val="20"/>
        </w:rPr>
        <w:t xml:space="preserve">developed by the Department of Health </w:t>
      </w:r>
      <w:r w:rsidR="004C5629">
        <w:rPr>
          <w:sz w:val="20"/>
        </w:rPr>
        <w:t xml:space="preserve">and </w:t>
      </w:r>
      <w:r w:rsidRPr="00EB5CC3">
        <w:rPr>
          <w:sz w:val="20"/>
        </w:rPr>
        <w:t xml:space="preserve">released on 15 December 2016. The </w:t>
      </w:r>
      <w:hyperlink r:id="rId12" w:history="1">
        <w:r w:rsidRPr="00EB5CC3">
          <w:rPr>
            <w:rStyle w:val="Hyperlink"/>
            <w:sz w:val="20"/>
          </w:rPr>
          <w:t>Caring for Forgotten Australians, Former Child Migrants and Stolen Generations Information Package</w:t>
        </w:r>
      </w:hyperlink>
      <w:r w:rsidRPr="00EB5CC3">
        <w:rPr>
          <w:sz w:val="20"/>
        </w:rPr>
        <w:t xml:space="preserve"> shows how early life experiences can affect older people receiving care and help care providers respond to their needs.</w:t>
      </w:r>
    </w:p>
    <w:p w14:paraId="5CDBBB31" w14:textId="77777777" w:rsidR="008014C2" w:rsidRPr="00EB5CC3" w:rsidRDefault="008014C2" w:rsidP="00B471F5">
      <w:pPr>
        <w:pStyle w:val="ListParagraph"/>
        <w:numPr>
          <w:ilvl w:val="0"/>
          <w:numId w:val="5"/>
        </w:numPr>
        <w:rPr>
          <w:sz w:val="20"/>
        </w:rPr>
      </w:pPr>
      <w:r w:rsidRPr="00EB5CC3">
        <w:rPr>
          <w:sz w:val="20"/>
        </w:rPr>
        <w:t xml:space="preserve">Ensuring this dark chapter in Australia’s history is never forgotten through the: </w:t>
      </w:r>
    </w:p>
    <w:p w14:paraId="74A93FF5" w14:textId="39FE643E" w:rsidR="008014C2" w:rsidRPr="00EB5CC3" w:rsidRDefault="008014C2" w:rsidP="00B471F5">
      <w:pPr>
        <w:pStyle w:val="ListParagraph"/>
        <w:numPr>
          <w:ilvl w:val="1"/>
          <w:numId w:val="5"/>
        </w:numPr>
        <w:rPr>
          <w:sz w:val="20"/>
        </w:rPr>
      </w:pPr>
      <w:r w:rsidRPr="00EB5CC3">
        <w:rPr>
          <w:sz w:val="20"/>
        </w:rPr>
        <w:t xml:space="preserve">The National Museum of Australia exhibition - </w:t>
      </w:r>
      <w:hyperlink r:id="rId13" w:history="1">
        <w:r w:rsidRPr="00EB5CC3">
          <w:rPr>
            <w:rStyle w:val="Hyperlink"/>
            <w:sz w:val="20"/>
          </w:rPr>
          <w:t>Inside: Life in Children’s Homes and Institutions</w:t>
        </w:r>
      </w:hyperlink>
      <w:r w:rsidRPr="00EB5CC3">
        <w:rPr>
          <w:sz w:val="20"/>
        </w:rPr>
        <w:t xml:space="preserve"> and education package for senior secondary students (Years 10 to 12).</w:t>
      </w:r>
    </w:p>
    <w:p w14:paraId="651F39D5" w14:textId="2F73EB8E" w:rsidR="008014C2" w:rsidRPr="00EB5CC3" w:rsidRDefault="008014C2" w:rsidP="00B471F5">
      <w:pPr>
        <w:pStyle w:val="ListParagraph"/>
        <w:numPr>
          <w:ilvl w:val="1"/>
          <w:numId w:val="5"/>
        </w:numPr>
        <w:rPr>
          <w:sz w:val="20"/>
        </w:rPr>
      </w:pPr>
      <w:r w:rsidRPr="00EB5CC3">
        <w:rPr>
          <w:sz w:val="20"/>
        </w:rPr>
        <w:t xml:space="preserve">The National Library of Australia’s </w:t>
      </w:r>
      <w:hyperlink r:id="rId14" w:history="1">
        <w:r w:rsidRPr="00EB5CC3">
          <w:rPr>
            <w:rStyle w:val="Hyperlink"/>
            <w:sz w:val="20"/>
          </w:rPr>
          <w:t>Forgotten Australians and Former Child Migrants Oral History Project</w:t>
        </w:r>
      </w:hyperlink>
      <w:r w:rsidRPr="00EB5CC3">
        <w:rPr>
          <w:sz w:val="20"/>
        </w:rPr>
        <w:t>.</w:t>
      </w:r>
    </w:p>
    <w:p w14:paraId="20060A17" w14:textId="77777777" w:rsidR="00725F03" w:rsidRPr="00EB5CC3" w:rsidRDefault="00725F03" w:rsidP="008014C2">
      <w:pPr>
        <w:rPr>
          <w:sz w:val="20"/>
        </w:rPr>
      </w:pPr>
    </w:p>
    <w:p w14:paraId="22BDD8B1" w14:textId="3F3800D7" w:rsidR="00A5230E" w:rsidRPr="00EB5CC3" w:rsidRDefault="00A5230E" w:rsidP="00725F03">
      <w:pPr>
        <w:rPr>
          <w:sz w:val="20"/>
        </w:rPr>
      </w:pPr>
      <w:r w:rsidRPr="00EB5CC3">
        <w:rPr>
          <w:sz w:val="20"/>
        </w:rPr>
        <w:t xml:space="preserve">These Operational Guidelines are for the Find and Connect </w:t>
      </w:r>
      <w:r w:rsidR="00E53E08">
        <w:rPr>
          <w:sz w:val="20"/>
        </w:rPr>
        <w:t>S</w:t>
      </w:r>
      <w:r w:rsidR="004E7ED9" w:rsidRPr="00EB5CC3">
        <w:rPr>
          <w:sz w:val="20"/>
        </w:rPr>
        <w:t>upport Services</w:t>
      </w:r>
      <w:r w:rsidRPr="00EB5CC3">
        <w:rPr>
          <w:sz w:val="20"/>
        </w:rPr>
        <w:t>, funded by the Department of Social Services (</w:t>
      </w:r>
      <w:r w:rsidR="00B000D9">
        <w:rPr>
          <w:sz w:val="20"/>
        </w:rPr>
        <w:t>the department</w:t>
      </w:r>
      <w:r w:rsidRPr="00EB5CC3">
        <w:rPr>
          <w:sz w:val="20"/>
        </w:rPr>
        <w:t>)</w:t>
      </w:r>
      <w:r w:rsidR="00465E40">
        <w:rPr>
          <w:sz w:val="20"/>
        </w:rPr>
        <w:t>,</w:t>
      </w:r>
      <w:r w:rsidRPr="00EB5CC3">
        <w:rPr>
          <w:sz w:val="20"/>
        </w:rPr>
        <w:t xml:space="preserve"> and have been developed for providers to work in a nationally</w:t>
      </w:r>
      <w:r w:rsidR="008E6E29" w:rsidRPr="00EB5CC3">
        <w:rPr>
          <w:sz w:val="20"/>
        </w:rPr>
        <w:t xml:space="preserve"> </w:t>
      </w:r>
      <w:r w:rsidRPr="00EB5CC3">
        <w:rPr>
          <w:sz w:val="20"/>
        </w:rPr>
        <w:t xml:space="preserve">consistent, coordinated and cooperative way. </w:t>
      </w:r>
      <w:r w:rsidR="00B3624B">
        <w:rPr>
          <w:sz w:val="20"/>
        </w:rPr>
        <w:t xml:space="preserve"> </w:t>
      </w:r>
      <w:r w:rsidRPr="00EB5CC3">
        <w:rPr>
          <w:sz w:val="20"/>
        </w:rPr>
        <w:t>They outline the key elements of service delivery, and seek to clarify policy and process questions that may arise during the delivery of the Find and Connect services.</w:t>
      </w:r>
    </w:p>
    <w:p w14:paraId="682ECAF3" w14:textId="77777777" w:rsidR="0029254B" w:rsidRPr="00EB5CC3" w:rsidRDefault="0029254B" w:rsidP="00725F03">
      <w:pPr>
        <w:rPr>
          <w:sz w:val="20"/>
        </w:rPr>
      </w:pPr>
    </w:p>
    <w:p w14:paraId="662CC582" w14:textId="77777777" w:rsidR="0029254B" w:rsidRPr="00EB5CC3" w:rsidRDefault="0029254B" w:rsidP="00725F03">
      <w:pPr>
        <w:rPr>
          <w:sz w:val="20"/>
        </w:rPr>
      </w:pPr>
      <w:r w:rsidRPr="00EB5CC3">
        <w:rPr>
          <w:sz w:val="20"/>
        </w:rPr>
        <w:t xml:space="preserve">The Operational Guidelines </w:t>
      </w:r>
      <w:proofErr w:type="gramStart"/>
      <w:r w:rsidRPr="00EB5CC3">
        <w:rPr>
          <w:sz w:val="20"/>
        </w:rPr>
        <w:t>should be read</w:t>
      </w:r>
      <w:proofErr w:type="gramEnd"/>
      <w:r w:rsidRPr="00EB5CC3">
        <w:rPr>
          <w:sz w:val="20"/>
        </w:rPr>
        <w:t xml:space="preserve"> in conjunction with the:</w:t>
      </w:r>
    </w:p>
    <w:p w14:paraId="7B5A21C7" w14:textId="6072FFDF" w:rsidR="00EA7525" w:rsidRPr="00EB5CC3" w:rsidRDefault="00A66B98" w:rsidP="00EA7525">
      <w:pPr>
        <w:pStyle w:val="ListParagraph"/>
        <w:numPr>
          <w:ilvl w:val="0"/>
          <w:numId w:val="6"/>
        </w:numPr>
        <w:rPr>
          <w:sz w:val="20"/>
        </w:rPr>
      </w:pPr>
      <w:hyperlink r:id="rId15" w:history="1">
        <w:r w:rsidR="00EA7525" w:rsidRPr="00EB5CC3">
          <w:rPr>
            <w:rStyle w:val="Hyperlink"/>
            <w:sz w:val="20"/>
          </w:rPr>
          <w:t>Families and Communities Program: Families and Children Guidelines Overview</w:t>
        </w:r>
      </w:hyperlink>
    </w:p>
    <w:p w14:paraId="4FADE61B" w14:textId="0FF5C526" w:rsidR="00A9784F" w:rsidRPr="00EB5CC3" w:rsidRDefault="00C841CA" w:rsidP="006B6766">
      <w:pPr>
        <w:pStyle w:val="ListParagraph"/>
        <w:numPr>
          <w:ilvl w:val="0"/>
          <w:numId w:val="6"/>
        </w:numPr>
        <w:rPr>
          <w:sz w:val="20"/>
        </w:rPr>
      </w:pPr>
      <w:r>
        <w:rPr>
          <w:sz w:val="20"/>
        </w:rPr>
        <w:t>g</w:t>
      </w:r>
      <w:r w:rsidRPr="00EB5CC3">
        <w:rPr>
          <w:sz w:val="20"/>
        </w:rPr>
        <w:t xml:space="preserve">rant </w:t>
      </w:r>
      <w:r>
        <w:rPr>
          <w:sz w:val="20"/>
        </w:rPr>
        <w:t>a</w:t>
      </w:r>
      <w:r w:rsidRPr="00EB5CC3">
        <w:rPr>
          <w:sz w:val="20"/>
        </w:rPr>
        <w:t>greement</w:t>
      </w:r>
    </w:p>
    <w:p w14:paraId="6F752F25" w14:textId="1781CA51" w:rsidR="00BE7ABF" w:rsidRPr="00EB5CC3" w:rsidRDefault="00A66B98" w:rsidP="006B6766">
      <w:pPr>
        <w:pStyle w:val="ListParagraph"/>
        <w:numPr>
          <w:ilvl w:val="0"/>
          <w:numId w:val="6"/>
        </w:numPr>
        <w:rPr>
          <w:sz w:val="20"/>
        </w:rPr>
      </w:pPr>
      <w:hyperlink r:id="rId16" w:history="1">
        <w:r w:rsidR="00A5230E" w:rsidRPr="00EB5CC3">
          <w:rPr>
            <w:rStyle w:val="Hyperlink"/>
            <w:sz w:val="20"/>
          </w:rPr>
          <w:t>DSS Data Exchange Protocols</w:t>
        </w:r>
      </w:hyperlink>
      <w:r w:rsidR="00A5230E" w:rsidRPr="00EB5CC3">
        <w:rPr>
          <w:sz w:val="20"/>
        </w:rPr>
        <w:t>.</w:t>
      </w:r>
      <w:r w:rsidR="00BE7ABF" w:rsidRPr="00EB5CC3">
        <w:rPr>
          <w:sz w:val="20"/>
        </w:rPr>
        <w:t xml:space="preserve"> </w:t>
      </w:r>
    </w:p>
    <w:p w14:paraId="7D9E7ECC" w14:textId="5B34A230" w:rsidR="00D6228D" w:rsidRPr="00BE7ABF" w:rsidRDefault="00D6228D" w:rsidP="00BE7ABF">
      <w:pPr>
        <w:rPr>
          <w:rFonts w:cs="Arial"/>
        </w:rPr>
      </w:pPr>
    </w:p>
    <w:p w14:paraId="447348BA" w14:textId="77777777" w:rsidR="00F701C3" w:rsidRDefault="00F701C3" w:rsidP="00F701C3">
      <w:pPr>
        <w:rPr>
          <w:rFonts w:cs="Arial"/>
          <w:b/>
          <w:bCs/>
          <w:sz w:val="24"/>
          <w:szCs w:val="24"/>
        </w:rPr>
      </w:pPr>
      <w:r>
        <w:rPr>
          <w:rFonts w:cs="Arial"/>
          <w:b/>
          <w:bCs/>
          <w:sz w:val="24"/>
          <w:szCs w:val="24"/>
        </w:rPr>
        <w:br w:type="page"/>
      </w:r>
    </w:p>
    <w:p w14:paraId="15B9E1B6" w14:textId="77777777" w:rsidR="00F701C3" w:rsidRPr="00414884" w:rsidRDefault="00F701C3" w:rsidP="00A5690D">
      <w:pPr>
        <w:spacing w:line="276" w:lineRule="auto"/>
        <w:ind w:right="-24"/>
        <w:rPr>
          <w:rFonts w:cs="Arial"/>
          <w:b/>
          <w:bCs/>
          <w:sz w:val="24"/>
          <w:szCs w:val="24"/>
        </w:rPr>
      </w:pPr>
      <w:r w:rsidRPr="00414884">
        <w:rPr>
          <w:rFonts w:cs="Arial"/>
          <w:b/>
          <w:bCs/>
          <w:sz w:val="24"/>
          <w:szCs w:val="24"/>
        </w:rPr>
        <w:lastRenderedPageBreak/>
        <w:t>Table of Contents</w:t>
      </w:r>
    </w:p>
    <w:p w14:paraId="27426718" w14:textId="30C78364" w:rsidR="00A5690D" w:rsidRDefault="00A5690D" w:rsidP="00731E67">
      <w:pPr>
        <w:pStyle w:val="TOC1"/>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52175553" w:history="1">
        <w:r w:rsidRPr="00B747D7">
          <w:rPr>
            <w:rStyle w:val="Hyperlink"/>
            <w:rFonts w:eastAsiaTheme="majorEastAsia"/>
            <w:noProof/>
          </w:rPr>
          <w:t>1</w:t>
        </w:r>
        <w:r>
          <w:rPr>
            <w:rFonts w:asciiTheme="minorHAnsi" w:eastAsiaTheme="minorEastAsia" w:hAnsiTheme="minorHAnsi" w:cstheme="minorBidi"/>
            <w:noProof/>
            <w:szCs w:val="22"/>
            <w:lang w:eastAsia="en-AU"/>
          </w:rPr>
          <w:tab/>
        </w:r>
        <w:r w:rsidRPr="00B747D7">
          <w:rPr>
            <w:rStyle w:val="Hyperlink"/>
            <w:rFonts w:eastAsiaTheme="majorEastAsia"/>
            <w:noProof/>
          </w:rPr>
          <w:t>Find and Connect Support Services</w:t>
        </w:r>
        <w:r>
          <w:rPr>
            <w:noProof/>
            <w:webHidden/>
          </w:rPr>
          <w:tab/>
        </w:r>
        <w:r>
          <w:rPr>
            <w:noProof/>
            <w:webHidden/>
          </w:rPr>
          <w:fldChar w:fldCharType="begin"/>
        </w:r>
        <w:r>
          <w:rPr>
            <w:noProof/>
            <w:webHidden/>
          </w:rPr>
          <w:instrText xml:space="preserve"> PAGEREF _Toc52175553 \h </w:instrText>
        </w:r>
        <w:r>
          <w:rPr>
            <w:noProof/>
            <w:webHidden/>
          </w:rPr>
        </w:r>
        <w:r>
          <w:rPr>
            <w:noProof/>
            <w:webHidden/>
          </w:rPr>
          <w:fldChar w:fldCharType="separate"/>
        </w:r>
        <w:r w:rsidR="00A66B98">
          <w:rPr>
            <w:noProof/>
            <w:webHidden/>
          </w:rPr>
          <w:t>5</w:t>
        </w:r>
        <w:r>
          <w:rPr>
            <w:noProof/>
            <w:webHidden/>
          </w:rPr>
          <w:fldChar w:fldCharType="end"/>
        </w:r>
      </w:hyperlink>
    </w:p>
    <w:p w14:paraId="3979BA44" w14:textId="4F8EFEE3" w:rsidR="00A5690D" w:rsidRDefault="00A66B98" w:rsidP="00731E67">
      <w:pPr>
        <w:pStyle w:val="TOC2"/>
        <w:rPr>
          <w:rFonts w:asciiTheme="minorHAnsi" w:eastAsiaTheme="minorEastAsia" w:hAnsiTheme="minorHAnsi" w:cstheme="minorBidi"/>
          <w:noProof/>
          <w:szCs w:val="22"/>
          <w:lang w:eastAsia="en-AU"/>
        </w:rPr>
      </w:pPr>
      <w:hyperlink w:anchor="_Toc52175554" w:history="1">
        <w:r w:rsidR="00A5690D" w:rsidRPr="00B747D7">
          <w:rPr>
            <w:rStyle w:val="Hyperlink"/>
            <w:rFonts w:eastAsiaTheme="majorEastAsia"/>
            <w:noProof/>
          </w:rPr>
          <w:t>1.1</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Overview</w:t>
        </w:r>
        <w:r w:rsidR="00A5690D">
          <w:rPr>
            <w:noProof/>
            <w:webHidden/>
          </w:rPr>
          <w:tab/>
        </w:r>
        <w:r w:rsidR="00A5690D">
          <w:rPr>
            <w:noProof/>
            <w:webHidden/>
          </w:rPr>
          <w:fldChar w:fldCharType="begin"/>
        </w:r>
        <w:r w:rsidR="00A5690D">
          <w:rPr>
            <w:noProof/>
            <w:webHidden/>
          </w:rPr>
          <w:instrText xml:space="preserve"> PAGEREF _Toc52175554 \h </w:instrText>
        </w:r>
        <w:r w:rsidR="00A5690D">
          <w:rPr>
            <w:noProof/>
            <w:webHidden/>
          </w:rPr>
        </w:r>
        <w:r w:rsidR="00A5690D">
          <w:rPr>
            <w:noProof/>
            <w:webHidden/>
          </w:rPr>
          <w:fldChar w:fldCharType="separate"/>
        </w:r>
        <w:r>
          <w:rPr>
            <w:noProof/>
            <w:webHidden/>
          </w:rPr>
          <w:t>5</w:t>
        </w:r>
        <w:r w:rsidR="00A5690D">
          <w:rPr>
            <w:noProof/>
            <w:webHidden/>
          </w:rPr>
          <w:fldChar w:fldCharType="end"/>
        </w:r>
      </w:hyperlink>
    </w:p>
    <w:p w14:paraId="0DEBA589" w14:textId="7985A586" w:rsidR="00A5690D" w:rsidRDefault="00A66B98" w:rsidP="00731E67">
      <w:pPr>
        <w:pStyle w:val="TOC3"/>
        <w:rPr>
          <w:rFonts w:asciiTheme="minorHAnsi" w:hAnsiTheme="minorHAnsi"/>
          <w:noProof/>
        </w:rPr>
      </w:pPr>
      <w:hyperlink w:anchor="_Toc52175555" w:history="1">
        <w:r w:rsidR="00A5690D" w:rsidRPr="00B747D7">
          <w:rPr>
            <w:rStyle w:val="Hyperlink"/>
            <w:noProof/>
          </w:rPr>
          <w:t>1.1.1</w:t>
        </w:r>
        <w:r w:rsidR="00A5690D">
          <w:rPr>
            <w:rFonts w:asciiTheme="minorHAnsi" w:hAnsiTheme="minorHAnsi"/>
            <w:noProof/>
          </w:rPr>
          <w:tab/>
        </w:r>
        <w:r w:rsidR="00A5690D" w:rsidRPr="00B747D7">
          <w:rPr>
            <w:rStyle w:val="Hyperlink"/>
            <w:noProof/>
          </w:rPr>
          <w:t>Target group</w:t>
        </w:r>
        <w:r w:rsidR="00A5690D">
          <w:rPr>
            <w:noProof/>
            <w:webHidden/>
          </w:rPr>
          <w:tab/>
        </w:r>
        <w:r w:rsidR="00A5690D">
          <w:rPr>
            <w:noProof/>
            <w:webHidden/>
          </w:rPr>
          <w:fldChar w:fldCharType="begin"/>
        </w:r>
        <w:r w:rsidR="00A5690D">
          <w:rPr>
            <w:noProof/>
            <w:webHidden/>
          </w:rPr>
          <w:instrText xml:space="preserve"> PAGEREF _Toc52175555 \h </w:instrText>
        </w:r>
        <w:r w:rsidR="00A5690D">
          <w:rPr>
            <w:noProof/>
            <w:webHidden/>
          </w:rPr>
        </w:r>
        <w:r w:rsidR="00A5690D">
          <w:rPr>
            <w:noProof/>
            <w:webHidden/>
          </w:rPr>
          <w:fldChar w:fldCharType="separate"/>
        </w:r>
        <w:r>
          <w:rPr>
            <w:noProof/>
            <w:webHidden/>
          </w:rPr>
          <w:t>5</w:t>
        </w:r>
        <w:r w:rsidR="00A5690D">
          <w:rPr>
            <w:noProof/>
            <w:webHidden/>
          </w:rPr>
          <w:fldChar w:fldCharType="end"/>
        </w:r>
      </w:hyperlink>
    </w:p>
    <w:p w14:paraId="243A42A7" w14:textId="0E3848DF" w:rsidR="00A5690D" w:rsidRDefault="00A66B98" w:rsidP="00731E67">
      <w:pPr>
        <w:pStyle w:val="TOC2"/>
        <w:rPr>
          <w:rFonts w:asciiTheme="minorHAnsi" w:eastAsiaTheme="minorEastAsia" w:hAnsiTheme="minorHAnsi" w:cstheme="minorBidi"/>
          <w:noProof/>
          <w:szCs w:val="22"/>
          <w:lang w:eastAsia="en-AU"/>
        </w:rPr>
      </w:pPr>
      <w:hyperlink w:anchor="_Toc52175556" w:history="1">
        <w:r w:rsidR="00A5690D" w:rsidRPr="00B747D7">
          <w:rPr>
            <w:rStyle w:val="Hyperlink"/>
            <w:rFonts w:eastAsiaTheme="majorEastAsia"/>
            <w:noProof/>
          </w:rPr>
          <w:t>1.2</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Objectives</w:t>
        </w:r>
        <w:r w:rsidR="00A5690D">
          <w:rPr>
            <w:noProof/>
            <w:webHidden/>
          </w:rPr>
          <w:tab/>
        </w:r>
        <w:r w:rsidR="00A5690D">
          <w:rPr>
            <w:noProof/>
            <w:webHidden/>
          </w:rPr>
          <w:fldChar w:fldCharType="begin"/>
        </w:r>
        <w:r w:rsidR="00A5690D">
          <w:rPr>
            <w:noProof/>
            <w:webHidden/>
          </w:rPr>
          <w:instrText xml:space="preserve"> PAGEREF _Toc52175556 \h </w:instrText>
        </w:r>
        <w:r w:rsidR="00A5690D">
          <w:rPr>
            <w:noProof/>
            <w:webHidden/>
          </w:rPr>
        </w:r>
        <w:r w:rsidR="00A5690D">
          <w:rPr>
            <w:noProof/>
            <w:webHidden/>
          </w:rPr>
          <w:fldChar w:fldCharType="separate"/>
        </w:r>
        <w:r>
          <w:rPr>
            <w:noProof/>
            <w:webHidden/>
          </w:rPr>
          <w:t>5</w:t>
        </w:r>
        <w:r w:rsidR="00A5690D">
          <w:rPr>
            <w:noProof/>
            <w:webHidden/>
          </w:rPr>
          <w:fldChar w:fldCharType="end"/>
        </w:r>
      </w:hyperlink>
    </w:p>
    <w:p w14:paraId="6A1BB7E3" w14:textId="41B2E655" w:rsidR="00A5690D" w:rsidRDefault="00A66B98" w:rsidP="00731E67">
      <w:pPr>
        <w:pStyle w:val="TOC2"/>
        <w:rPr>
          <w:rFonts w:asciiTheme="minorHAnsi" w:eastAsiaTheme="minorEastAsia" w:hAnsiTheme="minorHAnsi" w:cstheme="minorBidi"/>
          <w:noProof/>
          <w:szCs w:val="22"/>
          <w:lang w:eastAsia="en-AU"/>
        </w:rPr>
      </w:pPr>
      <w:hyperlink w:anchor="_Toc52175557" w:history="1">
        <w:r w:rsidR="00A5690D" w:rsidRPr="00B747D7">
          <w:rPr>
            <w:rStyle w:val="Hyperlink"/>
            <w:rFonts w:eastAsiaTheme="majorEastAsia"/>
            <w:noProof/>
          </w:rPr>
          <w:t>1.3</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Principles</w:t>
        </w:r>
        <w:r w:rsidR="00A5690D">
          <w:rPr>
            <w:noProof/>
            <w:webHidden/>
          </w:rPr>
          <w:tab/>
        </w:r>
        <w:r w:rsidR="00A5690D">
          <w:rPr>
            <w:noProof/>
            <w:webHidden/>
          </w:rPr>
          <w:fldChar w:fldCharType="begin"/>
        </w:r>
        <w:r w:rsidR="00A5690D">
          <w:rPr>
            <w:noProof/>
            <w:webHidden/>
          </w:rPr>
          <w:instrText xml:space="preserve"> PAGEREF _Toc52175557 \h </w:instrText>
        </w:r>
        <w:r w:rsidR="00A5690D">
          <w:rPr>
            <w:noProof/>
            <w:webHidden/>
          </w:rPr>
        </w:r>
        <w:r w:rsidR="00A5690D">
          <w:rPr>
            <w:noProof/>
            <w:webHidden/>
          </w:rPr>
          <w:fldChar w:fldCharType="separate"/>
        </w:r>
        <w:r>
          <w:rPr>
            <w:noProof/>
            <w:webHidden/>
          </w:rPr>
          <w:t>5</w:t>
        </w:r>
        <w:r w:rsidR="00A5690D">
          <w:rPr>
            <w:noProof/>
            <w:webHidden/>
          </w:rPr>
          <w:fldChar w:fldCharType="end"/>
        </w:r>
      </w:hyperlink>
    </w:p>
    <w:p w14:paraId="446A7AA6" w14:textId="04E80268" w:rsidR="00A5690D" w:rsidRDefault="00A66B98" w:rsidP="00731E67">
      <w:pPr>
        <w:pStyle w:val="TOC3"/>
        <w:rPr>
          <w:rFonts w:asciiTheme="minorHAnsi" w:hAnsiTheme="minorHAnsi"/>
          <w:noProof/>
        </w:rPr>
      </w:pPr>
      <w:hyperlink w:anchor="_Toc52175558" w:history="1">
        <w:r w:rsidR="00A5690D" w:rsidRPr="00B747D7">
          <w:rPr>
            <w:rStyle w:val="Hyperlink"/>
            <w:noProof/>
          </w:rPr>
          <w:t>1.3.1</w:t>
        </w:r>
        <w:r w:rsidR="00A5690D">
          <w:rPr>
            <w:rFonts w:asciiTheme="minorHAnsi" w:hAnsiTheme="minorHAnsi"/>
            <w:noProof/>
          </w:rPr>
          <w:tab/>
        </w:r>
        <w:r w:rsidR="00A5690D" w:rsidRPr="00B747D7">
          <w:rPr>
            <w:rStyle w:val="Hyperlink"/>
            <w:noProof/>
          </w:rPr>
          <w:t>Networking/collaboration</w:t>
        </w:r>
        <w:r w:rsidR="00A5690D">
          <w:rPr>
            <w:noProof/>
            <w:webHidden/>
          </w:rPr>
          <w:tab/>
        </w:r>
        <w:r w:rsidR="00A5690D">
          <w:rPr>
            <w:noProof/>
            <w:webHidden/>
          </w:rPr>
          <w:fldChar w:fldCharType="begin"/>
        </w:r>
        <w:r w:rsidR="00A5690D">
          <w:rPr>
            <w:noProof/>
            <w:webHidden/>
          </w:rPr>
          <w:instrText xml:space="preserve"> PAGEREF _Toc52175558 \h </w:instrText>
        </w:r>
        <w:r w:rsidR="00A5690D">
          <w:rPr>
            <w:noProof/>
            <w:webHidden/>
          </w:rPr>
        </w:r>
        <w:r w:rsidR="00A5690D">
          <w:rPr>
            <w:noProof/>
            <w:webHidden/>
          </w:rPr>
          <w:fldChar w:fldCharType="separate"/>
        </w:r>
        <w:r>
          <w:rPr>
            <w:noProof/>
            <w:webHidden/>
          </w:rPr>
          <w:t>5</w:t>
        </w:r>
        <w:r w:rsidR="00A5690D">
          <w:rPr>
            <w:noProof/>
            <w:webHidden/>
          </w:rPr>
          <w:fldChar w:fldCharType="end"/>
        </w:r>
      </w:hyperlink>
    </w:p>
    <w:p w14:paraId="43EFFD75" w14:textId="46A645DE" w:rsidR="00A5690D" w:rsidRDefault="00A66B98" w:rsidP="00731E67">
      <w:pPr>
        <w:pStyle w:val="TOC3"/>
        <w:rPr>
          <w:rFonts w:asciiTheme="minorHAnsi" w:hAnsiTheme="minorHAnsi"/>
          <w:noProof/>
        </w:rPr>
      </w:pPr>
      <w:hyperlink w:anchor="_Toc52175559" w:history="1">
        <w:r w:rsidR="00A5690D" w:rsidRPr="00B747D7">
          <w:rPr>
            <w:rStyle w:val="Hyperlink"/>
            <w:noProof/>
          </w:rPr>
          <w:t>1.3.2</w:t>
        </w:r>
        <w:r w:rsidR="00A5690D">
          <w:rPr>
            <w:rFonts w:asciiTheme="minorHAnsi" w:hAnsiTheme="minorHAnsi"/>
            <w:noProof/>
          </w:rPr>
          <w:tab/>
        </w:r>
        <w:r w:rsidR="00A5690D" w:rsidRPr="00B747D7">
          <w:rPr>
            <w:rStyle w:val="Hyperlink"/>
            <w:noProof/>
          </w:rPr>
          <w:t>Client diversity</w:t>
        </w:r>
        <w:r w:rsidR="00A5690D">
          <w:rPr>
            <w:noProof/>
            <w:webHidden/>
          </w:rPr>
          <w:tab/>
        </w:r>
        <w:r w:rsidR="00A5690D">
          <w:rPr>
            <w:noProof/>
            <w:webHidden/>
          </w:rPr>
          <w:fldChar w:fldCharType="begin"/>
        </w:r>
        <w:r w:rsidR="00A5690D">
          <w:rPr>
            <w:noProof/>
            <w:webHidden/>
          </w:rPr>
          <w:instrText xml:space="preserve"> PAGEREF _Toc52175559 \h </w:instrText>
        </w:r>
        <w:r w:rsidR="00A5690D">
          <w:rPr>
            <w:noProof/>
            <w:webHidden/>
          </w:rPr>
        </w:r>
        <w:r w:rsidR="00A5690D">
          <w:rPr>
            <w:noProof/>
            <w:webHidden/>
          </w:rPr>
          <w:fldChar w:fldCharType="separate"/>
        </w:r>
        <w:r>
          <w:rPr>
            <w:noProof/>
            <w:webHidden/>
          </w:rPr>
          <w:t>6</w:t>
        </w:r>
        <w:r w:rsidR="00A5690D">
          <w:rPr>
            <w:noProof/>
            <w:webHidden/>
          </w:rPr>
          <w:fldChar w:fldCharType="end"/>
        </w:r>
      </w:hyperlink>
    </w:p>
    <w:p w14:paraId="68DB5275" w14:textId="0772C45B" w:rsidR="00A5690D" w:rsidRDefault="00A66B98" w:rsidP="00731E67">
      <w:pPr>
        <w:pStyle w:val="TOC3"/>
        <w:rPr>
          <w:rFonts w:asciiTheme="minorHAnsi" w:hAnsiTheme="minorHAnsi"/>
          <w:noProof/>
        </w:rPr>
      </w:pPr>
      <w:hyperlink w:anchor="_Toc52175560" w:history="1">
        <w:r w:rsidR="00A5690D" w:rsidRPr="00B747D7">
          <w:rPr>
            <w:rStyle w:val="Hyperlink"/>
            <w:noProof/>
          </w:rPr>
          <w:t>1.3.3</w:t>
        </w:r>
        <w:r w:rsidR="00A5690D">
          <w:rPr>
            <w:rFonts w:asciiTheme="minorHAnsi" w:hAnsiTheme="minorHAnsi"/>
            <w:noProof/>
          </w:rPr>
          <w:tab/>
        </w:r>
        <w:r w:rsidR="00A5690D" w:rsidRPr="00B747D7">
          <w:rPr>
            <w:rStyle w:val="Hyperlink"/>
            <w:noProof/>
          </w:rPr>
          <w:t>Design principles</w:t>
        </w:r>
        <w:r w:rsidR="00A5690D">
          <w:rPr>
            <w:noProof/>
            <w:webHidden/>
          </w:rPr>
          <w:tab/>
        </w:r>
        <w:r w:rsidR="00A5690D">
          <w:rPr>
            <w:noProof/>
            <w:webHidden/>
          </w:rPr>
          <w:fldChar w:fldCharType="begin"/>
        </w:r>
        <w:r w:rsidR="00A5690D">
          <w:rPr>
            <w:noProof/>
            <w:webHidden/>
          </w:rPr>
          <w:instrText xml:space="preserve"> PAGEREF _Toc52175560 \h </w:instrText>
        </w:r>
        <w:r w:rsidR="00A5690D">
          <w:rPr>
            <w:noProof/>
            <w:webHidden/>
          </w:rPr>
        </w:r>
        <w:r w:rsidR="00A5690D">
          <w:rPr>
            <w:noProof/>
            <w:webHidden/>
          </w:rPr>
          <w:fldChar w:fldCharType="separate"/>
        </w:r>
        <w:r>
          <w:rPr>
            <w:noProof/>
            <w:webHidden/>
          </w:rPr>
          <w:t>6</w:t>
        </w:r>
        <w:r w:rsidR="00A5690D">
          <w:rPr>
            <w:noProof/>
            <w:webHidden/>
          </w:rPr>
          <w:fldChar w:fldCharType="end"/>
        </w:r>
      </w:hyperlink>
    </w:p>
    <w:p w14:paraId="40F7545B" w14:textId="299A5A39" w:rsidR="00A5690D" w:rsidRDefault="00A66B98" w:rsidP="00731E67">
      <w:pPr>
        <w:pStyle w:val="TOC2"/>
        <w:rPr>
          <w:rFonts w:asciiTheme="minorHAnsi" w:eastAsiaTheme="minorEastAsia" w:hAnsiTheme="minorHAnsi" w:cstheme="minorBidi"/>
          <w:noProof/>
          <w:szCs w:val="22"/>
          <w:lang w:eastAsia="en-AU"/>
        </w:rPr>
      </w:pPr>
      <w:hyperlink w:anchor="_Toc52175561" w:history="1">
        <w:r w:rsidR="00A5690D" w:rsidRPr="00B747D7">
          <w:rPr>
            <w:rStyle w:val="Hyperlink"/>
            <w:rFonts w:eastAsiaTheme="majorEastAsia"/>
            <w:noProof/>
          </w:rPr>
          <w:t>1.4</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Promotion of services</w:t>
        </w:r>
        <w:r w:rsidR="00A5690D">
          <w:rPr>
            <w:noProof/>
            <w:webHidden/>
          </w:rPr>
          <w:tab/>
        </w:r>
        <w:r w:rsidR="00A5690D">
          <w:rPr>
            <w:noProof/>
            <w:webHidden/>
          </w:rPr>
          <w:fldChar w:fldCharType="begin"/>
        </w:r>
        <w:r w:rsidR="00A5690D">
          <w:rPr>
            <w:noProof/>
            <w:webHidden/>
          </w:rPr>
          <w:instrText xml:space="preserve"> PAGEREF _Toc52175561 \h </w:instrText>
        </w:r>
        <w:r w:rsidR="00A5690D">
          <w:rPr>
            <w:noProof/>
            <w:webHidden/>
          </w:rPr>
        </w:r>
        <w:r w:rsidR="00A5690D">
          <w:rPr>
            <w:noProof/>
            <w:webHidden/>
          </w:rPr>
          <w:fldChar w:fldCharType="separate"/>
        </w:r>
        <w:r>
          <w:rPr>
            <w:noProof/>
            <w:webHidden/>
          </w:rPr>
          <w:t>7</w:t>
        </w:r>
        <w:r w:rsidR="00A5690D">
          <w:rPr>
            <w:noProof/>
            <w:webHidden/>
          </w:rPr>
          <w:fldChar w:fldCharType="end"/>
        </w:r>
      </w:hyperlink>
    </w:p>
    <w:p w14:paraId="6B6BF894" w14:textId="60D26804" w:rsidR="00A5690D" w:rsidRDefault="00A66B98" w:rsidP="00731E67">
      <w:pPr>
        <w:pStyle w:val="TOC2"/>
        <w:rPr>
          <w:rFonts w:asciiTheme="minorHAnsi" w:eastAsiaTheme="minorEastAsia" w:hAnsiTheme="minorHAnsi" w:cstheme="minorBidi"/>
          <w:noProof/>
          <w:szCs w:val="22"/>
          <w:lang w:eastAsia="en-AU"/>
        </w:rPr>
      </w:pPr>
      <w:hyperlink w:anchor="_Toc52175562" w:history="1">
        <w:r w:rsidR="00A5690D" w:rsidRPr="00B747D7">
          <w:rPr>
            <w:rStyle w:val="Hyperlink"/>
            <w:rFonts w:eastAsiaTheme="majorEastAsia"/>
            <w:noProof/>
          </w:rPr>
          <w:t>1.5</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Safety</w:t>
        </w:r>
        <w:r w:rsidR="00A5690D">
          <w:rPr>
            <w:noProof/>
            <w:webHidden/>
          </w:rPr>
          <w:tab/>
        </w:r>
        <w:r w:rsidR="00A5690D">
          <w:rPr>
            <w:noProof/>
            <w:webHidden/>
          </w:rPr>
          <w:fldChar w:fldCharType="begin"/>
        </w:r>
        <w:r w:rsidR="00A5690D">
          <w:rPr>
            <w:noProof/>
            <w:webHidden/>
          </w:rPr>
          <w:instrText xml:space="preserve"> PAGEREF _Toc52175562 \h </w:instrText>
        </w:r>
        <w:r w:rsidR="00A5690D">
          <w:rPr>
            <w:noProof/>
            <w:webHidden/>
          </w:rPr>
        </w:r>
        <w:r w:rsidR="00A5690D">
          <w:rPr>
            <w:noProof/>
            <w:webHidden/>
          </w:rPr>
          <w:fldChar w:fldCharType="separate"/>
        </w:r>
        <w:r>
          <w:rPr>
            <w:noProof/>
            <w:webHidden/>
          </w:rPr>
          <w:t>7</w:t>
        </w:r>
        <w:r w:rsidR="00A5690D">
          <w:rPr>
            <w:noProof/>
            <w:webHidden/>
          </w:rPr>
          <w:fldChar w:fldCharType="end"/>
        </w:r>
      </w:hyperlink>
    </w:p>
    <w:p w14:paraId="282C3795" w14:textId="64CB9E1A" w:rsidR="00A5690D" w:rsidRDefault="00A66B98" w:rsidP="00731E67">
      <w:pPr>
        <w:pStyle w:val="TOC1"/>
        <w:rPr>
          <w:rFonts w:asciiTheme="minorHAnsi" w:eastAsiaTheme="minorEastAsia" w:hAnsiTheme="minorHAnsi" w:cstheme="minorBidi"/>
          <w:noProof/>
          <w:szCs w:val="22"/>
          <w:lang w:eastAsia="en-AU"/>
        </w:rPr>
      </w:pPr>
      <w:hyperlink w:anchor="_Toc52175563" w:history="1">
        <w:r w:rsidR="00A5690D" w:rsidRPr="00B747D7">
          <w:rPr>
            <w:rStyle w:val="Hyperlink"/>
            <w:rFonts w:eastAsiaTheme="majorEastAsia"/>
            <w:noProof/>
          </w:rPr>
          <w:t>2</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 xml:space="preserve">Service Delivery </w:t>
        </w:r>
        <w:r w:rsidR="00A5690D">
          <w:rPr>
            <w:noProof/>
            <w:webHidden/>
          </w:rPr>
          <w:tab/>
        </w:r>
        <w:r w:rsidR="00A5690D">
          <w:rPr>
            <w:noProof/>
            <w:webHidden/>
          </w:rPr>
          <w:fldChar w:fldCharType="begin"/>
        </w:r>
        <w:r w:rsidR="00A5690D">
          <w:rPr>
            <w:noProof/>
            <w:webHidden/>
          </w:rPr>
          <w:instrText xml:space="preserve"> PAGEREF _Toc52175563 \h </w:instrText>
        </w:r>
        <w:r w:rsidR="00A5690D">
          <w:rPr>
            <w:noProof/>
            <w:webHidden/>
          </w:rPr>
        </w:r>
        <w:r w:rsidR="00A5690D">
          <w:rPr>
            <w:noProof/>
            <w:webHidden/>
          </w:rPr>
          <w:fldChar w:fldCharType="separate"/>
        </w:r>
        <w:r>
          <w:rPr>
            <w:noProof/>
            <w:webHidden/>
          </w:rPr>
          <w:t>7</w:t>
        </w:r>
        <w:r w:rsidR="00A5690D">
          <w:rPr>
            <w:noProof/>
            <w:webHidden/>
          </w:rPr>
          <w:fldChar w:fldCharType="end"/>
        </w:r>
      </w:hyperlink>
    </w:p>
    <w:p w14:paraId="435D25AC" w14:textId="494824F3" w:rsidR="00A5690D" w:rsidRDefault="00A66B98" w:rsidP="00731E67">
      <w:pPr>
        <w:pStyle w:val="TOC2"/>
        <w:rPr>
          <w:rFonts w:asciiTheme="minorHAnsi" w:eastAsiaTheme="minorEastAsia" w:hAnsiTheme="minorHAnsi" w:cstheme="minorBidi"/>
          <w:noProof/>
          <w:szCs w:val="22"/>
          <w:lang w:eastAsia="en-AU"/>
        </w:rPr>
      </w:pPr>
      <w:hyperlink w:anchor="_Toc52175564" w:history="1">
        <w:r w:rsidR="00A5690D" w:rsidRPr="00B747D7">
          <w:rPr>
            <w:rStyle w:val="Hyperlink"/>
            <w:rFonts w:eastAsiaTheme="majorEastAsia"/>
            <w:noProof/>
          </w:rPr>
          <w:t>2.1</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Activity overview</w:t>
        </w:r>
        <w:r w:rsidR="00A5690D">
          <w:rPr>
            <w:noProof/>
            <w:webHidden/>
          </w:rPr>
          <w:tab/>
        </w:r>
        <w:r w:rsidR="00A5690D">
          <w:rPr>
            <w:noProof/>
            <w:webHidden/>
          </w:rPr>
          <w:fldChar w:fldCharType="begin"/>
        </w:r>
        <w:r w:rsidR="00A5690D">
          <w:rPr>
            <w:noProof/>
            <w:webHidden/>
          </w:rPr>
          <w:instrText xml:space="preserve"> PAGEREF _Toc52175564 \h </w:instrText>
        </w:r>
        <w:r w:rsidR="00A5690D">
          <w:rPr>
            <w:noProof/>
            <w:webHidden/>
          </w:rPr>
        </w:r>
        <w:r w:rsidR="00A5690D">
          <w:rPr>
            <w:noProof/>
            <w:webHidden/>
          </w:rPr>
          <w:fldChar w:fldCharType="separate"/>
        </w:r>
        <w:r>
          <w:rPr>
            <w:noProof/>
            <w:webHidden/>
          </w:rPr>
          <w:t>7</w:t>
        </w:r>
        <w:r w:rsidR="00A5690D">
          <w:rPr>
            <w:noProof/>
            <w:webHidden/>
          </w:rPr>
          <w:fldChar w:fldCharType="end"/>
        </w:r>
      </w:hyperlink>
    </w:p>
    <w:p w14:paraId="677B0974" w14:textId="733914B9" w:rsidR="00A5690D" w:rsidRDefault="00A66B98" w:rsidP="00731E67">
      <w:pPr>
        <w:pStyle w:val="TOC3"/>
        <w:rPr>
          <w:rFonts w:asciiTheme="minorHAnsi" w:hAnsiTheme="minorHAnsi"/>
          <w:noProof/>
        </w:rPr>
      </w:pPr>
      <w:hyperlink w:anchor="_Toc52175565" w:history="1">
        <w:r w:rsidR="00A5690D" w:rsidRPr="00B747D7">
          <w:rPr>
            <w:rStyle w:val="Hyperlink"/>
            <w:iCs/>
            <w:smallCaps/>
            <w:noProof/>
          </w:rPr>
          <w:t>2.1.1</w:t>
        </w:r>
        <w:r w:rsidR="00A5690D">
          <w:rPr>
            <w:rFonts w:asciiTheme="minorHAnsi" w:hAnsiTheme="minorHAnsi"/>
            <w:noProof/>
          </w:rPr>
          <w:tab/>
        </w:r>
        <w:r w:rsidR="00A5690D" w:rsidRPr="00B747D7">
          <w:rPr>
            <w:rStyle w:val="Hyperlink"/>
            <w:noProof/>
          </w:rPr>
          <w:t>Find and Connect Support Services</w:t>
        </w:r>
        <w:r w:rsidR="00A5690D">
          <w:rPr>
            <w:noProof/>
            <w:webHidden/>
          </w:rPr>
          <w:tab/>
        </w:r>
        <w:r w:rsidR="00A5690D">
          <w:rPr>
            <w:noProof/>
            <w:webHidden/>
          </w:rPr>
          <w:fldChar w:fldCharType="begin"/>
        </w:r>
        <w:r w:rsidR="00A5690D">
          <w:rPr>
            <w:noProof/>
            <w:webHidden/>
          </w:rPr>
          <w:instrText xml:space="preserve"> PAGEREF _Toc52175565 \h </w:instrText>
        </w:r>
        <w:r w:rsidR="00A5690D">
          <w:rPr>
            <w:noProof/>
            <w:webHidden/>
          </w:rPr>
        </w:r>
        <w:r w:rsidR="00A5690D">
          <w:rPr>
            <w:noProof/>
            <w:webHidden/>
          </w:rPr>
          <w:fldChar w:fldCharType="separate"/>
        </w:r>
        <w:r>
          <w:rPr>
            <w:noProof/>
            <w:webHidden/>
          </w:rPr>
          <w:t>7</w:t>
        </w:r>
        <w:r w:rsidR="00A5690D">
          <w:rPr>
            <w:noProof/>
            <w:webHidden/>
          </w:rPr>
          <w:fldChar w:fldCharType="end"/>
        </w:r>
      </w:hyperlink>
    </w:p>
    <w:p w14:paraId="76269C67" w14:textId="0C70F134" w:rsidR="00A5690D" w:rsidRDefault="008470AE" w:rsidP="00731E67">
      <w:pPr>
        <w:pStyle w:val="TOC2"/>
        <w:rPr>
          <w:rFonts w:asciiTheme="minorHAnsi" w:eastAsiaTheme="minorEastAsia" w:hAnsiTheme="minorHAnsi" w:cstheme="minorBidi"/>
          <w:noProof/>
          <w:szCs w:val="22"/>
          <w:lang w:eastAsia="en-AU"/>
        </w:rPr>
      </w:pPr>
      <w:r w:rsidRPr="00731E67">
        <w:rPr>
          <w:rStyle w:val="Hyperlink"/>
          <w:rFonts w:eastAsiaTheme="majorEastAsia"/>
          <w:noProof/>
          <w:u w:val="none"/>
        </w:rPr>
        <w:tab/>
      </w:r>
      <w:hyperlink w:anchor="_Toc52175566" w:history="1">
        <w:r w:rsidR="00A5690D" w:rsidRPr="00731E67">
          <w:rPr>
            <w:rStyle w:val="Hyperlink"/>
            <w:rFonts w:eastAsiaTheme="majorEastAsia"/>
            <w:noProof/>
            <w:u w:val="none"/>
          </w:rPr>
          <w:t>Brokerage</w:t>
        </w:r>
        <w:r w:rsidR="00A5690D">
          <w:rPr>
            <w:noProof/>
            <w:webHidden/>
          </w:rPr>
          <w:tab/>
        </w:r>
        <w:r w:rsidR="00A5690D">
          <w:rPr>
            <w:noProof/>
            <w:webHidden/>
          </w:rPr>
          <w:fldChar w:fldCharType="begin"/>
        </w:r>
        <w:r w:rsidR="00A5690D">
          <w:rPr>
            <w:noProof/>
            <w:webHidden/>
          </w:rPr>
          <w:instrText xml:space="preserve"> PAGEREF _Toc52175566 \h </w:instrText>
        </w:r>
        <w:r w:rsidR="00A5690D">
          <w:rPr>
            <w:noProof/>
            <w:webHidden/>
          </w:rPr>
        </w:r>
        <w:r w:rsidR="00A5690D">
          <w:rPr>
            <w:noProof/>
            <w:webHidden/>
          </w:rPr>
          <w:fldChar w:fldCharType="separate"/>
        </w:r>
        <w:r w:rsidR="00A66B98">
          <w:rPr>
            <w:noProof/>
            <w:webHidden/>
          </w:rPr>
          <w:t>8</w:t>
        </w:r>
        <w:r w:rsidR="00A5690D">
          <w:rPr>
            <w:noProof/>
            <w:webHidden/>
          </w:rPr>
          <w:fldChar w:fldCharType="end"/>
        </w:r>
      </w:hyperlink>
    </w:p>
    <w:p w14:paraId="424AFF86" w14:textId="746A4955" w:rsidR="00A5690D" w:rsidRDefault="00A66B98" w:rsidP="00731E67">
      <w:pPr>
        <w:pStyle w:val="TOC3"/>
        <w:rPr>
          <w:rFonts w:asciiTheme="minorHAnsi" w:hAnsiTheme="minorHAnsi"/>
          <w:noProof/>
        </w:rPr>
      </w:pPr>
      <w:hyperlink w:anchor="_Toc52175567" w:history="1">
        <w:r w:rsidR="00A5690D" w:rsidRPr="00B747D7">
          <w:rPr>
            <w:rStyle w:val="Hyperlink"/>
            <w:noProof/>
          </w:rPr>
          <w:t>2.1.2</w:t>
        </w:r>
        <w:r w:rsidR="00A5690D">
          <w:rPr>
            <w:rFonts w:asciiTheme="minorHAnsi" w:hAnsiTheme="minorHAnsi"/>
            <w:noProof/>
          </w:rPr>
          <w:tab/>
        </w:r>
        <w:r w:rsidR="00A5690D" w:rsidRPr="00B747D7">
          <w:rPr>
            <w:rStyle w:val="Hyperlink"/>
            <w:noProof/>
          </w:rPr>
          <w:t>Find and Connect web resource – www.findandconnect.gov.au</w:t>
        </w:r>
        <w:r w:rsidR="00A5690D">
          <w:rPr>
            <w:noProof/>
            <w:webHidden/>
          </w:rPr>
          <w:tab/>
        </w:r>
        <w:r w:rsidR="00A5690D">
          <w:rPr>
            <w:noProof/>
            <w:webHidden/>
          </w:rPr>
          <w:fldChar w:fldCharType="begin"/>
        </w:r>
        <w:r w:rsidR="00A5690D">
          <w:rPr>
            <w:noProof/>
            <w:webHidden/>
          </w:rPr>
          <w:instrText xml:space="preserve"> PAGEREF _Toc52175567 \h </w:instrText>
        </w:r>
        <w:r w:rsidR="00A5690D">
          <w:rPr>
            <w:noProof/>
            <w:webHidden/>
          </w:rPr>
        </w:r>
        <w:r w:rsidR="00A5690D">
          <w:rPr>
            <w:noProof/>
            <w:webHidden/>
          </w:rPr>
          <w:fldChar w:fldCharType="separate"/>
        </w:r>
        <w:r>
          <w:rPr>
            <w:noProof/>
            <w:webHidden/>
          </w:rPr>
          <w:t>10</w:t>
        </w:r>
        <w:r w:rsidR="00A5690D">
          <w:rPr>
            <w:noProof/>
            <w:webHidden/>
          </w:rPr>
          <w:fldChar w:fldCharType="end"/>
        </w:r>
      </w:hyperlink>
    </w:p>
    <w:p w14:paraId="523984EE" w14:textId="18EA52BF" w:rsidR="00A5690D" w:rsidRDefault="00A66B98" w:rsidP="00731E67">
      <w:pPr>
        <w:pStyle w:val="TOC3"/>
        <w:rPr>
          <w:rFonts w:asciiTheme="minorHAnsi" w:hAnsiTheme="minorHAnsi"/>
          <w:noProof/>
        </w:rPr>
      </w:pPr>
      <w:hyperlink w:anchor="_Toc52175568" w:history="1">
        <w:r w:rsidR="00A5690D" w:rsidRPr="00B747D7">
          <w:rPr>
            <w:rStyle w:val="Hyperlink"/>
            <w:noProof/>
          </w:rPr>
          <w:t>2.1.3</w:t>
        </w:r>
        <w:r w:rsidR="00A5690D">
          <w:rPr>
            <w:rFonts w:asciiTheme="minorHAnsi" w:hAnsiTheme="minorHAnsi"/>
            <w:noProof/>
          </w:rPr>
          <w:tab/>
        </w:r>
        <w:r w:rsidR="00A5690D" w:rsidRPr="00B747D7">
          <w:rPr>
            <w:rStyle w:val="Hyperlink"/>
            <w:noProof/>
          </w:rPr>
          <w:t>Find and Connect representative organisations</w:t>
        </w:r>
        <w:r w:rsidR="00A5690D">
          <w:rPr>
            <w:noProof/>
            <w:webHidden/>
          </w:rPr>
          <w:tab/>
        </w:r>
        <w:r w:rsidR="00A5690D">
          <w:rPr>
            <w:noProof/>
            <w:webHidden/>
          </w:rPr>
          <w:fldChar w:fldCharType="begin"/>
        </w:r>
        <w:r w:rsidR="00A5690D">
          <w:rPr>
            <w:noProof/>
            <w:webHidden/>
          </w:rPr>
          <w:instrText xml:space="preserve"> PAGEREF _Toc52175568 \h </w:instrText>
        </w:r>
        <w:r w:rsidR="00A5690D">
          <w:rPr>
            <w:noProof/>
            <w:webHidden/>
          </w:rPr>
        </w:r>
        <w:r w:rsidR="00A5690D">
          <w:rPr>
            <w:noProof/>
            <w:webHidden/>
          </w:rPr>
          <w:fldChar w:fldCharType="separate"/>
        </w:r>
        <w:r>
          <w:rPr>
            <w:noProof/>
            <w:webHidden/>
          </w:rPr>
          <w:t>10</w:t>
        </w:r>
        <w:r w:rsidR="00A5690D">
          <w:rPr>
            <w:noProof/>
            <w:webHidden/>
          </w:rPr>
          <w:fldChar w:fldCharType="end"/>
        </w:r>
      </w:hyperlink>
    </w:p>
    <w:p w14:paraId="03AD82B8" w14:textId="57378396" w:rsidR="00A5690D" w:rsidRDefault="00A66B98" w:rsidP="00731E67">
      <w:pPr>
        <w:pStyle w:val="TOC2"/>
        <w:rPr>
          <w:rFonts w:asciiTheme="minorHAnsi" w:eastAsiaTheme="minorEastAsia" w:hAnsiTheme="minorHAnsi" w:cstheme="minorBidi"/>
          <w:noProof/>
          <w:szCs w:val="22"/>
          <w:lang w:eastAsia="en-AU"/>
        </w:rPr>
      </w:pPr>
      <w:hyperlink w:anchor="_Toc52175569" w:history="1">
        <w:r w:rsidR="00A5690D" w:rsidRPr="00B747D7">
          <w:rPr>
            <w:rStyle w:val="Hyperlink"/>
            <w:rFonts w:eastAsiaTheme="majorEastAsia"/>
            <w:noProof/>
          </w:rPr>
          <w:t>2.2</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Eligible activities</w:t>
        </w:r>
        <w:r w:rsidR="00A5690D">
          <w:rPr>
            <w:noProof/>
            <w:webHidden/>
          </w:rPr>
          <w:tab/>
        </w:r>
        <w:r w:rsidR="00A5690D">
          <w:rPr>
            <w:noProof/>
            <w:webHidden/>
          </w:rPr>
          <w:fldChar w:fldCharType="begin"/>
        </w:r>
        <w:r w:rsidR="00A5690D">
          <w:rPr>
            <w:noProof/>
            <w:webHidden/>
          </w:rPr>
          <w:instrText xml:space="preserve"> PAGEREF _Toc52175569 \h </w:instrText>
        </w:r>
        <w:r w:rsidR="00A5690D">
          <w:rPr>
            <w:noProof/>
            <w:webHidden/>
          </w:rPr>
        </w:r>
        <w:r w:rsidR="00A5690D">
          <w:rPr>
            <w:noProof/>
            <w:webHidden/>
          </w:rPr>
          <w:fldChar w:fldCharType="separate"/>
        </w:r>
        <w:r>
          <w:rPr>
            <w:noProof/>
            <w:webHidden/>
          </w:rPr>
          <w:t>10</w:t>
        </w:r>
        <w:r w:rsidR="00A5690D">
          <w:rPr>
            <w:noProof/>
            <w:webHidden/>
          </w:rPr>
          <w:fldChar w:fldCharType="end"/>
        </w:r>
      </w:hyperlink>
    </w:p>
    <w:p w14:paraId="327C81AB" w14:textId="6A96D7D2" w:rsidR="00A5690D" w:rsidRDefault="00A66B98" w:rsidP="00731E67">
      <w:pPr>
        <w:pStyle w:val="TOC2"/>
        <w:rPr>
          <w:rFonts w:asciiTheme="minorHAnsi" w:eastAsiaTheme="minorEastAsia" w:hAnsiTheme="minorHAnsi" w:cstheme="minorBidi"/>
          <w:noProof/>
          <w:szCs w:val="22"/>
          <w:lang w:eastAsia="en-AU"/>
        </w:rPr>
      </w:pPr>
      <w:hyperlink w:anchor="_Toc52175570" w:history="1">
        <w:r w:rsidR="00A5690D" w:rsidRPr="00B747D7">
          <w:rPr>
            <w:rStyle w:val="Hyperlink"/>
            <w:rFonts w:eastAsiaTheme="majorEastAsia"/>
            <w:noProof/>
          </w:rPr>
          <w:t>2.3</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Activity links and working with other agencies and services</w:t>
        </w:r>
        <w:r w:rsidR="00A5690D">
          <w:rPr>
            <w:noProof/>
            <w:webHidden/>
          </w:rPr>
          <w:tab/>
        </w:r>
        <w:r w:rsidR="00A5690D">
          <w:rPr>
            <w:noProof/>
            <w:webHidden/>
          </w:rPr>
          <w:fldChar w:fldCharType="begin"/>
        </w:r>
        <w:r w:rsidR="00A5690D">
          <w:rPr>
            <w:noProof/>
            <w:webHidden/>
          </w:rPr>
          <w:instrText xml:space="preserve"> PAGEREF _Toc52175570 \h </w:instrText>
        </w:r>
        <w:r w:rsidR="00A5690D">
          <w:rPr>
            <w:noProof/>
            <w:webHidden/>
          </w:rPr>
        </w:r>
        <w:r w:rsidR="00A5690D">
          <w:rPr>
            <w:noProof/>
            <w:webHidden/>
          </w:rPr>
          <w:fldChar w:fldCharType="separate"/>
        </w:r>
        <w:r>
          <w:rPr>
            <w:noProof/>
            <w:webHidden/>
          </w:rPr>
          <w:t>10</w:t>
        </w:r>
        <w:r w:rsidR="00A5690D">
          <w:rPr>
            <w:noProof/>
            <w:webHidden/>
          </w:rPr>
          <w:fldChar w:fldCharType="end"/>
        </w:r>
      </w:hyperlink>
    </w:p>
    <w:p w14:paraId="6D875921" w14:textId="09EADE54" w:rsidR="00A5690D" w:rsidRDefault="00A66B98" w:rsidP="00731E67">
      <w:pPr>
        <w:pStyle w:val="TOC2"/>
        <w:rPr>
          <w:rFonts w:asciiTheme="minorHAnsi" w:eastAsiaTheme="minorEastAsia" w:hAnsiTheme="minorHAnsi" w:cstheme="minorBidi"/>
          <w:noProof/>
          <w:szCs w:val="22"/>
          <w:lang w:eastAsia="en-AU"/>
        </w:rPr>
      </w:pPr>
      <w:hyperlink w:anchor="_Toc52175571" w:history="1">
        <w:r w:rsidR="00A5690D" w:rsidRPr="00B747D7">
          <w:rPr>
            <w:rStyle w:val="Hyperlink"/>
            <w:rFonts w:eastAsiaTheme="majorEastAsia"/>
            <w:noProof/>
          </w:rPr>
          <w:t>2.4</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Specialist requirements</w:t>
        </w:r>
        <w:r w:rsidR="00A5690D">
          <w:rPr>
            <w:noProof/>
            <w:webHidden/>
          </w:rPr>
          <w:tab/>
        </w:r>
        <w:r w:rsidR="00A5690D">
          <w:rPr>
            <w:noProof/>
            <w:webHidden/>
          </w:rPr>
          <w:fldChar w:fldCharType="begin"/>
        </w:r>
        <w:r w:rsidR="00A5690D">
          <w:rPr>
            <w:noProof/>
            <w:webHidden/>
          </w:rPr>
          <w:instrText xml:space="preserve"> PAGEREF _Toc52175571 \h </w:instrText>
        </w:r>
        <w:r w:rsidR="00A5690D">
          <w:rPr>
            <w:noProof/>
            <w:webHidden/>
          </w:rPr>
        </w:r>
        <w:r w:rsidR="00A5690D">
          <w:rPr>
            <w:noProof/>
            <w:webHidden/>
          </w:rPr>
          <w:fldChar w:fldCharType="separate"/>
        </w:r>
        <w:r>
          <w:rPr>
            <w:noProof/>
            <w:webHidden/>
          </w:rPr>
          <w:t>11</w:t>
        </w:r>
        <w:r w:rsidR="00A5690D">
          <w:rPr>
            <w:noProof/>
            <w:webHidden/>
          </w:rPr>
          <w:fldChar w:fldCharType="end"/>
        </w:r>
      </w:hyperlink>
    </w:p>
    <w:p w14:paraId="7C734949" w14:textId="06BD26FB" w:rsidR="00A5690D" w:rsidRDefault="00A66B98" w:rsidP="00731E67">
      <w:pPr>
        <w:pStyle w:val="TOC1"/>
        <w:rPr>
          <w:rFonts w:asciiTheme="minorHAnsi" w:eastAsiaTheme="minorEastAsia" w:hAnsiTheme="minorHAnsi" w:cstheme="minorBidi"/>
          <w:noProof/>
          <w:szCs w:val="22"/>
          <w:lang w:eastAsia="en-AU"/>
        </w:rPr>
      </w:pPr>
      <w:hyperlink w:anchor="_Toc52175572" w:history="1">
        <w:r w:rsidR="00A5690D" w:rsidRPr="00B747D7">
          <w:rPr>
            <w:rStyle w:val="Hyperlink"/>
            <w:rFonts w:eastAsiaTheme="majorEastAsia"/>
            <w:noProof/>
          </w:rPr>
          <w:t>3</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Working with Clients</w:t>
        </w:r>
        <w:r w:rsidR="00A5690D">
          <w:rPr>
            <w:noProof/>
            <w:webHidden/>
          </w:rPr>
          <w:tab/>
        </w:r>
        <w:r w:rsidR="00A5690D">
          <w:rPr>
            <w:noProof/>
            <w:webHidden/>
          </w:rPr>
          <w:fldChar w:fldCharType="begin"/>
        </w:r>
        <w:r w:rsidR="00A5690D">
          <w:rPr>
            <w:noProof/>
            <w:webHidden/>
          </w:rPr>
          <w:instrText xml:space="preserve"> PAGEREF _Toc52175572 \h </w:instrText>
        </w:r>
        <w:r w:rsidR="00A5690D">
          <w:rPr>
            <w:noProof/>
            <w:webHidden/>
          </w:rPr>
        </w:r>
        <w:r w:rsidR="00A5690D">
          <w:rPr>
            <w:noProof/>
            <w:webHidden/>
          </w:rPr>
          <w:fldChar w:fldCharType="separate"/>
        </w:r>
        <w:r>
          <w:rPr>
            <w:noProof/>
            <w:webHidden/>
          </w:rPr>
          <w:t>11</w:t>
        </w:r>
        <w:r w:rsidR="00A5690D">
          <w:rPr>
            <w:noProof/>
            <w:webHidden/>
          </w:rPr>
          <w:fldChar w:fldCharType="end"/>
        </w:r>
      </w:hyperlink>
    </w:p>
    <w:p w14:paraId="6DCF70ED" w14:textId="40173176" w:rsidR="00A5690D" w:rsidRDefault="00A66B98" w:rsidP="00731E67">
      <w:pPr>
        <w:pStyle w:val="TOC2"/>
        <w:rPr>
          <w:rFonts w:asciiTheme="minorHAnsi" w:eastAsiaTheme="minorEastAsia" w:hAnsiTheme="minorHAnsi" w:cstheme="minorBidi"/>
          <w:noProof/>
          <w:szCs w:val="22"/>
          <w:lang w:eastAsia="en-AU"/>
        </w:rPr>
      </w:pPr>
      <w:hyperlink w:anchor="_Toc52175573" w:history="1">
        <w:r w:rsidR="00A5690D" w:rsidRPr="00B747D7">
          <w:rPr>
            <w:rStyle w:val="Hyperlink"/>
            <w:rFonts w:eastAsiaTheme="majorEastAsia"/>
            <w:noProof/>
          </w:rPr>
          <w:t>3.1</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Client eligibility</w:t>
        </w:r>
        <w:r w:rsidR="00A5690D">
          <w:rPr>
            <w:noProof/>
            <w:webHidden/>
          </w:rPr>
          <w:tab/>
        </w:r>
        <w:r w:rsidR="00A5690D">
          <w:rPr>
            <w:noProof/>
            <w:webHidden/>
          </w:rPr>
          <w:fldChar w:fldCharType="begin"/>
        </w:r>
        <w:r w:rsidR="00A5690D">
          <w:rPr>
            <w:noProof/>
            <w:webHidden/>
          </w:rPr>
          <w:instrText xml:space="preserve"> PAGEREF _Toc52175573 \h </w:instrText>
        </w:r>
        <w:r w:rsidR="00A5690D">
          <w:rPr>
            <w:noProof/>
            <w:webHidden/>
          </w:rPr>
        </w:r>
        <w:r w:rsidR="00A5690D">
          <w:rPr>
            <w:noProof/>
            <w:webHidden/>
          </w:rPr>
          <w:fldChar w:fldCharType="separate"/>
        </w:r>
        <w:r>
          <w:rPr>
            <w:noProof/>
            <w:webHidden/>
          </w:rPr>
          <w:t>11</w:t>
        </w:r>
        <w:r w:rsidR="00A5690D">
          <w:rPr>
            <w:noProof/>
            <w:webHidden/>
          </w:rPr>
          <w:fldChar w:fldCharType="end"/>
        </w:r>
      </w:hyperlink>
    </w:p>
    <w:p w14:paraId="4A2C143B" w14:textId="7C33E50C" w:rsidR="00A5690D" w:rsidRDefault="00A66B98" w:rsidP="00731E67">
      <w:pPr>
        <w:pStyle w:val="TOC3"/>
        <w:rPr>
          <w:rFonts w:asciiTheme="minorHAnsi" w:hAnsiTheme="minorHAnsi"/>
          <w:noProof/>
        </w:rPr>
      </w:pPr>
      <w:hyperlink w:anchor="_Toc52175574" w:history="1">
        <w:r w:rsidR="00A5690D" w:rsidRPr="00B747D7">
          <w:rPr>
            <w:rStyle w:val="Hyperlink"/>
            <w:noProof/>
          </w:rPr>
          <w:t>3.1.1</w:t>
        </w:r>
        <w:r w:rsidR="00A5690D">
          <w:rPr>
            <w:rFonts w:asciiTheme="minorHAnsi" w:hAnsiTheme="minorHAnsi"/>
            <w:noProof/>
          </w:rPr>
          <w:tab/>
        </w:r>
        <w:r w:rsidR="00A5690D" w:rsidRPr="00B747D7">
          <w:rPr>
            <w:rStyle w:val="Hyperlink"/>
            <w:noProof/>
          </w:rPr>
          <w:t>No Wrong Door approach</w:t>
        </w:r>
        <w:r w:rsidR="00A5690D">
          <w:rPr>
            <w:noProof/>
            <w:webHidden/>
          </w:rPr>
          <w:tab/>
        </w:r>
        <w:r w:rsidR="00A5690D">
          <w:rPr>
            <w:noProof/>
            <w:webHidden/>
          </w:rPr>
          <w:fldChar w:fldCharType="begin"/>
        </w:r>
        <w:r w:rsidR="00A5690D">
          <w:rPr>
            <w:noProof/>
            <w:webHidden/>
          </w:rPr>
          <w:instrText xml:space="preserve"> PAGEREF _Toc52175574 \h </w:instrText>
        </w:r>
        <w:r w:rsidR="00A5690D">
          <w:rPr>
            <w:noProof/>
            <w:webHidden/>
          </w:rPr>
        </w:r>
        <w:r w:rsidR="00A5690D">
          <w:rPr>
            <w:noProof/>
            <w:webHidden/>
          </w:rPr>
          <w:fldChar w:fldCharType="separate"/>
        </w:r>
        <w:r>
          <w:rPr>
            <w:noProof/>
            <w:webHidden/>
          </w:rPr>
          <w:t>11</w:t>
        </w:r>
        <w:r w:rsidR="00A5690D">
          <w:rPr>
            <w:noProof/>
            <w:webHidden/>
          </w:rPr>
          <w:fldChar w:fldCharType="end"/>
        </w:r>
      </w:hyperlink>
    </w:p>
    <w:p w14:paraId="1810F713" w14:textId="4E7B3303" w:rsidR="00A5690D" w:rsidRDefault="00A66B98" w:rsidP="00731E67">
      <w:pPr>
        <w:pStyle w:val="TOC3"/>
        <w:rPr>
          <w:rFonts w:asciiTheme="minorHAnsi" w:hAnsiTheme="minorHAnsi"/>
          <w:noProof/>
        </w:rPr>
      </w:pPr>
      <w:hyperlink w:anchor="_Toc52175575" w:history="1">
        <w:r w:rsidR="00A5690D" w:rsidRPr="00B747D7">
          <w:rPr>
            <w:rStyle w:val="Hyperlink"/>
            <w:noProof/>
          </w:rPr>
          <w:t>3.1.2</w:t>
        </w:r>
        <w:r w:rsidR="00A5690D">
          <w:rPr>
            <w:rFonts w:asciiTheme="minorHAnsi" w:hAnsiTheme="minorHAnsi"/>
            <w:noProof/>
          </w:rPr>
          <w:tab/>
        </w:r>
        <w:r w:rsidR="00A5690D" w:rsidRPr="00B747D7">
          <w:rPr>
            <w:rStyle w:val="Hyperlink"/>
            <w:noProof/>
          </w:rPr>
          <w:t>Family support</w:t>
        </w:r>
        <w:r w:rsidR="00A5690D">
          <w:rPr>
            <w:noProof/>
            <w:webHidden/>
          </w:rPr>
          <w:tab/>
        </w:r>
        <w:r w:rsidR="00A5690D">
          <w:rPr>
            <w:noProof/>
            <w:webHidden/>
          </w:rPr>
          <w:fldChar w:fldCharType="begin"/>
        </w:r>
        <w:r w:rsidR="00A5690D">
          <w:rPr>
            <w:noProof/>
            <w:webHidden/>
          </w:rPr>
          <w:instrText xml:space="preserve"> PAGEREF _Toc52175575 \h </w:instrText>
        </w:r>
        <w:r w:rsidR="00A5690D">
          <w:rPr>
            <w:noProof/>
            <w:webHidden/>
          </w:rPr>
        </w:r>
        <w:r w:rsidR="00A5690D">
          <w:rPr>
            <w:noProof/>
            <w:webHidden/>
          </w:rPr>
          <w:fldChar w:fldCharType="separate"/>
        </w:r>
        <w:r>
          <w:rPr>
            <w:noProof/>
            <w:webHidden/>
          </w:rPr>
          <w:t>11</w:t>
        </w:r>
        <w:r w:rsidR="00A5690D">
          <w:rPr>
            <w:noProof/>
            <w:webHidden/>
          </w:rPr>
          <w:fldChar w:fldCharType="end"/>
        </w:r>
      </w:hyperlink>
    </w:p>
    <w:p w14:paraId="5DE34CFF" w14:textId="08E2E0CF" w:rsidR="00A5690D" w:rsidRDefault="00A66B98" w:rsidP="00731E67">
      <w:pPr>
        <w:pStyle w:val="TOC3"/>
        <w:rPr>
          <w:rFonts w:asciiTheme="minorHAnsi" w:hAnsiTheme="minorHAnsi"/>
          <w:noProof/>
        </w:rPr>
      </w:pPr>
      <w:hyperlink w:anchor="_Toc52175580" w:history="1">
        <w:r w:rsidR="00A5690D" w:rsidRPr="00B747D7">
          <w:rPr>
            <w:rStyle w:val="Hyperlink"/>
            <w:noProof/>
          </w:rPr>
          <w:t>3.1.3</w:t>
        </w:r>
        <w:r w:rsidR="00A5690D">
          <w:rPr>
            <w:rFonts w:asciiTheme="minorHAnsi" w:hAnsiTheme="minorHAnsi"/>
            <w:noProof/>
          </w:rPr>
          <w:tab/>
        </w:r>
        <w:r w:rsidR="00A5690D" w:rsidRPr="00B747D7">
          <w:rPr>
            <w:rStyle w:val="Hyperlink"/>
            <w:noProof/>
          </w:rPr>
          <w:t>Indigenous Australians</w:t>
        </w:r>
        <w:r w:rsidR="00A5690D">
          <w:rPr>
            <w:noProof/>
            <w:webHidden/>
          </w:rPr>
          <w:tab/>
        </w:r>
        <w:r w:rsidR="00A5690D">
          <w:rPr>
            <w:noProof/>
            <w:webHidden/>
          </w:rPr>
          <w:fldChar w:fldCharType="begin"/>
        </w:r>
        <w:r w:rsidR="00A5690D">
          <w:rPr>
            <w:noProof/>
            <w:webHidden/>
          </w:rPr>
          <w:instrText xml:space="preserve"> PAGEREF _Toc52175580 \h </w:instrText>
        </w:r>
        <w:r w:rsidR="00A5690D">
          <w:rPr>
            <w:noProof/>
            <w:webHidden/>
          </w:rPr>
        </w:r>
        <w:r w:rsidR="00A5690D">
          <w:rPr>
            <w:noProof/>
            <w:webHidden/>
          </w:rPr>
          <w:fldChar w:fldCharType="separate"/>
        </w:r>
        <w:r>
          <w:rPr>
            <w:noProof/>
            <w:webHidden/>
          </w:rPr>
          <w:t>11</w:t>
        </w:r>
        <w:r w:rsidR="00A5690D">
          <w:rPr>
            <w:noProof/>
            <w:webHidden/>
          </w:rPr>
          <w:fldChar w:fldCharType="end"/>
        </w:r>
      </w:hyperlink>
    </w:p>
    <w:p w14:paraId="740DBC35" w14:textId="112AF2E7" w:rsidR="00A5690D" w:rsidRDefault="00A66B98" w:rsidP="00731E67">
      <w:pPr>
        <w:pStyle w:val="TOC3"/>
        <w:rPr>
          <w:rFonts w:asciiTheme="minorHAnsi" w:hAnsiTheme="minorHAnsi"/>
          <w:noProof/>
        </w:rPr>
      </w:pPr>
      <w:hyperlink w:anchor="_Toc52175581" w:history="1">
        <w:r w:rsidR="00A5690D" w:rsidRPr="00B747D7">
          <w:rPr>
            <w:rStyle w:val="Hyperlink"/>
            <w:noProof/>
          </w:rPr>
          <w:t>3.1.4</w:t>
        </w:r>
        <w:r w:rsidR="00A5690D">
          <w:rPr>
            <w:rFonts w:asciiTheme="minorHAnsi" w:hAnsiTheme="minorHAnsi"/>
            <w:noProof/>
          </w:rPr>
          <w:tab/>
        </w:r>
        <w:r w:rsidR="00A5690D" w:rsidRPr="00B747D7">
          <w:rPr>
            <w:rStyle w:val="Hyperlink"/>
            <w:noProof/>
          </w:rPr>
          <w:t>Family migration schemes</w:t>
        </w:r>
        <w:r w:rsidR="00A5690D">
          <w:rPr>
            <w:noProof/>
            <w:webHidden/>
          </w:rPr>
          <w:tab/>
        </w:r>
        <w:r w:rsidR="00A5690D">
          <w:rPr>
            <w:noProof/>
            <w:webHidden/>
          </w:rPr>
          <w:fldChar w:fldCharType="begin"/>
        </w:r>
        <w:r w:rsidR="00A5690D">
          <w:rPr>
            <w:noProof/>
            <w:webHidden/>
          </w:rPr>
          <w:instrText xml:space="preserve"> PAGEREF _Toc52175581 \h </w:instrText>
        </w:r>
        <w:r w:rsidR="00A5690D">
          <w:rPr>
            <w:noProof/>
            <w:webHidden/>
          </w:rPr>
        </w:r>
        <w:r w:rsidR="00A5690D">
          <w:rPr>
            <w:noProof/>
            <w:webHidden/>
          </w:rPr>
          <w:fldChar w:fldCharType="separate"/>
        </w:r>
        <w:r>
          <w:rPr>
            <w:noProof/>
            <w:webHidden/>
          </w:rPr>
          <w:t>12</w:t>
        </w:r>
        <w:r w:rsidR="00A5690D">
          <w:rPr>
            <w:noProof/>
            <w:webHidden/>
          </w:rPr>
          <w:fldChar w:fldCharType="end"/>
        </w:r>
      </w:hyperlink>
    </w:p>
    <w:p w14:paraId="4DFA3AD5" w14:textId="3E97BBA9" w:rsidR="00A5690D" w:rsidRDefault="00A66B98" w:rsidP="00731E67">
      <w:pPr>
        <w:pStyle w:val="TOC3"/>
        <w:rPr>
          <w:rFonts w:asciiTheme="minorHAnsi" w:hAnsiTheme="minorHAnsi"/>
          <w:noProof/>
        </w:rPr>
      </w:pPr>
      <w:hyperlink w:anchor="_Toc52175583" w:history="1">
        <w:r w:rsidR="00A5690D" w:rsidRPr="00B747D7">
          <w:rPr>
            <w:rStyle w:val="Hyperlink"/>
            <w:noProof/>
          </w:rPr>
          <w:t>3.1.5</w:t>
        </w:r>
        <w:r w:rsidR="00A5690D">
          <w:rPr>
            <w:rFonts w:asciiTheme="minorHAnsi" w:hAnsiTheme="minorHAnsi"/>
            <w:noProof/>
          </w:rPr>
          <w:tab/>
        </w:r>
        <w:r w:rsidR="00A5690D" w:rsidRPr="00B747D7">
          <w:rPr>
            <w:rStyle w:val="Hyperlink"/>
            <w:noProof/>
          </w:rPr>
          <w:t>Incarcerated clients</w:t>
        </w:r>
        <w:r w:rsidR="00A5690D">
          <w:rPr>
            <w:noProof/>
            <w:webHidden/>
          </w:rPr>
          <w:tab/>
        </w:r>
        <w:r w:rsidR="00A5690D">
          <w:rPr>
            <w:noProof/>
            <w:webHidden/>
          </w:rPr>
          <w:fldChar w:fldCharType="begin"/>
        </w:r>
        <w:r w:rsidR="00A5690D">
          <w:rPr>
            <w:noProof/>
            <w:webHidden/>
          </w:rPr>
          <w:instrText xml:space="preserve"> PAGEREF _Toc52175583 \h </w:instrText>
        </w:r>
        <w:r w:rsidR="00A5690D">
          <w:rPr>
            <w:noProof/>
            <w:webHidden/>
          </w:rPr>
        </w:r>
        <w:r w:rsidR="00A5690D">
          <w:rPr>
            <w:noProof/>
            <w:webHidden/>
          </w:rPr>
          <w:fldChar w:fldCharType="separate"/>
        </w:r>
        <w:r>
          <w:rPr>
            <w:noProof/>
            <w:webHidden/>
          </w:rPr>
          <w:t>12</w:t>
        </w:r>
        <w:r w:rsidR="00A5690D">
          <w:rPr>
            <w:noProof/>
            <w:webHidden/>
          </w:rPr>
          <w:fldChar w:fldCharType="end"/>
        </w:r>
      </w:hyperlink>
    </w:p>
    <w:p w14:paraId="13AFE7B5" w14:textId="50D326FA" w:rsidR="00A5690D" w:rsidRDefault="00A66B98" w:rsidP="00731E67">
      <w:pPr>
        <w:pStyle w:val="TOC3"/>
        <w:rPr>
          <w:rFonts w:asciiTheme="minorHAnsi" w:hAnsiTheme="minorHAnsi"/>
          <w:noProof/>
        </w:rPr>
      </w:pPr>
      <w:hyperlink w:anchor="_Toc52175584" w:history="1">
        <w:r w:rsidR="00A5690D" w:rsidRPr="00B747D7">
          <w:rPr>
            <w:rStyle w:val="Hyperlink"/>
            <w:noProof/>
          </w:rPr>
          <w:t>3.1.6</w:t>
        </w:r>
        <w:r w:rsidR="00A5690D">
          <w:rPr>
            <w:rFonts w:asciiTheme="minorHAnsi" w:hAnsiTheme="minorHAnsi"/>
            <w:noProof/>
          </w:rPr>
          <w:tab/>
        </w:r>
        <w:r w:rsidR="00A5690D" w:rsidRPr="00B747D7">
          <w:rPr>
            <w:rStyle w:val="Hyperlink"/>
            <w:noProof/>
          </w:rPr>
          <w:t>Verification of time in ‘care’</w:t>
        </w:r>
        <w:r w:rsidR="00A5690D">
          <w:rPr>
            <w:noProof/>
            <w:webHidden/>
          </w:rPr>
          <w:tab/>
        </w:r>
        <w:r w:rsidR="00A5690D">
          <w:rPr>
            <w:noProof/>
            <w:webHidden/>
          </w:rPr>
          <w:fldChar w:fldCharType="begin"/>
        </w:r>
        <w:r w:rsidR="00A5690D">
          <w:rPr>
            <w:noProof/>
            <w:webHidden/>
          </w:rPr>
          <w:instrText xml:space="preserve"> PAGEREF _Toc52175584 \h </w:instrText>
        </w:r>
        <w:r w:rsidR="00A5690D">
          <w:rPr>
            <w:noProof/>
            <w:webHidden/>
          </w:rPr>
        </w:r>
        <w:r w:rsidR="00A5690D">
          <w:rPr>
            <w:noProof/>
            <w:webHidden/>
          </w:rPr>
          <w:fldChar w:fldCharType="separate"/>
        </w:r>
        <w:r>
          <w:rPr>
            <w:noProof/>
            <w:webHidden/>
          </w:rPr>
          <w:t>12</w:t>
        </w:r>
        <w:r w:rsidR="00A5690D">
          <w:rPr>
            <w:noProof/>
            <w:webHidden/>
          </w:rPr>
          <w:fldChar w:fldCharType="end"/>
        </w:r>
      </w:hyperlink>
    </w:p>
    <w:p w14:paraId="5E58B490" w14:textId="2A4BC6BA" w:rsidR="00A5690D" w:rsidRDefault="00A66B98" w:rsidP="00731E67">
      <w:pPr>
        <w:pStyle w:val="TOC3"/>
        <w:rPr>
          <w:rFonts w:asciiTheme="minorHAnsi" w:hAnsiTheme="minorHAnsi"/>
          <w:noProof/>
        </w:rPr>
      </w:pPr>
      <w:hyperlink w:anchor="_Toc52175585" w:history="1">
        <w:r w:rsidR="00A5690D" w:rsidRPr="00B747D7">
          <w:rPr>
            <w:rStyle w:val="Hyperlink"/>
            <w:noProof/>
          </w:rPr>
          <w:t>3.1.7</w:t>
        </w:r>
        <w:r w:rsidR="00A5690D">
          <w:rPr>
            <w:rFonts w:asciiTheme="minorHAnsi" w:hAnsiTheme="minorHAnsi"/>
            <w:noProof/>
          </w:rPr>
          <w:tab/>
        </w:r>
        <w:r w:rsidR="00A5690D" w:rsidRPr="00B747D7">
          <w:rPr>
            <w:rStyle w:val="Hyperlink"/>
            <w:noProof/>
          </w:rPr>
          <w:t>Length of time in ‘care’</w:t>
        </w:r>
        <w:r w:rsidR="00A5690D">
          <w:rPr>
            <w:noProof/>
            <w:webHidden/>
          </w:rPr>
          <w:tab/>
        </w:r>
        <w:r w:rsidR="00A5690D">
          <w:rPr>
            <w:noProof/>
            <w:webHidden/>
          </w:rPr>
          <w:fldChar w:fldCharType="begin"/>
        </w:r>
        <w:r w:rsidR="00A5690D">
          <w:rPr>
            <w:noProof/>
            <w:webHidden/>
          </w:rPr>
          <w:instrText xml:space="preserve"> PAGEREF _Toc52175585 \h </w:instrText>
        </w:r>
        <w:r w:rsidR="00A5690D">
          <w:rPr>
            <w:noProof/>
            <w:webHidden/>
          </w:rPr>
        </w:r>
        <w:r w:rsidR="00A5690D">
          <w:rPr>
            <w:noProof/>
            <w:webHidden/>
          </w:rPr>
          <w:fldChar w:fldCharType="separate"/>
        </w:r>
        <w:r>
          <w:rPr>
            <w:noProof/>
            <w:webHidden/>
          </w:rPr>
          <w:t>12</w:t>
        </w:r>
        <w:r w:rsidR="00A5690D">
          <w:rPr>
            <w:noProof/>
            <w:webHidden/>
          </w:rPr>
          <w:fldChar w:fldCharType="end"/>
        </w:r>
      </w:hyperlink>
    </w:p>
    <w:p w14:paraId="0C13DFCB" w14:textId="63E7E5E0" w:rsidR="00A5690D" w:rsidRDefault="00A66B98" w:rsidP="00731E67">
      <w:pPr>
        <w:pStyle w:val="TOC2"/>
        <w:rPr>
          <w:rFonts w:asciiTheme="minorHAnsi" w:eastAsiaTheme="minorEastAsia" w:hAnsiTheme="minorHAnsi" w:cstheme="minorBidi"/>
          <w:noProof/>
          <w:szCs w:val="22"/>
          <w:lang w:eastAsia="en-AU"/>
        </w:rPr>
      </w:pPr>
      <w:hyperlink w:anchor="_Toc52175586" w:history="1">
        <w:r w:rsidR="00A5690D" w:rsidRPr="00B747D7">
          <w:rPr>
            <w:rStyle w:val="Hyperlink"/>
            <w:rFonts w:eastAsiaTheme="majorEastAsia"/>
            <w:noProof/>
          </w:rPr>
          <w:t>3.2</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Collaboration</w:t>
        </w:r>
        <w:r w:rsidR="00A5690D">
          <w:rPr>
            <w:noProof/>
            <w:webHidden/>
          </w:rPr>
          <w:tab/>
        </w:r>
        <w:r w:rsidR="00A5690D">
          <w:rPr>
            <w:noProof/>
            <w:webHidden/>
          </w:rPr>
          <w:fldChar w:fldCharType="begin"/>
        </w:r>
        <w:r w:rsidR="00A5690D">
          <w:rPr>
            <w:noProof/>
            <w:webHidden/>
          </w:rPr>
          <w:instrText xml:space="preserve"> PAGEREF _Toc52175586 \h </w:instrText>
        </w:r>
        <w:r w:rsidR="00A5690D">
          <w:rPr>
            <w:noProof/>
            <w:webHidden/>
          </w:rPr>
        </w:r>
        <w:r w:rsidR="00A5690D">
          <w:rPr>
            <w:noProof/>
            <w:webHidden/>
          </w:rPr>
          <w:fldChar w:fldCharType="separate"/>
        </w:r>
        <w:r>
          <w:rPr>
            <w:noProof/>
            <w:webHidden/>
          </w:rPr>
          <w:t>13</w:t>
        </w:r>
        <w:r w:rsidR="00A5690D">
          <w:rPr>
            <w:noProof/>
            <w:webHidden/>
          </w:rPr>
          <w:fldChar w:fldCharType="end"/>
        </w:r>
      </w:hyperlink>
    </w:p>
    <w:p w14:paraId="717D1C4D" w14:textId="63C8E42B" w:rsidR="00A5690D" w:rsidRDefault="00A66B98" w:rsidP="00731E67">
      <w:pPr>
        <w:pStyle w:val="TOC3"/>
        <w:rPr>
          <w:rFonts w:asciiTheme="minorHAnsi" w:hAnsiTheme="minorHAnsi"/>
          <w:noProof/>
        </w:rPr>
      </w:pPr>
      <w:hyperlink w:anchor="_Toc52175587" w:history="1">
        <w:r w:rsidR="00A5690D" w:rsidRPr="00B747D7">
          <w:rPr>
            <w:rStyle w:val="Hyperlink"/>
            <w:noProof/>
          </w:rPr>
          <w:t>3.2.1</w:t>
        </w:r>
        <w:r w:rsidR="00A5690D">
          <w:rPr>
            <w:rFonts w:asciiTheme="minorHAnsi" w:hAnsiTheme="minorHAnsi"/>
            <w:noProof/>
          </w:rPr>
          <w:tab/>
        </w:r>
        <w:r w:rsidR="00A5690D" w:rsidRPr="00B747D7">
          <w:rPr>
            <w:rStyle w:val="Hyperlink"/>
            <w:noProof/>
          </w:rPr>
          <w:t>Working collaboratively</w:t>
        </w:r>
        <w:r w:rsidR="00A5690D">
          <w:rPr>
            <w:noProof/>
            <w:webHidden/>
          </w:rPr>
          <w:tab/>
        </w:r>
        <w:r w:rsidR="00A5690D">
          <w:rPr>
            <w:noProof/>
            <w:webHidden/>
          </w:rPr>
          <w:fldChar w:fldCharType="begin"/>
        </w:r>
        <w:r w:rsidR="00A5690D">
          <w:rPr>
            <w:noProof/>
            <w:webHidden/>
          </w:rPr>
          <w:instrText xml:space="preserve"> PAGEREF _Toc52175587 \h </w:instrText>
        </w:r>
        <w:r w:rsidR="00A5690D">
          <w:rPr>
            <w:noProof/>
            <w:webHidden/>
          </w:rPr>
        </w:r>
        <w:r w:rsidR="00A5690D">
          <w:rPr>
            <w:noProof/>
            <w:webHidden/>
          </w:rPr>
          <w:fldChar w:fldCharType="separate"/>
        </w:r>
        <w:r>
          <w:rPr>
            <w:noProof/>
            <w:webHidden/>
          </w:rPr>
          <w:t>13</w:t>
        </w:r>
        <w:r w:rsidR="00A5690D">
          <w:rPr>
            <w:noProof/>
            <w:webHidden/>
          </w:rPr>
          <w:fldChar w:fldCharType="end"/>
        </w:r>
      </w:hyperlink>
    </w:p>
    <w:p w14:paraId="67B3A098" w14:textId="1884A7AA" w:rsidR="00A5690D" w:rsidRDefault="00A66B98" w:rsidP="00731E67">
      <w:pPr>
        <w:pStyle w:val="TOC3"/>
        <w:rPr>
          <w:rFonts w:asciiTheme="minorHAnsi" w:hAnsiTheme="minorHAnsi"/>
          <w:noProof/>
        </w:rPr>
      </w:pPr>
      <w:hyperlink w:anchor="_Toc52175588" w:history="1">
        <w:r w:rsidR="00A5690D" w:rsidRPr="00B747D7">
          <w:rPr>
            <w:rStyle w:val="Hyperlink"/>
            <w:noProof/>
          </w:rPr>
          <w:t>3.2.2</w:t>
        </w:r>
        <w:r w:rsidR="00A5690D">
          <w:rPr>
            <w:rFonts w:asciiTheme="minorHAnsi" w:hAnsiTheme="minorHAnsi"/>
            <w:noProof/>
          </w:rPr>
          <w:tab/>
        </w:r>
        <w:r w:rsidR="00A5690D" w:rsidRPr="00B747D7">
          <w:rPr>
            <w:rStyle w:val="Hyperlink"/>
            <w:noProof/>
          </w:rPr>
          <w:t>Communication strategies regarding interstate support</w:t>
        </w:r>
        <w:r w:rsidR="00A5690D">
          <w:rPr>
            <w:noProof/>
            <w:webHidden/>
          </w:rPr>
          <w:tab/>
        </w:r>
        <w:r w:rsidR="00A5690D">
          <w:rPr>
            <w:noProof/>
            <w:webHidden/>
          </w:rPr>
          <w:fldChar w:fldCharType="begin"/>
        </w:r>
        <w:r w:rsidR="00A5690D">
          <w:rPr>
            <w:noProof/>
            <w:webHidden/>
          </w:rPr>
          <w:instrText xml:space="preserve"> PAGEREF _Toc52175588 \h </w:instrText>
        </w:r>
        <w:r w:rsidR="00A5690D">
          <w:rPr>
            <w:noProof/>
            <w:webHidden/>
          </w:rPr>
        </w:r>
        <w:r w:rsidR="00A5690D">
          <w:rPr>
            <w:noProof/>
            <w:webHidden/>
          </w:rPr>
          <w:fldChar w:fldCharType="separate"/>
        </w:r>
        <w:r>
          <w:rPr>
            <w:noProof/>
            <w:webHidden/>
          </w:rPr>
          <w:t>13</w:t>
        </w:r>
        <w:r w:rsidR="00A5690D">
          <w:rPr>
            <w:noProof/>
            <w:webHidden/>
          </w:rPr>
          <w:fldChar w:fldCharType="end"/>
        </w:r>
      </w:hyperlink>
    </w:p>
    <w:p w14:paraId="7124D356" w14:textId="6C8716C9" w:rsidR="00A5690D" w:rsidRDefault="00A66B98" w:rsidP="00731E67">
      <w:pPr>
        <w:pStyle w:val="TOC3"/>
        <w:rPr>
          <w:rFonts w:asciiTheme="minorHAnsi" w:hAnsiTheme="minorHAnsi"/>
          <w:noProof/>
        </w:rPr>
      </w:pPr>
      <w:hyperlink w:anchor="_Toc52175589" w:history="1">
        <w:r w:rsidR="00A5690D" w:rsidRPr="00B747D7">
          <w:rPr>
            <w:rStyle w:val="Hyperlink"/>
            <w:noProof/>
          </w:rPr>
          <w:t>3.2.3</w:t>
        </w:r>
        <w:r w:rsidR="00A5690D">
          <w:rPr>
            <w:rFonts w:asciiTheme="minorHAnsi" w:hAnsiTheme="minorHAnsi"/>
            <w:noProof/>
          </w:rPr>
          <w:tab/>
        </w:r>
        <w:r w:rsidR="00A5690D" w:rsidRPr="00B747D7">
          <w:rPr>
            <w:rStyle w:val="Hyperlink"/>
            <w:noProof/>
          </w:rPr>
          <w:t>Communication regarding Find and Connect brokerage support</w:t>
        </w:r>
        <w:r w:rsidR="00A5690D">
          <w:rPr>
            <w:noProof/>
            <w:webHidden/>
          </w:rPr>
          <w:tab/>
        </w:r>
        <w:r w:rsidR="00A5690D">
          <w:rPr>
            <w:noProof/>
            <w:webHidden/>
          </w:rPr>
          <w:fldChar w:fldCharType="begin"/>
        </w:r>
        <w:r w:rsidR="00A5690D">
          <w:rPr>
            <w:noProof/>
            <w:webHidden/>
          </w:rPr>
          <w:instrText xml:space="preserve"> PAGEREF _Toc52175589 \h </w:instrText>
        </w:r>
        <w:r w:rsidR="00A5690D">
          <w:rPr>
            <w:noProof/>
            <w:webHidden/>
          </w:rPr>
        </w:r>
        <w:r w:rsidR="00A5690D">
          <w:rPr>
            <w:noProof/>
            <w:webHidden/>
          </w:rPr>
          <w:fldChar w:fldCharType="separate"/>
        </w:r>
        <w:r>
          <w:rPr>
            <w:noProof/>
            <w:webHidden/>
          </w:rPr>
          <w:t>13</w:t>
        </w:r>
        <w:r w:rsidR="00A5690D">
          <w:rPr>
            <w:noProof/>
            <w:webHidden/>
          </w:rPr>
          <w:fldChar w:fldCharType="end"/>
        </w:r>
      </w:hyperlink>
    </w:p>
    <w:p w14:paraId="2CCC8E91" w14:textId="36A8BF14" w:rsidR="00A5690D" w:rsidRDefault="00A66B98" w:rsidP="00731E67">
      <w:pPr>
        <w:pStyle w:val="TOC3"/>
        <w:rPr>
          <w:rFonts w:asciiTheme="minorHAnsi" w:hAnsiTheme="minorHAnsi"/>
          <w:noProof/>
        </w:rPr>
      </w:pPr>
      <w:hyperlink w:anchor="_Toc52175590" w:history="1">
        <w:r w:rsidR="00A5690D" w:rsidRPr="00B747D7">
          <w:rPr>
            <w:rStyle w:val="Hyperlink"/>
            <w:noProof/>
          </w:rPr>
          <w:t>3.2.4</w:t>
        </w:r>
        <w:r w:rsidR="00A5690D">
          <w:rPr>
            <w:rFonts w:asciiTheme="minorHAnsi" w:hAnsiTheme="minorHAnsi"/>
            <w:noProof/>
          </w:rPr>
          <w:tab/>
        </w:r>
        <w:r w:rsidR="00A5690D" w:rsidRPr="00B747D7">
          <w:rPr>
            <w:rStyle w:val="Hyperlink"/>
            <w:noProof/>
          </w:rPr>
          <w:t>Transitioning clients across jurisdictions</w:t>
        </w:r>
        <w:r w:rsidR="00A5690D">
          <w:rPr>
            <w:noProof/>
            <w:webHidden/>
          </w:rPr>
          <w:tab/>
        </w:r>
        <w:r w:rsidR="00A5690D">
          <w:rPr>
            <w:noProof/>
            <w:webHidden/>
          </w:rPr>
          <w:fldChar w:fldCharType="begin"/>
        </w:r>
        <w:r w:rsidR="00A5690D">
          <w:rPr>
            <w:noProof/>
            <w:webHidden/>
          </w:rPr>
          <w:instrText xml:space="preserve"> PAGEREF _Toc52175590 \h </w:instrText>
        </w:r>
        <w:r w:rsidR="00A5690D">
          <w:rPr>
            <w:noProof/>
            <w:webHidden/>
          </w:rPr>
        </w:r>
        <w:r w:rsidR="00A5690D">
          <w:rPr>
            <w:noProof/>
            <w:webHidden/>
          </w:rPr>
          <w:fldChar w:fldCharType="separate"/>
        </w:r>
        <w:r>
          <w:rPr>
            <w:noProof/>
            <w:webHidden/>
          </w:rPr>
          <w:t>13</w:t>
        </w:r>
        <w:r w:rsidR="00A5690D">
          <w:rPr>
            <w:noProof/>
            <w:webHidden/>
          </w:rPr>
          <w:fldChar w:fldCharType="end"/>
        </w:r>
      </w:hyperlink>
    </w:p>
    <w:p w14:paraId="3E862220" w14:textId="4B6CBF43" w:rsidR="00A5690D" w:rsidRDefault="00A66B98" w:rsidP="00731E67">
      <w:pPr>
        <w:pStyle w:val="TOC2"/>
        <w:rPr>
          <w:rFonts w:asciiTheme="minorHAnsi" w:eastAsiaTheme="minorEastAsia" w:hAnsiTheme="minorHAnsi" w:cstheme="minorBidi"/>
          <w:noProof/>
          <w:szCs w:val="22"/>
          <w:lang w:eastAsia="en-AU"/>
        </w:rPr>
      </w:pPr>
      <w:hyperlink w:anchor="_Toc52175591" w:history="1">
        <w:r w:rsidR="00A5690D" w:rsidRPr="00B747D7">
          <w:rPr>
            <w:rStyle w:val="Hyperlink"/>
            <w:rFonts w:eastAsiaTheme="majorEastAsia"/>
            <w:noProof/>
          </w:rPr>
          <w:t>3.3</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Trauma-informed approach to service delivery</w:t>
        </w:r>
        <w:r w:rsidR="00A5690D">
          <w:rPr>
            <w:noProof/>
            <w:webHidden/>
          </w:rPr>
          <w:tab/>
        </w:r>
        <w:r w:rsidR="00A5690D">
          <w:rPr>
            <w:noProof/>
            <w:webHidden/>
          </w:rPr>
          <w:fldChar w:fldCharType="begin"/>
        </w:r>
        <w:r w:rsidR="00A5690D">
          <w:rPr>
            <w:noProof/>
            <w:webHidden/>
          </w:rPr>
          <w:instrText xml:space="preserve"> PAGEREF _Toc52175591 \h </w:instrText>
        </w:r>
        <w:r w:rsidR="00A5690D">
          <w:rPr>
            <w:noProof/>
            <w:webHidden/>
          </w:rPr>
        </w:r>
        <w:r w:rsidR="00A5690D">
          <w:rPr>
            <w:noProof/>
            <w:webHidden/>
          </w:rPr>
          <w:fldChar w:fldCharType="separate"/>
        </w:r>
        <w:r>
          <w:rPr>
            <w:noProof/>
            <w:webHidden/>
          </w:rPr>
          <w:t>13</w:t>
        </w:r>
        <w:r w:rsidR="00A5690D">
          <w:rPr>
            <w:noProof/>
            <w:webHidden/>
          </w:rPr>
          <w:fldChar w:fldCharType="end"/>
        </w:r>
      </w:hyperlink>
    </w:p>
    <w:p w14:paraId="3AD7EA1C" w14:textId="5D845726" w:rsidR="00A5690D" w:rsidRDefault="00A66B98" w:rsidP="00731E67">
      <w:pPr>
        <w:pStyle w:val="TOC2"/>
        <w:rPr>
          <w:rFonts w:asciiTheme="minorHAnsi" w:eastAsiaTheme="minorEastAsia" w:hAnsiTheme="minorHAnsi" w:cstheme="minorBidi"/>
          <w:noProof/>
          <w:szCs w:val="22"/>
          <w:lang w:eastAsia="en-AU"/>
        </w:rPr>
      </w:pPr>
      <w:hyperlink w:anchor="_Toc52175592" w:history="1">
        <w:r w:rsidR="00A5690D" w:rsidRPr="00B747D7">
          <w:rPr>
            <w:rStyle w:val="Hyperlink"/>
            <w:rFonts w:eastAsiaTheme="majorEastAsia"/>
            <w:noProof/>
          </w:rPr>
          <w:t>3.4</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 xml:space="preserve">Consent (verbal/written) </w:t>
        </w:r>
        <w:r w:rsidR="00A5690D">
          <w:rPr>
            <w:noProof/>
            <w:webHidden/>
          </w:rPr>
          <w:tab/>
        </w:r>
        <w:r w:rsidR="00A5690D">
          <w:rPr>
            <w:noProof/>
            <w:webHidden/>
          </w:rPr>
          <w:fldChar w:fldCharType="begin"/>
        </w:r>
        <w:r w:rsidR="00A5690D">
          <w:rPr>
            <w:noProof/>
            <w:webHidden/>
          </w:rPr>
          <w:instrText xml:space="preserve"> PAGEREF _Toc52175592 \h </w:instrText>
        </w:r>
        <w:r w:rsidR="00A5690D">
          <w:rPr>
            <w:noProof/>
            <w:webHidden/>
          </w:rPr>
        </w:r>
        <w:r w:rsidR="00A5690D">
          <w:rPr>
            <w:noProof/>
            <w:webHidden/>
          </w:rPr>
          <w:fldChar w:fldCharType="separate"/>
        </w:r>
        <w:r>
          <w:rPr>
            <w:noProof/>
            <w:webHidden/>
          </w:rPr>
          <w:t>14</w:t>
        </w:r>
        <w:r w:rsidR="00A5690D">
          <w:rPr>
            <w:noProof/>
            <w:webHidden/>
          </w:rPr>
          <w:fldChar w:fldCharType="end"/>
        </w:r>
      </w:hyperlink>
    </w:p>
    <w:p w14:paraId="083D0EC4" w14:textId="3C7C100B" w:rsidR="00A5690D" w:rsidRDefault="00A66B98" w:rsidP="00731E67">
      <w:pPr>
        <w:pStyle w:val="TOC2"/>
        <w:rPr>
          <w:rFonts w:asciiTheme="minorHAnsi" w:eastAsiaTheme="minorEastAsia" w:hAnsiTheme="minorHAnsi" w:cstheme="minorBidi"/>
          <w:noProof/>
          <w:szCs w:val="22"/>
          <w:lang w:eastAsia="en-AU"/>
        </w:rPr>
      </w:pPr>
      <w:hyperlink w:anchor="_Toc52175593" w:history="1">
        <w:r w:rsidR="00A5690D" w:rsidRPr="00B747D7">
          <w:rPr>
            <w:rStyle w:val="Hyperlink"/>
            <w:rFonts w:eastAsiaTheme="majorEastAsia"/>
            <w:noProof/>
          </w:rPr>
          <w:t>3.5</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Confidentiality</w:t>
        </w:r>
        <w:r w:rsidR="00A5690D">
          <w:rPr>
            <w:noProof/>
            <w:webHidden/>
          </w:rPr>
          <w:tab/>
        </w:r>
        <w:r w:rsidR="00A5690D">
          <w:rPr>
            <w:noProof/>
            <w:webHidden/>
          </w:rPr>
          <w:fldChar w:fldCharType="begin"/>
        </w:r>
        <w:r w:rsidR="00A5690D">
          <w:rPr>
            <w:noProof/>
            <w:webHidden/>
          </w:rPr>
          <w:instrText xml:space="preserve"> PAGEREF _Toc52175593 \h </w:instrText>
        </w:r>
        <w:r w:rsidR="00A5690D">
          <w:rPr>
            <w:noProof/>
            <w:webHidden/>
          </w:rPr>
        </w:r>
        <w:r w:rsidR="00A5690D">
          <w:rPr>
            <w:noProof/>
            <w:webHidden/>
          </w:rPr>
          <w:fldChar w:fldCharType="separate"/>
        </w:r>
        <w:r>
          <w:rPr>
            <w:noProof/>
            <w:webHidden/>
          </w:rPr>
          <w:t>14</w:t>
        </w:r>
        <w:r w:rsidR="00A5690D">
          <w:rPr>
            <w:noProof/>
            <w:webHidden/>
          </w:rPr>
          <w:fldChar w:fldCharType="end"/>
        </w:r>
      </w:hyperlink>
    </w:p>
    <w:p w14:paraId="296C1978" w14:textId="1BBD13D4" w:rsidR="00A5690D" w:rsidRDefault="00A66B98" w:rsidP="00731E67">
      <w:pPr>
        <w:pStyle w:val="TOC2"/>
        <w:rPr>
          <w:rFonts w:asciiTheme="minorHAnsi" w:eastAsiaTheme="minorEastAsia" w:hAnsiTheme="minorHAnsi" w:cstheme="minorBidi"/>
          <w:noProof/>
          <w:szCs w:val="22"/>
          <w:lang w:eastAsia="en-AU"/>
        </w:rPr>
      </w:pPr>
      <w:hyperlink w:anchor="_Toc52175594" w:history="1">
        <w:r w:rsidR="00A5690D" w:rsidRPr="00B747D7">
          <w:rPr>
            <w:rStyle w:val="Hyperlink"/>
            <w:rFonts w:eastAsiaTheme="majorEastAsia"/>
            <w:noProof/>
          </w:rPr>
          <w:t>3.6</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Registering clients</w:t>
        </w:r>
        <w:r w:rsidR="00A5690D">
          <w:rPr>
            <w:noProof/>
            <w:webHidden/>
          </w:rPr>
          <w:tab/>
        </w:r>
        <w:r w:rsidR="00A5690D">
          <w:rPr>
            <w:noProof/>
            <w:webHidden/>
          </w:rPr>
          <w:fldChar w:fldCharType="begin"/>
        </w:r>
        <w:r w:rsidR="00A5690D">
          <w:rPr>
            <w:noProof/>
            <w:webHidden/>
          </w:rPr>
          <w:instrText xml:space="preserve"> PAGEREF _Toc52175594 \h </w:instrText>
        </w:r>
        <w:r w:rsidR="00A5690D">
          <w:rPr>
            <w:noProof/>
            <w:webHidden/>
          </w:rPr>
        </w:r>
        <w:r w:rsidR="00A5690D">
          <w:rPr>
            <w:noProof/>
            <w:webHidden/>
          </w:rPr>
          <w:fldChar w:fldCharType="separate"/>
        </w:r>
        <w:r>
          <w:rPr>
            <w:noProof/>
            <w:webHidden/>
          </w:rPr>
          <w:t>14</w:t>
        </w:r>
        <w:r w:rsidR="00A5690D">
          <w:rPr>
            <w:noProof/>
            <w:webHidden/>
          </w:rPr>
          <w:fldChar w:fldCharType="end"/>
        </w:r>
      </w:hyperlink>
    </w:p>
    <w:p w14:paraId="3319E723" w14:textId="246BFE94" w:rsidR="00A5690D" w:rsidRDefault="00A66B98" w:rsidP="00731E67">
      <w:pPr>
        <w:pStyle w:val="TOC2"/>
        <w:rPr>
          <w:rFonts w:asciiTheme="minorHAnsi" w:eastAsiaTheme="minorEastAsia" w:hAnsiTheme="minorHAnsi" w:cstheme="minorBidi"/>
          <w:noProof/>
          <w:szCs w:val="22"/>
          <w:lang w:eastAsia="en-AU"/>
        </w:rPr>
      </w:pPr>
      <w:hyperlink w:anchor="_Toc52175595" w:history="1">
        <w:r w:rsidR="00A5690D" w:rsidRPr="00B747D7">
          <w:rPr>
            <w:rStyle w:val="Hyperlink"/>
            <w:rFonts w:eastAsiaTheme="majorEastAsia"/>
            <w:noProof/>
          </w:rPr>
          <w:t>3.7</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Records searching</w:t>
        </w:r>
        <w:r w:rsidR="00A5690D">
          <w:rPr>
            <w:noProof/>
            <w:webHidden/>
          </w:rPr>
          <w:tab/>
        </w:r>
        <w:r w:rsidR="00A5690D">
          <w:rPr>
            <w:noProof/>
            <w:webHidden/>
          </w:rPr>
          <w:fldChar w:fldCharType="begin"/>
        </w:r>
        <w:r w:rsidR="00A5690D">
          <w:rPr>
            <w:noProof/>
            <w:webHidden/>
          </w:rPr>
          <w:instrText xml:space="preserve"> PAGEREF _Toc52175595 \h </w:instrText>
        </w:r>
        <w:r w:rsidR="00A5690D">
          <w:rPr>
            <w:noProof/>
            <w:webHidden/>
          </w:rPr>
        </w:r>
        <w:r w:rsidR="00A5690D">
          <w:rPr>
            <w:noProof/>
            <w:webHidden/>
          </w:rPr>
          <w:fldChar w:fldCharType="separate"/>
        </w:r>
        <w:r>
          <w:rPr>
            <w:noProof/>
            <w:webHidden/>
          </w:rPr>
          <w:t>15</w:t>
        </w:r>
        <w:r w:rsidR="00A5690D">
          <w:rPr>
            <w:noProof/>
            <w:webHidden/>
          </w:rPr>
          <w:fldChar w:fldCharType="end"/>
        </w:r>
      </w:hyperlink>
    </w:p>
    <w:p w14:paraId="03C4FBB1" w14:textId="7CD0E0A7" w:rsidR="00A5690D" w:rsidRDefault="00A66B98" w:rsidP="00731E67">
      <w:pPr>
        <w:pStyle w:val="TOC3"/>
        <w:rPr>
          <w:rFonts w:asciiTheme="minorHAnsi" w:hAnsiTheme="minorHAnsi"/>
          <w:noProof/>
        </w:rPr>
      </w:pPr>
      <w:hyperlink w:anchor="_Toc52175596" w:history="1">
        <w:r w:rsidR="00A5690D" w:rsidRPr="00B747D7">
          <w:rPr>
            <w:rStyle w:val="Hyperlink"/>
            <w:noProof/>
          </w:rPr>
          <w:t>3.7.1</w:t>
        </w:r>
        <w:r w:rsidR="00A5690D">
          <w:rPr>
            <w:rFonts w:asciiTheme="minorHAnsi" w:hAnsiTheme="minorHAnsi"/>
            <w:noProof/>
          </w:rPr>
          <w:tab/>
        </w:r>
        <w:r w:rsidR="00A5690D" w:rsidRPr="00B747D7">
          <w:rPr>
            <w:rStyle w:val="Hyperlink"/>
            <w:noProof/>
          </w:rPr>
          <w:t>Supported release of records</w:t>
        </w:r>
        <w:r w:rsidR="00A5690D">
          <w:rPr>
            <w:noProof/>
            <w:webHidden/>
          </w:rPr>
          <w:tab/>
        </w:r>
        <w:r w:rsidR="00A5690D">
          <w:rPr>
            <w:noProof/>
            <w:webHidden/>
          </w:rPr>
          <w:fldChar w:fldCharType="begin"/>
        </w:r>
        <w:r w:rsidR="00A5690D">
          <w:rPr>
            <w:noProof/>
            <w:webHidden/>
          </w:rPr>
          <w:instrText xml:space="preserve"> PAGEREF _Toc52175596 \h </w:instrText>
        </w:r>
        <w:r w:rsidR="00A5690D">
          <w:rPr>
            <w:noProof/>
            <w:webHidden/>
          </w:rPr>
        </w:r>
        <w:r w:rsidR="00A5690D">
          <w:rPr>
            <w:noProof/>
            <w:webHidden/>
          </w:rPr>
          <w:fldChar w:fldCharType="separate"/>
        </w:r>
        <w:r>
          <w:rPr>
            <w:noProof/>
            <w:webHidden/>
          </w:rPr>
          <w:t>15</w:t>
        </w:r>
        <w:r w:rsidR="00A5690D">
          <w:rPr>
            <w:noProof/>
            <w:webHidden/>
          </w:rPr>
          <w:fldChar w:fldCharType="end"/>
        </w:r>
      </w:hyperlink>
    </w:p>
    <w:p w14:paraId="36F85DD6" w14:textId="721FCC4F" w:rsidR="00A5690D" w:rsidRDefault="00A66B98">
      <w:pPr>
        <w:pStyle w:val="TOC2"/>
        <w:rPr>
          <w:rFonts w:asciiTheme="minorHAnsi" w:eastAsiaTheme="minorEastAsia" w:hAnsiTheme="minorHAnsi" w:cstheme="minorBidi"/>
          <w:noProof/>
          <w:szCs w:val="22"/>
          <w:lang w:eastAsia="en-AU"/>
        </w:rPr>
      </w:pPr>
      <w:hyperlink w:anchor="_Toc52175597" w:history="1">
        <w:r w:rsidR="00A5690D" w:rsidRPr="00B747D7">
          <w:rPr>
            <w:rStyle w:val="Hyperlink"/>
            <w:rFonts w:eastAsiaTheme="majorEastAsia"/>
            <w:noProof/>
          </w:rPr>
          <w:t>3.8</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Family searching and reconnecting</w:t>
        </w:r>
        <w:r w:rsidR="00A5690D">
          <w:rPr>
            <w:noProof/>
            <w:webHidden/>
          </w:rPr>
          <w:tab/>
        </w:r>
        <w:r w:rsidR="00A5690D">
          <w:rPr>
            <w:noProof/>
            <w:webHidden/>
          </w:rPr>
          <w:fldChar w:fldCharType="begin"/>
        </w:r>
        <w:r w:rsidR="00A5690D">
          <w:rPr>
            <w:noProof/>
            <w:webHidden/>
          </w:rPr>
          <w:instrText xml:space="preserve"> PAGEREF _Toc52175597 \h </w:instrText>
        </w:r>
        <w:r w:rsidR="00A5690D">
          <w:rPr>
            <w:noProof/>
            <w:webHidden/>
          </w:rPr>
        </w:r>
        <w:r w:rsidR="00A5690D">
          <w:rPr>
            <w:noProof/>
            <w:webHidden/>
          </w:rPr>
          <w:fldChar w:fldCharType="separate"/>
        </w:r>
        <w:r>
          <w:rPr>
            <w:noProof/>
            <w:webHidden/>
          </w:rPr>
          <w:t>15</w:t>
        </w:r>
        <w:r w:rsidR="00A5690D">
          <w:rPr>
            <w:noProof/>
            <w:webHidden/>
          </w:rPr>
          <w:fldChar w:fldCharType="end"/>
        </w:r>
      </w:hyperlink>
    </w:p>
    <w:p w14:paraId="7134BED8" w14:textId="6872FD5B" w:rsidR="00A5690D" w:rsidRDefault="00A66B98">
      <w:pPr>
        <w:pStyle w:val="TOC1"/>
        <w:rPr>
          <w:rFonts w:asciiTheme="minorHAnsi" w:eastAsiaTheme="minorEastAsia" w:hAnsiTheme="minorHAnsi" w:cstheme="minorBidi"/>
          <w:noProof/>
          <w:szCs w:val="22"/>
          <w:lang w:eastAsia="en-AU"/>
        </w:rPr>
      </w:pPr>
      <w:hyperlink w:anchor="_Toc52175598" w:history="1">
        <w:r w:rsidR="00A5690D" w:rsidRPr="00B747D7">
          <w:rPr>
            <w:rStyle w:val="Hyperlink"/>
            <w:rFonts w:eastAsiaTheme="majorEastAsia"/>
            <w:noProof/>
          </w:rPr>
          <w:t>4</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Governance and Support</w:t>
        </w:r>
        <w:r w:rsidR="00A5690D">
          <w:rPr>
            <w:noProof/>
            <w:webHidden/>
          </w:rPr>
          <w:tab/>
        </w:r>
        <w:r w:rsidR="00A5690D">
          <w:rPr>
            <w:noProof/>
            <w:webHidden/>
          </w:rPr>
          <w:fldChar w:fldCharType="begin"/>
        </w:r>
        <w:r w:rsidR="00A5690D">
          <w:rPr>
            <w:noProof/>
            <w:webHidden/>
          </w:rPr>
          <w:instrText xml:space="preserve"> PAGEREF _Toc52175598 \h </w:instrText>
        </w:r>
        <w:r w:rsidR="00A5690D">
          <w:rPr>
            <w:noProof/>
            <w:webHidden/>
          </w:rPr>
        </w:r>
        <w:r w:rsidR="00A5690D">
          <w:rPr>
            <w:noProof/>
            <w:webHidden/>
          </w:rPr>
          <w:fldChar w:fldCharType="separate"/>
        </w:r>
        <w:r>
          <w:rPr>
            <w:noProof/>
            <w:webHidden/>
          </w:rPr>
          <w:t>15</w:t>
        </w:r>
        <w:r w:rsidR="00A5690D">
          <w:rPr>
            <w:noProof/>
            <w:webHidden/>
          </w:rPr>
          <w:fldChar w:fldCharType="end"/>
        </w:r>
      </w:hyperlink>
    </w:p>
    <w:p w14:paraId="0F8A5816" w14:textId="10FC640B" w:rsidR="00A5690D" w:rsidRDefault="00A66B98">
      <w:pPr>
        <w:pStyle w:val="TOC2"/>
        <w:rPr>
          <w:rFonts w:asciiTheme="minorHAnsi" w:eastAsiaTheme="minorEastAsia" w:hAnsiTheme="minorHAnsi" w:cstheme="minorBidi"/>
          <w:noProof/>
          <w:szCs w:val="22"/>
          <w:lang w:eastAsia="en-AU"/>
        </w:rPr>
      </w:pPr>
      <w:hyperlink w:anchor="_Toc52175599" w:history="1">
        <w:r w:rsidR="00A5690D" w:rsidRPr="00B747D7">
          <w:rPr>
            <w:rStyle w:val="Hyperlink"/>
            <w:rFonts w:eastAsiaTheme="majorEastAsia"/>
            <w:noProof/>
          </w:rPr>
          <w:t>4.1</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Client group governance representation</w:t>
        </w:r>
        <w:r w:rsidR="00A5690D">
          <w:rPr>
            <w:noProof/>
            <w:webHidden/>
          </w:rPr>
          <w:tab/>
        </w:r>
        <w:r w:rsidR="00A5690D">
          <w:rPr>
            <w:noProof/>
            <w:webHidden/>
          </w:rPr>
          <w:fldChar w:fldCharType="begin"/>
        </w:r>
        <w:r w:rsidR="00A5690D">
          <w:rPr>
            <w:noProof/>
            <w:webHidden/>
          </w:rPr>
          <w:instrText xml:space="preserve"> PAGEREF _Toc52175599 \h </w:instrText>
        </w:r>
        <w:r w:rsidR="00A5690D">
          <w:rPr>
            <w:noProof/>
            <w:webHidden/>
          </w:rPr>
        </w:r>
        <w:r w:rsidR="00A5690D">
          <w:rPr>
            <w:noProof/>
            <w:webHidden/>
          </w:rPr>
          <w:fldChar w:fldCharType="separate"/>
        </w:r>
        <w:r>
          <w:rPr>
            <w:noProof/>
            <w:webHidden/>
          </w:rPr>
          <w:t>15</w:t>
        </w:r>
        <w:r w:rsidR="00A5690D">
          <w:rPr>
            <w:noProof/>
            <w:webHidden/>
          </w:rPr>
          <w:fldChar w:fldCharType="end"/>
        </w:r>
      </w:hyperlink>
    </w:p>
    <w:p w14:paraId="496201F5" w14:textId="586A2E0D" w:rsidR="00A5690D" w:rsidRDefault="00A66B98">
      <w:pPr>
        <w:pStyle w:val="TOC2"/>
        <w:rPr>
          <w:rFonts w:asciiTheme="minorHAnsi" w:eastAsiaTheme="minorEastAsia" w:hAnsiTheme="minorHAnsi" w:cstheme="minorBidi"/>
          <w:noProof/>
          <w:szCs w:val="22"/>
          <w:lang w:eastAsia="en-AU"/>
        </w:rPr>
      </w:pPr>
      <w:hyperlink w:anchor="_Toc52175603" w:history="1">
        <w:r w:rsidR="00A5690D" w:rsidRPr="00B747D7">
          <w:rPr>
            <w:rStyle w:val="Hyperlink"/>
            <w:rFonts w:eastAsiaTheme="majorEastAsia"/>
            <w:noProof/>
          </w:rPr>
          <w:t>4.2</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Practice Roundtable</w:t>
        </w:r>
        <w:r w:rsidR="00A5690D">
          <w:rPr>
            <w:noProof/>
            <w:webHidden/>
          </w:rPr>
          <w:tab/>
        </w:r>
        <w:r w:rsidR="00A5690D">
          <w:rPr>
            <w:noProof/>
            <w:webHidden/>
          </w:rPr>
          <w:fldChar w:fldCharType="begin"/>
        </w:r>
        <w:r w:rsidR="00A5690D">
          <w:rPr>
            <w:noProof/>
            <w:webHidden/>
          </w:rPr>
          <w:instrText xml:space="preserve"> PAGEREF _Toc52175603 \h </w:instrText>
        </w:r>
        <w:r w:rsidR="00A5690D">
          <w:rPr>
            <w:noProof/>
            <w:webHidden/>
          </w:rPr>
        </w:r>
        <w:r w:rsidR="00A5690D">
          <w:rPr>
            <w:noProof/>
            <w:webHidden/>
          </w:rPr>
          <w:fldChar w:fldCharType="separate"/>
        </w:r>
        <w:r>
          <w:rPr>
            <w:noProof/>
            <w:webHidden/>
          </w:rPr>
          <w:t>16</w:t>
        </w:r>
        <w:r w:rsidR="00A5690D">
          <w:rPr>
            <w:noProof/>
            <w:webHidden/>
          </w:rPr>
          <w:fldChar w:fldCharType="end"/>
        </w:r>
      </w:hyperlink>
    </w:p>
    <w:p w14:paraId="4FF1F629" w14:textId="4418B4BC" w:rsidR="00A5690D" w:rsidRDefault="00A66B98">
      <w:pPr>
        <w:pStyle w:val="TOC2"/>
        <w:rPr>
          <w:rFonts w:asciiTheme="minorHAnsi" w:eastAsiaTheme="minorEastAsia" w:hAnsiTheme="minorHAnsi" w:cstheme="minorBidi"/>
          <w:noProof/>
          <w:szCs w:val="22"/>
          <w:lang w:eastAsia="en-AU"/>
        </w:rPr>
      </w:pPr>
      <w:hyperlink w:anchor="_Toc52175604" w:history="1">
        <w:r w:rsidR="00A5690D" w:rsidRPr="00B747D7">
          <w:rPr>
            <w:rStyle w:val="Hyperlink"/>
            <w:rFonts w:eastAsiaTheme="majorEastAsia"/>
            <w:noProof/>
          </w:rPr>
          <w:t>4.3</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Style guide</w:t>
        </w:r>
        <w:r w:rsidR="00A5690D">
          <w:rPr>
            <w:noProof/>
            <w:webHidden/>
          </w:rPr>
          <w:tab/>
        </w:r>
        <w:r w:rsidR="00A5690D">
          <w:rPr>
            <w:noProof/>
            <w:webHidden/>
          </w:rPr>
          <w:fldChar w:fldCharType="begin"/>
        </w:r>
        <w:r w:rsidR="00A5690D">
          <w:rPr>
            <w:noProof/>
            <w:webHidden/>
          </w:rPr>
          <w:instrText xml:space="preserve"> PAGEREF _Toc52175604 \h </w:instrText>
        </w:r>
        <w:r w:rsidR="00A5690D">
          <w:rPr>
            <w:noProof/>
            <w:webHidden/>
          </w:rPr>
        </w:r>
        <w:r w:rsidR="00A5690D">
          <w:rPr>
            <w:noProof/>
            <w:webHidden/>
          </w:rPr>
          <w:fldChar w:fldCharType="separate"/>
        </w:r>
        <w:r>
          <w:rPr>
            <w:noProof/>
            <w:webHidden/>
          </w:rPr>
          <w:t>16</w:t>
        </w:r>
        <w:r w:rsidR="00A5690D">
          <w:rPr>
            <w:noProof/>
            <w:webHidden/>
          </w:rPr>
          <w:fldChar w:fldCharType="end"/>
        </w:r>
      </w:hyperlink>
    </w:p>
    <w:p w14:paraId="107D5ACA" w14:textId="0E1B69ED" w:rsidR="00A5690D" w:rsidRDefault="00A66B98">
      <w:pPr>
        <w:pStyle w:val="TOC1"/>
        <w:rPr>
          <w:rFonts w:asciiTheme="minorHAnsi" w:eastAsiaTheme="minorEastAsia" w:hAnsiTheme="minorHAnsi" w:cstheme="minorBidi"/>
          <w:noProof/>
          <w:szCs w:val="22"/>
          <w:lang w:eastAsia="en-AU"/>
        </w:rPr>
      </w:pPr>
      <w:hyperlink w:anchor="_Toc52175605" w:history="1">
        <w:r w:rsidR="00A5690D" w:rsidRPr="00B747D7">
          <w:rPr>
            <w:rStyle w:val="Hyperlink"/>
            <w:rFonts w:eastAsiaTheme="majorEastAsia"/>
            <w:noProof/>
          </w:rPr>
          <w:t>5</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Reporting</w:t>
        </w:r>
        <w:r w:rsidR="00A5690D">
          <w:rPr>
            <w:noProof/>
            <w:webHidden/>
          </w:rPr>
          <w:tab/>
        </w:r>
        <w:r w:rsidR="00A5690D">
          <w:rPr>
            <w:noProof/>
            <w:webHidden/>
          </w:rPr>
          <w:fldChar w:fldCharType="begin"/>
        </w:r>
        <w:r w:rsidR="00A5690D">
          <w:rPr>
            <w:noProof/>
            <w:webHidden/>
          </w:rPr>
          <w:instrText xml:space="preserve"> PAGEREF _Toc52175605 \h </w:instrText>
        </w:r>
        <w:r w:rsidR="00A5690D">
          <w:rPr>
            <w:noProof/>
            <w:webHidden/>
          </w:rPr>
        </w:r>
        <w:r w:rsidR="00A5690D">
          <w:rPr>
            <w:noProof/>
            <w:webHidden/>
          </w:rPr>
          <w:fldChar w:fldCharType="separate"/>
        </w:r>
        <w:r>
          <w:rPr>
            <w:noProof/>
            <w:webHidden/>
          </w:rPr>
          <w:t>16</w:t>
        </w:r>
        <w:r w:rsidR="00A5690D">
          <w:rPr>
            <w:noProof/>
            <w:webHidden/>
          </w:rPr>
          <w:fldChar w:fldCharType="end"/>
        </w:r>
      </w:hyperlink>
    </w:p>
    <w:p w14:paraId="3410AD55" w14:textId="4DF4B862" w:rsidR="00A5690D" w:rsidRDefault="00A66B98">
      <w:pPr>
        <w:pStyle w:val="TOC2"/>
        <w:rPr>
          <w:rFonts w:asciiTheme="minorHAnsi" w:eastAsiaTheme="minorEastAsia" w:hAnsiTheme="minorHAnsi" w:cstheme="minorBidi"/>
          <w:noProof/>
          <w:szCs w:val="22"/>
          <w:lang w:eastAsia="en-AU"/>
        </w:rPr>
      </w:pPr>
      <w:hyperlink w:anchor="_Toc52175606" w:history="1">
        <w:r w:rsidR="00A5690D" w:rsidRPr="00B747D7">
          <w:rPr>
            <w:rStyle w:val="Hyperlink"/>
            <w:rFonts w:eastAsiaTheme="majorEastAsia"/>
            <w:noProof/>
          </w:rPr>
          <w:t>5.1</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Data reporting</w:t>
        </w:r>
        <w:r w:rsidR="00A5690D">
          <w:rPr>
            <w:noProof/>
            <w:webHidden/>
          </w:rPr>
          <w:tab/>
        </w:r>
        <w:r w:rsidR="00A5690D">
          <w:rPr>
            <w:noProof/>
            <w:webHidden/>
          </w:rPr>
          <w:fldChar w:fldCharType="begin"/>
        </w:r>
        <w:r w:rsidR="00A5690D">
          <w:rPr>
            <w:noProof/>
            <w:webHidden/>
          </w:rPr>
          <w:instrText xml:space="preserve"> PAGEREF _Toc52175606 \h </w:instrText>
        </w:r>
        <w:r w:rsidR="00A5690D">
          <w:rPr>
            <w:noProof/>
            <w:webHidden/>
          </w:rPr>
        </w:r>
        <w:r w:rsidR="00A5690D">
          <w:rPr>
            <w:noProof/>
            <w:webHidden/>
          </w:rPr>
          <w:fldChar w:fldCharType="separate"/>
        </w:r>
        <w:r>
          <w:rPr>
            <w:noProof/>
            <w:webHidden/>
          </w:rPr>
          <w:t>16</w:t>
        </w:r>
        <w:r w:rsidR="00A5690D">
          <w:rPr>
            <w:noProof/>
            <w:webHidden/>
          </w:rPr>
          <w:fldChar w:fldCharType="end"/>
        </w:r>
      </w:hyperlink>
    </w:p>
    <w:p w14:paraId="7ED66753" w14:textId="340956DF" w:rsidR="00A5690D" w:rsidRDefault="00A66B98">
      <w:pPr>
        <w:pStyle w:val="TOC2"/>
        <w:rPr>
          <w:rFonts w:asciiTheme="minorHAnsi" w:eastAsiaTheme="minorEastAsia" w:hAnsiTheme="minorHAnsi" w:cstheme="minorBidi"/>
          <w:noProof/>
          <w:szCs w:val="22"/>
          <w:lang w:eastAsia="en-AU"/>
        </w:rPr>
      </w:pPr>
      <w:hyperlink w:anchor="_Toc52175608" w:history="1">
        <w:r w:rsidR="00A5690D" w:rsidRPr="00B747D7">
          <w:rPr>
            <w:rStyle w:val="Hyperlink"/>
            <w:rFonts w:eastAsiaTheme="majorEastAsia"/>
            <w:noProof/>
          </w:rPr>
          <w:t>5.2</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Hot issues and media</w:t>
        </w:r>
        <w:r w:rsidR="00A5690D">
          <w:rPr>
            <w:noProof/>
            <w:webHidden/>
          </w:rPr>
          <w:tab/>
        </w:r>
        <w:r w:rsidR="00A5690D">
          <w:rPr>
            <w:noProof/>
            <w:webHidden/>
          </w:rPr>
          <w:fldChar w:fldCharType="begin"/>
        </w:r>
        <w:r w:rsidR="00A5690D">
          <w:rPr>
            <w:noProof/>
            <w:webHidden/>
          </w:rPr>
          <w:instrText xml:space="preserve"> PAGEREF _Toc52175608 \h </w:instrText>
        </w:r>
        <w:r w:rsidR="00A5690D">
          <w:rPr>
            <w:noProof/>
            <w:webHidden/>
          </w:rPr>
        </w:r>
        <w:r w:rsidR="00A5690D">
          <w:rPr>
            <w:noProof/>
            <w:webHidden/>
          </w:rPr>
          <w:fldChar w:fldCharType="separate"/>
        </w:r>
        <w:r>
          <w:rPr>
            <w:noProof/>
            <w:webHidden/>
          </w:rPr>
          <w:t>17</w:t>
        </w:r>
        <w:r w:rsidR="00A5690D">
          <w:rPr>
            <w:noProof/>
            <w:webHidden/>
          </w:rPr>
          <w:fldChar w:fldCharType="end"/>
        </w:r>
      </w:hyperlink>
    </w:p>
    <w:p w14:paraId="0246C601" w14:textId="3ED9058E" w:rsidR="00A5690D" w:rsidRDefault="00A66B98">
      <w:pPr>
        <w:pStyle w:val="TOC2"/>
        <w:rPr>
          <w:rFonts w:asciiTheme="minorHAnsi" w:eastAsiaTheme="minorEastAsia" w:hAnsiTheme="minorHAnsi" w:cstheme="minorBidi"/>
          <w:noProof/>
          <w:szCs w:val="22"/>
          <w:lang w:eastAsia="en-AU"/>
        </w:rPr>
      </w:pPr>
      <w:hyperlink w:anchor="_Toc52175609" w:history="1">
        <w:r w:rsidR="00A5690D" w:rsidRPr="00B747D7">
          <w:rPr>
            <w:rStyle w:val="Hyperlink"/>
            <w:rFonts w:eastAsiaTheme="majorEastAsia"/>
            <w:noProof/>
          </w:rPr>
          <w:t>5.3</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Critical incidents and service delivery issues</w:t>
        </w:r>
        <w:r w:rsidR="00A5690D">
          <w:rPr>
            <w:noProof/>
            <w:webHidden/>
          </w:rPr>
          <w:tab/>
        </w:r>
        <w:r w:rsidR="00A5690D">
          <w:rPr>
            <w:noProof/>
            <w:webHidden/>
          </w:rPr>
          <w:fldChar w:fldCharType="begin"/>
        </w:r>
        <w:r w:rsidR="00A5690D">
          <w:rPr>
            <w:noProof/>
            <w:webHidden/>
          </w:rPr>
          <w:instrText xml:space="preserve"> PAGEREF _Toc52175609 \h </w:instrText>
        </w:r>
        <w:r w:rsidR="00A5690D">
          <w:rPr>
            <w:noProof/>
            <w:webHidden/>
          </w:rPr>
        </w:r>
        <w:r w:rsidR="00A5690D">
          <w:rPr>
            <w:noProof/>
            <w:webHidden/>
          </w:rPr>
          <w:fldChar w:fldCharType="separate"/>
        </w:r>
        <w:r>
          <w:rPr>
            <w:noProof/>
            <w:webHidden/>
          </w:rPr>
          <w:t>17</w:t>
        </w:r>
        <w:r w:rsidR="00A5690D">
          <w:rPr>
            <w:noProof/>
            <w:webHidden/>
          </w:rPr>
          <w:fldChar w:fldCharType="end"/>
        </w:r>
      </w:hyperlink>
    </w:p>
    <w:p w14:paraId="7026C8BC" w14:textId="522900A9" w:rsidR="00A5690D" w:rsidRDefault="00A66B98">
      <w:pPr>
        <w:pStyle w:val="TOC1"/>
        <w:rPr>
          <w:rFonts w:asciiTheme="minorHAnsi" w:eastAsiaTheme="minorEastAsia" w:hAnsiTheme="minorHAnsi" w:cstheme="minorBidi"/>
          <w:noProof/>
          <w:szCs w:val="22"/>
          <w:lang w:eastAsia="en-AU"/>
        </w:rPr>
      </w:pPr>
      <w:hyperlink w:anchor="_Toc52175610" w:history="1">
        <w:r w:rsidR="00A5690D" w:rsidRPr="00B747D7">
          <w:rPr>
            <w:rStyle w:val="Hyperlink"/>
            <w:rFonts w:eastAsiaTheme="majorEastAsia"/>
            <w:noProof/>
          </w:rPr>
          <w:t>6</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Complaints</w:t>
        </w:r>
        <w:r w:rsidR="00A5690D">
          <w:rPr>
            <w:noProof/>
            <w:webHidden/>
          </w:rPr>
          <w:tab/>
        </w:r>
        <w:r w:rsidR="00A5690D">
          <w:rPr>
            <w:noProof/>
            <w:webHidden/>
          </w:rPr>
          <w:fldChar w:fldCharType="begin"/>
        </w:r>
        <w:r w:rsidR="00A5690D">
          <w:rPr>
            <w:noProof/>
            <w:webHidden/>
          </w:rPr>
          <w:instrText xml:space="preserve"> PAGEREF _Toc52175610 \h </w:instrText>
        </w:r>
        <w:r w:rsidR="00A5690D">
          <w:rPr>
            <w:noProof/>
            <w:webHidden/>
          </w:rPr>
        </w:r>
        <w:r w:rsidR="00A5690D">
          <w:rPr>
            <w:noProof/>
            <w:webHidden/>
          </w:rPr>
          <w:fldChar w:fldCharType="separate"/>
        </w:r>
        <w:r>
          <w:rPr>
            <w:noProof/>
            <w:webHidden/>
          </w:rPr>
          <w:t>17</w:t>
        </w:r>
        <w:r w:rsidR="00A5690D">
          <w:rPr>
            <w:noProof/>
            <w:webHidden/>
          </w:rPr>
          <w:fldChar w:fldCharType="end"/>
        </w:r>
      </w:hyperlink>
    </w:p>
    <w:p w14:paraId="1AEFD33B" w14:textId="6882D799" w:rsidR="00A5690D" w:rsidRDefault="00A66B98">
      <w:pPr>
        <w:pStyle w:val="TOC1"/>
        <w:rPr>
          <w:rFonts w:asciiTheme="minorHAnsi" w:eastAsiaTheme="minorEastAsia" w:hAnsiTheme="minorHAnsi" w:cstheme="minorBidi"/>
          <w:noProof/>
          <w:szCs w:val="22"/>
          <w:lang w:eastAsia="en-AU"/>
        </w:rPr>
      </w:pPr>
      <w:hyperlink w:anchor="_Toc52175611" w:history="1">
        <w:r w:rsidR="00A5690D" w:rsidRPr="00B747D7">
          <w:rPr>
            <w:rStyle w:val="Hyperlink"/>
            <w:rFonts w:eastAsiaTheme="majorEastAsia"/>
            <w:noProof/>
          </w:rPr>
          <w:t>7</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Grant Administration</w:t>
        </w:r>
        <w:r w:rsidR="00A5690D">
          <w:rPr>
            <w:noProof/>
            <w:webHidden/>
          </w:rPr>
          <w:tab/>
        </w:r>
        <w:r w:rsidR="00A5690D">
          <w:rPr>
            <w:noProof/>
            <w:webHidden/>
          </w:rPr>
          <w:fldChar w:fldCharType="begin"/>
        </w:r>
        <w:r w:rsidR="00A5690D">
          <w:rPr>
            <w:noProof/>
            <w:webHidden/>
          </w:rPr>
          <w:instrText xml:space="preserve"> PAGEREF _Toc52175611 \h </w:instrText>
        </w:r>
        <w:r w:rsidR="00A5690D">
          <w:rPr>
            <w:noProof/>
            <w:webHidden/>
          </w:rPr>
        </w:r>
        <w:r w:rsidR="00A5690D">
          <w:rPr>
            <w:noProof/>
            <w:webHidden/>
          </w:rPr>
          <w:fldChar w:fldCharType="separate"/>
        </w:r>
        <w:r>
          <w:rPr>
            <w:noProof/>
            <w:webHidden/>
          </w:rPr>
          <w:t>17</w:t>
        </w:r>
        <w:r w:rsidR="00A5690D">
          <w:rPr>
            <w:noProof/>
            <w:webHidden/>
          </w:rPr>
          <w:fldChar w:fldCharType="end"/>
        </w:r>
      </w:hyperlink>
    </w:p>
    <w:p w14:paraId="7D873D72" w14:textId="5A4F560C" w:rsidR="00A5690D" w:rsidRDefault="00A66B98">
      <w:pPr>
        <w:pStyle w:val="TOC1"/>
        <w:rPr>
          <w:rFonts w:asciiTheme="minorHAnsi" w:eastAsiaTheme="minorEastAsia" w:hAnsiTheme="minorHAnsi" w:cstheme="minorBidi"/>
          <w:noProof/>
          <w:szCs w:val="22"/>
          <w:lang w:eastAsia="en-AU"/>
        </w:rPr>
      </w:pPr>
      <w:hyperlink w:anchor="_Toc52175612" w:history="1">
        <w:r w:rsidR="00A5690D" w:rsidRPr="00B747D7">
          <w:rPr>
            <w:rStyle w:val="Hyperlink"/>
            <w:rFonts w:eastAsiaTheme="majorEastAsia"/>
            <w:noProof/>
          </w:rPr>
          <w:t>8</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Appendix – Searching Tools</w:t>
        </w:r>
        <w:r w:rsidR="00A5690D">
          <w:rPr>
            <w:noProof/>
            <w:webHidden/>
          </w:rPr>
          <w:tab/>
        </w:r>
        <w:r w:rsidR="00A5690D">
          <w:rPr>
            <w:noProof/>
            <w:webHidden/>
          </w:rPr>
          <w:fldChar w:fldCharType="begin"/>
        </w:r>
        <w:r w:rsidR="00A5690D">
          <w:rPr>
            <w:noProof/>
            <w:webHidden/>
          </w:rPr>
          <w:instrText xml:space="preserve"> PAGEREF _Toc52175612 \h </w:instrText>
        </w:r>
        <w:r w:rsidR="00A5690D">
          <w:rPr>
            <w:noProof/>
            <w:webHidden/>
          </w:rPr>
        </w:r>
        <w:r w:rsidR="00A5690D">
          <w:rPr>
            <w:noProof/>
            <w:webHidden/>
          </w:rPr>
          <w:fldChar w:fldCharType="separate"/>
        </w:r>
        <w:r>
          <w:rPr>
            <w:noProof/>
            <w:webHidden/>
          </w:rPr>
          <w:t>17</w:t>
        </w:r>
        <w:r w:rsidR="00A5690D">
          <w:rPr>
            <w:noProof/>
            <w:webHidden/>
          </w:rPr>
          <w:fldChar w:fldCharType="end"/>
        </w:r>
      </w:hyperlink>
    </w:p>
    <w:p w14:paraId="484D3566" w14:textId="42FB315E" w:rsidR="00A5690D" w:rsidRDefault="00A66B98">
      <w:pPr>
        <w:pStyle w:val="TOC2"/>
        <w:rPr>
          <w:rFonts w:asciiTheme="minorHAnsi" w:eastAsiaTheme="minorEastAsia" w:hAnsiTheme="minorHAnsi" w:cstheme="minorBidi"/>
          <w:noProof/>
          <w:szCs w:val="22"/>
          <w:lang w:eastAsia="en-AU"/>
        </w:rPr>
      </w:pPr>
      <w:hyperlink w:anchor="_Toc52175652" w:history="1">
        <w:r w:rsidR="00A5690D" w:rsidRPr="00B747D7">
          <w:rPr>
            <w:rStyle w:val="Hyperlink"/>
            <w:rFonts w:eastAsiaTheme="majorEastAsia"/>
            <w:noProof/>
          </w:rPr>
          <w:t>8.1</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Find and Connect web resource</w:t>
        </w:r>
        <w:r w:rsidR="00A5690D">
          <w:rPr>
            <w:noProof/>
            <w:webHidden/>
          </w:rPr>
          <w:tab/>
        </w:r>
        <w:r w:rsidR="00A5690D">
          <w:rPr>
            <w:noProof/>
            <w:webHidden/>
          </w:rPr>
          <w:fldChar w:fldCharType="begin"/>
        </w:r>
        <w:r w:rsidR="00A5690D">
          <w:rPr>
            <w:noProof/>
            <w:webHidden/>
          </w:rPr>
          <w:instrText xml:space="preserve"> PAGEREF _Toc52175652 \h </w:instrText>
        </w:r>
        <w:r w:rsidR="00A5690D">
          <w:rPr>
            <w:noProof/>
            <w:webHidden/>
          </w:rPr>
        </w:r>
        <w:r w:rsidR="00A5690D">
          <w:rPr>
            <w:noProof/>
            <w:webHidden/>
          </w:rPr>
          <w:fldChar w:fldCharType="separate"/>
        </w:r>
        <w:r>
          <w:rPr>
            <w:noProof/>
            <w:webHidden/>
          </w:rPr>
          <w:t>17</w:t>
        </w:r>
        <w:r w:rsidR="00A5690D">
          <w:rPr>
            <w:noProof/>
            <w:webHidden/>
          </w:rPr>
          <w:fldChar w:fldCharType="end"/>
        </w:r>
      </w:hyperlink>
    </w:p>
    <w:p w14:paraId="550674FA" w14:textId="0EF2AF88" w:rsidR="00A5690D" w:rsidRDefault="00A66B98">
      <w:pPr>
        <w:pStyle w:val="TOC2"/>
        <w:rPr>
          <w:rFonts w:asciiTheme="minorHAnsi" w:eastAsiaTheme="minorEastAsia" w:hAnsiTheme="minorHAnsi" w:cstheme="minorBidi"/>
          <w:noProof/>
          <w:szCs w:val="22"/>
          <w:lang w:eastAsia="en-AU"/>
        </w:rPr>
      </w:pPr>
      <w:hyperlink w:anchor="_Toc52175653" w:history="1">
        <w:r w:rsidR="00A5690D" w:rsidRPr="00B747D7">
          <w:rPr>
            <w:rStyle w:val="Hyperlink"/>
            <w:rFonts w:eastAsiaTheme="majorEastAsia"/>
            <w:noProof/>
          </w:rPr>
          <w:t>8.2</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Ancestry.com</w:t>
        </w:r>
        <w:r w:rsidR="00A5690D">
          <w:rPr>
            <w:noProof/>
            <w:webHidden/>
          </w:rPr>
          <w:tab/>
        </w:r>
        <w:r w:rsidR="00A5690D">
          <w:rPr>
            <w:noProof/>
            <w:webHidden/>
          </w:rPr>
          <w:fldChar w:fldCharType="begin"/>
        </w:r>
        <w:r w:rsidR="00A5690D">
          <w:rPr>
            <w:noProof/>
            <w:webHidden/>
          </w:rPr>
          <w:instrText xml:space="preserve"> PAGEREF _Toc52175653 \h </w:instrText>
        </w:r>
        <w:r w:rsidR="00A5690D">
          <w:rPr>
            <w:noProof/>
            <w:webHidden/>
          </w:rPr>
        </w:r>
        <w:r w:rsidR="00A5690D">
          <w:rPr>
            <w:noProof/>
            <w:webHidden/>
          </w:rPr>
          <w:fldChar w:fldCharType="separate"/>
        </w:r>
        <w:r>
          <w:rPr>
            <w:noProof/>
            <w:webHidden/>
          </w:rPr>
          <w:t>18</w:t>
        </w:r>
        <w:r w:rsidR="00A5690D">
          <w:rPr>
            <w:noProof/>
            <w:webHidden/>
          </w:rPr>
          <w:fldChar w:fldCharType="end"/>
        </w:r>
      </w:hyperlink>
    </w:p>
    <w:p w14:paraId="73C27C60" w14:textId="57F4DA41" w:rsidR="00A5690D" w:rsidRDefault="00A66B98">
      <w:pPr>
        <w:pStyle w:val="TOC2"/>
        <w:rPr>
          <w:rFonts w:asciiTheme="minorHAnsi" w:eastAsiaTheme="minorEastAsia" w:hAnsiTheme="minorHAnsi" w:cstheme="minorBidi"/>
          <w:noProof/>
          <w:szCs w:val="22"/>
          <w:lang w:eastAsia="en-AU"/>
        </w:rPr>
      </w:pPr>
      <w:hyperlink w:anchor="_Toc52175654" w:history="1">
        <w:r w:rsidR="00A5690D" w:rsidRPr="00B747D7">
          <w:rPr>
            <w:rStyle w:val="Hyperlink"/>
            <w:rFonts w:eastAsiaTheme="majorEastAsia"/>
            <w:noProof/>
          </w:rPr>
          <w:t>8.3</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Facebook</w:t>
        </w:r>
        <w:r w:rsidR="00A5690D">
          <w:rPr>
            <w:noProof/>
            <w:webHidden/>
          </w:rPr>
          <w:tab/>
        </w:r>
        <w:r w:rsidR="00A5690D">
          <w:rPr>
            <w:noProof/>
            <w:webHidden/>
          </w:rPr>
          <w:fldChar w:fldCharType="begin"/>
        </w:r>
        <w:r w:rsidR="00A5690D">
          <w:rPr>
            <w:noProof/>
            <w:webHidden/>
          </w:rPr>
          <w:instrText xml:space="preserve"> PAGEREF _Toc52175654 \h </w:instrText>
        </w:r>
        <w:r w:rsidR="00A5690D">
          <w:rPr>
            <w:noProof/>
            <w:webHidden/>
          </w:rPr>
        </w:r>
        <w:r w:rsidR="00A5690D">
          <w:rPr>
            <w:noProof/>
            <w:webHidden/>
          </w:rPr>
          <w:fldChar w:fldCharType="separate"/>
        </w:r>
        <w:r>
          <w:rPr>
            <w:noProof/>
            <w:webHidden/>
          </w:rPr>
          <w:t>18</w:t>
        </w:r>
        <w:r w:rsidR="00A5690D">
          <w:rPr>
            <w:noProof/>
            <w:webHidden/>
          </w:rPr>
          <w:fldChar w:fldCharType="end"/>
        </w:r>
      </w:hyperlink>
    </w:p>
    <w:p w14:paraId="072A5BC0" w14:textId="4A2453D3" w:rsidR="00A5690D" w:rsidRDefault="00A66B98">
      <w:pPr>
        <w:pStyle w:val="TOC2"/>
        <w:rPr>
          <w:rFonts w:asciiTheme="minorHAnsi" w:eastAsiaTheme="minorEastAsia" w:hAnsiTheme="minorHAnsi" w:cstheme="minorBidi"/>
          <w:noProof/>
          <w:szCs w:val="22"/>
          <w:lang w:eastAsia="en-AU"/>
        </w:rPr>
      </w:pPr>
      <w:hyperlink w:anchor="_Toc52175655" w:history="1">
        <w:r w:rsidR="00A5690D" w:rsidRPr="00B747D7">
          <w:rPr>
            <w:rStyle w:val="Hyperlink"/>
            <w:rFonts w:eastAsiaTheme="majorEastAsia"/>
            <w:noProof/>
          </w:rPr>
          <w:t>8.4</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National Archives of Australia (NAA)</w:t>
        </w:r>
        <w:r w:rsidR="00A5690D">
          <w:rPr>
            <w:noProof/>
            <w:webHidden/>
          </w:rPr>
          <w:tab/>
        </w:r>
        <w:r w:rsidR="00A5690D">
          <w:rPr>
            <w:noProof/>
            <w:webHidden/>
          </w:rPr>
          <w:fldChar w:fldCharType="begin"/>
        </w:r>
        <w:r w:rsidR="00A5690D">
          <w:rPr>
            <w:noProof/>
            <w:webHidden/>
          </w:rPr>
          <w:instrText xml:space="preserve"> PAGEREF _Toc52175655 \h </w:instrText>
        </w:r>
        <w:r w:rsidR="00A5690D">
          <w:rPr>
            <w:noProof/>
            <w:webHidden/>
          </w:rPr>
        </w:r>
        <w:r w:rsidR="00A5690D">
          <w:rPr>
            <w:noProof/>
            <w:webHidden/>
          </w:rPr>
          <w:fldChar w:fldCharType="separate"/>
        </w:r>
        <w:r>
          <w:rPr>
            <w:noProof/>
            <w:webHidden/>
          </w:rPr>
          <w:t>18</w:t>
        </w:r>
        <w:r w:rsidR="00A5690D">
          <w:rPr>
            <w:noProof/>
            <w:webHidden/>
          </w:rPr>
          <w:fldChar w:fldCharType="end"/>
        </w:r>
      </w:hyperlink>
    </w:p>
    <w:p w14:paraId="6B1FAFA7" w14:textId="0A6A64DC" w:rsidR="00A5690D" w:rsidRDefault="00A66B98">
      <w:pPr>
        <w:pStyle w:val="TOC2"/>
        <w:rPr>
          <w:rFonts w:asciiTheme="minorHAnsi" w:eastAsiaTheme="minorEastAsia" w:hAnsiTheme="minorHAnsi" w:cstheme="minorBidi"/>
          <w:noProof/>
          <w:szCs w:val="22"/>
          <w:lang w:eastAsia="en-AU"/>
        </w:rPr>
      </w:pPr>
      <w:hyperlink w:anchor="_Toc52175657" w:history="1">
        <w:r w:rsidR="00A5690D" w:rsidRPr="00B747D7">
          <w:rPr>
            <w:rStyle w:val="Hyperlink"/>
            <w:rFonts w:eastAsiaTheme="majorEastAsia"/>
            <w:noProof/>
          </w:rPr>
          <w:t>8.5</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Trove</w:t>
        </w:r>
        <w:r w:rsidR="00A5690D">
          <w:rPr>
            <w:noProof/>
            <w:webHidden/>
          </w:rPr>
          <w:tab/>
        </w:r>
        <w:r w:rsidR="00A5690D">
          <w:rPr>
            <w:noProof/>
            <w:webHidden/>
          </w:rPr>
          <w:fldChar w:fldCharType="begin"/>
        </w:r>
        <w:r w:rsidR="00A5690D">
          <w:rPr>
            <w:noProof/>
            <w:webHidden/>
          </w:rPr>
          <w:instrText xml:space="preserve"> PAGEREF _Toc52175657 \h </w:instrText>
        </w:r>
        <w:r w:rsidR="00A5690D">
          <w:rPr>
            <w:noProof/>
            <w:webHidden/>
          </w:rPr>
        </w:r>
        <w:r w:rsidR="00A5690D">
          <w:rPr>
            <w:noProof/>
            <w:webHidden/>
          </w:rPr>
          <w:fldChar w:fldCharType="separate"/>
        </w:r>
        <w:r>
          <w:rPr>
            <w:noProof/>
            <w:webHidden/>
          </w:rPr>
          <w:t>18</w:t>
        </w:r>
        <w:r w:rsidR="00A5690D">
          <w:rPr>
            <w:noProof/>
            <w:webHidden/>
          </w:rPr>
          <w:fldChar w:fldCharType="end"/>
        </w:r>
      </w:hyperlink>
    </w:p>
    <w:p w14:paraId="39A29C92" w14:textId="19A52462" w:rsidR="00A5690D" w:rsidRDefault="00A66B98">
      <w:pPr>
        <w:pStyle w:val="TOC2"/>
        <w:rPr>
          <w:rFonts w:asciiTheme="minorHAnsi" w:eastAsiaTheme="minorEastAsia" w:hAnsiTheme="minorHAnsi" w:cstheme="minorBidi"/>
          <w:noProof/>
          <w:szCs w:val="22"/>
          <w:lang w:eastAsia="en-AU"/>
        </w:rPr>
      </w:pPr>
      <w:hyperlink w:anchor="_Toc52175658" w:history="1">
        <w:r w:rsidR="00A5690D" w:rsidRPr="00B747D7">
          <w:rPr>
            <w:rStyle w:val="Hyperlink"/>
            <w:rFonts w:eastAsiaTheme="majorEastAsia"/>
            <w:noProof/>
          </w:rPr>
          <w:t>8.6</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Registries of Births, Deaths and Marriages (BDM)</w:t>
        </w:r>
        <w:r w:rsidR="00A5690D">
          <w:rPr>
            <w:noProof/>
            <w:webHidden/>
          </w:rPr>
          <w:tab/>
        </w:r>
        <w:r w:rsidR="00A5690D">
          <w:rPr>
            <w:noProof/>
            <w:webHidden/>
          </w:rPr>
          <w:fldChar w:fldCharType="begin"/>
        </w:r>
        <w:r w:rsidR="00A5690D">
          <w:rPr>
            <w:noProof/>
            <w:webHidden/>
          </w:rPr>
          <w:instrText xml:space="preserve"> PAGEREF _Toc52175658 \h </w:instrText>
        </w:r>
        <w:r w:rsidR="00A5690D">
          <w:rPr>
            <w:noProof/>
            <w:webHidden/>
          </w:rPr>
        </w:r>
        <w:r w:rsidR="00A5690D">
          <w:rPr>
            <w:noProof/>
            <w:webHidden/>
          </w:rPr>
          <w:fldChar w:fldCharType="separate"/>
        </w:r>
        <w:r>
          <w:rPr>
            <w:noProof/>
            <w:webHidden/>
          </w:rPr>
          <w:t>18</w:t>
        </w:r>
        <w:r w:rsidR="00A5690D">
          <w:rPr>
            <w:noProof/>
            <w:webHidden/>
          </w:rPr>
          <w:fldChar w:fldCharType="end"/>
        </w:r>
      </w:hyperlink>
    </w:p>
    <w:p w14:paraId="2E5D4D1B" w14:textId="6E905055" w:rsidR="00A5690D" w:rsidRDefault="00A66B98">
      <w:pPr>
        <w:pStyle w:val="TOC2"/>
        <w:rPr>
          <w:rFonts w:asciiTheme="minorHAnsi" w:eastAsiaTheme="minorEastAsia" w:hAnsiTheme="minorHAnsi" w:cstheme="minorBidi"/>
          <w:noProof/>
          <w:szCs w:val="22"/>
          <w:lang w:eastAsia="en-AU"/>
        </w:rPr>
      </w:pPr>
      <w:hyperlink w:anchor="_Toc52175659" w:history="1">
        <w:r w:rsidR="00A5690D" w:rsidRPr="00B747D7">
          <w:rPr>
            <w:rStyle w:val="Hyperlink"/>
            <w:rFonts w:eastAsiaTheme="majorEastAsia"/>
            <w:noProof/>
          </w:rPr>
          <w:t>8.7</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Electoral rolls</w:t>
        </w:r>
        <w:r w:rsidR="00A5690D">
          <w:rPr>
            <w:noProof/>
            <w:webHidden/>
          </w:rPr>
          <w:tab/>
        </w:r>
        <w:r w:rsidR="00A5690D">
          <w:rPr>
            <w:noProof/>
            <w:webHidden/>
          </w:rPr>
          <w:fldChar w:fldCharType="begin"/>
        </w:r>
        <w:r w:rsidR="00A5690D">
          <w:rPr>
            <w:noProof/>
            <w:webHidden/>
          </w:rPr>
          <w:instrText xml:space="preserve"> PAGEREF _Toc52175659 \h </w:instrText>
        </w:r>
        <w:r w:rsidR="00A5690D">
          <w:rPr>
            <w:noProof/>
            <w:webHidden/>
          </w:rPr>
        </w:r>
        <w:r w:rsidR="00A5690D">
          <w:rPr>
            <w:noProof/>
            <w:webHidden/>
          </w:rPr>
          <w:fldChar w:fldCharType="separate"/>
        </w:r>
        <w:r>
          <w:rPr>
            <w:noProof/>
            <w:webHidden/>
          </w:rPr>
          <w:t>19</w:t>
        </w:r>
        <w:r w:rsidR="00A5690D">
          <w:rPr>
            <w:noProof/>
            <w:webHidden/>
          </w:rPr>
          <w:fldChar w:fldCharType="end"/>
        </w:r>
      </w:hyperlink>
    </w:p>
    <w:p w14:paraId="4C63C3E6" w14:textId="4DC5882C" w:rsidR="00A5690D" w:rsidRDefault="00A66B98">
      <w:pPr>
        <w:pStyle w:val="TOC1"/>
        <w:rPr>
          <w:rFonts w:asciiTheme="minorHAnsi" w:eastAsiaTheme="minorEastAsia" w:hAnsiTheme="minorHAnsi" w:cstheme="minorBidi"/>
          <w:noProof/>
          <w:szCs w:val="22"/>
          <w:lang w:eastAsia="en-AU"/>
        </w:rPr>
      </w:pPr>
      <w:hyperlink w:anchor="_Toc52175660" w:history="1">
        <w:r w:rsidR="00A5690D" w:rsidRPr="00B747D7">
          <w:rPr>
            <w:rStyle w:val="Hyperlink"/>
            <w:rFonts w:eastAsiaTheme="majorEastAsia"/>
            <w:noProof/>
          </w:rPr>
          <w:t>9</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Glossary</w:t>
        </w:r>
        <w:r w:rsidR="00A5690D">
          <w:rPr>
            <w:noProof/>
            <w:webHidden/>
          </w:rPr>
          <w:tab/>
        </w:r>
        <w:r w:rsidR="00A5690D">
          <w:rPr>
            <w:noProof/>
            <w:webHidden/>
          </w:rPr>
          <w:fldChar w:fldCharType="begin"/>
        </w:r>
        <w:r w:rsidR="00A5690D">
          <w:rPr>
            <w:noProof/>
            <w:webHidden/>
          </w:rPr>
          <w:instrText xml:space="preserve"> PAGEREF _Toc52175660 \h </w:instrText>
        </w:r>
        <w:r w:rsidR="00A5690D">
          <w:rPr>
            <w:noProof/>
            <w:webHidden/>
          </w:rPr>
        </w:r>
        <w:r w:rsidR="00A5690D">
          <w:rPr>
            <w:noProof/>
            <w:webHidden/>
          </w:rPr>
          <w:fldChar w:fldCharType="separate"/>
        </w:r>
        <w:r>
          <w:rPr>
            <w:noProof/>
            <w:webHidden/>
          </w:rPr>
          <w:t>19</w:t>
        </w:r>
        <w:r w:rsidR="00A5690D">
          <w:rPr>
            <w:noProof/>
            <w:webHidden/>
          </w:rPr>
          <w:fldChar w:fldCharType="end"/>
        </w:r>
      </w:hyperlink>
    </w:p>
    <w:p w14:paraId="2A5F2626" w14:textId="31236998" w:rsidR="00A5690D" w:rsidRDefault="00A66B98">
      <w:pPr>
        <w:pStyle w:val="TOC1"/>
        <w:rPr>
          <w:rFonts w:asciiTheme="minorHAnsi" w:eastAsiaTheme="minorEastAsia" w:hAnsiTheme="minorHAnsi" w:cstheme="minorBidi"/>
          <w:noProof/>
          <w:szCs w:val="22"/>
          <w:lang w:eastAsia="en-AU"/>
        </w:rPr>
      </w:pPr>
      <w:hyperlink w:anchor="_Toc52175661" w:history="1">
        <w:r w:rsidR="00A5690D" w:rsidRPr="00B747D7">
          <w:rPr>
            <w:rStyle w:val="Hyperlink"/>
            <w:rFonts w:eastAsiaTheme="majorEastAsia"/>
            <w:noProof/>
          </w:rPr>
          <w:t>10</w:t>
        </w:r>
        <w:r w:rsidR="00A5690D">
          <w:rPr>
            <w:rFonts w:asciiTheme="minorHAnsi" w:eastAsiaTheme="minorEastAsia" w:hAnsiTheme="minorHAnsi" w:cstheme="minorBidi"/>
            <w:noProof/>
            <w:szCs w:val="22"/>
            <w:lang w:eastAsia="en-AU"/>
          </w:rPr>
          <w:tab/>
        </w:r>
        <w:r w:rsidR="00A5690D" w:rsidRPr="00B747D7">
          <w:rPr>
            <w:rStyle w:val="Hyperlink"/>
            <w:rFonts w:eastAsiaTheme="majorEastAsia"/>
            <w:noProof/>
          </w:rPr>
          <w:t>Version Control</w:t>
        </w:r>
        <w:r w:rsidR="00A5690D">
          <w:rPr>
            <w:noProof/>
            <w:webHidden/>
          </w:rPr>
          <w:tab/>
        </w:r>
        <w:r w:rsidR="00A5690D">
          <w:rPr>
            <w:noProof/>
            <w:webHidden/>
          </w:rPr>
          <w:fldChar w:fldCharType="begin"/>
        </w:r>
        <w:r w:rsidR="00A5690D">
          <w:rPr>
            <w:noProof/>
            <w:webHidden/>
          </w:rPr>
          <w:instrText xml:space="preserve"> PAGEREF _Toc52175661 \h </w:instrText>
        </w:r>
        <w:r w:rsidR="00A5690D">
          <w:rPr>
            <w:noProof/>
            <w:webHidden/>
          </w:rPr>
        </w:r>
        <w:r w:rsidR="00A5690D">
          <w:rPr>
            <w:noProof/>
            <w:webHidden/>
          </w:rPr>
          <w:fldChar w:fldCharType="separate"/>
        </w:r>
        <w:r>
          <w:rPr>
            <w:noProof/>
            <w:webHidden/>
          </w:rPr>
          <w:t>21</w:t>
        </w:r>
        <w:r w:rsidR="00A5690D">
          <w:rPr>
            <w:noProof/>
            <w:webHidden/>
          </w:rPr>
          <w:fldChar w:fldCharType="end"/>
        </w:r>
      </w:hyperlink>
    </w:p>
    <w:p w14:paraId="72217A48" w14:textId="45979825" w:rsidR="00F701C3" w:rsidRDefault="00A5690D" w:rsidP="000A53A2">
      <w:pPr>
        <w:pStyle w:val="TOC1"/>
      </w:pPr>
      <w:r>
        <w:rPr>
          <w:b w:val="0"/>
          <w:bCs w:val="0"/>
        </w:rPr>
        <w:fldChar w:fldCharType="end"/>
      </w:r>
    </w:p>
    <w:p w14:paraId="095D1DC9" w14:textId="77777777" w:rsidR="00F701C3" w:rsidRDefault="00F701C3" w:rsidP="00F701C3">
      <w:pPr>
        <w:rPr>
          <w:rFonts w:eastAsiaTheme="majorEastAsia" w:cstheme="majorBidi"/>
          <w:b/>
          <w:bCs/>
          <w:caps/>
          <w:szCs w:val="28"/>
        </w:rPr>
      </w:pPr>
      <w:r>
        <w:rPr>
          <w:caps/>
        </w:rPr>
        <w:br w:type="page"/>
      </w:r>
    </w:p>
    <w:p w14:paraId="178EB6BD" w14:textId="77777777" w:rsidR="00D6684D" w:rsidRPr="00BE7ABF" w:rsidRDefault="00D6684D" w:rsidP="000F0F64">
      <w:pPr>
        <w:pStyle w:val="Heading1"/>
      </w:pPr>
      <w:bookmarkStart w:id="5" w:name="_Find_and_Connect"/>
      <w:bookmarkStart w:id="6" w:name="_Toc51334891"/>
      <w:bookmarkStart w:id="7" w:name="_Toc52175553"/>
      <w:bookmarkEnd w:id="5"/>
      <w:r>
        <w:lastRenderedPageBreak/>
        <w:t>Find and Connect Support Services</w:t>
      </w:r>
      <w:bookmarkEnd w:id="6"/>
      <w:bookmarkEnd w:id="7"/>
    </w:p>
    <w:p w14:paraId="07A2DD5E" w14:textId="77777777" w:rsidR="00A7336D" w:rsidRPr="00565A73" w:rsidRDefault="00A7336D" w:rsidP="00565A73"/>
    <w:p w14:paraId="0E317109" w14:textId="77777777" w:rsidR="00F701C3" w:rsidRPr="0000794D" w:rsidRDefault="00BE7ABF" w:rsidP="004E7ED9">
      <w:pPr>
        <w:pStyle w:val="Heading2"/>
        <w:tabs>
          <w:tab w:val="num" w:pos="1844"/>
        </w:tabs>
        <w:ind w:left="851" w:hanging="851"/>
      </w:pPr>
      <w:bookmarkStart w:id="8" w:name="_Toc51334892"/>
      <w:bookmarkStart w:id="9" w:name="_Toc52175554"/>
      <w:r>
        <w:t>Overview</w:t>
      </w:r>
      <w:bookmarkEnd w:id="8"/>
      <w:bookmarkEnd w:id="9"/>
    </w:p>
    <w:p w14:paraId="19CA163A" w14:textId="663D7482" w:rsidR="00BE4AC3" w:rsidRPr="00EB5CC3" w:rsidRDefault="00BE4AC3" w:rsidP="00BE4AC3">
      <w:pPr>
        <w:rPr>
          <w:sz w:val="20"/>
        </w:rPr>
      </w:pPr>
      <w:r w:rsidRPr="00EB5CC3">
        <w:rPr>
          <w:sz w:val="20"/>
        </w:rPr>
        <w:t xml:space="preserve">Find and Connect </w:t>
      </w:r>
      <w:r w:rsidR="00016AE3" w:rsidRPr="00EB5CC3">
        <w:rPr>
          <w:sz w:val="20"/>
        </w:rPr>
        <w:t xml:space="preserve">Support Services </w:t>
      </w:r>
      <w:r w:rsidRPr="00EB5CC3">
        <w:rPr>
          <w:sz w:val="20"/>
        </w:rPr>
        <w:t xml:space="preserve">are a component </w:t>
      </w:r>
      <w:r w:rsidR="009B7DC1" w:rsidRPr="00EB5CC3">
        <w:rPr>
          <w:sz w:val="20"/>
        </w:rPr>
        <w:t xml:space="preserve">of </w:t>
      </w:r>
      <w:r w:rsidRPr="00EB5CC3">
        <w:rPr>
          <w:sz w:val="20"/>
        </w:rPr>
        <w:t>the Adult Specialist Support Sub</w:t>
      </w:r>
      <w:r w:rsidR="007223FB" w:rsidRPr="00EB5CC3">
        <w:rPr>
          <w:sz w:val="20"/>
        </w:rPr>
        <w:noBreakHyphen/>
      </w:r>
      <w:r w:rsidRPr="00EB5CC3">
        <w:rPr>
          <w:sz w:val="20"/>
        </w:rPr>
        <w:t>Activity under the Families and Children Activity.</w:t>
      </w:r>
      <w:r w:rsidR="009B7DC1" w:rsidRPr="00EB5CC3">
        <w:rPr>
          <w:sz w:val="20"/>
        </w:rPr>
        <w:t xml:space="preserve"> </w:t>
      </w:r>
      <w:r w:rsidR="00A85010">
        <w:rPr>
          <w:sz w:val="20"/>
        </w:rPr>
        <w:t xml:space="preserve"> </w:t>
      </w:r>
      <w:r w:rsidR="009B7DC1" w:rsidRPr="00EB5CC3">
        <w:rPr>
          <w:sz w:val="20"/>
        </w:rPr>
        <w:t>The</w:t>
      </w:r>
      <w:r w:rsidR="00D920AF" w:rsidRPr="00EB5CC3">
        <w:rPr>
          <w:sz w:val="20"/>
        </w:rPr>
        <w:t> </w:t>
      </w:r>
      <w:r w:rsidR="009B7DC1" w:rsidRPr="00EB5CC3">
        <w:rPr>
          <w:sz w:val="20"/>
        </w:rPr>
        <w:t xml:space="preserve">Find and Connect component includes a support service in each state and territory, </w:t>
      </w:r>
      <w:r w:rsidR="00CF2DC9" w:rsidRPr="00EB5CC3">
        <w:rPr>
          <w:sz w:val="20"/>
        </w:rPr>
        <w:t xml:space="preserve">a national support service for Former Child Migrants, </w:t>
      </w:r>
      <w:r w:rsidR="009B7DC1" w:rsidRPr="00EB5CC3">
        <w:rPr>
          <w:sz w:val="20"/>
        </w:rPr>
        <w:t xml:space="preserve">a national </w:t>
      </w:r>
      <w:r w:rsidR="001E4400">
        <w:rPr>
          <w:sz w:val="20"/>
        </w:rPr>
        <w:t>w</w:t>
      </w:r>
      <w:r w:rsidR="001E4400" w:rsidRPr="00EB5CC3">
        <w:rPr>
          <w:sz w:val="20"/>
        </w:rPr>
        <w:t xml:space="preserve">eb </w:t>
      </w:r>
      <w:r w:rsidR="001E4400">
        <w:rPr>
          <w:sz w:val="20"/>
        </w:rPr>
        <w:t>r</w:t>
      </w:r>
      <w:r w:rsidR="001E4400" w:rsidRPr="00EB5CC3">
        <w:rPr>
          <w:sz w:val="20"/>
        </w:rPr>
        <w:t xml:space="preserve">esource </w:t>
      </w:r>
      <w:r w:rsidR="009B7DC1" w:rsidRPr="00EB5CC3">
        <w:rPr>
          <w:sz w:val="20"/>
        </w:rPr>
        <w:t xml:space="preserve">to assist with records tracing and access, and </w:t>
      </w:r>
      <w:r w:rsidR="002553B8">
        <w:rPr>
          <w:sz w:val="20"/>
        </w:rPr>
        <w:t>r</w:t>
      </w:r>
      <w:r w:rsidR="002553B8" w:rsidRPr="00EB5CC3">
        <w:rPr>
          <w:sz w:val="20"/>
        </w:rPr>
        <w:t xml:space="preserve">epresentative </w:t>
      </w:r>
      <w:r w:rsidR="002553B8">
        <w:rPr>
          <w:sz w:val="20"/>
        </w:rPr>
        <w:t>o</w:t>
      </w:r>
      <w:r w:rsidR="002553B8" w:rsidRPr="00EB5CC3">
        <w:rPr>
          <w:sz w:val="20"/>
        </w:rPr>
        <w:t xml:space="preserve">rganisations </w:t>
      </w:r>
      <w:r w:rsidR="009B7DC1" w:rsidRPr="00EB5CC3">
        <w:rPr>
          <w:sz w:val="20"/>
        </w:rPr>
        <w:t xml:space="preserve">that are funded to support stakeholders and present consolidated views and </w:t>
      </w:r>
      <w:r w:rsidR="006A26D8" w:rsidRPr="00EB5CC3">
        <w:rPr>
          <w:sz w:val="20"/>
        </w:rPr>
        <w:t>advice</w:t>
      </w:r>
      <w:r w:rsidR="009B7DC1" w:rsidRPr="00EB5CC3">
        <w:rPr>
          <w:sz w:val="20"/>
        </w:rPr>
        <w:t xml:space="preserve"> to Government and the sector. </w:t>
      </w:r>
      <w:r w:rsidR="00A85010">
        <w:rPr>
          <w:sz w:val="20"/>
        </w:rPr>
        <w:t xml:space="preserve"> </w:t>
      </w:r>
      <w:r w:rsidR="009B7DC1" w:rsidRPr="00EB5CC3">
        <w:rPr>
          <w:sz w:val="20"/>
        </w:rPr>
        <w:t>The Find and Connect Support Services provide specialist counselling, referral services, peer and social support programs and assistance to locate and access records and reconnect with family members (where possible) for Forgotten Australians and Former Child Migrants.</w:t>
      </w:r>
      <w:r w:rsidR="004F722E" w:rsidRPr="00EB5CC3">
        <w:rPr>
          <w:sz w:val="20"/>
        </w:rPr>
        <w:t xml:space="preserve"> </w:t>
      </w:r>
      <w:r w:rsidR="00A85010">
        <w:rPr>
          <w:sz w:val="20"/>
        </w:rPr>
        <w:t xml:space="preserve"> </w:t>
      </w:r>
      <w:r w:rsidR="004F722E" w:rsidRPr="00EB5CC3">
        <w:rPr>
          <w:sz w:val="20"/>
        </w:rPr>
        <w:t xml:space="preserve">Find and Connect </w:t>
      </w:r>
      <w:r w:rsidR="00A820A3">
        <w:rPr>
          <w:sz w:val="20"/>
        </w:rPr>
        <w:t>Support Services</w:t>
      </w:r>
      <w:r w:rsidR="004F722E" w:rsidRPr="00EB5CC3">
        <w:rPr>
          <w:sz w:val="20"/>
        </w:rPr>
        <w:t xml:space="preserve"> must work with </w:t>
      </w:r>
      <w:r w:rsidR="0062025E">
        <w:rPr>
          <w:sz w:val="20"/>
        </w:rPr>
        <w:t xml:space="preserve">the department </w:t>
      </w:r>
      <w:r w:rsidR="004F722E" w:rsidRPr="00EB5CC3">
        <w:rPr>
          <w:sz w:val="20"/>
        </w:rPr>
        <w:t xml:space="preserve">in a collaborative and professional manner. </w:t>
      </w:r>
    </w:p>
    <w:p w14:paraId="78C36C22" w14:textId="77777777" w:rsidR="00E22E6D" w:rsidRDefault="00E22E6D" w:rsidP="00BE4AC3"/>
    <w:p w14:paraId="7C1855F9" w14:textId="5EAB923D" w:rsidR="00E22E6D" w:rsidRPr="000A53A2" w:rsidRDefault="00B26CFD" w:rsidP="00DC459B">
      <w:pPr>
        <w:pStyle w:val="Heading3"/>
        <w:rPr>
          <w:sz w:val="20"/>
          <w:szCs w:val="20"/>
        </w:rPr>
      </w:pPr>
      <w:bookmarkStart w:id="10" w:name="_Target_Group"/>
      <w:bookmarkStart w:id="11" w:name="_Toc52175555"/>
      <w:bookmarkEnd w:id="10"/>
      <w:r w:rsidRPr="000A53A2">
        <w:rPr>
          <w:sz w:val="20"/>
          <w:szCs w:val="20"/>
        </w:rPr>
        <w:t xml:space="preserve">Target </w:t>
      </w:r>
      <w:r w:rsidR="007C7BB9" w:rsidRPr="000A53A2">
        <w:rPr>
          <w:sz w:val="20"/>
          <w:szCs w:val="20"/>
        </w:rPr>
        <w:t>group</w:t>
      </w:r>
      <w:bookmarkEnd w:id="11"/>
    </w:p>
    <w:p w14:paraId="4CA73AF3" w14:textId="77777777" w:rsidR="00E22E6D" w:rsidRPr="00EB5CC3" w:rsidRDefault="00E22E6D" w:rsidP="00DC459B">
      <w:pPr>
        <w:rPr>
          <w:sz w:val="20"/>
          <w:lang w:val="en"/>
        </w:rPr>
      </w:pPr>
      <w:r w:rsidRPr="00EB5CC3">
        <w:rPr>
          <w:b/>
          <w:sz w:val="20"/>
        </w:rPr>
        <w:t>Forgotten Australians and Former Child Migrants</w:t>
      </w:r>
      <w:r w:rsidRPr="00EB5CC3">
        <w:rPr>
          <w:sz w:val="20"/>
        </w:rPr>
        <w:t xml:space="preserve"> - </w:t>
      </w:r>
      <w:r w:rsidRPr="00EB5CC3">
        <w:rPr>
          <w:sz w:val="20"/>
          <w:lang w:val="en"/>
        </w:rPr>
        <w:t xml:space="preserve">The target group for </w:t>
      </w:r>
      <w:r w:rsidR="007D2096" w:rsidRPr="00EB5CC3">
        <w:rPr>
          <w:sz w:val="20"/>
          <w:lang w:val="en"/>
        </w:rPr>
        <w:t>Find and Connect</w:t>
      </w:r>
      <w:r w:rsidRPr="00EB5CC3">
        <w:rPr>
          <w:sz w:val="20"/>
          <w:lang w:val="en"/>
        </w:rPr>
        <w:t xml:space="preserve"> projects are Forgotten Australians and Former Child Migrants, defined as:</w:t>
      </w:r>
    </w:p>
    <w:p w14:paraId="468D621B" w14:textId="77777777" w:rsidR="00B26CFD" w:rsidRPr="00EB5CC3" w:rsidRDefault="00B26CFD" w:rsidP="00DC459B">
      <w:pPr>
        <w:rPr>
          <w:sz w:val="20"/>
          <w:lang w:val="en"/>
        </w:rPr>
      </w:pPr>
    </w:p>
    <w:p w14:paraId="38F979E1" w14:textId="27F2237C" w:rsidR="00E22E6D" w:rsidRPr="00EB5CC3" w:rsidRDefault="008E6E29" w:rsidP="00DC459B">
      <w:pPr>
        <w:pStyle w:val="ListParagraph"/>
        <w:numPr>
          <w:ilvl w:val="0"/>
          <w:numId w:val="34"/>
        </w:numPr>
        <w:rPr>
          <w:sz w:val="20"/>
          <w:lang w:val="en"/>
        </w:rPr>
      </w:pPr>
      <w:r w:rsidRPr="00EB5CC3">
        <w:rPr>
          <w:b/>
          <w:sz w:val="20"/>
          <w:lang w:val="en"/>
        </w:rPr>
        <w:t xml:space="preserve">Forgotten Australians: </w:t>
      </w:r>
      <w:r w:rsidR="00E22E6D" w:rsidRPr="00EB5CC3">
        <w:rPr>
          <w:sz w:val="20"/>
          <w:lang w:val="en"/>
        </w:rPr>
        <w:t xml:space="preserve">people who as children were placed in children's </w:t>
      </w:r>
      <w:r w:rsidR="006D3930">
        <w:rPr>
          <w:sz w:val="20"/>
          <w:lang w:val="en"/>
        </w:rPr>
        <w:t>h</w:t>
      </w:r>
      <w:r w:rsidR="006D3930" w:rsidRPr="00EB5CC3">
        <w:rPr>
          <w:sz w:val="20"/>
          <w:lang w:val="en"/>
        </w:rPr>
        <w:t>omes</w:t>
      </w:r>
      <w:r w:rsidR="00E22E6D" w:rsidRPr="00EB5CC3">
        <w:rPr>
          <w:sz w:val="20"/>
          <w:lang w:val="en"/>
        </w:rPr>
        <w:t>, orphanages and other forms of out-of-home ‘care’ before the end of 1989, by which time the process of de</w:t>
      </w:r>
      <w:r w:rsidRPr="00EB5CC3">
        <w:rPr>
          <w:sz w:val="20"/>
          <w:lang w:val="en"/>
        </w:rPr>
        <w:noBreakHyphen/>
      </w:r>
      <w:proofErr w:type="spellStart"/>
      <w:r w:rsidR="00E22E6D" w:rsidRPr="00EB5CC3">
        <w:rPr>
          <w:sz w:val="20"/>
          <w:lang w:val="en"/>
        </w:rPr>
        <w:t>institutionalisation</w:t>
      </w:r>
      <w:proofErr w:type="spellEnd"/>
      <w:r w:rsidR="00E22E6D" w:rsidRPr="00EB5CC3">
        <w:rPr>
          <w:sz w:val="20"/>
          <w:lang w:val="en"/>
        </w:rPr>
        <w:t xml:space="preserve"> had concluded (they are not contemporary care leavers) and</w:t>
      </w:r>
    </w:p>
    <w:p w14:paraId="55C57EEF" w14:textId="0F482524" w:rsidR="00E22E6D" w:rsidRPr="00EB5CC3" w:rsidRDefault="008E6E29" w:rsidP="00DC459B">
      <w:pPr>
        <w:pStyle w:val="ListParagraph"/>
        <w:numPr>
          <w:ilvl w:val="0"/>
          <w:numId w:val="34"/>
        </w:numPr>
        <w:rPr>
          <w:sz w:val="20"/>
        </w:rPr>
      </w:pPr>
      <w:r w:rsidRPr="00EB5CC3">
        <w:rPr>
          <w:b/>
          <w:sz w:val="20"/>
          <w:lang w:val="en"/>
        </w:rPr>
        <w:t xml:space="preserve">Former Child Migrants: </w:t>
      </w:r>
      <w:r w:rsidR="00E22E6D" w:rsidRPr="00EB5CC3">
        <w:rPr>
          <w:sz w:val="20"/>
          <w:lang w:val="en"/>
        </w:rPr>
        <w:t xml:space="preserve">children who arrived in Australia through historical child migration schemes until 1970 and who were subsequently placed in </w:t>
      </w:r>
      <w:r w:rsidR="006D3930">
        <w:rPr>
          <w:sz w:val="20"/>
          <w:lang w:val="en"/>
        </w:rPr>
        <w:t>h</w:t>
      </w:r>
      <w:r w:rsidR="006D3930" w:rsidRPr="00EB5CC3">
        <w:rPr>
          <w:sz w:val="20"/>
          <w:lang w:val="en"/>
        </w:rPr>
        <w:t xml:space="preserve">omes </w:t>
      </w:r>
      <w:r w:rsidR="00E22E6D" w:rsidRPr="00EB5CC3">
        <w:rPr>
          <w:sz w:val="20"/>
          <w:lang w:val="en"/>
        </w:rPr>
        <w:t>and orphanages.</w:t>
      </w:r>
    </w:p>
    <w:p w14:paraId="50695306" w14:textId="77777777" w:rsidR="008E6E29" w:rsidRPr="00EB5CC3" w:rsidRDefault="008E6E29" w:rsidP="00DC459B">
      <w:pPr>
        <w:rPr>
          <w:rFonts w:cs="Arial"/>
          <w:b/>
          <w:color w:val="FF0000"/>
          <w:sz w:val="20"/>
        </w:rPr>
      </w:pPr>
    </w:p>
    <w:p w14:paraId="14A37AA2" w14:textId="0E4ADED6" w:rsidR="00E22E6D" w:rsidRPr="00EB5CC3" w:rsidRDefault="00E22E6D" w:rsidP="00DC459B">
      <w:pPr>
        <w:rPr>
          <w:smallCaps/>
          <w:color w:val="FF0000"/>
          <w:sz w:val="20"/>
        </w:rPr>
      </w:pPr>
      <w:r w:rsidRPr="00EB5CC3">
        <w:rPr>
          <w:rFonts w:cs="Arial"/>
          <w:b/>
          <w:color w:val="FF0000"/>
          <w:sz w:val="20"/>
        </w:rPr>
        <w:t xml:space="preserve">Note:  The term </w:t>
      </w:r>
      <w:r w:rsidR="008E4190" w:rsidRPr="00EB5CC3">
        <w:rPr>
          <w:rFonts w:cs="Arial"/>
          <w:b/>
          <w:color w:val="FF0000"/>
          <w:sz w:val="20"/>
        </w:rPr>
        <w:t>‘</w:t>
      </w:r>
      <w:r w:rsidRPr="00EB5CC3">
        <w:rPr>
          <w:rFonts w:cs="Arial"/>
          <w:b/>
          <w:color w:val="FF0000"/>
          <w:sz w:val="20"/>
        </w:rPr>
        <w:t>Forgotten Australians</w:t>
      </w:r>
      <w:r w:rsidR="008E4190" w:rsidRPr="00EB5CC3">
        <w:rPr>
          <w:rFonts w:cs="Arial"/>
          <w:b/>
          <w:color w:val="FF0000"/>
          <w:sz w:val="20"/>
        </w:rPr>
        <w:t>’</w:t>
      </w:r>
      <w:r w:rsidRPr="00EB5CC3">
        <w:rPr>
          <w:rFonts w:cs="Arial"/>
          <w:b/>
          <w:color w:val="FF0000"/>
          <w:sz w:val="20"/>
        </w:rPr>
        <w:t xml:space="preserve"> is re-traumatising for some people.  This is important to acknowledge due to the regular use of this term throughout this document. </w:t>
      </w:r>
      <w:r w:rsidR="00CF2DC9" w:rsidRPr="00EB5CC3">
        <w:rPr>
          <w:rFonts w:cs="Arial"/>
          <w:color w:val="FF0000"/>
          <w:sz w:val="20"/>
        </w:rPr>
        <w:t xml:space="preserve">Some </w:t>
      </w:r>
      <w:r w:rsidR="001E4400">
        <w:rPr>
          <w:rFonts w:cs="Arial"/>
          <w:color w:val="FF0000"/>
          <w:sz w:val="20"/>
        </w:rPr>
        <w:t>Forgotten Australians</w:t>
      </w:r>
      <w:r w:rsidR="00CF2DC9" w:rsidRPr="00EB5CC3">
        <w:rPr>
          <w:rFonts w:cs="Arial"/>
          <w:color w:val="FF0000"/>
          <w:sz w:val="20"/>
        </w:rPr>
        <w:t xml:space="preserve"> prefer to be known as </w:t>
      </w:r>
      <w:r w:rsidR="001F37CA" w:rsidRPr="00EB5CC3">
        <w:rPr>
          <w:rFonts w:cs="Arial"/>
          <w:color w:val="FF0000"/>
          <w:sz w:val="20"/>
        </w:rPr>
        <w:t xml:space="preserve">former state wards, </w:t>
      </w:r>
      <w:r w:rsidR="00CF2DC9" w:rsidRPr="00EB5CC3">
        <w:rPr>
          <w:rFonts w:cs="Arial"/>
          <w:color w:val="FF0000"/>
          <w:sz w:val="20"/>
        </w:rPr>
        <w:t>‘Care Leavers’, ‘</w:t>
      </w:r>
      <w:proofErr w:type="spellStart"/>
      <w:r w:rsidR="00CF2DC9" w:rsidRPr="00EB5CC3">
        <w:rPr>
          <w:rFonts w:cs="Arial"/>
          <w:color w:val="FF0000"/>
          <w:sz w:val="20"/>
        </w:rPr>
        <w:t>Clannies</w:t>
      </w:r>
      <w:proofErr w:type="spellEnd"/>
      <w:r w:rsidR="00CF2DC9" w:rsidRPr="00EB5CC3">
        <w:rPr>
          <w:rFonts w:cs="Arial"/>
          <w:color w:val="FF0000"/>
          <w:sz w:val="20"/>
        </w:rPr>
        <w:t>’, ‘</w:t>
      </w:r>
      <w:proofErr w:type="spellStart"/>
      <w:r w:rsidR="00CF2DC9" w:rsidRPr="00EB5CC3">
        <w:rPr>
          <w:rFonts w:cs="Arial"/>
          <w:color w:val="FF0000"/>
          <w:sz w:val="20"/>
        </w:rPr>
        <w:t>Homies</w:t>
      </w:r>
      <w:proofErr w:type="spellEnd"/>
      <w:r w:rsidR="00CF2DC9" w:rsidRPr="00EB5CC3">
        <w:rPr>
          <w:rFonts w:cs="Arial"/>
          <w:color w:val="FF0000"/>
          <w:sz w:val="20"/>
        </w:rPr>
        <w:t>’ or ‘</w:t>
      </w:r>
      <w:proofErr w:type="spellStart"/>
      <w:r w:rsidR="00CF2DC9" w:rsidRPr="00EB5CC3">
        <w:rPr>
          <w:rFonts w:cs="Arial"/>
          <w:color w:val="FF0000"/>
          <w:sz w:val="20"/>
        </w:rPr>
        <w:t>Wardies</w:t>
      </w:r>
      <w:proofErr w:type="spellEnd"/>
      <w:r w:rsidR="00CF2DC9" w:rsidRPr="00EB5CC3">
        <w:rPr>
          <w:rFonts w:cs="Arial"/>
          <w:color w:val="FF0000"/>
          <w:sz w:val="20"/>
        </w:rPr>
        <w:t>’.</w:t>
      </w:r>
    </w:p>
    <w:p w14:paraId="7826E9E3" w14:textId="0F3F8011" w:rsidR="00E22E6D" w:rsidRDefault="00E22E6D" w:rsidP="00AF0D43"/>
    <w:p w14:paraId="07E79391" w14:textId="77777777" w:rsidR="00F701C3" w:rsidRPr="0000794D" w:rsidRDefault="00F701C3" w:rsidP="00F16D45">
      <w:pPr>
        <w:pStyle w:val="Heading2"/>
        <w:tabs>
          <w:tab w:val="num" w:pos="1844"/>
        </w:tabs>
        <w:ind w:left="851" w:hanging="851"/>
      </w:pPr>
      <w:bookmarkStart w:id="12" w:name="_Toc384307704"/>
      <w:bookmarkStart w:id="13" w:name="_Toc384307775"/>
      <w:bookmarkStart w:id="14" w:name="_Toc51334893"/>
      <w:bookmarkStart w:id="15" w:name="_Toc52175556"/>
      <w:r w:rsidRPr="0000794D">
        <w:t>Objectives</w:t>
      </w:r>
      <w:bookmarkEnd w:id="12"/>
      <w:bookmarkEnd w:id="13"/>
      <w:bookmarkEnd w:id="14"/>
      <w:bookmarkEnd w:id="15"/>
    </w:p>
    <w:p w14:paraId="5A14DCF1" w14:textId="77777777" w:rsidR="00BE4AC3" w:rsidRPr="00EB5CC3" w:rsidRDefault="007D2096" w:rsidP="00725F03">
      <w:pPr>
        <w:rPr>
          <w:sz w:val="20"/>
        </w:rPr>
      </w:pPr>
      <w:r w:rsidRPr="00EB5CC3">
        <w:rPr>
          <w:sz w:val="20"/>
        </w:rPr>
        <w:t>Find and Connect</w:t>
      </w:r>
      <w:r w:rsidR="00BE4AC3" w:rsidRPr="00EB5CC3">
        <w:rPr>
          <w:sz w:val="20"/>
        </w:rPr>
        <w:t xml:space="preserve"> aims to improve social outcomes for Forgotten Australians and Former Child Migrants by assisting them to reconcile with their life stories and restore family relationships where possible. </w:t>
      </w:r>
    </w:p>
    <w:p w14:paraId="6D6CFD63" w14:textId="77777777" w:rsidR="00BE4AC3" w:rsidRPr="00EB5CC3" w:rsidRDefault="00BE4AC3" w:rsidP="00725F03">
      <w:pPr>
        <w:rPr>
          <w:sz w:val="20"/>
        </w:rPr>
      </w:pPr>
    </w:p>
    <w:p w14:paraId="0941B821" w14:textId="77777777" w:rsidR="00BE4AC3" w:rsidRPr="00EB5CC3" w:rsidRDefault="007D2096" w:rsidP="00725F03">
      <w:pPr>
        <w:rPr>
          <w:sz w:val="20"/>
        </w:rPr>
      </w:pPr>
      <w:r w:rsidRPr="00EB5CC3">
        <w:rPr>
          <w:sz w:val="20"/>
        </w:rPr>
        <w:t>Find and Connect</w:t>
      </w:r>
      <w:r w:rsidR="00BE4AC3" w:rsidRPr="00EB5CC3">
        <w:rPr>
          <w:sz w:val="20"/>
        </w:rPr>
        <w:t xml:space="preserve"> aims to improve outcomes for Forgotten Australians and Former Child Migrants through ensuring: </w:t>
      </w:r>
    </w:p>
    <w:p w14:paraId="39417286" w14:textId="2CEDD4F2" w:rsidR="00BE4AC3" w:rsidRPr="00EB5CC3" w:rsidRDefault="00BE4AC3" w:rsidP="006B6766">
      <w:pPr>
        <w:pStyle w:val="ListParagraph"/>
        <w:numPr>
          <w:ilvl w:val="0"/>
          <w:numId w:val="7"/>
        </w:numPr>
        <w:ind w:left="360"/>
        <w:rPr>
          <w:sz w:val="20"/>
        </w:rPr>
      </w:pPr>
      <w:r w:rsidRPr="00EB5CC3">
        <w:rPr>
          <w:sz w:val="20"/>
        </w:rPr>
        <w:t xml:space="preserve">a shared vision between governments and service providers about improved access to records, </w:t>
      </w:r>
      <w:r w:rsidR="00A44ACD">
        <w:rPr>
          <w:sz w:val="20"/>
        </w:rPr>
        <w:br/>
        <w:t xml:space="preserve">and </w:t>
      </w:r>
      <w:r w:rsidRPr="00EB5CC3">
        <w:rPr>
          <w:sz w:val="20"/>
        </w:rPr>
        <w:t xml:space="preserve">professional support and family reconnection for Forgotten Australians and Former Child Migrants </w:t>
      </w:r>
    </w:p>
    <w:p w14:paraId="1ED362C9" w14:textId="3B0F2593" w:rsidR="00BE4AC3" w:rsidRPr="00EB5CC3" w:rsidRDefault="00BE4AC3" w:rsidP="006B6766">
      <w:pPr>
        <w:pStyle w:val="ListParagraph"/>
        <w:numPr>
          <w:ilvl w:val="0"/>
          <w:numId w:val="7"/>
        </w:numPr>
        <w:ind w:left="360"/>
        <w:rPr>
          <w:sz w:val="20"/>
        </w:rPr>
      </w:pPr>
      <w:r w:rsidRPr="00EB5CC3">
        <w:rPr>
          <w:sz w:val="20"/>
        </w:rPr>
        <w:t>the application of good practice principles in working with Forgotten Australians and Former Child Migrants to ensure their experiences are recognised</w:t>
      </w:r>
    </w:p>
    <w:p w14:paraId="2E818646" w14:textId="4CA7A2D5" w:rsidR="00BE4AC3" w:rsidRPr="00EB5CC3" w:rsidRDefault="00BE4AC3" w:rsidP="006B6766">
      <w:pPr>
        <w:pStyle w:val="ListParagraph"/>
        <w:numPr>
          <w:ilvl w:val="0"/>
          <w:numId w:val="7"/>
        </w:numPr>
        <w:ind w:left="360"/>
        <w:rPr>
          <w:sz w:val="20"/>
        </w:rPr>
      </w:pPr>
      <w:r w:rsidRPr="00EB5CC3">
        <w:rPr>
          <w:sz w:val="20"/>
        </w:rPr>
        <w:t>system infrastructure is in place to support effective services through an emphasis on sector capacity building, workforce, partnerships, joined up service delivery, records release and performance measurement evaluation</w:t>
      </w:r>
    </w:p>
    <w:p w14:paraId="3A08E952" w14:textId="70EE6C15" w:rsidR="00BE4AC3" w:rsidRPr="00EB5CC3" w:rsidRDefault="00BE4AC3" w:rsidP="006B6766">
      <w:pPr>
        <w:pStyle w:val="ListParagraph"/>
        <w:numPr>
          <w:ilvl w:val="0"/>
          <w:numId w:val="7"/>
        </w:numPr>
        <w:ind w:left="360"/>
        <w:rPr>
          <w:sz w:val="20"/>
        </w:rPr>
      </w:pPr>
      <w:r w:rsidRPr="00EB5CC3">
        <w:rPr>
          <w:sz w:val="20"/>
        </w:rPr>
        <w:t>the implementation of multiple entry points into the service system</w:t>
      </w:r>
    </w:p>
    <w:p w14:paraId="02EBC9FB" w14:textId="65AD745C" w:rsidR="00BE4AC3" w:rsidRPr="00EB5CC3" w:rsidRDefault="00BE4AC3" w:rsidP="006B6766">
      <w:pPr>
        <w:pStyle w:val="ListParagraph"/>
        <w:numPr>
          <w:ilvl w:val="0"/>
          <w:numId w:val="7"/>
        </w:numPr>
        <w:ind w:left="360"/>
        <w:rPr>
          <w:sz w:val="20"/>
        </w:rPr>
      </w:pPr>
      <w:r w:rsidRPr="00EB5CC3">
        <w:rPr>
          <w:sz w:val="20"/>
        </w:rPr>
        <w:t xml:space="preserve">services for Forgotten Australians and Former Child Migrants are seamless and portable across states/territories (that is, Forgotten Australians and Former Child Migrants </w:t>
      </w:r>
      <w:r w:rsidR="009B7DC1" w:rsidRPr="00EB5CC3">
        <w:rPr>
          <w:sz w:val="20"/>
        </w:rPr>
        <w:t xml:space="preserve">are </w:t>
      </w:r>
      <w:r w:rsidRPr="00EB5CC3">
        <w:rPr>
          <w:sz w:val="20"/>
        </w:rPr>
        <w:t xml:space="preserve">able to access </w:t>
      </w:r>
      <w:r w:rsidR="007D2096" w:rsidRPr="00EB5CC3">
        <w:rPr>
          <w:sz w:val="20"/>
        </w:rPr>
        <w:t>Find and Connect</w:t>
      </w:r>
      <w:r w:rsidRPr="00EB5CC3">
        <w:rPr>
          <w:sz w:val="20"/>
        </w:rPr>
        <w:t xml:space="preserve"> </w:t>
      </w:r>
      <w:r w:rsidR="00C7586E" w:rsidRPr="00EB5CC3">
        <w:rPr>
          <w:sz w:val="20"/>
        </w:rPr>
        <w:t>S</w:t>
      </w:r>
      <w:r w:rsidRPr="00EB5CC3">
        <w:rPr>
          <w:sz w:val="20"/>
        </w:rPr>
        <w:t xml:space="preserve">upport </w:t>
      </w:r>
      <w:r w:rsidR="00C7586E" w:rsidRPr="00EB5CC3">
        <w:rPr>
          <w:sz w:val="20"/>
        </w:rPr>
        <w:t>S</w:t>
      </w:r>
      <w:r w:rsidRPr="00EB5CC3">
        <w:rPr>
          <w:sz w:val="20"/>
        </w:rPr>
        <w:t xml:space="preserve">ervices regardless of where they were in care or their current location) </w:t>
      </w:r>
    </w:p>
    <w:p w14:paraId="2AB057D5" w14:textId="77777777" w:rsidR="00BE4AC3" w:rsidRPr="00EB5CC3" w:rsidRDefault="00BE4AC3" w:rsidP="006B6766">
      <w:pPr>
        <w:pStyle w:val="ListParagraph"/>
        <w:numPr>
          <w:ilvl w:val="0"/>
          <w:numId w:val="7"/>
        </w:numPr>
        <w:ind w:left="360"/>
        <w:rPr>
          <w:sz w:val="20"/>
        </w:rPr>
      </w:pPr>
      <w:proofErr w:type="gramStart"/>
      <w:r w:rsidRPr="00EB5CC3">
        <w:rPr>
          <w:sz w:val="20"/>
        </w:rPr>
        <w:t>appropriate</w:t>
      </w:r>
      <w:proofErr w:type="gramEnd"/>
      <w:r w:rsidRPr="00EB5CC3">
        <w:rPr>
          <w:sz w:val="20"/>
        </w:rPr>
        <w:t xml:space="preserve"> governance arrangements at a national and state/territory level to support shared responsibility for services to Forgotten Australian and Former Child Migrants.</w:t>
      </w:r>
    </w:p>
    <w:p w14:paraId="4A266251" w14:textId="77777777" w:rsidR="00970E45" w:rsidRDefault="00970E45" w:rsidP="00725F03"/>
    <w:p w14:paraId="3D96A966" w14:textId="77777777" w:rsidR="00970E45" w:rsidRPr="00970E45" w:rsidRDefault="00970E45" w:rsidP="00F16D45">
      <w:pPr>
        <w:pStyle w:val="Heading2"/>
        <w:tabs>
          <w:tab w:val="num" w:pos="1844"/>
        </w:tabs>
        <w:ind w:left="851" w:hanging="851"/>
      </w:pPr>
      <w:bookmarkStart w:id="16" w:name="_Toc389478939"/>
      <w:bookmarkStart w:id="17" w:name="_Toc51334894"/>
      <w:bookmarkStart w:id="18" w:name="_Toc52175557"/>
      <w:r w:rsidRPr="00970E45">
        <w:t>Principles</w:t>
      </w:r>
      <w:bookmarkEnd w:id="16"/>
      <w:bookmarkEnd w:id="17"/>
      <w:bookmarkEnd w:id="18"/>
    </w:p>
    <w:p w14:paraId="57ED7E14" w14:textId="4A55E8AE" w:rsidR="00BE4AC3" w:rsidRPr="0019799F" w:rsidRDefault="00BE4AC3" w:rsidP="00DC459B">
      <w:pPr>
        <w:pStyle w:val="Heading3"/>
        <w:rPr>
          <w:sz w:val="20"/>
          <w:szCs w:val="20"/>
        </w:rPr>
      </w:pPr>
      <w:bookmarkStart w:id="19" w:name="_Toc388278680"/>
      <w:bookmarkStart w:id="20" w:name="_Toc52175558"/>
      <w:r w:rsidRPr="0019799F">
        <w:rPr>
          <w:sz w:val="20"/>
          <w:szCs w:val="20"/>
        </w:rPr>
        <w:t>Networking/</w:t>
      </w:r>
      <w:bookmarkEnd w:id="19"/>
      <w:r w:rsidR="007C7BB9">
        <w:rPr>
          <w:sz w:val="20"/>
          <w:szCs w:val="20"/>
        </w:rPr>
        <w:t>c</w:t>
      </w:r>
      <w:r w:rsidR="007C7BB9" w:rsidRPr="0019799F">
        <w:rPr>
          <w:sz w:val="20"/>
          <w:szCs w:val="20"/>
        </w:rPr>
        <w:t>ollaboration</w:t>
      </w:r>
      <w:bookmarkEnd w:id="20"/>
    </w:p>
    <w:p w14:paraId="4D0A9ECE" w14:textId="77777777" w:rsidR="00BE4AC3" w:rsidRPr="0019799F" w:rsidRDefault="00BE4AC3" w:rsidP="00BE4AC3">
      <w:pPr>
        <w:rPr>
          <w:sz w:val="20"/>
        </w:rPr>
      </w:pPr>
      <w:r w:rsidRPr="0019799F">
        <w:rPr>
          <w:sz w:val="20"/>
        </w:rPr>
        <w:t>Service providers must:</w:t>
      </w:r>
    </w:p>
    <w:p w14:paraId="2B7B2100" w14:textId="6CB33257" w:rsidR="00BE4AC3" w:rsidRPr="0019799F" w:rsidRDefault="00BE4AC3" w:rsidP="003A7ADB">
      <w:pPr>
        <w:pStyle w:val="ListParagraph"/>
        <w:numPr>
          <w:ilvl w:val="0"/>
          <w:numId w:val="8"/>
        </w:numPr>
        <w:rPr>
          <w:sz w:val="20"/>
        </w:rPr>
      </w:pPr>
      <w:r w:rsidRPr="0019799F">
        <w:rPr>
          <w:sz w:val="20"/>
        </w:rPr>
        <w:t xml:space="preserve">network and collaborate in accordance with Section 2.7 of the </w:t>
      </w:r>
      <w:hyperlink r:id="rId17" w:history="1">
        <w:r w:rsidRPr="0019799F">
          <w:rPr>
            <w:rStyle w:val="Hyperlink"/>
            <w:sz w:val="20"/>
          </w:rPr>
          <w:t>Families and Communities Program</w:t>
        </w:r>
        <w:r w:rsidR="009B7DC1" w:rsidRPr="0019799F">
          <w:rPr>
            <w:rStyle w:val="Hyperlink"/>
            <w:sz w:val="20"/>
          </w:rPr>
          <w:t>:</w:t>
        </w:r>
        <w:r w:rsidRPr="0019799F">
          <w:rPr>
            <w:rStyle w:val="Hyperlink"/>
            <w:sz w:val="20"/>
          </w:rPr>
          <w:t xml:space="preserve"> </w:t>
        </w:r>
        <w:r w:rsidR="008E6E29" w:rsidRPr="0019799F">
          <w:rPr>
            <w:rStyle w:val="Hyperlink"/>
            <w:sz w:val="20"/>
          </w:rPr>
          <w:t xml:space="preserve">Families and Children </w:t>
        </w:r>
        <w:r w:rsidRPr="0019799F">
          <w:rPr>
            <w:rStyle w:val="Hyperlink"/>
            <w:sz w:val="20"/>
          </w:rPr>
          <w:t>Guidelines</w:t>
        </w:r>
        <w:r w:rsidR="0093064D" w:rsidRPr="0019799F">
          <w:rPr>
            <w:rStyle w:val="Hyperlink"/>
            <w:sz w:val="20"/>
          </w:rPr>
          <w:t xml:space="preserve"> Overview</w:t>
        </w:r>
      </w:hyperlink>
      <w:r w:rsidR="00F91512" w:rsidRPr="0019799F">
        <w:rPr>
          <w:sz w:val="20"/>
        </w:rPr>
        <w:t xml:space="preserve"> </w:t>
      </w:r>
      <w:r w:rsidR="003A7ADB">
        <w:rPr>
          <w:sz w:val="20"/>
        </w:rPr>
        <w:t>(</w:t>
      </w:r>
      <w:hyperlink r:id="rId18" w:history="1">
        <w:r w:rsidR="003A7ADB" w:rsidRPr="005276A3">
          <w:rPr>
            <w:rStyle w:val="Hyperlink"/>
            <w:sz w:val="20"/>
          </w:rPr>
          <w:t>https://www.dss.gov.au/grants/grant-programmes/families-and-children</w:t>
        </w:r>
      </w:hyperlink>
      <w:r w:rsidR="00F91512" w:rsidRPr="0019799F">
        <w:rPr>
          <w:sz w:val="20"/>
        </w:rPr>
        <w:t>)</w:t>
      </w:r>
    </w:p>
    <w:p w14:paraId="2DADC083" w14:textId="3701486E" w:rsidR="00BE4AC3" w:rsidRPr="0019799F" w:rsidRDefault="00BE4AC3" w:rsidP="006B6766">
      <w:pPr>
        <w:pStyle w:val="ListParagraph"/>
        <w:numPr>
          <w:ilvl w:val="0"/>
          <w:numId w:val="8"/>
        </w:numPr>
        <w:rPr>
          <w:sz w:val="20"/>
        </w:rPr>
      </w:pPr>
      <w:r w:rsidRPr="0019799F">
        <w:rPr>
          <w:iCs/>
          <w:sz w:val="20"/>
        </w:rPr>
        <w:lastRenderedPageBreak/>
        <w:t xml:space="preserve">identify and develop linkages with other Find and Connect service providers across the </w:t>
      </w:r>
      <w:r w:rsidR="007D2096" w:rsidRPr="0019799F">
        <w:rPr>
          <w:iCs/>
          <w:sz w:val="20"/>
        </w:rPr>
        <w:t>Find and Connect</w:t>
      </w:r>
      <w:r w:rsidRPr="0019799F">
        <w:rPr>
          <w:iCs/>
          <w:sz w:val="20"/>
        </w:rPr>
        <w:t xml:space="preserve"> network to increase capacity to respond effectively to support </w:t>
      </w:r>
      <w:r w:rsidR="009B7DC1" w:rsidRPr="0019799F">
        <w:rPr>
          <w:iCs/>
          <w:sz w:val="20"/>
        </w:rPr>
        <w:t xml:space="preserve">the </w:t>
      </w:r>
      <w:r w:rsidRPr="0019799F">
        <w:rPr>
          <w:iCs/>
          <w:sz w:val="20"/>
        </w:rPr>
        <w:t>needs of Forgotten Australians and Former Child Migrants</w:t>
      </w:r>
    </w:p>
    <w:p w14:paraId="7DBF2E50" w14:textId="319F27F8" w:rsidR="00BE4AC3" w:rsidRPr="0019799F" w:rsidRDefault="00BE4AC3" w:rsidP="006B6766">
      <w:pPr>
        <w:pStyle w:val="ListParagraph"/>
        <w:numPr>
          <w:ilvl w:val="0"/>
          <w:numId w:val="8"/>
        </w:numPr>
        <w:rPr>
          <w:sz w:val="20"/>
        </w:rPr>
      </w:pPr>
      <w:r w:rsidRPr="0019799F">
        <w:rPr>
          <w:iCs/>
          <w:sz w:val="20"/>
        </w:rPr>
        <w:t>work with state/territory governments and agencies, past providers and other record holders to manage record request backlogs</w:t>
      </w:r>
    </w:p>
    <w:p w14:paraId="2A60B344" w14:textId="77777777" w:rsidR="00BE4AC3" w:rsidRPr="0019799F" w:rsidRDefault="00BE4AC3" w:rsidP="006B6766">
      <w:pPr>
        <w:pStyle w:val="ListParagraph"/>
        <w:numPr>
          <w:ilvl w:val="0"/>
          <w:numId w:val="8"/>
        </w:numPr>
        <w:rPr>
          <w:sz w:val="20"/>
        </w:rPr>
      </w:pPr>
      <w:proofErr w:type="gramStart"/>
      <w:r w:rsidRPr="0019799F">
        <w:rPr>
          <w:iCs/>
          <w:sz w:val="20"/>
        </w:rPr>
        <w:t>collaborate</w:t>
      </w:r>
      <w:proofErr w:type="gramEnd"/>
      <w:r w:rsidRPr="0019799F">
        <w:rPr>
          <w:iCs/>
          <w:sz w:val="20"/>
        </w:rPr>
        <w:t xml:space="preserve"> with, and provide supportive referrals to, mainstream services such as aged care, health, housing and dental services.</w:t>
      </w:r>
    </w:p>
    <w:p w14:paraId="5ACA0973" w14:textId="77777777" w:rsidR="00BE4AC3" w:rsidRPr="0019799F" w:rsidRDefault="00BE4AC3" w:rsidP="00725F03">
      <w:pPr>
        <w:rPr>
          <w:sz w:val="20"/>
        </w:rPr>
      </w:pPr>
    </w:p>
    <w:p w14:paraId="13D96123" w14:textId="41CD3261" w:rsidR="00BE4AC3" w:rsidRPr="0019799F" w:rsidRDefault="00BE4AC3" w:rsidP="00DC459B">
      <w:pPr>
        <w:pStyle w:val="Heading3"/>
        <w:rPr>
          <w:sz w:val="20"/>
          <w:szCs w:val="20"/>
        </w:rPr>
      </w:pPr>
      <w:bookmarkStart w:id="21" w:name="_Toc388278681"/>
      <w:bookmarkStart w:id="22" w:name="_Toc52175559"/>
      <w:r w:rsidRPr="0019799F">
        <w:rPr>
          <w:sz w:val="20"/>
          <w:szCs w:val="20"/>
        </w:rPr>
        <w:t xml:space="preserve">Client </w:t>
      </w:r>
      <w:bookmarkEnd w:id="21"/>
      <w:r w:rsidR="007C7BB9">
        <w:rPr>
          <w:sz w:val="20"/>
          <w:szCs w:val="20"/>
        </w:rPr>
        <w:t>d</w:t>
      </w:r>
      <w:r w:rsidR="007C7BB9" w:rsidRPr="0019799F">
        <w:rPr>
          <w:sz w:val="20"/>
          <w:szCs w:val="20"/>
        </w:rPr>
        <w:t>iversity</w:t>
      </w:r>
      <w:bookmarkEnd w:id="22"/>
    </w:p>
    <w:p w14:paraId="157045D2" w14:textId="567F021F" w:rsidR="00DA2306" w:rsidRPr="0019799F" w:rsidRDefault="00BE4AC3" w:rsidP="00725F03">
      <w:pPr>
        <w:rPr>
          <w:sz w:val="20"/>
        </w:rPr>
      </w:pPr>
      <w:r w:rsidRPr="0019799F">
        <w:rPr>
          <w:sz w:val="20"/>
        </w:rPr>
        <w:t xml:space="preserve">Find and Connect </w:t>
      </w:r>
      <w:r w:rsidR="00B000D9">
        <w:rPr>
          <w:sz w:val="20"/>
        </w:rPr>
        <w:t>S</w:t>
      </w:r>
      <w:r w:rsidR="00B000D9" w:rsidRPr="0019799F">
        <w:rPr>
          <w:sz w:val="20"/>
        </w:rPr>
        <w:t xml:space="preserve">upport </w:t>
      </w:r>
      <w:r w:rsidR="00B000D9">
        <w:rPr>
          <w:sz w:val="20"/>
        </w:rPr>
        <w:t>S</w:t>
      </w:r>
      <w:r w:rsidR="00B000D9" w:rsidRPr="0019799F">
        <w:rPr>
          <w:sz w:val="20"/>
        </w:rPr>
        <w:t xml:space="preserve">ervices </w:t>
      </w:r>
      <w:r w:rsidRPr="0019799F">
        <w:rPr>
          <w:sz w:val="20"/>
        </w:rPr>
        <w:t xml:space="preserve">must provide flexible, culturally sensitive and accessible service delivery models and practices that ensure accessibility to any people who face a real or perceived barrier to receiving assistance, and have in place strategies to achieve this unless otherwise exempted by legislation. </w:t>
      </w:r>
      <w:r w:rsidR="0065498E" w:rsidRPr="0019799F">
        <w:rPr>
          <w:sz w:val="20"/>
        </w:rPr>
        <w:t xml:space="preserve">Service providers </w:t>
      </w:r>
      <w:r w:rsidRPr="0019799F">
        <w:rPr>
          <w:sz w:val="20"/>
        </w:rPr>
        <w:t xml:space="preserve">must be able to provide evidence of these strategies on request.  Find and Connect </w:t>
      </w:r>
      <w:r w:rsidR="00B000D9">
        <w:rPr>
          <w:sz w:val="20"/>
        </w:rPr>
        <w:t>S</w:t>
      </w:r>
      <w:r w:rsidR="00B000D9" w:rsidRPr="0019799F">
        <w:rPr>
          <w:sz w:val="20"/>
        </w:rPr>
        <w:t xml:space="preserve">upport </w:t>
      </w:r>
      <w:r w:rsidR="00B000D9">
        <w:rPr>
          <w:sz w:val="20"/>
        </w:rPr>
        <w:t>S</w:t>
      </w:r>
      <w:r w:rsidR="00B000D9" w:rsidRPr="0019799F">
        <w:rPr>
          <w:sz w:val="20"/>
        </w:rPr>
        <w:t xml:space="preserve">ervices </w:t>
      </w:r>
      <w:r w:rsidRPr="0019799F">
        <w:rPr>
          <w:sz w:val="20"/>
        </w:rPr>
        <w:t>must provide services equally, without bias or prejudgement about clients. Services must be accessible to all target groups, including Indigenous people and culturally and linguistically diverse communities.</w:t>
      </w:r>
      <w:bookmarkStart w:id="23" w:name="_Toc388278682"/>
      <w:r w:rsidR="00DA2306" w:rsidRPr="0019799F">
        <w:rPr>
          <w:sz w:val="20"/>
        </w:rPr>
        <w:t xml:space="preserve"> </w:t>
      </w:r>
    </w:p>
    <w:p w14:paraId="0F33556B" w14:textId="77777777" w:rsidR="00725F03" w:rsidRPr="0019799F" w:rsidRDefault="00725F03" w:rsidP="00725F03">
      <w:pPr>
        <w:rPr>
          <w:sz w:val="20"/>
        </w:rPr>
      </w:pPr>
    </w:p>
    <w:p w14:paraId="3F60B254" w14:textId="61813594" w:rsidR="00BE4AC3" w:rsidRPr="0019799F" w:rsidRDefault="00BE4AC3" w:rsidP="00DC459B">
      <w:pPr>
        <w:pStyle w:val="Heading3"/>
        <w:rPr>
          <w:sz w:val="20"/>
          <w:szCs w:val="20"/>
        </w:rPr>
      </w:pPr>
      <w:bookmarkStart w:id="24" w:name="_Toc52175560"/>
      <w:r w:rsidRPr="0019799F">
        <w:rPr>
          <w:sz w:val="20"/>
          <w:szCs w:val="20"/>
        </w:rPr>
        <w:t xml:space="preserve">Design </w:t>
      </w:r>
      <w:bookmarkEnd w:id="23"/>
      <w:r w:rsidR="007C7BB9">
        <w:rPr>
          <w:sz w:val="20"/>
          <w:szCs w:val="20"/>
        </w:rPr>
        <w:t>p</w:t>
      </w:r>
      <w:r w:rsidR="007C7BB9" w:rsidRPr="0019799F">
        <w:rPr>
          <w:sz w:val="20"/>
          <w:szCs w:val="20"/>
        </w:rPr>
        <w:t>rinciples</w:t>
      </w:r>
      <w:bookmarkEnd w:id="24"/>
    </w:p>
    <w:p w14:paraId="7BA60CCA" w14:textId="34F15232" w:rsidR="00BE4AC3" w:rsidRPr="0019799F" w:rsidRDefault="00BE4AC3" w:rsidP="00725F03">
      <w:pPr>
        <w:rPr>
          <w:sz w:val="20"/>
        </w:rPr>
      </w:pPr>
      <w:r w:rsidRPr="0019799F">
        <w:rPr>
          <w:sz w:val="20"/>
        </w:rPr>
        <w:t xml:space="preserve">The Find and Connect </w:t>
      </w:r>
      <w:r w:rsidR="00700A68" w:rsidRPr="0019799F">
        <w:rPr>
          <w:sz w:val="20"/>
        </w:rPr>
        <w:t xml:space="preserve">Support Services </w:t>
      </w:r>
      <w:r w:rsidRPr="0019799F">
        <w:rPr>
          <w:sz w:val="20"/>
        </w:rPr>
        <w:t xml:space="preserve">delivery design principles are that: </w:t>
      </w:r>
    </w:p>
    <w:p w14:paraId="2C459E24" w14:textId="77777777" w:rsidR="00BE4AC3" w:rsidRPr="0019799F" w:rsidRDefault="00BE4AC3" w:rsidP="00725F03">
      <w:pPr>
        <w:rPr>
          <w:sz w:val="20"/>
        </w:rPr>
      </w:pPr>
    </w:p>
    <w:p w14:paraId="05D08F31" w14:textId="77777777" w:rsidR="00BE4AC3" w:rsidRPr="0019799F" w:rsidRDefault="00BE4AC3" w:rsidP="006B6766">
      <w:pPr>
        <w:pStyle w:val="ListParagraph"/>
        <w:numPr>
          <w:ilvl w:val="0"/>
          <w:numId w:val="9"/>
        </w:numPr>
        <w:rPr>
          <w:sz w:val="20"/>
        </w:rPr>
      </w:pPr>
      <w:r w:rsidRPr="0019799F">
        <w:rPr>
          <w:sz w:val="20"/>
        </w:rPr>
        <w:t>Clients drive the design of services and activities such as:</w:t>
      </w:r>
    </w:p>
    <w:p w14:paraId="2D12028D" w14:textId="28EB236E" w:rsidR="00BE4AC3" w:rsidRPr="0019799F" w:rsidRDefault="00BE4AC3" w:rsidP="006B6766">
      <w:pPr>
        <w:pStyle w:val="ListParagraph"/>
        <w:numPr>
          <w:ilvl w:val="0"/>
          <w:numId w:val="10"/>
        </w:numPr>
        <w:rPr>
          <w:sz w:val="20"/>
        </w:rPr>
      </w:pPr>
      <w:r w:rsidRPr="0019799F">
        <w:rPr>
          <w:sz w:val="20"/>
        </w:rPr>
        <w:t>Location of services</w:t>
      </w:r>
    </w:p>
    <w:p w14:paraId="26F89418" w14:textId="5FBAEF94" w:rsidR="00BE4AC3" w:rsidRPr="0019799F" w:rsidRDefault="00BE4AC3" w:rsidP="006B6766">
      <w:pPr>
        <w:pStyle w:val="ListParagraph"/>
        <w:numPr>
          <w:ilvl w:val="0"/>
          <w:numId w:val="10"/>
        </w:numPr>
        <w:rPr>
          <w:sz w:val="20"/>
        </w:rPr>
      </w:pPr>
      <w:r w:rsidRPr="0019799F">
        <w:rPr>
          <w:sz w:val="20"/>
        </w:rPr>
        <w:t>Name of service</w:t>
      </w:r>
    </w:p>
    <w:p w14:paraId="29563164" w14:textId="2185D895" w:rsidR="00BE4AC3" w:rsidRPr="0019799F" w:rsidRDefault="00BE4AC3" w:rsidP="006B6766">
      <w:pPr>
        <w:pStyle w:val="ListParagraph"/>
        <w:numPr>
          <w:ilvl w:val="0"/>
          <w:numId w:val="10"/>
        </w:numPr>
        <w:rPr>
          <w:sz w:val="20"/>
        </w:rPr>
      </w:pPr>
      <w:r w:rsidRPr="0019799F">
        <w:rPr>
          <w:sz w:val="20"/>
        </w:rPr>
        <w:t>The building the service is delivered from</w:t>
      </w:r>
    </w:p>
    <w:p w14:paraId="6AB1868B" w14:textId="79897486" w:rsidR="00BE4AC3" w:rsidRPr="0019799F" w:rsidRDefault="00BE4AC3" w:rsidP="006B6766">
      <w:pPr>
        <w:pStyle w:val="ListParagraph"/>
        <w:numPr>
          <w:ilvl w:val="0"/>
          <w:numId w:val="10"/>
        </w:numPr>
        <w:rPr>
          <w:sz w:val="20"/>
        </w:rPr>
      </w:pPr>
      <w:r w:rsidRPr="0019799F">
        <w:rPr>
          <w:sz w:val="20"/>
        </w:rPr>
        <w:t>Set-up of service</w:t>
      </w:r>
    </w:p>
    <w:p w14:paraId="37836BB2" w14:textId="416D7380" w:rsidR="00BE4AC3" w:rsidRPr="0019799F" w:rsidRDefault="00BE4AC3" w:rsidP="006B6766">
      <w:pPr>
        <w:pStyle w:val="ListParagraph"/>
        <w:numPr>
          <w:ilvl w:val="0"/>
          <w:numId w:val="10"/>
        </w:numPr>
        <w:rPr>
          <w:sz w:val="20"/>
        </w:rPr>
      </w:pPr>
      <w:r w:rsidRPr="0019799F">
        <w:rPr>
          <w:sz w:val="20"/>
        </w:rPr>
        <w:t xml:space="preserve">Peer </w:t>
      </w:r>
      <w:r w:rsidR="00B93225">
        <w:rPr>
          <w:sz w:val="20"/>
        </w:rPr>
        <w:t xml:space="preserve">support </w:t>
      </w:r>
      <w:r w:rsidRPr="0019799F">
        <w:rPr>
          <w:sz w:val="20"/>
        </w:rPr>
        <w:t xml:space="preserve">and group activities (outings, </w:t>
      </w:r>
      <w:r w:rsidR="00B93225">
        <w:rPr>
          <w:sz w:val="20"/>
        </w:rPr>
        <w:t xml:space="preserve">educational and </w:t>
      </w:r>
      <w:r w:rsidRPr="0019799F">
        <w:rPr>
          <w:sz w:val="20"/>
        </w:rPr>
        <w:t>social groups</w:t>
      </w:r>
      <w:r w:rsidR="009B7DC1" w:rsidRPr="0019799F">
        <w:rPr>
          <w:sz w:val="20"/>
        </w:rPr>
        <w:t xml:space="preserve"> </w:t>
      </w:r>
      <w:r w:rsidRPr="0019799F">
        <w:rPr>
          <w:sz w:val="20"/>
        </w:rPr>
        <w:t>including cooking</w:t>
      </w:r>
      <w:r w:rsidR="004377E0">
        <w:rPr>
          <w:sz w:val="20"/>
        </w:rPr>
        <w:t>)</w:t>
      </w:r>
      <w:r w:rsidR="00244280">
        <w:rPr>
          <w:sz w:val="20"/>
        </w:rPr>
        <w:t>.</w:t>
      </w:r>
      <w:r w:rsidR="00273158">
        <w:rPr>
          <w:sz w:val="20"/>
        </w:rPr>
        <w:t xml:space="preserve"> </w:t>
      </w:r>
    </w:p>
    <w:p w14:paraId="47C76667" w14:textId="77777777" w:rsidR="00BE4AC3" w:rsidRPr="0019799F" w:rsidRDefault="00BE4AC3" w:rsidP="00725F03">
      <w:pPr>
        <w:rPr>
          <w:sz w:val="20"/>
        </w:rPr>
      </w:pPr>
    </w:p>
    <w:p w14:paraId="47B055FC" w14:textId="05101111" w:rsidR="00BE4AC3" w:rsidRPr="0019799F" w:rsidRDefault="00BE4AC3" w:rsidP="006B6766">
      <w:pPr>
        <w:pStyle w:val="ListParagraph"/>
        <w:numPr>
          <w:ilvl w:val="0"/>
          <w:numId w:val="9"/>
        </w:numPr>
        <w:rPr>
          <w:sz w:val="20"/>
        </w:rPr>
      </w:pPr>
      <w:r w:rsidRPr="0019799F">
        <w:rPr>
          <w:sz w:val="20"/>
        </w:rPr>
        <w:t>A system for feedback loops is provided</w:t>
      </w:r>
      <w:r w:rsidR="009B7DC1" w:rsidRPr="0019799F">
        <w:rPr>
          <w:sz w:val="20"/>
        </w:rPr>
        <w:t>,</w:t>
      </w:r>
      <w:r w:rsidRPr="0019799F">
        <w:rPr>
          <w:sz w:val="20"/>
        </w:rPr>
        <w:t xml:space="preserve"> including:</w:t>
      </w:r>
    </w:p>
    <w:p w14:paraId="52DF72D9" w14:textId="29482328" w:rsidR="00BE4AC3" w:rsidRPr="0019799F" w:rsidRDefault="00BE4AC3" w:rsidP="006B6766">
      <w:pPr>
        <w:pStyle w:val="ListParagraph"/>
        <w:numPr>
          <w:ilvl w:val="0"/>
          <w:numId w:val="11"/>
        </w:numPr>
        <w:rPr>
          <w:sz w:val="20"/>
        </w:rPr>
      </w:pPr>
      <w:r w:rsidRPr="0019799F">
        <w:rPr>
          <w:sz w:val="20"/>
        </w:rPr>
        <w:t>Consultation in groups and other accessible formats including for people living regionally and involved in support networks and activities</w:t>
      </w:r>
    </w:p>
    <w:p w14:paraId="6145C18D" w14:textId="4F796D5A" w:rsidR="00BE4AC3" w:rsidRPr="0019799F" w:rsidRDefault="00BE4AC3" w:rsidP="006B6766">
      <w:pPr>
        <w:pStyle w:val="ListParagraph"/>
        <w:numPr>
          <w:ilvl w:val="0"/>
          <w:numId w:val="11"/>
        </w:numPr>
        <w:rPr>
          <w:sz w:val="20"/>
        </w:rPr>
      </w:pPr>
      <w:r w:rsidRPr="0019799F">
        <w:rPr>
          <w:sz w:val="20"/>
        </w:rPr>
        <w:t xml:space="preserve">Consumer reference groups where Forgotten Australians and Former Child Migrants are part of </w:t>
      </w:r>
      <w:r w:rsidR="009B7DC1" w:rsidRPr="0019799F">
        <w:rPr>
          <w:sz w:val="20"/>
        </w:rPr>
        <w:t xml:space="preserve">the </w:t>
      </w:r>
      <w:r w:rsidRPr="0019799F">
        <w:rPr>
          <w:sz w:val="20"/>
        </w:rPr>
        <w:t>governance and evaluation of services</w:t>
      </w:r>
    </w:p>
    <w:p w14:paraId="4C1F2C71" w14:textId="648EB399" w:rsidR="00BE4AC3" w:rsidRPr="0019799F" w:rsidRDefault="00BE4AC3" w:rsidP="006B6766">
      <w:pPr>
        <w:pStyle w:val="ListParagraph"/>
        <w:numPr>
          <w:ilvl w:val="0"/>
          <w:numId w:val="11"/>
        </w:numPr>
        <w:rPr>
          <w:sz w:val="20"/>
        </w:rPr>
      </w:pPr>
      <w:r w:rsidRPr="0019799F">
        <w:rPr>
          <w:sz w:val="20"/>
        </w:rPr>
        <w:t xml:space="preserve">Surveys, </w:t>
      </w:r>
      <w:r w:rsidR="00B35AB7" w:rsidRPr="0019799F">
        <w:rPr>
          <w:sz w:val="20"/>
        </w:rPr>
        <w:t xml:space="preserve">newsletters, </w:t>
      </w:r>
      <w:r w:rsidRPr="0019799F">
        <w:rPr>
          <w:sz w:val="20"/>
        </w:rPr>
        <w:t xml:space="preserve">continuous feedback and </w:t>
      </w:r>
      <w:r w:rsidR="00B35AB7" w:rsidRPr="0019799F">
        <w:rPr>
          <w:sz w:val="20"/>
        </w:rPr>
        <w:t xml:space="preserve">other </w:t>
      </w:r>
      <w:r w:rsidRPr="0019799F">
        <w:rPr>
          <w:sz w:val="20"/>
        </w:rPr>
        <w:t>opportunities</w:t>
      </w:r>
      <w:r w:rsidR="00B35AB7" w:rsidRPr="0019799F">
        <w:rPr>
          <w:sz w:val="20"/>
        </w:rPr>
        <w:t xml:space="preserve"> for ‘checking in’</w:t>
      </w:r>
    </w:p>
    <w:p w14:paraId="62F8CC4E" w14:textId="77777777" w:rsidR="00BE4AC3" w:rsidRPr="0019799F" w:rsidRDefault="00BE4AC3" w:rsidP="006B6766">
      <w:pPr>
        <w:pStyle w:val="ListParagraph"/>
        <w:numPr>
          <w:ilvl w:val="0"/>
          <w:numId w:val="11"/>
        </w:numPr>
        <w:rPr>
          <w:sz w:val="20"/>
        </w:rPr>
      </w:pPr>
      <w:r w:rsidRPr="0019799F">
        <w:rPr>
          <w:sz w:val="20"/>
        </w:rPr>
        <w:t>Options to inform and improve the service system.</w:t>
      </w:r>
    </w:p>
    <w:p w14:paraId="7DC2C3B1" w14:textId="77777777" w:rsidR="00BE4AC3" w:rsidRPr="0019799F" w:rsidRDefault="00BE4AC3" w:rsidP="00725F03">
      <w:pPr>
        <w:rPr>
          <w:sz w:val="20"/>
        </w:rPr>
      </w:pPr>
    </w:p>
    <w:p w14:paraId="33DA6B11" w14:textId="779574B1" w:rsidR="00BE4AC3" w:rsidRPr="0019799F" w:rsidRDefault="00BE4AC3" w:rsidP="006B6766">
      <w:pPr>
        <w:pStyle w:val="ListParagraph"/>
        <w:numPr>
          <w:ilvl w:val="0"/>
          <w:numId w:val="9"/>
        </w:numPr>
        <w:rPr>
          <w:sz w:val="20"/>
        </w:rPr>
      </w:pPr>
      <w:r w:rsidRPr="0019799F">
        <w:rPr>
          <w:sz w:val="20"/>
        </w:rPr>
        <w:t>The way services are offered include</w:t>
      </w:r>
      <w:r w:rsidR="004377E0">
        <w:rPr>
          <w:sz w:val="20"/>
        </w:rPr>
        <w:t>s</w:t>
      </w:r>
      <w:r w:rsidRPr="0019799F">
        <w:rPr>
          <w:sz w:val="20"/>
        </w:rPr>
        <w:t xml:space="preserve"> that:</w:t>
      </w:r>
    </w:p>
    <w:p w14:paraId="5D4A3820" w14:textId="518CDD68" w:rsidR="00BE4AC3" w:rsidRPr="0019799F" w:rsidRDefault="00BE4AC3" w:rsidP="006B6766">
      <w:pPr>
        <w:pStyle w:val="ListParagraph"/>
        <w:numPr>
          <w:ilvl w:val="0"/>
          <w:numId w:val="12"/>
        </w:numPr>
        <w:rPr>
          <w:sz w:val="20"/>
        </w:rPr>
      </w:pPr>
      <w:r w:rsidRPr="0019799F">
        <w:rPr>
          <w:sz w:val="20"/>
        </w:rPr>
        <w:t>Clients drive the type and direction of support</w:t>
      </w:r>
    </w:p>
    <w:p w14:paraId="0358125F" w14:textId="175F15CE" w:rsidR="00BE4AC3" w:rsidRPr="0019799F" w:rsidRDefault="00BE4AC3" w:rsidP="006B6766">
      <w:pPr>
        <w:pStyle w:val="ListParagraph"/>
        <w:numPr>
          <w:ilvl w:val="0"/>
          <w:numId w:val="12"/>
        </w:numPr>
        <w:rPr>
          <w:sz w:val="20"/>
        </w:rPr>
      </w:pPr>
      <w:r w:rsidRPr="0019799F">
        <w:rPr>
          <w:sz w:val="20"/>
        </w:rPr>
        <w:t>Services are clear about what they do and how</w:t>
      </w:r>
    </w:p>
    <w:p w14:paraId="64C58BD2" w14:textId="35D44C44" w:rsidR="00BE4AC3" w:rsidRPr="0019799F" w:rsidRDefault="00BE4AC3" w:rsidP="006B6766">
      <w:pPr>
        <w:pStyle w:val="ListParagraph"/>
        <w:numPr>
          <w:ilvl w:val="0"/>
          <w:numId w:val="12"/>
        </w:numPr>
        <w:rPr>
          <w:sz w:val="20"/>
        </w:rPr>
      </w:pPr>
      <w:r w:rsidRPr="0019799F">
        <w:rPr>
          <w:sz w:val="20"/>
        </w:rPr>
        <w:t>Clients are the expert</w:t>
      </w:r>
      <w:r w:rsidR="004377E0">
        <w:rPr>
          <w:sz w:val="20"/>
        </w:rPr>
        <w:t>s</w:t>
      </w:r>
      <w:r w:rsidRPr="0019799F">
        <w:rPr>
          <w:sz w:val="20"/>
        </w:rPr>
        <w:t xml:space="preserve"> of their own li</w:t>
      </w:r>
      <w:r w:rsidR="004377E0">
        <w:rPr>
          <w:sz w:val="20"/>
        </w:rPr>
        <w:t>ves</w:t>
      </w:r>
      <w:r w:rsidRPr="0019799F">
        <w:rPr>
          <w:sz w:val="20"/>
        </w:rPr>
        <w:t>.</w:t>
      </w:r>
    </w:p>
    <w:p w14:paraId="0991D1CE" w14:textId="77777777" w:rsidR="00BE4AC3" w:rsidRPr="0019799F" w:rsidRDefault="00BE4AC3" w:rsidP="00725F03">
      <w:pPr>
        <w:rPr>
          <w:sz w:val="20"/>
        </w:rPr>
      </w:pPr>
    </w:p>
    <w:p w14:paraId="3A2A8F7F" w14:textId="2C7E8AAC" w:rsidR="00BE4AC3" w:rsidRPr="0019799F" w:rsidRDefault="00BE4AC3" w:rsidP="006B6766">
      <w:pPr>
        <w:pStyle w:val="ListParagraph"/>
        <w:numPr>
          <w:ilvl w:val="0"/>
          <w:numId w:val="9"/>
        </w:numPr>
        <w:rPr>
          <w:sz w:val="20"/>
        </w:rPr>
      </w:pPr>
      <w:r w:rsidRPr="0019799F">
        <w:rPr>
          <w:sz w:val="20"/>
        </w:rPr>
        <w:t>Services offer flexibility in access</w:t>
      </w:r>
      <w:r w:rsidR="00AD28C7">
        <w:rPr>
          <w:sz w:val="20"/>
        </w:rPr>
        <w:t>, including options such as:</w:t>
      </w:r>
    </w:p>
    <w:p w14:paraId="0DCFD5CE" w14:textId="246F88E3" w:rsidR="00BE4AC3" w:rsidRPr="0019799F" w:rsidRDefault="00FB4DF3" w:rsidP="006B6766">
      <w:pPr>
        <w:pStyle w:val="ListParagraph"/>
        <w:numPr>
          <w:ilvl w:val="0"/>
          <w:numId w:val="13"/>
        </w:numPr>
        <w:rPr>
          <w:sz w:val="20"/>
        </w:rPr>
      </w:pPr>
      <w:r w:rsidRPr="0019799F">
        <w:rPr>
          <w:sz w:val="20"/>
        </w:rPr>
        <w:t>Offering a d</w:t>
      </w:r>
      <w:r w:rsidR="00BE4AC3" w:rsidRPr="0019799F">
        <w:rPr>
          <w:sz w:val="20"/>
        </w:rPr>
        <w:t>rop-in centre</w:t>
      </w:r>
    </w:p>
    <w:p w14:paraId="7949EB11" w14:textId="2F75EAD3" w:rsidR="00BE4AC3" w:rsidRPr="0019799F" w:rsidRDefault="00BE4AC3" w:rsidP="006B6766">
      <w:pPr>
        <w:pStyle w:val="ListParagraph"/>
        <w:numPr>
          <w:ilvl w:val="0"/>
          <w:numId w:val="13"/>
        </w:numPr>
        <w:rPr>
          <w:sz w:val="20"/>
        </w:rPr>
      </w:pPr>
      <w:r w:rsidRPr="0019799F">
        <w:rPr>
          <w:sz w:val="20"/>
        </w:rPr>
        <w:t>Reaching out and taking support and consultation to people’s ‘turf’</w:t>
      </w:r>
      <w:r w:rsidR="009B7DC1" w:rsidRPr="0019799F">
        <w:rPr>
          <w:sz w:val="20"/>
        </w:rPr>
        <w:t>,</w:t>
      </w:r>
      <w:r w:rsidRPr="0019799F">
        <w:rPr>
          <w:sz w:val="20"/>
        </w:rPr>
        <w:t xml:space="preserve"> including streets and remote areas.</w:t>
      </w:r>
    </w:p>
    <w:p w14:paraId="23CBE3F6" w14:textId="77777777" w:rsidR="00304E9C" w:rsidRPr="0019799F" w:rsidRDefault="00304E9C" w:rsidP="00725F03">
      <w:pPr>
        <w:rPr>
          <w:sz w:val="20"/>
        </w:rPr>
      </w:pPr>
    </w:p>
    <w:p w14:paraId="5FF526B6" w14:textId="65E33DE9" w:rsidR="00BE4AC3" w:rsidRPr="0019799F" w:rsidRDefault="00BE4AC3" w:rsidP="006B6766">
      <w:pPr>
        <w:pStyle w:val="ListParagraph"/>
        <w:numPr>
          <w:ilvl w:val="0"/>
          <w:numId w:val="9"/>
        </w:numPr>
        <w:rPr>
          <w:sz w:val="20"/>
        </w:rPr>
      </w:pPr>
      <w:r w:rsidRPr="0019799F">
        <w:rPr>
          <w:sz w:val="20"/>
        </w:rPr>
        <w:t>Services are respectful of the different histories and needs of Forgotten Australians and Former Child Migrants and:</w:t>
      </w:r>
    </w:p>
    <w:p w14:paraId="5ADB05DB" w14:textId="59CB09FE" w:rsidR="00BE4AC3" w:rsidRPr="0019799F" w:rsidRDefault="00BE4AC3" w:rsidP="006B6766">
      <w:pPr>
        <w:pStyle w:val="ListParagraph"/>
        <w:numPr>
          <w:ilvl w:val="0"/>
          <w:numId w:val="14"/>
        </w:numPr>
        <w:rPr>
          <w:sz w:val="20"/>
        </w:rPr>
      </w:pPr>
      <w:r w:rsidRPr="0019799F">
        <w:rPr>
          <w:sz w:val="20"/>
        </w:rPr>
        <w:t>Promote self-determination, upholding client views that</w:t>
      </w:r>
      <w:r w:rsidR="008E6E29" w:rsidRPr="0019799F">
        <w:rPr>
          <w:sz w:val="20"/>
        </w:rPr>
        <w:t xml:space="preserve"> there should be</w:t>
      </w:r>
      <w:r w:rsidRPr="0019799F">
        <w:rPr>
          <w:sz w:val="20"/>
        </w:rPr>
        <w:t xml:space="preserve"> ‘nothing about us without us’</w:t>
      </w:r>
    </w:p>
    <w:p w14:paraId="1F7C986C" w14:textId="5D4B3E79" w:rsidR="00BE4AC3" w:rsidRPr="0019799F" w:rsidRDefault="00BE4AC3" w:rsidP="006B6766">
      <w:pPr>
        <w:pStyle w:val="ListParagraph"/>
        <w:numPr>
          <w:ilvl w:val="0"/>
          <w:numId w:val="14"/>
        </w:numPr>
        <w:rPr>
          <w:sz w:val="20"/>
        </w:rPr>
      </w:pPr>
      <w:r w:rsidRPr="0019799F">
        <w:rPr>
          <w:sz w:val="20"/>
        </w:rPr>
        <w:t>Give options so that people can make informed choices</w:t>
      </w:r>
      <w:r w:rsidR="00FB4DF3" w:rsidRPr="0019799F">
        <w:rPr>
          <w:sz w:val="20"/>
        </w:rPr>
        <w:t xml:space="preserve"> (e.g. giving the option </w:t>
      </w:r>
      <w:r w:rsidRPr="0019799F">
        <w:rPr>
          <w:sz w:val="20"/>
        </w:rPr>
        <w:t>to access support that is independent from past ‘care’ providers</w:t>
      </w:r>
      <w:r w:rsidR="00FB4DF3" w:rsidRPr="0019799F">
        <w:rPr>
          <w:sz w:val="20"/>
        </w:rPr>
        <w:t>)</w:t>
      </w:r>
    </w:p>
    <w:p w14:paraId="09F0365D" w14:textId="3A7708BC" w:rsidR="00BE4AC3" w:rsidRPr="0019799F" w:rsidRDefault="00BE4AC3" w:rsidP="006B6766">
      <w:pPr>
        <w:pStyle w:val="ListParagraph"/>
        <w:numPr>
          <w:ilvl w:val="0"/>
          <w:numId w:val="14"/>
        </w:numPr>
        <w:rPr>
          <w:sz w:val="20"/>
        </w:rPr>
      </w:pPr>
      <w:r w:rsidRPr="0019799F">
        <w:rPr>
          <w:sz w:val="20"/>
        </w:rPr>
        <w:t xml:space="preserve">Advocate for client access to information </w:t>
      </w:r>
      <w:r w:rsidR="008E6E29" w:rsidRPr="0019799F">
        <w:rPr>
          <w:sz w:val="20"/>
        </w:rPr>
        <w:t xml:space="preserve">that </w:t>
      </w:r>
      <w:r w:rsidRPr="0019799F">
        <w:rPr>
          <w:sz w:val="20"/>
        </w:rPr>
        <w:t>past ‘care’ organisations hold about them</w:t>
      </w:r>
    </w:p>
    <w:p w14:paraId="5F623A11" w14:textId="77777777" w:rsidR="00BE4AC3" w:rsidRPr="0019799F" w:rsidRDefault="00BE4AC3" w:rsidP="006B6766">
      <w:pPr>
        <w:pStyle w:val="ListParagraph"/>
        <w:numPr>
          <w:ilvl w:val="0"/>
          <w:numId w:val="14"/>
        </w:numPr>
        <w:rPr>
          <w:sz w:val="20"/>
        </w:rPr>
      </w:pPr>
      <w:r w:rsidRPr="0019799F">
        <w:rPr>
          <w:sz w:val="20"/>
        </w:rPr>
        <w:t>Make referrals and advocate to mainstream services to create a common approach and understanding in delivering support.</w:t>
      </w:r>
    </w:p>
    <w:p w14:paraId="565A856D" w14:textId="77777777" w:rsidR="00BE4AC3" w:rsidRPr="00944BCA" w:rsidRDefault="00BE4AC3" w:rsidP="00725F03"/>
    <w:p w14:paraId="69BD8BF9" w14:textId="4F2972AC" w:rsidR="00BE4AC3" w:rsidRPr="0019799F" w:rsidRDefault="00332C2A" w:rsidP="006B6766">
      <w:pPr>
        <w:pStyle w:val="ListParagraph"/>
        <w:numPr>
          <w:ilvl w:val="0"/>
          <w:numId w:val="9"/>
        </w:numPr>
        <w:rPr>
          <w:sz w:val="20"/>
        </w:rPr>
      </w:pPr>
      <w:r w:rsidRPr="0019799F">
        <w:rPr>
          <w:sz w:val="20"/>
        </w:rPr>
        <w:t>S</w:t>
      </w:r>
      <w:r w:rsidR="00BE4AC3" w:rsidRPr="0019799F">
        <w:rPr>
          <w:sz w:val="20"/>
        </w:rPr>
        <w:t>ervice</w:t>
      </w:r>
      <w:r w:rsidRPr="0019799F">
        <w:rPr>
          <w:sz w:val="20"/>
        </w:rPr>
        <w:t xml:space="preserve"> provider</w:t>
      </w:r>
      <w:r w:rsidR="00BE4AC3" w:rsidRPr="0019799F">
        <w:rPr>
          <w:sz w:val="20"/>
        </w:rPr>
        <w:t xml:space="preserve">s employ specialist skilled staff to deliver services </w:t>
      </w:r>
      <w:r w:rsidR="00FB4DF3" w:rsidRPr="0019799F">
        <w:rPr>
          <w:sz w:val="20"/>
        </w:rPr>
        <w:t>that</w:t>
      </w:r>
      <w:r w:rsidR="00BE4AC3" w:rsidRPr="0019799F">
        <w:rPr>
          <w:sz w:val="20"/>
        </w:rPr>
        <w:t>:</w:t>
      </w:r>
    </w:p>
    <w:p w14:paraId="604A51F5" w14:textId="042111BF" w:rsidR="001F37CA" w:rsidRPr="0019799F" w:rsidRDefault="001F37CA" w:rsidP="006B6766">
      <w:pPr>
        <w:pStyle w:val="ListParagraph"/>
        <w:numPr>
          <w:ilvl w:val="0"/>
          <w:numId w:val="15"/>
        </w:numPr>
        <w:rPr>
          <w:sz w:val="20"/>
        </w:rPr>
      </w:pPr>
      <w:r w:rsidRPr="0019799F">
        <w:rPr>
          <w:sz w:val="20"/>
        </w:rPr>
        <w:t>Employ trauma-informed care principles</w:t>
      </w:r>
    </w:p>
    <w:p w14:paraId="4535B956" w14:textId="70426B93" w:rsidR="001F37CA" w:rsidRPr="0019799F" w:rsidRDefault="001F37CA" w:rsidP="006B6766">
      <w:pPr>
        <w:pStyle w:val="ListParagraph"/>
        <w:numPr>
          <w:ilvl w:val="0"/>
          <w:numId w:val="15"/>
        </w:numPr>
        <w:rPr>
          <w:sz w:val="20"/>
        </w:rPr>
      </w:pPr>
      <w:r w:rsidRPr="0019799F">
        <w:rPr>
          <w:sz w:val="20"/>
        </w:rPr>
        <w:t>Minimise re-traumatisation</w:t>
      </w:r>
    </w:p>
    <w:p w14:paraId="3F25DD50" w14:textId="1BFA9C65" w:rsidR="001F37CA" w:rsidRPr="0019799F" w:rsidRDefault="001F37CA" w:rsidP="006B6766">
      <w:pPr>
        <w:pStyle w:val="ListParagraph"/>
        <w:numPr>
          <w:ilvl w:val="0"/>
          <w:numId w:val="15"/>
        </w:numPr>
        <w:rPr>
          <w:sz w:val="20"/>
        </w:rPr>
      </w:pPr>
      <w:r w:rsidRPr="0019799F">
        <w:rPr>
          <w:sz w:val="20"/>
        </w:rPr>
        <w:t xml:space="preserve">Promote healing </w:t>
      </w:r>
    </w:p>
    <w:p w14:paraId="27AFC672" w14:textId="708CE237" w:rsidR="00BE4AC3" w:rsidRPr="0019799F" w:rsidRDefault="00BE4AC3" w:rsidP="006B6766">
      <w:pPr>
        <w:pStyle w:val="ListParagraph"/>
        <w:numPr>
          <w:ilvl w:val="0"/>
          <w:numId w:val="15"/>
        </w:numPr>
        <w:rPr>
          <w:sz w:val="20"/>
        </w:rPr>
      </w:pPr>
      <w:r w:rsidRPr="0019799F">
        <w:rPr>
          <w:sz w:val="20"/>
        </w:rPr>
        <w:lastRenderedPageBreak/>
        <w:t>Develop trust and relationships</w:t>
      </w:r>
    </w:p>
    <w:p w14:paraId="1D5CC7FA" w14:textId="77777777" w:rsidR="00BE4AC3" w:rsidRPr="0019799F" w:rsidRDefault="00BE4AC3" w:rsidP="006B6766">
      <w:pPr>
        <w:pStyle w:val="ListParagraph"/>
        <w:numPr>
          <w:ilvl w:val="0"/>
          <w:numId w:val="15"/>
        </w:numPr>
        <w:rPr>
          <w:sz w:val="20"/>
        </w:rPr>
      </w:pPr>
      <w:r w:rsidRPr="0019799F">
        <w:rPr>
          <w:sz w:val="20"/>
        </w:rPr>
        <w:t>Take time to notice relevant information about clients, are curious, ask questions, are invitational to clients and do not tell clients what to do.</w:t>
      </w:r>
    </w:p>
    <w:p w14:paraId="0B707D04" w14:textId="77777777" w:rsidR="00970E45" w:rsidRDefault="00970E45" w:rsidP="00725F03"/>
    <w:p w14:paraId="7578C8F5" w14:textId="67CF4B4B" w:rsidR="00970E45" w:rsidRPr="00970E45" w:rsidRDefault="00970E45" w:rsidP="006B4FFE">
      <w:pPr>
        <w:pStyle w:val="Heading2"/>
        <w:tabs>
          <w:tab w:val="num" w:pos="1844"/>
        </w:tabs>
        <w:ind w:left="851" w:hanging="851"/>
      </w:pPr>
      <w:bookmarkStart w:id="25" w:name="_Toc389478943"/>
      <w:bookmarkStart w:id="26" w:name="_Toc51334895"/>
      <w:bookmarkStart w:id="27" w:name="_Toc52175561"/>
      <w:r w:rsidRPr="00970E45">
        <w:t xml:space="preserve">Promotion of </w:t>
      </w:r>
      <w:bookmarkEnd w:id="25"/>
      <w:r w:rsidR="007C7BB9">
        <w:t>s</w:t>
      </w:r>
      <w:r w:rsidR="007C7BB9" w:rsidRPr="00970E45">
        <w:t>ervices</w:t>
      </w:r>
      <w:bookmarkEnd w:id="26"/>
      <w:bookmarkEnd w:id="27"/>
    </w:p>
    <w:p w14:paraId="35C25C49" w14:textId="6681A580" w:rsidR="00970E45" w:rsidRPr="0019799F" w:rsidRDefault="00970E45" w:rsidP="00970E45">
      <w:pPr>
        <w:rPr>
          <w:sz w:val="20"/>
        </w:rPr>
      </w:pPr>
      <w:r w:rsidRPr="0019799F">
        <w:rPr>
          <w:sz w:val="20"/>
        </w:rPr>
        <w:t>Service providers must help raise awareness of their service availability</w:t>
      </w:r>
      <w:r w:rsidR="0093064D" w:rsidRPr="0019799F">
        <w:rPr>
          <w:sz w:val="20"/>
        </w:rPr>
        <w:t>, including through networks</w:t>
      </w:r>
      <w:r w:rsidRPr="0019799F">
        <w:rPr>
          <w:sz w:val="20"/>
        </w:rPr>
        <w:t>.</w:t>
      </w:r>
    </w:p>
    <w:p w14:paraId="16B71C09" w14:textId="77777777" w:rsidR="00A9784F" w:rsidRPr="0019799F" w:rsidRDefault="00A9784F" w:rsidP="00970E45">
      <w:pPr>
        <w:rPr>
          <w:sz w:val="20"/>
        </w:rPr>
      </w:pPr>
    </w:p>
    <w:p w14:paraId="22B068C6" w14:textId="3C39A36F" w:rsidR="00700A68" w:rsidRPr="0019799F" w:rsidRDefault="00970E45" w:rsidP="00970E45">
      <w:pPr>
        <w:rPr>
          <w:sz w:val="20"/>
        </w:rPr>
      </w:pPr>
      <w:r w:rsidRPr="0019799F">
        <w:rPr>
          <w:rFonts w:cs="Arial"/>
          <w:sz w:val="20"/>
        </w:rPr>
        <w:t>Service providers must make the details of their service publicly available</w:t>
      </w:r>
      <w:r w:rsidR="00700A68" w:rsidRPr="0019799F">
        <w:rPr>
          <w:rFonts w:cs="Arial"/>
          <w:sz w:val="20"/>
        </w:rPr>
        <w:t>, including on their agenc</w:t>
      </w:r>
      <w:r w:rsidR="00166C88" w:rsidRPr="0019799F">
        <w:rPr>
          <w:rFonts w:cs="Arial"/>
          <w:sz w:val="20"/>
        </w:rPr>
        <w:t>y’s</w:t>
      </w:r>
      <w:r w:rsidR="00700A68" w:rsidRPr="0019799F">
        <w:rPr>
          <w:rFonts w:cs="Arial"/>
          <w:sz w:val="20"/>
        </w:rPr>
        <w:t xml:space="preserve"> website and on the </w:t>
      </w:r>
      <w:r w:rsidR="002978F5" w:rsidRPr="0019799F">
        <w:rPr>
          <w:rFonts w:cs="Arial"/>
          <w:sz w:val="20"/>
        </w:rPr>
        <w:t>n</w:t>
      </w:r>
      <w:r w:rsidR="00700A68" w:rsidRPr="0019799F">
        <w:rPr>
          <w:rFonts w:cs="Arial"/>
          <w:sz w:val="20"/>
        </w:rPr>
        <w:t xml:space="preserve">ational Find and Connect </w:t>
      </w:r>
      <w:r w:rsidR="002E4125">
        <w:rPr>
          <w:rFonts w:cs="Arial"/>
          <w:sz w:val="20"/>
        </w:rPr>
        <w:t>w</w:t>
      </w:r>
      <w:r w:rsidR="002E4125" w:rsidRPr="0019799F">
        <w:rPr>
          <w:rFonts w:cs="Arial"/>
          <w:sz w:val="20"/>
        </w:rPr>
        <w:t xml:space="preserve">eb </w:t>
      </w:r>
      <w:r w:rsidR="002E4125">
        <w:rPr>
          <w:rFonts w:cs="Arial"/>
          <w:sz w:val="20"/>
        </w:rPr>
        <w:t>r</w:t>
      </w:r>
      <w:r w:rsidR="002E4125" w:rsidRPr="0019799F">
        <w:rPr>
          <w:rFonts w:cs="Arial"/>
          <w:sz w:val="20"/>
        </w:rPr>
        <w:t xml:space="preserve">esource </w:t>
      </w:r>
      <w:r w:rsidR="00166C88" w:rsidRPr="0019799F">
        <w:rPr>
          <w:rFonts w:cs="Arial"/>
          <w:sz w:val="20"/>
        </w:rPr>
        <w:t>at a minimum</w:t>
      </w:r>
      <w:r w:rsidR="00700A68" w:rsidRPr="0019799F">
        <w:rPr>
          <w:rFonts w:cs="Arial"/>
          <w:sz w:val="20"/>
        </w:rPr>
        <w:t>.</w:t>
      </w:r>
      <w:r w:rsidRPr="0019799F">
        <w:rPr>
          <w:rFonts w:cs="Arial"/>
          <w:sz w:val="20"/>
        </w:rPr>
        <w:t xml:space="preserve"> </w:t>
      </w:r>
      <w:r w:rsidR="002E4125">
        <w:rPr>
          <w:rFonts w:cs="Arial"/>
          <w:sz w:val="20"/>
        </w:rPr>
        <w:t xml:space="preserve"> </w:t>
      </w:r>
      <w:r w:rsidR="00700A68" w:rsidRPr="0019799F">
        <w:rPr>
          <w:rFonts w:cs="Arial"/>
          <w:sz w:val="20"/>
        </w:rPr>
        <w:t>Providers are to consider alternat</w:t>
      </w:r>
      <w:r w:rsidR="00F22368">
        <w:rPr>
          <w:rFonts w:cs="Arial"/>
          <w:sz w:val="20"/>
        </w:rPr>
        <w:t>iv</w:t>
      </w:r>
      <w:r w:rsidR="00700A68" w:rsidRPr="0019799F">
        <w:rPr>
          <w:rFonts w:cs="Arial"/>
          <w:sz w:val="20"/>
        </w:rPr>
        <w:t xml:space="preserve">e </w:t>
      </w:r>
      <w:r w:rsidR="00166C88" w:rsidRPr="0019799F">
        <w:rPr>
          <w:rFonts w:cs="Arial"/>
          <w:sz w:val="20"/>
        </w:rPr>
        <w:t xml:space="preserve">service </w:t>
      </w:r>
      <w:r w:rsidR="00700A68" w:rsidRPr="0019799F">
        <w:rPr>
          <w:rFonts w:cs="Arial"/>
          <w:sz w:val="20"/>
        </w:rPr>
        <w:t>promotional opportunities, including through peer support groups.</w:t>
      </w:r>
    </w:p>
    <w:p w14:paraId="5E9D166E" w14:textId="77777777" w:rsidR="00A9784F" w:rsidRPr="0019799F" w:rsidRDefault="00A9784F" w:rsidP="00970E45">
      <w:pPr>
        <w:rPr>
          <w:sz w:val="20"/>
        </w:rPr>
      </w:pPr>
    </w:p>
    <w:p w14:paraId="5220F8D5" w14:textId="7C69CB3F" w:rsidR="00700A68" w:rsidRPr="0019799F" w:rsidRDefault="0062025E" w:rsidP="00970E45">
      <w:pPr>
        <w:rPr>
          <w:rFonts w:cs="Arial"/>
          <w:i/>
          <w:smallCaps/>
          <w:sz w:val="20"/>
        </w:rPr>
      </w:pPr>
      <w:r>
        <w:rPr>
          <w:rFonts w:cs="Arial"/>
          <w:sz w:val="20"/>
        </w:rPr>
        <w:t>The department</w:t>
      </w:r>
      <w:r w:rsidR="00700A68" w:rsidRPr="0019799F">
        <w:rPr>
          <w:rFonts w:cs="Arial"/>
          <w:sz w:val="20"/>
        </w:rPr>
        <w:t xml:space="preserve"> will promote the Find and Connect Support Services on the website</w:t>
      </w:r>
      <w:r w:rsidR="002978F5" w:rsidRPr="0019799F">
        <w:rPr>
          <w:rFonts w:cs="Arial"/>
          <w:sz w:val="20"/>
        </w:rPr>
        <w:t xml:space="preserve"> at</w:t>
      </w:r>
      <w:r w:rsidR="00700A68" w:rsidRPr="0019799F">
        <w:rPr>
          <w:rFonts w:cs="Arial"/>
          <w:sz w:val="20"/>
        </w:rPr>
        <w:t xml:space="preserve"> </w:t>
      </w:r>
      <w:hyperlink r:id="rId19" w:history="1">
        <w:r w:rsidR="00700A68" w:rsidRPr="0019799F">
          <w:rPr>
            <w:rStyle w:val="Hyperlink"/>
            <w:rFonts w:cs="Arial"/>
            <w:sz w:val="20"/>
          </w:rPr>
          <w:t>www.dss.gov.au</w:t>
        </w:r>
      </w:hyperlink>
      <w:r w:rsidR="00700A68" w:rsidRPr="0019799F">
        <w:rPr>
          <w:rFonts w:cs="Arial"/>
          <w:sz w:val="20"/>
        </w:rPr>
        <w:t xml:space="preserve">. </w:t>
      </w:r>
    </w:p>
    <w:p w14:paraId="6037A780" w14:textId="1E81E962" w:rsidR="00970E45" w:rsidRDefault="00970E45" w:rsidP="00970E45">
      <w:pPr>
        <w:rPr>
          <w:rFonts w:cs="Arial"/>
          <w:i/>
          <w:iCs/>
          <w:smallCaps/>
        </w:rPr>
      </w:pPr>
    </w:p>
    <w:p w14:paraId="5221BECD" w14:textId="77777777" w:rsidR="00970E45" w:rsidRPr="00970E45" w:rsidRDefault="00970E45" w:rsidP="006B4FFE">
      <w:pPr>
        <w:pStyle w:val="Heading2"/>
        <w:tabs>
          <w:tab w:val="num" w:pos="1844"/>
        </w:tabs>
        <w:ind w:left="851" w:hanging="851"/>
      </w:pPr>
      <w:bookmarkStart w:id="28" w:name="_Toc389478944"/>
      <w:bookmarkStart w:id="29" w:name="_Toc51334896"/>
      <w:bookmarkStart w:id="30" w:name="_Toc52175562"/>
      <w:r w:rsidRPr="00970E45">
        <w:t>Safety</w:t>
      </w:r>
      <w:bookmarkEnd w:id="28"/>
      <w:bookmarkEnd w:id="29"/>
      <w:bookmarkEnd w:id="30"/>
    </w:p>
    <w:p w14:paraId="73A1AE7D" w14:textId="0446270B" w:rsidR="00970E45" w:rsidRPr="0019799F" w:rsidRDefault="00970E45" w:rsidP="005F7C83">
      <w:pPr>
        <w:rPr>
          <w:sz w:val="20"/>
        </w:rPr>
      </w:pPr>
      <w:r w:rsidRPr="0019799F">
        <w:rPr>
          <w:sz w:val="20"/>
        </w:rPr>
        <w:t xml:space="preserve">The safety of all adults and children who visit or work for </w:t>
      </w:r>
      <w:r w:rsidR="00F02A77" w:rsidRPr="0019799F">
        <w:rPr>
          <w:sz w:val="20"/>
        </w:rPr>
        <w:t xml:space="preserve">the </w:t>
      </w:r>
      <w:r w:rsidR="00B26CFD" w:rsidRPr="0019799F">
        <w:rPr>
          <w:sz w:val="20"/>
        </w:rPr>
        <w:t xml:space="preserve">Find and Connect </w:t>
      </w:r>
      <w:r w:rsidR="00F02A77" w:rsidRPr="0019799F">
        <w:rPr>
          <w:sz w:val="20"/>
        </w:rPr>
        <w:t>s</w:t>
      </w:r>
      <w:r w:rsidR="00B26CFD" w:rsidRPr="0019799F">
        <w:rPr>
          <w:sz w:val="20"/>
        </w:rPr>
        <w:t>ervice</w:t>
      </w:r>
      <w:r w:rsidR="00C7586E" w:rsidRPr="0019799F">
        <w:rPr>
          <w:sz w:val="20"/>
        </w:rPr>
        <w:t xml:space="preserve"> provider</w:t>
      </w:r>
      <w:r w:rsidR="00B26CFD" w:rsidRPr="0019799F">
        <w:rPr>
          <w:sz w:val="20"/>
        </w:rPr>
        <w:t>s</w:t>
      </w:r>
      <w:r w:rsidRPr="0019799F">
        <w:rPr>
          <w:sz w:val="20"/>
        </w:rPr>
        <w:t xml:space="preserve"> is paramount.</w:t>
      </w:r>
    </w:p>
    <w:p w14:paraId="1CAFE075" w14:textId="77777777" w:rsidR="00970E45" w:rsidRPr="0019799F" w:rsidRDefault="00970E45" w:rsidP="005F7C83">
      <w:pPr>
        <w:rPr>
          <w:sz w:val="20"/>
        </w:rPr>
      </w:pPr>
    </w:p>
    <w:p w14:paraId="2242A37A" w14:textId="12547C02" w:rsidR="00970E45" w:rsidRPr="0019799F" w:rsidRDefault="00970E45" w:rsidP="005F7C83">
      <w:pPr>
        <w:rPr>
          <w:sz w:val="20"/>
        </w:rPr>
      </w:pPr>
      <w:r w:rsidRPr="0019799F">
        <w:rPr>
          <w:sz w:val="20"/>
        </w:rPr>
        <w:t>Service providers should:</w:t>
      </w:r>
    </w:p>
    <w:p w14:paraId="718630EC" w14:textId="2834847C" w:rsidR="00970E45" w:rsidRPr="0019799F" w:rsidRDefault="008F0259" w:rsidP="006B6766">
      <w:pPr>
        <w:pStyle w:val="ListParagraph"/>
        <w:numPr>
          <w:ilvl w:val="0"/>
          <w:numId w:val="16"/>
        </w:numPr>
        <w:rPr>
          <w:sz w:val="20"/>
        </w:rPr>
      </w:pPr>
      <w:r>
        <w:rPr>
          <w:sz w:val="20"/>
        </w:rPr>
        <w:t>G</w:t>
      </w:r>
      <w:r w:rsidR="00970E45" w:rsidRPr="0019799F">
        <w:rPr>
          <w:sz w:val="20"/>
        </w:rPr>
        <w:t>ive their staff clear safety policies and procedures in writing and provide staff with adequate support, training and resources to comply with those policies and procedures</w:t>
      </w:r>
      <w:r>
        <w:rPr>
          <w:sz w:val="20"/>
        </w:rPr>
        <w:t>.</w:t>
      </w:r>
    </w:p>
    <w:p w14:paraId="440FB104" w14:textId="2B48AFE3" w:rsidR="00970E45" w:rsidRPr="0019799F" w:rsidRDefault="008F0259" w:rsidP="006A0D6C">
      <w:pPr>
        <w:pStyle w:val="ListParagraph"/>
        <w:numPr>
          <w:ilvl w:val="0"/>
          <w:numId w:val="16"/>
        </w:numPr>
        <w:rPr>
          <w:sz w:val="20"/>
        </w:rPr>
      </w:pPr>
      <w:r>
        <w:rPr>
          <w:sz w:val="20"/>
        </w:rPr>
        <w:t>R</w:t>
      </w:r>
      <w:r w:rsidR="00970E45" w:rsidRPr="0019799F">
        <w:rPr>
          <w:sz w:val="20"/>
        </w:rPr>
        <w:t xml:space="preserve">eport to </w:t>
      </w:r>
      <w:r w:rsidR="0062025E">
        <w:rPr>
          <w:sz w:val="20"/>
        </w:rPr>
        <w:t>the department,</w:t>
      </w:r>
      <w:r w:rsidR="00427B7F" w:rsidRPr="0019799F">
        <w:rPr>
          <w:sz w:val="20"/>
        </w:rPr>
        <w:t xml:space="preserve"> within one working day</w:t>
      </w:r>
      <w:r w:rsidR="0062025E">
        <w:rPr>
          <w:sz w:val="20"/>
        </w:rPr>
        <w:t>,</w:t>
      </w:r>
      <w:r w:rsidR="00427B7F" w:rsidRPr="0019799F">
        <w:rPr>
          <w:sz w:val="20"/>
        </w:rPr>
        <w:t xml:space="preserve"> any </w:t>
      </w:r>
      <w:r w:rsidR="00F02A77" w:rsidRPr="0019799F">
        <w:rPr>
          <w:sz w:val="20"/>
        </w:rPr>
        <w:t xml:space="preserve">critical </w:t>
      </w:r>
      <w:r w:rsidR="00427B7F" w:rsidRPr="0019799F">
        <w:rPr>
          <w:sz w:val="20"/>
        </w:rPr>
        <w:t xml:space="preserve">incidents that may adversely </w:t>
      </w:r>
      <w:proofErr w:type="gramStart"/>
      <w:r w:rsidR="00427B7F" w:rsidRPr="0019799F">
        <w:rPr>
          <w:sz w:val="20"/>
        </w:rPr>
        <w:t>impact</w:t>
      </w:r>
      <w:proofErr w:type="gramEnd"/>
      <w:r w:rsidR="00E52C1F" w:rsidRPr="0019799F">
        <w:rPr>
          <w:sz w:val="20"/>
        </w:rPr>
        <w:t xml:space="preserve"> clients,</w:t>
      </w:r>
      <w:r w:rsidR="00427B7F" w:rsidRPr="0019799F">
        <w:rPr>
          <w:sz w:val="20"/>
        </w:rPr>
        <w:t xml:space="preserve"> the delivery of services or the </w:t>
      </w:r>
      <w:r w:rsidR="006B4FFE" w:rsidRPr="0019799F">
        <w:rPr>
          <w:sz w:val="20"/>
        </w:rPr>
        <w:t>d</w:t>
      </w:r>
      <w:r w:rsidR="00427B7F" w:rsidRPr="0019799F">
        <w:rPr>
          <w:sz w:val="20"/>
        </w:rPr>
        <w:t>epartment</w:t>
      </w:r>
      <w:r w:rsidR="00970E45" w:rsidRPr="0019799F">
        <w:rPr>
          <w:sz w:val="20"/>
        </w:rPr>
        <w:t>.</w:t>
      </w:r>
      <w:r w:rsidR="00F02A77" w:rsidRPr="0019799F">
        <w:rPr>
          <w:sz w:val="20"/>
        </w:rPr>
        <w:t xml:space="preserve"> </w:t>
      </w:r>
      <w:r w:rsidR="0045494A">
        <w:rPr>
          <w:sz w:val="20"/>
        </w:rPr>
        <w:t xml:space="preserve"> </w:t>
      </w:r>
      <w:proofErr w:type="gramStart"/>
      <w:r w:rsidR="00F02A77" w:rsidRPr="0019799F">
        <w:rPr>
          <w:sz w:val="20"/>
        </w:rPr>
        <w:t>These</w:t>
      </w:r>
      <w:r w:rsidR="006A0D6C" w:rsidRPr="0019799F">
        <w:rPr>
          <w:sz w:val="20"/>
        </w:rPr>
        <w:t xml:space="preserve"> may</w:t>
      </w:r>
      <w:r w:rsidR="00F02A77" w:rsidRPr="0019799F">
        <w:rPr>
          <w:sz w:val="20"/>
        </w:rPr>
        <w:t xml:space="preserve"> include but are not limited to: </w:t>
      </w:r>
      <w:r w:rsidR="006A0D6C" w:rsidRPr="0019799F">
        <w:rPr>
          <w:sz w:val="20"/>
        </w:rPr>
        <w:t xml:space="preserve">serious circumstances that endanger clients, staff or the service, or are likely to attract media attention; </w:t>
      </w:r>
      <w:r w:rsidR="00F02A77" w:rsidRPr="0019799F">
        <w:rPr>
          <w:sz w:val="20"/>
        </w:rPr>
        <w:t>damage</w:t>
      </w:r>
      <w:r w:rsidR="006A0D6C" w:rsidRPr="0019799F">
        <w:rPr>
          <w:sz w:val="20"/>
        </w:rPr>
        <w:t>d</w:t>
      </w:r>
      <w:r w:rsidR="00F02A77" w:rsidRPr="0019799F">
        <w:rPr>
          <w:sz w:val="20"/>
        </w:rPr>
        <w:t xml:space="preserve"> property</w:t>
      </w:r>
      <w:r w:rsidR="006A0D6C" w:rsidRPr="0019799F">
        <w:rPr>
          <w:sz w:val="20"/>
        </w:rPr>
        <w:t xml:space="preserve"> rendering a service inoperable; incidents that threaten the viability or day to day operations of the service; incidents that raise important public policy issues (for example, those requiring a legislative or program response); and any other incident that is likely to attract negative publicity or undermine public confidence in the individual service or service system.</w:t>
      </w:r>
      <w:proofErr w:type="gramEnd"/>
      <w:r w:rsidR="006A0D6C" w:rsidRPr="0019799F">
        <w:rPr>
          <w:sz w:val="20"/>
        </w:rPr>
        <w:t xml:space="preserve"> Note: </w:t>
      </w:r>
      <w:r w:rsidR="0045494A">
        <w:rPr>
          <w:sz w:val="20"/>
        </w:rPr>
        <w:t xml:space="preserve"> </w:t>
      </w:r>
      <w:r w:rsidR="006A0D6C" w:rsidRPr="0019799F">
        <w:rPr>
          <w:sz w:val="20"/>
        </w:rPr>
        <w:t xml:space="preserve">This list does not identify all possible situations that may require reporting to </w:t>
      </w:r>
      <w:r w:rsidR="0062025E">
        <w:rPr>
          <w:sz w:val="20"/>
        </w:rPr>
        <w:t>the department</w:t>
      </w:r>
      <w:r w:rsidR="006A0D6C" w:rsidRPr="0019799F">
        <w:rPr>
          <w:sz w:val="20"/>
        </w:rPr>
        <w:t xml:space="preserve">.  If in doubt, contact your Funding Arrangement Manager to discuss. For privacy reasons, you may wish to </w:t>
      </w:r>
      <w:r>
        <w:rPr>
          <w:sz w:val="20"/>
        </w:rPr>
        <w:br/>
      </w:r>
      <w:r w:rsidR="006A0D6C" w:rsidRPr="0019799F">
        <w:rPr>
          <w:sz w:val="20"/>
        </w:rPr>
        <w:t>de-identify some information</w:t>
      </w:r>
      <w:r w:rsidR="00F02A77" w:rsidRPr="0019799F">
        <w:rPr>
          <w:sz w:val="20"/>
        </w:rPr>
        <w:t>.</w:t>
      </w:r>
      <w:r w:rsidR="00F02DB6" w:rsidRPr="0019799F">
        <w:rPr>
          <w:sz w:val="20"/>
        </w:rPr>
        <w:t xml:space="preserve"> (See also </w:t>
      </w:r>
      <w:hyperlink w:anchor="_Critical_Incidents_and" w:history="1">
        <w:r w:rsidR="00F02DB6" w:rsidRPr="0019799F">
          <w:rPr>
            <w:rStyle w:val="Hyperlink"/>
            <w:sz w:val="20"/>
          </w:rPr>
          <w:t>Section 5.3</w:t>
        </w:r>
      </w:hyperlink>
      <w:r w:rsidR="00F02DB6" w:rsidRPr="0019799F">
        <w:rPr>
          <w:sz w:val="20"/>
        </w:rPr>
        <w:t>)</w:t>
      </w:r>
    </w:p>
    <w:p w14:paraId="2906B3DB" w14:textId="20E4EBD7" w:rsidR="00970E45" w:rsidRDefault="00970E45" w:rsidP="005F7C83"/>
    <w:p w14:paraId="012EA464" w14:textId="1E905C8D" w:rsidR="00F701C3" w:rsidRDefault="00970E45" w:rsidP="000F0F64">
      <w:pPr>
        <w:pStyle w:val="Heading1"/>
      </w:pPr>
      <w:bookmarkStart w:id="31" w:name="_Toc523836775"/>
      <w:bookmarkStart w:id="32" w:name="_Toc51334897"/>
      <w:bookmarkStart w:id="33" w:name="_Toc52175563"/>
      <w:r w:rsidRPr="00AF0D43">
        <w:t>Service</w:t>
      </w:r>
      <w:r>
        <w:t xml:space="preserve"> Delivery</w:t>
      </w:r>
      <w:bookmarkEnd w:id="31"/>
      <w:bookmarkEnd w:id="32"/>
      <w:r w:rsidR="00A5230E">
        <w:t xml:space="preserve"> </w:t>
      </w:r>
      <w:bookmarkEnd w:id="33"/>
    </w:p>
    <w:p w14:paraId="177A0B44" w14:textId="646257DD" w:rsidR="00FE5D63" w:rsidRDefault="00FE5D63" w:rsidP="00B471F5">
      <w:pPr>
        <w:pStyle w:val="Heading2"/>
        <w:tabs>
          <w:tab w:val="num" w:pos="1844"/>
        </w:tabs>
        <w:ind w:left="851" w:hanging="851"/>
      </w:pPr>
      <w:bookmarkStart w:id="34" w:name="_Toc523836776"/>
      <w:bookmarkStart w:id="35" w:name="_Toc51334898"/>
      <w:bookmarkStart w:id="36" w:name="_Toc52175564"/>
      <w:r>
        <w:t xml:space="preserve">Activity </w:t>
      </w:r>
      <w:r w:rsidRPr="007A6AF0">
        <w:t>overview</w:t>
      </w:r>
      <w:bookmarkEnd w:id="34"/>
      <w:bookmarkEnd w:id="35"/>
      <w:bookmarkEnd w:id="36"/>
    </w:p>
    <w:p w14:paraId="75653CE8" w14:textId="5C0F8E14" w:rsidR="00AF0D43" w:rsidRPr="00EF0AFE" w:rsidRDefault="00A5230E" w:rsidP="00AF0D43">
      <w:pPr>
        <w:rPr>
          <w:rFonts w:cs="Arial"/>
          <w:sz w:val="20"/>
        </w:rPr>
      </w:pPr>
      <w:bookmarkStart w:id="37" w:name="_Toc384307756"/>
      <w:bookmarkStart w:id="38" w:name="_Toc384307827"/>
      <w:r w:rsidRPr="00EF0AFE">
        <w:rPr>
          <w:rFonts w:cs="Arial"/>
          <w:sz w:val="20"/>
        </w:rPr>
        <w:t>There are three types of Find and Connect service</w:t>
      </w:r>
      <w:r w:rsidR="007D2096" w:rsidRPr="00EF0AFE">
        <w:rPr>
          <w:rFonts w:cs="Arial"/>
          <w:sz w:val="20"/>
        </w:rPr>
        <w:t>s</w:t>
      </w:r>
      <w:r w:rsidR="00033AB5" w:rsidRPr="00EF0AFE">
        <w:rPr>
          <w:rFonts w:cs="Arial"/>
          <w:sz w:val="20"/>
        </w:rPr>
        <w:t>:</w:t>
      </w:r>
      <w:r w:rsidR="007D2096" w:rsidRPr="00EF0AFE">
        <w:rPr>
          <w:rFonts w:cs="Arial"/>
          <w:sz w:val="20"/>
        </w:rPr>
        <w:t xml:space="preserve"> </w:t>
      </w:r>
      <w:r w:rsidRPr="00EF0AFE">
        <w:rPr>
          <w:rFonts w:cs="Arial"/>
          <w:sz w:val="20"/>
        </w:rPr>
        <w:t xml:space="preserve">the Find and Connect Support Services, the </w:t>
      </w:r>
      <w:r w:rsidR="00033AB5" w:rsidRPr="00EF0AFE">
        <w:rPr>
          <w:rFonts w:cs="Arial"/>
          <w:sz w:val="20"/>
        </w:rPr>
        <w:t xml:space="preserve">national </w:t>
      </w:r>
      <w:r w:rsidRPr="00EF0AFE">
        <w:rPr>
          <w:rFonts w:cs="Arial"/>
          <w:sz w:val="20"/>
        </w:rPr>
        <w:t xml:space="preserve">Find and Connect </w:t>
      </w:r>
      <w:r w:rsidR="00DE1300">
        <w:rPr>
          <w:rFonts w:cs="Arial"/>
          <w:sz w:val="20"/>
        </w:rPr>
        <w:t>w</w:t>
      </w:r>
      <w:r w:rsidR="00033AB5" w:rsidRPr="00EF0AFE">
        <w:rPr>
          <w:rFonts w:cs="Arial"/>
          <w:sz w:val="20"/>
        </w:rPr>
        <w:t xml:space="preserve">eb </w:t>
      </w:r>
      <w:r w:rsidR="00DE1300">
        <w:rPr>
          <w:rFonts w:cs="Arial"/>
          <w:sz w:val="20"/>
        </w:rPr>
        <w:t>r</w:t>
      </w:r>
      <w:r w:rsidR="00DE1300" w:rsidRPr="00EF0AFE">
        <w:rPr>
          <w:rFonts w:cs="Arial"/>
          <w:sz w:val="20"/>
        </w:rPr>
        <w:t>esource</w:t>
      </w:r>
      <w:r w:rsidR="00033AB5" w:rsidRPr="00EF0AFE">
        <w:rPr>
          <w:rFonts w:cs="Arial"/>
          <w:sz w:val="20"/>
        </w:rPr>
        <w:t xml:space="preserve">, </w:t>
      </w:r>
      <w:r w:rsidRPr="00EF0AFE">
        <w:rPr>
          <w:rFonts w:cs="Arial"/>
          <w:sz w:val="20"/>
        </w:rPr>
        <w:t xml:space="preserve">and the Find and Connect </w:t>
      </w:r>
      <w:r w:rsidR="00DE1300">
        <w:rPr>
          <w:rFonts w:cs="Arial"/>
          <w:sz w:val="20"/>
        </w:rPr>
        <w:t>r</w:t>
      </w:r>
      <w:r w:rsidR="00033AB5" w:rsidRPr="00EF0AFE">
        <w:rPr>
          <w:rFonts w:cs="Arial"/>
          <w:sz w:val="20"/>
        </w:rPr>
        <w:t>epresentative organisations</w:t>
      </w:r>
      <w:r w:rsidRPr="00EF0AFE">
        <w:rPr>
          <w:rFonts w:cs="Arial"/>
          <w:sz w:val="20"/>
        </w:rPr>
        <w:t>.</w:t>
      </w:r>
    </w:p>
    <w:p w14:paraId="47DE9368" w14:textId="77777777" w:rsidR="00AF0D43" w:rsidRPr="00EF0AFE" w:rsidRDefault="00AF0D43" w:rsidP="00AF0D43">
      <w:pPr>
        <w:rPr>
          <w:rFonts w:cs="Arial"/>
          <w:sz w:val="20"/>
        </w:rPr>
      </w:pPr>
    </w:p>
    <w:p w14:paraId="40C9DD37" w14:textId="0015307C" w:rsidR="00A5230E" w:rsidRPr="00EF0AFE" w:rsidRDefault="00D86F88" w:rsidP="005F7C83">
      <w:pPr>
        <w:rPr>
          <w:sz w:val="20"/>
        </w:rPr>
      </w:pPr>
      <w:r w:rsidRPr="00EF0AFE">
        <w:rPr>
          <w:sz w:val="20"/>
        </w:rPr>
        <w:t>A description</w:t>
      </w:r>
      <w:r w:rsidR="00A5230E" w:rsidRPr="00EF0AFE">
        <w:rPr>
          <w:sz w:val="20"/>
        </w:rPr>
        <w:t xml:space="preserve"> of each of the funded activities </w:t>
      </w:r>
      <w:proofErr w:type="gramStart"/>
      <w:r w:rsidR="00A5230E" w:rsidRPr="00EF0AFE">
        <w:rPr>
          <w:sz w:val="20"/>
        </w:rPr>
        <w:t>are detailed</w:t>
      </w:r>
      <w:proofErr w:type="gramEnd"/>
      <w:r w:rsidR="00A5230E" w:rsidRPr="00EF0AFE">
        <w:rPr>
          <w:sz w:val="20"/>
        </w:rPr>
        <w:t xml:space="preserve"> below</w:t>
      </w:r>
      <w:r w:rsidRPr="00EF0AFE">
        <w:rPr>
          <w:sz w:val="20"/>
        </w:rPr>
        <w:t>.</w:t>
      </w:r>
    </w:p>
    <w:p w14:paraId="0E7B2654" w14:textId="0F6F53D3" w:rsidR="00FE4C63" w:rsidRPr="00EF0AFE" w:rsidRDefault="00FE4C63" w:rsidP="00FE4C63">
      <w:pPr>
        <w:rPr>
          <w:sz w:val="20"/>
        </w:rPr>
      </w:pPr>
    </w:p>
    <w:p w14:paraId="3EFB4D08" w14:textId="4FE7E307" w:rsidR="00FE30B1" w:rsidRPr="00075704" w:rsidRDefault="007D28A3" w:rsidP="00D5281F">
      <w:pPr>
        <w:pStyle w:val="Heading3"/>
        <w:numPr>
          <w:ilvl w:val="2"/>
          <w:numId w:val="65"/>
        </w:numPr>
        <w:ind w:left="709"/>
        <w:rPr>
          <w:i/>
          <w:iCs/>
          <w:smallCaps/>
        </w:rPr>
      </w:pPr>
      <w:bookmarkStart w:id="39" w:name="_Find_and_Connect_1"/>
      <w:bookmarkEnd w:id="39"/>
      <w:r>
        <w:t xml:space="preserve"> </w:t>
      </w:r>
      <w:bookmarkStart w:id="40" w:name="_Toc52175565"/>
      <w:r w:rsidR="00FE30B1" w:rsidRPr="00324614">
        <w:t>Find and Connect Support Services</w:t>
      </w:r>
      <w:bookmarkEnd w:id="40"/>
    </w:p>
    <w:p w14:paraId="1B38580E" w14:textId="651CBBAB" w:rsidR="00A5230E" w:rsidRPr="00EF0AFE" w:rsidRDefault="00FE30B1" w:rsidP="006B6766">
      <w:pPr>
        <w:pStyle w:val="ListParagraph"/>
        <w:numPr>
          <w:ilvl w:val="0"/>
          <w:numId w:val="17"/>
        </w:numPr>
        <w:rPr>
          <w:sz w:val="20"/>
        </w:rPr>
      </w:pPr>
      <w:r w:rsidRPr="00EF0AFE">
        <w:rPr>
          <w:sz w:val="20"/>
        </w:rPr>
        <w:t>Service providers</w:t>
      </w:r>
      <w:r w:rsidR="00A5230E" w:rsidRPr="00EF0AFE">
        <w:rPr>
          <w:sz w:val="20"/>
        </w:rPr>
        <w:t xml:space="preserve"> provide support and services to Forgotten Australians and Former Child Migrants including:</w:t>
      </w:r>
    </w:p>
    <w:p w14:paraId="5B96D917" w14:textId="3203DBE2" w:rsidR="00A5230E" w:rsidRPr="00EF0AFE" w:rsidRDefault="0093064D" w:rsidP="006B6766">
      <w:pPr>
        <w:pStyle w:val="ListParagraph"/>
        <w:numPr>
          <w:ilvl w:val="1"/>
          <w:numId w:val="17"/>
        </w:numPr>
        <w:rPr>
          <w:sz w:val="20"/>
        </w:rPr>
      </w:pPr>
      <w:r w:rsidRPr="00EF0AFE">
        <w:rPr>
          <w:sz w:val="20"/>
        </w:rPr>
        <w:t>a</w:t>
      </w:r>
      <w:r w:rsidR="00A5230E" w:rsidRPr="00EF0AFE">
        <w:rPr>
          <w:sz w:val="20"/>
        </w:rPr>
        <w:t>ccess to professional and specialist trauma-informed counselling</w:t>
      </w:r>
    </w:p>
    <w:p w14:paraId="4513368D" w14:textId="0BC89335" w:rsidR="00A5230E" w:rsidRPr="00EF0AFE" w:rsidRDefault="0093064D" w:rsidP="006B6766">
      <w:pPr>
        <w:pStyle w:val="ListParagraph"/>
        <w:numPr>
          <w:ilvl w:val="1"/>
          <w:numId w:val="17"/>
        </w:numPr>
        <w:rPr>
          <w:sz w:val="20"/>
        </w:rPr>
      </w:pPr>
      <w:r w:rsidRPr="00EF0AFE">
        <w:rPr>
          <w:sz w:val="20"/>
        </w:rPr>
        <w:t>s</w:t>
      </w:r>
      <w:r w:rsidR="00A5230E" w:rsidRPr="00EF0AFE">
        <w:rPr>
          <w:sz w:val="20"/>
        </w:rPr>
        <w:t>upport to help locate and access records</w:t>
      </w:r>
    </w:p>
    <w:p w14:paraId="0D2087FB" w14:textId="3DF5FFDA" w:rsidR="00A5230E" w:rsidRPr="00EF0AFE" w:rsidRDefault="0093064D" w:rsidP="006B6766">
      <w:pPr>
        <w:pStyle w:val="ListParagraph"/>
        <w:numPr>
          <w:ilvl w:val="1"/>
          <w:numId w:val="17"/>
        </w:numPr>
        <w:rPr>
          <w:sz w:val="20"/>
        </w:rPr>
      </w:pPr>
      <w:r w:rsidRPr="00EF0AFE">
        <w:rPr>
          <w:sz w:val="20"/>
        </w:rPr>
        <w:t>r</w:t>
      </w:r>
      <w:r w:rsidR="00A5230E" w:rsidRPr="00EF0AFE">
        <w:rPr>
          <w:sz w:val="20"/>
        </w:rPr>
        <w:t>eferral to mainstream services</w:t>
      </w:r>
    </w:p>
    <w:p w14:paraId="340D69F9" w14:textId="656D927A" w:rsidR="00A5230E" w:rsidRPr="00CF2884" w:rsidRDefault="0093064D" w:rsidP="006B6766">
      <w:pPr>
        <w:pStyle w:val="ListParagraph"/>
        <w:numPr>
          <w:ilvl w:val="1"/>
          <w:numId w:val="17"/>
        </w:numPr>
        <w:rPr>
          <w:sz w:val="20"/>
        </w:rPr>
      </w:pPr>
      <w:r w:rsidRPr="00B3624B">
        <w:rPr>
          <w:sz w:val="20"/>
        </w:rPr>
        <w:t>a</w:t>
      </w:r>
      <w:r w:rsidR="00A5230E" w:rsidRPr="00B3624B">
        <w:rPr>
          <w:sz w:val="20"/>
        </w:rPr>
        <w:t>ssistance to find and reconnect with family members</w:t>
      </w:r>
      <w:r w:rsidR="008E4190" w:rsidRPr="00B3624B">
        <w:rPr>
          <w:sz w:val="20"/>
        </w:rPr>
        <w:t>,</w:t>
      </w:r>
      <w:r w:rsidR="00A5230E" w:rsidRPr="00B3624B">
        <w:rPr>
          <w:sz w:val="20"/>
        </w:rPr>
        <w:t xml:space="preserve"> where possible</w:t>
      </w:r>
      <w:r w:rsidR="00054B00" w:rsidRPr="00B3624B">
        <w:rPr>
          <w:sz w:val="20"/>
        </w:rPr>
        <w:t xml:space="preserve"> </w:t>
      </w:r>
      <w:r w:rsidR="00054B00" w:rsidRPr="00CF2884">
        <w:rPr>
          <w:sz w:val="20"/>
        </w:rPr>
        <w:t>(excluding funding of reunions)</w:t>
      </w:r>
    </w:p>
    <w:p w14:paraId="01A73B5F" w14:textId="6F00F094" w:rsidR="00A5230E" w:rsidRPr="00EF0AFE" w:rsidRDefault="0093064D" w:rsidP="006B6766">
      <w:pPr>
        <w:pStyle w:val="ListParagraph"/>
        <w:numPr>
          <w:ilvl w:val="1"/>
          <w:numId w:val="17"/>
        </w:numPr>
        <w:rPr>
          <w:sz w:val="20"/>
        </w:rPr>
      </w:pPr>
      <w:r w:rsidRPr="00EF0AFE">
        <w:rPr>
          <w:sz w:val="20"/>
        </w:rPr>
        <w:t>p</w:t>
      </w:r>
      <w:r w:rsidR="00A5230E" w:rsidRPr="00EF0AFE">
        <w:rPr>
          <w:sz w:val="20"/>
        </w:rPr>
        <w:t xml:space="preserve">eer </w:t>
      </w:r>
      <w:r w:rsidR="00DE1300">
        <w:rPr>
          <w:sz w:val="20"/>
        </w:rPr>
        <w:t xml:space="preserve">support, education </w:t>
      </w:r>
      <w:r w:rsidR="00A5230E" w:rsidRPr="00EF0AFE">
        <w:rPr>
          <w:sz w:val="20"/>
        </w:rPr>
        <w:t>and social support programs</w:t>
      </w:r>
    </w:p>
    <w:p w14:paraId="079D4AB0" w14:textId="77777777" w:rsidR="00A5230E" w:rsidRPr="00EF0AFE" w:rsidRDefault="0093064D" w:rsidP="006B6766">
      <w:pPr>
        <w:pStyle w:val="ListParagraph"/>
        <w:numPr>
          <w:ilvl w:val="1"/>
          <w:numId w:val="17"/>
        </w:numPr>
        <w:rPr>
          <w:sz w:val="20"/>
        </w:rPr>
      </w:pPr>
      <w:proofErr w:type="gramStart"/>
      <w:r w:rsidRPr="00EF0AFE">
        <w:rPr>
          <w:sz w:val="20"/>
        </w:rPr>
        <w:t>o</w:t>
      </w:r>
      <w:r w:rsidR="00A5230E" w:rsidRPr="00EF0AFE">
        <w:rPr>
          <w:sz w:val="20"/>
        </w:rPr>
        <w:t>utreach</w:t>
      </w:r>
      <w:proofErr w:type="gramEnd"/>
      <w:r w:rsidR="00A5230E" w:rsidRPr="00EF0AFE">
        <w:rPr>
          <w:sz w:val="20"/>
        </w:rPr>
        <w:t xml:space="preserve"> to rural, regional and remote areas (and internationally for Former Child Migrants).</w:t>
      </w:r>
    </w:p>
    <w:p w14:paraId="3846E4A2" w14:textId="77777777" w:rsidR="00694CCA" w:rsidRPr="00BB0A8C" w:rsidRDefault="00694CCA" w:rsidP="00694CCA">
      <w:pPr>
        <w:ind w:left="360"/>
      </w:pPr>
    </w:p>
    <w:p w14:paraId="4344507B" w14:textId="1F2F7F22" w:rsidR="006A32E7" w:rsidRPr="00EF0AFE" w:rsidRDefault="00A5230E" w:rsidP="0019799F">
      <w:pPr>
        <w:pStyle w:val="ListParagraph"/>
        <w:keepLines/>
        <w:numPr>
          <w:ilvl w:val="0"/>
          <w:numId w:val="17"/>
        </w:numPr>
        <w:ind w:left="357" w:hanging="357"/>
        <w:rPr>
          <w:sz w:val="20"/>
        </w:rPr>
      </w:pPr>
      <w:r w:rsidRPr="00EF0AFE">
        <w:rPr>
          <w:sz w:val="20"/>
        </w:rPr>
        <w:t xml:space="preserve">Services </w:t>
      </w:r>
      <w:proofErr w:type="gramStart"/>
      <w:r w:rsidRPr="00EF0AFE">
        <w:rPr>
          <w:sz w:val="20"/>
        </w:rPr>
        <w:t>will be delivered</w:t>
      </w:r>
      <w:proofErr w:type="gramEnd"/>
      <w:r w:rsidRPr="00EF0AFE">
        <w:rPr>
          <w:sz w:val="20"/>
        </w:rPr>
        <w:t xml:space="preserve"> in a timely and professional manner between 9am and 5pm (local time), Monday to Friday, to Forgotten Australians and Former Child Migrants from a specified Activity </w:t>
      </w:r>
      <w:r w:rsidR="00C20CE5" w:rsidRPr="00EF0AFE">
        <w:rPr>
          <w:sz w:val="20"/>
        </w:rPr>
        <w:t xml:space="preserve">Service </w:t>
      </w:r>
      <w:r w:rsidRPr="00EF0AFE">
        <w:rPr>
          <w:sz w:val="20"/>
        </w:rPr>
        <w:t>Area</w:t>
      </w:r>
      <w:r w:rsidR="00166C88" w:rsidRPr="00EF0AFE">
        <w:rPr>
          <w:sz w:val="20"/>
        </w:rPr>
        <w:t xml:space="preserve"> (as defined in the grant agreement)</w:t>
      </w:r>
      <w:r w:rsidR="006A32E7" w:rsidRPr="00EF0AFE">
        <w:rPr>
          <w:sz w:val="20"/>
        </w:rPr>
        <w:t>.</w:t>
      </w:r>
      <w:r w:rsidR="006A32E7" w:rsidRPr="00EF0AFE">
        <w:rPr>
          <w:sz w:val="20"/>
        </w:rPr>
        <w:br/>
      </w:r>
    </w:p>
    <w:p w14:paraId="12BDDDA7" w14:textId="7C2CEE60" w:rsidR="00A5230E" w:rsidRPr="00EF0AFE" w:rsidRDefault="006A32E7">
      <w:pPr>
        <w:pStyle w:val="ListParagraph"/>
        <w:numPr>
          <w:ilvl w:val="0"/>
          <w:numId w:val="17"/>
        </w:numPr>
        <w:rPr>
          <w:sz w:val="20"/>
        </w:rPr>
      </w:pPr>
      <w:r w:rsidRPr="00EF0AFE">
        <w:rPr>
          <w:sz w:val="20"/>
        </w:rPr>
        <w:t>Service providers are required to</w:t>
      </w:r>
      <w:r w:rsidR="00A5230E" w:rsidRPr="00EF0AFE">
        <w:rPr>
          <w:sz w:val="20"/>
        </w:rPr>
        <w:t>:</w:t>
      </w:r>
    </w:p>
    <w:p w14:paraId="7E456A97" w14:textId="6876D811" w:rsidR="00060128" w:rsidRPr="00EF0AFE" w:rsidRDefault="00A5230E" w:rsidP="004044D0">
      <w:pPr>
        <w:pStyle w:val="ListParagraph"/>
        <w:numPr>
          <w:ilvl w:val="1"/>
          <w:numId w:val="17"/>
        </w:numPr>
        <w:rPr>
          <w:sz w:val="20"/>
        </w:rPr>
      </w:pPr>
      <w:r w:rsidRPr="00EF0AFE">
        <w:rPr>
          <w:sz w:val="20"/>
        </w:rPr>
        <w:t>Tak</w:t>
      </w:r>
      <w:r w:rsidR="006A32E7" w:rsidRPr="00EF0AFE">
        <w:rPr>
          <w:sz w:val="20"/>
        </w:rPr>
        <w:t>e</w:t>
      </w:r>
      <w:r w:rsidRPr="00EF0AFE">
        <w:rPr>
          <w:sz w:val="20"/>
        </w:rPr>
        <w:t xml:space="preserve"> carriage of the 1800 number (1800 16 11 09) for calls originating in the specified jurisdiction</w:t>
      </w:r>
      <w:r w:rsidR="00060128" w:rsidRPr="00EF0AFE">
        <w:rPr>
          <w:sz w:val="20"/>
        </w:rPr>
        <w:t>, which</w:t>
      </w:r>
      <w:r w:rsidRPr="00EF0AFE">
        <w:rPr>
          <w:sz w:val="20"/>
        </w:rPr>
        <w:t xml:space="preserve"> must</w:t>
      </w:r>
      <w:r w:rsidR="00060128" w:rsidRPr="00EF0AFE">
        <w:rPr>
          <w:sz w:val="20"/>
        </w:rPr>
        <w:t>:</w:t>
      </w:r>
    </w:p>
    <w:p w14:paraId="5C9D6145" w14:textId="3FF419FC" w:rsidR="00060128" w:rsidRPr="00EF0AFE" w:rsidRDefault="00060128">
      <w:pPr>
        <w:pStyle w:val="ListParagraph"/>
        <w:numPr>
          <w:ilvl w:val="2"/>
          <w:numId w:val="17"/>
        </w:numPr>
        <w:rPr>
          <w:sz w:val="20"/>
        </w:rPr>
      </w:pPr>
      <w:r w:rsidRPr="00EF0AFE">
        <w:rPr>
          <w:sz w:val="20"/>
        </w:rPr>
        <w:lastRenderedPageBreak/>
        <w:t>provide information, advice and warm referrals</w:t>
      </w:r>
    </w:p>
    <w:p w14:paraId="27A2BFC3" w14:textId="480B2DD5" w:rsidR="00A5230E" w:rsidRPr="00EF0AFE" w:rsidRDefault="00A5230E">
      <w:pPr>
        <w:pStyle w:val="ListParagraph"/>
        <w:numPr>
          <w:ilvl w:val="2"/>
          <w:numId w:val="17"/>
        </w:numPr>
        <w:rPr>
          <w:sz w:val="20"/>
        </w:rPr>
      </w:pPr>
      <w:r w:rsidRPr="00EF0AFE">
        <w:rPr>
          <w:sz w:val="20"/>
        </w:rPr>
        <w:t>be operational between 9am and 5pm (local time), Monday to Friday</w:t>
      </w:r>
    </w:p>
    <w:p w14:paraId="29A37023" w14:textId="3CD7C715" w:rsidR="00A5230E" w:rsidRPr="00EF0AFE" w:rsidRDefault="00A5230E" w:rsidP="006B6766">
      <w:pPr>
        <w:pStyle w:val="ListParagraph"/>
        <w:numPr>
          <w:ilvl w:val="2"/>
          <w:numId w:val="17"/>
        </w:numPr>
        <w:rPr>
          <w:sz w:val="20"/>
        </w:rPr>
      </w:pPr>
      <w:proofErr w:type="gramStart"/>
      <w:r w:rsidRPr="00EF0AFE">
        <w:rPr>
          <w:sz w:val="20"/>
        </w:rPr>
        <w:t>be</w:t>
      </w:r>
      <w:proofErr w:type="gramEnd"/>
      <w:r w:rsidRPr="00EF0AFE">
        <w:rPr>
          <w:sz w:val="20"/>
        </w:rPr>
        <w:t xml:space="preserve"> answered by an appropriately trained </w:t>
      </w:r>
      <w:r w:rsidR="00166C88" w:rsidRPr="00EF0AFE">
        <w:rPr>
          <w:sz w:val="20"/>
        </w:rPr>
        <w:t xml:space="preserve">and skilled </w:t>
      </w:r>
      <w:r w:rsidRPr="00EF0AFE">
        <w:rPr>
          <w:sz w:val="20"/>
        </w:rPr>
        <w:t>staff member (not an answering machine/service</w:t>
      </w:r>
      <w:r w:rsidR="00AD28C7">
        <w:rPr>
          <w:sz w:val="20"/>
        </w:rPr>
        <w:t xml:space="preserve"> where practicable</w:t>
      </w:r>
      <w:r w:rsidRPr="00EF0AFE">
        <w:rPr>
          <w:sz w:val="20"/>
        </w:rPr>
        <w:t>) during operational hours.</w:t>
      </w:r>
    </w:p>
    <w:p w14:paraId="7E11AF73" w14:textId="77777777" w:rsidR="00694CCA" w:rsidRPr="00EF0AFE" w:rsidRDefault="00694CCA" w:rsidP="00694CCA">
      <w:pPr>
        <w:ind w:left="1080"/>
        <w:rPr>
          <w:sz w:val="20"/>
        </w:rPr>
      </w:pPr>
    </w:p>
    <w:p w14:paraId="0784CC96" w14:textId="3CFD508A" w:rsidR="00A5230E" w:rsidRPr="00EF0AFE" w:rsidRDefault="00A5230E" w:rsidP="0019799F">
      <w:pPr>
        <w:pStyle w:val="ListParagraph"/>
        <w:numPr>
          <w:ilvl w:val="1"/>
          <w:numId w:val="17"/>
        </w:numPr>
        <w:rPr>
          <w:sz w:val="20"/>
        </w:rPr>
      </w:pPr>
      <w:r w:rsidRPr="00EF0AFE">
        <w:rPr>
          <w:sz w:val="20"/>
        </w:rPr>
        <w:t>Provid</w:t>
      </w:r>
      <w:r w:rsidR="006A32E7" w:rsidRPr="00EF0AFE">
        <w:rPr>
          <w:sz w:val="20"/>
        </w:rPr>
        <w:t>e</w:t>
      </w:r>
      <w:r w:rsidRPr="00EF0AFE">
        <w:rPr>
          <w:sz w:val="20"/>
        </w:rPr>
        <w:t xml:space="preserve"> skilled staff to:</w:t>
      </w:r>
    </w:p>
    <w:p w14:paraId="0CA94912" w14:textId="5D0784CA" w:rsidR="00A5230E" w:rsidRPr="00EF0AFE" w:rsidRDefault="00A5230E" w:rsidP="0019799F">
      <w:pPr>
        <w:pStyle w:val="ListParagraph"/>
        <w:numPr>
          <w:ilvl w:val="2"/>
          <w:numId w:val="17"/>
        </w:numPr>
        <w:rPr>
          <w:sz w:val="20"/>
        </w:rPr>
      </w:pPr>
      <w:r w:rsidRPr="00EF0AFE">
        <w:rPr>
          <w:sz w:val="20"/>
        </w:rPr>
        <w:t>assist Forgotten Australians and Former Child Migrants locate their records</w:t>
      </w:r>
    </w:p>
    <w:p w14:paraId="55650251" w14:textId="047E1E3E" w:rsidR="00A5230E" w:rsidRPr="00EF0AFE" w:rsidRDefault="00A5230E" w:rsidP="0019799F">
      <w:pPr>
        <w:pStyle w:val="ListParagraph"/>
        <w:numPr>
          <w:ilvl w:val="2"/>
          <w:numId w:val="17"/>
        </w:numPr>
        <w:rPr>
          <w:sz w:val="20"/>
        </w:rPr>
      </w:pPr>
      <w:r w:rsidRPr="00EF0AFE">
        <w:rPr>
          <w:sz w:val="20"/>
        </w:rPr>
        <w:t>provide supported access and release of records</w:t>
      </w:r>
    </w:p>
    <w:p w14:paraId="1F16C1E8" w14:textId="755AD05D" w:rsidR="00A5230E" w:rsidRPr="00CF2884" w:rsidRDefault="00A5230E" w:rsidP="0019799F">
      <w:pPr>
        <w:pStyle w:val="ListParagraph"/>
        <w:numPr>
          <w:ilvl w:val="2"/>
          <w:numId w:val="17"/>
        </w:numPr>
        <w:rPr>
          <w:sz w:val="20"/>
        </w:rPr>
      </w:pPr>
      <w:r w:rsidRPr="00EF0AFE">
        <w:rPr>
          <w:sz w:val="20"/>
        </w:rPr>
        <w:t xml:space="preserve">assist Forgotten Australians and Former Child Migrants </w:t>
      </w:r>
      <w:r w:rsidR="00F22368">
        <w:rPr>
          <w:sz w:val="20"/>
        </w:rPr>
        <w:t xml:space="preserve">to </w:t>
      </w:r>
      <w:r w:rsidRPr="00EF0AFE">
        <w:rPr>
          <w:sz w:val="20"/>
        </w:rPr>
        <w:t>trace their families and reconnect with family</w:t>
      </w:r>
      <w:r w:rsidR="00427B7F" w:rsidRPr="00EF0AFE">
        <w:rPr>
          <w:sz w:val="20"/>
        </w:rPr>
        <w:t>,</w:t>
      </w:r>
      <w:r w:rsidRPr="00EF0AFE">
        <w:rPr>
          <w:sz w:val="20"/>
        </w:rPr>
        <w:t xml:space="preserve"> where possible and desired</w:t>
      </w:r>
      <w:r w:rsidR="001427FD" w:rsidRPr="00EF0AFE">
        <w:rPr>
          <w:sz w:val="20"/>
        </w:rPr>
        <w:t xml:space="preserve"> </w:t>
      </w:r>
      <w:r w:rsidR="00C20CE5" w:rsidRPr="00CF2884">
        <w:rPr>
          <w:sz w:val="20"/>
        </w:rPr>
        <w:t>(Note: Travel and accommodation costs for family reunions are out of scope)</w:t>
      </w:r>
    </w:p>
    <w:p w14:paraId="4719AB03" w14:textId="54753185" w:rsidR="00A5230E" w:rsidRPr="00EF0AFE" w:rsidRDefault="00A5230E" w:rsidP="0019799F">
      <w:pPr>
        <w:pStyle w:val="ListParagraph"/>
        <w:numPr>
          <w:ilvl w:val="2"/>
          <w:numId w:val="17"/>
        </w:numPr>
        <w:rPr>
          <w:sz w:val="20"/>
        </w:rPr>
      </w:pPr>
      <w:r w:rsidRPr="00EF0AFE">
        <w:rPr>
          <w:sz w:val="20"/>
        </w:rPr>
        <w:t xml:space="preserve">respond in a comprehensive and timely manner to requests for assistance related to records tracing generated from the </w:t>
      </w:r>
      <w:r w:rsidR="007D2096" w:rsidRPr="00EF0AFE">
        <w:rPr>
          <w:sz w:val="20"/>
        </w:rPr>
        <w:t>Find and Connect</w:t>
      </w:r>
      <w:r w:rsidRPr="00EF0AFE">
        <w:rPr>
          <w:sz w:val="20"/>
        </w:rPr>
        <w:t xml:space="preserve"> </w:t>
      </w:r>
      <w:r w:rsidR="006A2DE5">
        <w:rPr>
          <w:sz w:val="20"/>
        </w:rPr>
        <w:t>w</w:t>
      </w:r>
      <w:r w:rsidR="006A26D8" w:rsidRPr="00EF0AFE">
        <w:rPr>
          <w:sz w:val="20"/>
        </w:rPr>
        <w:t xml:space="preserve">eb </w:t>
      </w:r>
      <w:r w:rsidR="006A2DE5">
        <w:rPr>
          <w:sz w:val="20"/>
        </w:rPr>
        <w:t>r</w:t>
      </w:r>
      <w:r w:rsidR="006A26D8" w:rsidRPr="00EF0AFE">
        <w:rPr>
          <w:sz w:val="20"/>
        </w:rPr>
        <w:t xml:space="preserve">esource </w:t>
      </w:r>
      <w:r w:rsidRPr="00EF0AFE">
        <w:rPr>
          <w:sz w:val="20"/>
        </w:rPr>
        <w:t>(www.findandconnect.gov.au)</w:t>
      </w:r>
    </w:p>
    <w:p w14:paraId="3EC261BD" w14:textId="2EF99A7A" w:rsidR="00A5230E" w:rsidRPr="00EF0AFE" w:rsidRDefault="00A5230E" w:rsidP="0019799F">
      <w:pPr>
        <w:pStyle w:val="ListParagraph"/>
        <w:numPr>
          <w:ilvl w:val="2"/>
          <w:numId w:val="17"/>
        </w:numPr>
        <w:rPr>
          <w:sz w:val="20"/>
        </w:rPr>
      </w:pPr>
      <w:r w:rsidRPr="00EF0AFE">
        <w:rPr>
          <w:sz w:val="20"/>
        </w:rPr>
        <w:t xml:space="preserve">provide relevant information stemming from work related to the records tracing and supported release process to the </w:t>
      </w:r>
      <w:r w:rsidR="007D2096" w:rsidRPr="00EF0AFE">
        <w:rPr>
          <w:sz w:val="20"/>
        </w:rPr>
        <w:t>Find and Connect</w:t>
      </w:r>
      <w:r w:rsidRPr="00EF0AFE">
        <w:rPr>
          <w:sz w:val="20"/>
        </w:rPr>
        <w:t xml:space="preserve"> </w:t>
      </w:r>
      <w:r w:rsidR="006A2DE5">
        <w:rPr>
          <w:sz w:val="20"/>
        </w:rPr>
        <w:t>w</w:t>
      </w:r>
      <w:r w:rsidR="006A26D8" w:rsidRPr="00EF0AFE">
        <w:rPr>
          <w:sz w:val="20"/>
        </w:rPr>
        <w:t xml:space="preserve">eb </w:t>
      </w:r>
      <w:r w:rsidR="006A2DE5">
        <w:rPr>
          <w:sz w:val="20"/>
        </w:rPr>
        <w:t>r</w:t>
      </w:r>
      <w:r w:rsidR="006A26D8" w:rsidRPr="00EF0AFE">
        <w:rPr>
          <w:sz w:val="20"/>
        </w:rPr>
        <w:t xml:space="preserve">esource </w:t>
      </w:r>
      <w:r w:rsidRPr="00EF0AFE">
        <w:rPr>
          <w:sz w:val="20"/>
        </w:rPr>
        <w:t xml:space="preserve">team to inform the ongoing population of the </w:t>
      </w:r>
      <w:r w:rsidR="006A2DE5">
        <w:rPr>
          <w:sz w:val="20"/>
        </w:rPr>
        <w:t>w</w:t>
      </w:r>
      <w:r w:rsidR="00EB5CC3" w:rsidRPr="00EF0AFE">
        <w:rPr>
          <w:sz w:val="20"/>
        </w:rPr>
        <w:t xml:space="preserve">eb </w:t>
      </w:r>
      <w:r w:rsidR="006A2DE5">
        <w:rPr>
          <w:sz w:val="20"/>
        </w:rPr>
        <w:t>r</w:t>
      </w:r>
      <w:r w:rsidR="00EB5CC3" w:rsidRPr="00EF0AFE">
        <w:rPr>
          <w:sz w:val="20"/>
        </w:rPr>
        <w:t>esource</w:t>
      </w:r>
    </w:p>
    <w:p w14:paraId="422C6CB9" w14:textId="21488F85" w:rsidR="00A5230E" w:rsidRPr="00EF0AFE" w:rsidRDefault="00A5230E" w:rsidP="0019799F">
      <w:pPr>
        <w:pStyle w:val="ListParagraph"/>
        <w:numPr>
          <w:ilvl w:val="2"/>
          <w:numId w:val="17"/>
        </w:numPr>
        <w:rPr>
          <w:sz w:val="20"/>
        </w:rPr>
      </w:pPr>
      <w:r w:rsidRPr="00EF0AFE">
        <w:rPr>
          <w:sz w:val="20"/>
        </w:rPr>
        <w:t xml:space="preserve">establish professional and enduring relationships that are responsive to the client, to ensure continuity for the client when using </w:t>
      </w:r>
      <w:r w:rsidR="007D2096" w:rsidRPr="00EF0AFE">
        <w:rPr>
          <w:sz w:val="20"/>
        </w:rPr>
        <w:t>Find and Connect</w:t>
      </w:r>
      <w:r w:rsidRPr="00EF0AFE">
        <w:rPr>
          <w:sz w:val="20"/>
        </w:rPr>
        <w:t xml:space="preserve"> </w:t>
      </w:r>
      <w:r w:rsidR="00C7586E" w:rsidRPr="00EF0AFE">
        <w:rPr>
          <w:sz w:val="20"/>
        </w:rPr>
        <w:t>S</w:t>
      </w:r>
      <w:r w:rsidRPr="00EF0AFE">
        <w:rPr>
          <w:sz w:val="20"/>
        </w:rPr>
        <w:t xml:space="preserve">upport </w:t>
      </w:r>
      <w:r w:rsidR="00C7586E" w:rsidRPr="00EF0AFE">
        <w:rPr>
          <w:sz w:val="20"/>
        </w:rPr>
        <w:t>S</w:t>
      </w:r>
      <w:r w:rsidRPr="00EF0AFE">
        <w:rPr>
          <w:sz w:val="20"/>
        </w:rPr>
        <w:t>ervices</w:t>
      </w:r>
    </w:p>
    <w:p w14:paraId="3D53BF9C" w14:textId="77777777" w:rsidR="00A5230E" w:rsidRPr="00EF0AFE" w:rsidRDefault="00A5230E" w:rsidP="0019799F">
      <w:pPr>
        <w:pStyle w:val="ListParagraph"/>
        <w:numPr>
          <w:ilvl w:val="2"/>
          <w:numId w:val="17"/>
        </w:numPr>
        <w:rPr>
          <w:sz w:val="20"/>
        </w:rPr>
      </w:pPr>
      <w:proofErr w:type="gramStart"/>
      <w:r w:rsidRPr="00EF0AFE">
        <w:rPr>
          <w:sz w:val="20"/>
        </w:rPr>
        <w:t>establish</w:t>
      </w:r>
      <w:proofErr w:type="gramEnd"/>
      <w:r w:rsidRPr="00EF0AFE">
        <w:rPr>
          <w:sz w:val="20"/>
        </w:rPr>
        <w:t xml:space="preserve"> and provide outreach services to Forgotten Australians and Former Child Migrants in rural, regional and remote areas in </w:t>
      </w:r>
      <w:r w:rsidR="00C20CE5" w:rsidRPr="00EF0AFE">
        <w:rPr>
          <w:sz w:val="20"/>
        </w:rPr>
        <w:t xml:space="preserve">the </w:t>
      </w:r>
      <w:r w:rsidRPr="00EF0AFE">
        <w:rPr>
          <w:sz w:val="20"/>
        </w:rPr>
        <w:t xml:space="preserve">specified jurisdiction. </w:t>
      </w:r>
    </w:p>
    <w:p w14:paraId="50EAABAC" w14:textId="21E00857" w:rsidR="00694CCA" w:rsidRPr="00187807" w:rsidRDefault="00694CCA" w:rsidP="00353381">
      <w:pPr>
        <w:ind w:left="1080"/>
      </w:pPr>
    </w:p>
    <w:p w14:paraId="33DD9C63" w14:textId="32C25FF8" w:rsidR="00A5230E" w:rsidRPr="00EF0AFE" w:rsidRDefault="00A5230E" w:rsidP="00D5281F">
      <w:pPr>
        <w:pStyle w:val="ListParagraph"/>
        <w:numPr>
          <w:ilvl w:val="1"/>
          <w:numId w:val="17"/>
        </w:numPr>
        <w:rPr>
          <w:sz w:val="20"/>
        </w:rPr>
      </w:pPr>
      <w:r w:rsidRPr="00EF0AFE">
        <w:rPr>
          <w:sz w:val="20"/>
        </w:rPr>
        <w:t>Provid</w:t>
      </w:r>
      <w:r w:rsidR="006A32E7" w:rsidRPr="00EF0AFE">
        <w:rPr>
          <w:sz w:val="20"/>
        </w:rPr>
        <w:t>e</w:t>
      </w:r>
      <w:r w:rsidRPr="00EF0AFE">
        <w:rPr>
          <w:sz w:val="20"/>
        </w:rPr>
        <w:t xml:space="preserve"> professional and specialist trauma-informed counselling (by counsellors</w:t>
      </w:r>
      <w:r w:rsidR="00E167A1" w:rsidRPr="00EF0AFE">
        <w:rPr>
          <w:sz w:val="20"/>
        </w:rPr>
        <w:t xml:space="preserve"> </w:t>
      </w:r>
      <w:r w:rsidR="002978F5" w:rsidRPr="00EF0AFE">
        <w:rPr>
          <w:sz w:val="20"/>
        </w:rPr>
        <w:t xml:space="preserve">professionally qualified </w:t>
      </w:r>
      <w:r w:rsidR="00E167A1" w:rsidRPr="00EF0AFE">
        <w:rPr>
          <w:sz w:val="20"/>
        </w:rPr>
        <w:t xml:space="preserve">in </w:t>
      </w:r>
      <w:r w:rsidRPr="00EF0AFE">
        <w:rPr>
          <w:sz w:val="20"/>
        </w:rPr>
        <w:t xml:space="preserve">social work, psychology or a related discipline) for Forgotten Australians and Former Child Migrants to assist them </w:t>
      </w:r>
      <w:r w:rsidR="00752B9A">
        <w:rPr>
          <w:sz w:val="20"/>
        </w:rPr>
        <w:t>with</w:t>
      </w:r>
      <w:r w:rsidRPr="00EF0AFE">
        <w:rPr>
          <w:sz w:val="20"/>
        </w:rPr>
        <w:t xml:space="preserve"> their experiences </w:t>
      </w:r>
      <w:r w:rsidR="00752B9A">
        <w:rPr>
          <w:sz w:val="20"/>
        </w:rPr>
        <w:t>from time in</w:t>
      </w:r>
      <w:r w:rsidR="00752B9A" w:rsidRPr="00EF0AFE">
        <w:rPr>
          <w:sz w:val="20"/>
        </w:rPr>
        <w:t xml:space="preserve"> </w:t>
      </w:r>
      <w:r w:rsidRPr="00EF0AFE">
        <w:rPr>
          <w:sz w:val="20"/>
        </w:rPr>
        <w:t>care</w:t>
      </w:r>
      <w:r w:rsidR="00752B9A">
        <w:rPr>
          <w:sz w:val="20"/>
        </w:rPr>
        <w:t>,</w:t>
      </w:r>
      <w:r w:rsidRPr="00EF0AFE">
        <w:rPr>
          <w:sz w:val="20"/>
        </w:rPr>
        <w:t xml:space="preserve"> and the consequential impacts on their relationships and functioning.</w:t>
      </w:r>
      <w:r w:rsidR="0045494A">
        <w:rPr>
          <w:sz w:val="20"/>
        </w:rPr>
        <w:t xml:space="preserve"> </w:t>
      </w:r>
      <w:r w:rsidRPr="00EF0AFE">
        <w:rPr>
          <w:sz w:val="20"/>
        </w:rPr>
        <w:t xml:space="preserve"> </w:t>
      </w:r>
      <w:r w:rsidR="00596E0D" w:rsidRPr="00EF0AFE">
        <w:rPr>
          <w:sz w:val="20"/>
        </w:rPr>
        <w:t>I</w:t>
      </w:r>
      <w:r w:rsidRPr="00EF0AFE">
        <w:rPr>
          <w:sz w:val="20"/>
        </w:rPr>
        <w:t>f brokering counselling</w:t>
      </w:r>
      <w:r w:rsidR="00260E93" w:rsidRPr="00EF0AFE">
        <w:rPr>
          <w:sz w:val="20"/>
        </w:rPr>
        <w:t>,</w:t>
      </w:r>
      <w:r w:rsidRPr="00EF0AFE">
        <w:rPr>
          <w:sz w:val="20"/>
        </w:rPr>
        <w:t xml:space="preserve"> </w:t>
      </w:r>
      <w:r w:rsidR="009567C2" w:rsidRPr="00EF0AFE">
        <w:rPr>
          <w:sz w:val="20"/>
        </w:rPr>
        <w:t xml:space="preserve">services must </w:t>
      </w:r>
      <w:r w:rsidRPr="00EF0AFE">
        <w:rPr>
          <w:sz w:val="20"/>
        </w:rPr>
        <w:t>advise clients of any association with past providers, and give clients the choice to engage with counsellors who are free of any association with past providers.</w:t>
      </w:r>
    </w:p>
    <w:p w14:paraId="57C56099" w14:textId="77777777" w:rsidR="00694CCA" w:rsidRPr="00EF0AFE" w:rsidRDefault="00694CCA" w:rsidP="00EF0AFE">
      <w:pPr>
        <w:ind w:left="1080"/>
        <w:rPr>
          <w:sz w:val="20"/>
        </w:rPr>
      </w:pPr>
    </w:p>
    <w:p w14:paraId="4A17B73B" w14:textId="02D88939" w:rsidR="00A5230E" w:rsidRPr="00EF0AFE" w:rsidRDefault="00A5230E" w:rsidP="00EF0AFE">
      <w:pPr>
        <w:pStyle w:val="ListParagraph"/>
        <w:numPr>
          <w:ilvl w:val="1"/>
          <w:numId w:val="17"/>
        </w:numPr>
        <w:rPr>
          <w:sz w:val="20"/>
        </w:rPr>
      </w:pPr>
      <w:r w:rsidRPr="00EF0AFE">
        <w:rPr>
          <w:sz w:val="20"/>
        </w:rPr>
        <w:t>Develop</w:t>
      </w:r>
      <w:r w:rsidR="00332C2A" w:rsidRPr="00EF0AFE">
        <w:rPr>
          <w:sz w:val="20"/>
        </w:rPr>
        <w:t>,</w:t>
      </w:r>
      <w:r w:rsidRPr="00EF0AFE">
        <w:rPr>
          <w:sz w:val="20"/>
        </w:rPr>
        <w:t xml:space="preserve"> enhanc</w:t>
      </w:r>
      <w:r w:rsidR="006A32E7" w:rsidRPr="00EF0AFE">
        <w:rPr>
          <w:sz w:val="20"/>
        </w:rPr>
        <w:t>e</w:t>
      </w:r>
      <w:r w:rsidR="00332C2A" w:rsidRPr="00EF0AFE">
        <w:rPr>
          <w:sz w:val="20"/>
        </w:rPr>
        <w:t xml:space="preserve"> and/or</w:t>
      </w:r>
      <w:r w:rsidRPr="00EF0AFE">
        <w:rPr>
          <w:sz w:val="20"/>
        </w:rPr>
        <w:t xml:space="preserve"> implement peer support and social support programs for Forgotten Australians and Former Child Migrants</w:t>
      </w:r>
      <w:r w:rsidR="00AD28C7">
        <w:rPr>
          <w:sz w:val="20"/>
        </w:rPr>
        <w:t>. This could</w:t>
      </w:r>
      <w:r w:rsidRPr="00EF0AFE">
        <w:rPr>
          <w:sz w:val="20"/>
        </w:rPr>
        <w:t xml:space="preserve"> includ</w:t>
      </w:r>
      <w:r w:rsidR="00AD28C7">
        <w:rPr>
          <w:sz w:val="20"/>
        </w:rPr>
        <w:t>e</w:t>
      </w:r>
      <w:r w:rsidRPr="00EF0AFE">
        <w:rPr>
          <w:sz w:val="20"/>
        </w:rPr>
        <w:t xml:space="preserve"> hosting an annual event to mark the anniversary of the </w:t>
      </w:r>
      <w:r w:rsidR="00075704" w:rsidRPr="00EF0AFE">
        <w:rPr>
          <w:sz w:val="20"/>
        </w:rPr>
        <w:t>N</w:t>
      </w:r>
      <w:r w:rsidRPr="00EF0AFE">
        <w:rPr>
          <w:sz w:val="20"/>
        </w:rPr>
        <w:t xml:space="preserve">ational </w:t>
      </w:r>
      <w:r w:rsidR="00075704" w:rsidRPr="00EF0AFE">
        <w:rPr>
          <w:sz w:val="20"/>
        </w:rPr>
        <w:t>A</w:t>
      </w:r>
      <w:r w:rsidRPr="00EF0AFE">
        <w:rPr>
          <w:sz w:val="20"/>
        </w:rPr>
        <w:t xml:space="preserve">pology to </w:t>
      </w:r>
      <w:r w:rsidR="00075704" w:rsidRPr="00EF0AFE">
        <w:rPr>
          <w:sz w:val="20"/>
        </w:rPr>
        <w:t xml:space="preserve">the </w:t>
      </w:r>
      <w:r w:rsidRPr="00EF0AFE">
        <w:rPr>
          <w:sz w:val="20"/>
        </w:rPr>
        <w:t>Forgotten Australians and Former Child Migrants.</w:t>
      </w:r>
    </w:p>
    <w:p w14:paraId="0ADD309F" w14:textId="77777777" w:rsidR="00694CCA" w:rsidRPr="00EF0AFE" w:rsidRDefault="00694CCA" w:rsidP="00EF0AFE">
      <w:pPr>
        <w:ind w:left="720"/>
        <w:rPr>
          <w:sz w:val="20"/>
        </w:rPr>
      </w:pPr>
    </w:p>
    <w:p w14:paraId="153CE0DB" w14:textId="25C429FE" w:rsidR="009567C2" w:rsidRPr="00EF0AFE" w:rsidRDefault="00A5230E" w:rsidP="00EF0AFE">
      <w:pPr>
        <w:pStyle w:val="ListParagraph"/>
        <w:numPr>
          <w:ilvl w:val="1"/>
          <w:numId w:val="17"/>
        </w:numPr>
        <w:rPr>
          <w:sz w:val="20"/>
        </w:rPr>
      </w:pPr>
      <w:r w:rsidRPr="00EF0AFE">
        <w:rPr>
          <w:sz w:val="20"/>
        </w:rPr>
        <w:t>Provid</w:t>
      </w:r>
      <w:r w:rsidR="006A32E7" w:rsidRPr="00EF0AFE">
        <w:rPr>
          <w:sz w:val="20"/>
        </w:rPr>
        <w:t>e</w:t>
      </w:r>
      <w:r w:rsidRPr="00EF0AFE">
        <w:rPr>
          <w:sz w:val="20"/>
        </w:rPr>
        <w:t xml:space="preserve"> a welcoming, nurturing and comfortable environment from a location that is disability accessible and that </w:t>
      </w:r>
      <w:r w:rsidR="0008780E" w:rsidRPr="00EF0AFE">
        <w:rPr>
          <w:sz w:val="20"/>
        </w:rPr>
        <w:t>cannot</w:t>
      </w:r>
      <w:r w:rsidRPr="00EF0AFE">
        <w:rPr>
          <w:sz w:val="20"/>
        </w:rPr>
        <w:t xml:space="preserve"> be associated with or mirror the physical environments in which </w:t>
      </w:r>
      <w:r w:rsidR="00332C2A" w:rsidRPr="00EF0AFE">
        <w:rPr>
          <w:sz w:val="20"/>
        </w:rPr>
        <w:t xml:space="preserve">Forgotten Australians and Former Child Migrants </w:t>
      </w:r>
      <w:r w:rsidRPr="00EF0AFE">
        <w:rPr>
          <w:sz w:val="20"/>
        </w:rPr>
        <w:t xml:space="preserve">were in </w:t>
      </w:r>
      <w:r w:rsidR="004044D0" w:rsidRPr="00EF0AFE">
        <w:rPr>
          <w:sz w:val="20"/>
        </w:rPr>
        <w:t>‘</w:t>
      </w:r>
      <w:r w:rsidRPr="00EF0AFE">
        <w:rPr>
          <w:sz w:val="20"/>
        </w:rPr>
        <w:t>care</w:t>
      </w:r>
      <w:r w:rsidR="004044D0" w:rsidRPr="00EF0AFE">
        <w:rPr>
          <w:sz w:val="20"/>
        </w:rPr>
        <w:t>’</w:t>
      </w:r>
      <w:r w:rsidRPr="00EF0AFE">
        <w:rPr>
          <w:sz w:val="20"/>
        </w:rPr>
        <w:t xml:space="preserve">. </w:t>
      </w:r>
    </w:p>
    <w:p w14:paraId="2774A218" w14:textId="77777777" w:rsidR="00E75462" w:rsidRPr="00EF0AFE" w:rsidRDefault="00E75462" w:rsidP="00EF0AFE">
      <w:pPr>
        <w:pStyle w:val="ListParagraph"/>
        <w:ind w:left="1080"/>
        <w:rPr>
          <w:sz w:val="20"/>
        </w:rPr>
      </w:pPr>
    </w:p>
    <w:p w14:paraId="37E66940" w14:textId="4A2C3E8A" w:rsidR="00694CCA" w:rsidRPr="00EF0AFE" w:rsidRDefault="009567C2" w:rsidP="00EF0AFE">
      <w:pPr>
        <w:pStyle w:val="ListParagraph"/>
        <w:numPr>
          <w:ilvl w:val="1"/>
          <w:numId w:val="17"/>
        </w:numPr>
        <w:rPr>
          <w:b/>
          <w:sz w:val="20"/>
        </w:rPr>
      </w:pPr>
      <w:r w:rsidRPr="00EF0AFE">
        <w:rPr>
          <w:sz w:val="20"/>
        </w:rPr>
        <w:t>Deliver services to clients from outside the Activity Service Area when they present to their service/s.</w:t>
      </w:r>
    </w:p>
    <w:p w14:paraId="68292E18" w14:textId="77777777" w:rsidR="00FB254B" w:rsidRPr="00EF0AFE" w:rsidRDefault="00FB254B" w:rsidP="00EF0AFE">
      <w:pPr>
        <w:pStyle w:val="ListParagraph"/>
        <w:ind w:left="1080"/>
        <w:rPr>
          <w:b/>
          <w:bCs/>
          <w:sz w:val="20"/>
        </w:rPr>
      </w:pPr>
    </w:p>
    <w:p w14:paraId="594B96B0" w14:textId="6058BC6C" w:rsidR="00332C2A" w:rsidRPr="00EF0AFE" w:rsidRDefault="00332C2A">
      <w:pPr>
        <w:pStyle w:val="ListParagraph"/>
        <w:numPr>
          <w:ilvl w:val="0"/>
          <w:numId w:val="17"/>
        </w:numPr>
        <w:ind w:left="357" w:hanging="357"/>
        <w:rPr>
          <w:sz w:val="20"/>
        </w:rPr>
      </w:pPr>
      <w:r w:rsidRPr="00EF0AFE">
        <w:rPr>
          <w:sz w:val="20"/>
        </w:rPr>
        <w:t>Service providers are required to</w:t>
      </w:r>
      <w:r w:rsidR="00364909" w:rsidRPr="00EF0AFE">
        <w:rPr>
          <w:sz w:val="20"/>
        </w:rPr>
        <w:t>:</w:t>
      </w:r>
      <w:r w:rsidRPr="00EF0AFE">
        <w:rPr>
          <w:sz w:val="20"/>
        </w:rPr>
        <w:t xml:space="preserve"> </w:t>
      </w:r>
    </w:p>
    <w:p w14:paraId="07471CEA" w14:textId="19DE5045" w:rsidR="009567C2" w:rsidRPr="00EF0AFE" w:rsidRDefault="00596E0D" w:rsidP="00B471F5">
      <w:pPr>
        <w:pStyle w:val="ListParagraph"/>
        <w:numPr>
          <w:ilvl w:val="1"/>
          <w:numId w:val="17"/>
        </w:numPr>
        <w:rPr>
          <w:sz w:val="20"/>
        </w:rPr>
      </w:pPr>
      <w:r w:rsidRPr="00EF0AFE">
        <w:rPr>
          <w:sz w:val="20"/>
        </w:rPr>
        <w:t>P</w:t>
      </w:r>
      <w:r w:rsidR="009567C2" w:rsidRPr="00EF0AFE">
        <w:rPr>
          <w:sz w:val="20"/>
        </w:rPr>
        <w:t>rovide counsellors with access to professional development, supervision, support and debriefing processes</w:t>
      </w:r>
      <w:r w:rsidR="00EF5A84">
        <w:rPr>
          <w:sz w:val="20"/>
        </w:rPr>
        <w:t>.</w:t>
      </w:r>
    </w:p>
    <w:p w14:paraId="0E9DA0FB" w14:textId="77777777" w:rsidR="00596E0D" w:rsidRPr="00EF0AFE" w:rsidRDefault="00596E0D" w:rsidP="00B471F5">
      <w:pPr>
        <w:pStyle w:val="ListParagraph"/>
        <w:ind w:left="1080"/>
        <w:rPr>
          <w:sz w:val="20"/>
        </w:rPr>
      </w:pPr>
    </w:p>
    <w:p w14:paraId="5C267A35" w14:textId="1F31885D" w:rsidR="009567C2" w:rsidRPr="00EF0AFE" w:rsidRDefault="00596E0D" w:rsidP="00B471F5">
      <w:pPr>
        <w:pStyle w:val="ListParagraph"/>
        <w:numPr>
          <w:ilvl w:val="1"/>
          <w:numId w:val="17"/>
        </w:numPr>
        <w:rPr>
          <w:sz w:val="20"/>
        </w:rPr>
      </w:pPr>
      <w:r w:rsidRPr="00EF0AFE">
        <w:rPr>
          <w:sz w:val="20"/>
        </w:rPr>
        <w:t>P</w:t>
      </w:r>
      <w:r w:rsidR="009567C2" w:rsidRPr="00EF0AFE">
        <w:rPr>
          <w:sz w:val="20"/>
        </w:rPr>
        <w:t>rovide timely and appropriate information, advice, debriefing and supervision to brokered counsellors and outreach workers</w:t>
      </w:r>
      <w:r w:rsidR="00364909" w:rsidRPr="00EF0AFE">
        <w:rPr>
          <w:sz w:val="20"/>
        </w:rPr>
        <w:t>.</w:t>
      </w:r>
    </w:p>
    <w:p w14:paraId="43E0BCB9" w14:textId="1868FD58" w:rsidR="00332C2A" w:rsidRPr="00B471F5" w:rsidRDefault="00332C2A" w:rsidP="00353381">
      <w:pPr>
        <w:rPr>
          <w:i/>
        </w:rPr>
      </w:pPr>
    </w:p>
    <w:p w14:paraId="0E517755" w14:textId="7E655A7E" w:rsidR="00FB254B" w:rsidRPr="000A53A2" w:rsidRDefault="00FB254B" w:rsidP="00BF5394">
      <w:pPr>
        <w:pStyle w:val="Heading2withoutnumbers"/>
        <w:ind w:left="0" w:firstLine="0"/>
      </w:pPr>
      <w:bookmarkStart w:id="41" w:name="_Toc50029930"/>
      <w:bookmarkStart w:id="42" w:name="_Toc51334899"/>
      <w:bookmarkStart w:id="43" w:name="_Toc52175566"/>
      <w:bookmarkStart w:id="44" w:name="Brokerage"/>
      <w:r w:rsidRPr="000A53A2">
        <w:t>Brokerage</w:t>
      </w:r>
      <w:bookmarkEnd w:id="41"/>
      <w:bookmarkEnd w:id="42"/>
      <w:bookmarkEnd w:id="43"/>
    </w:p>
    <w:bookmarkEnd w:id="44"/>
    <w:p w14:paraId="6849227F" w14:textId="67BFC047" w:rsidR="006377D2" w:rsidRDefault="00480FC7" w:rsidP="00EF0AFE">
      <w:pPr>
        <w:pStyle w:val="ListParagraph"/>
        <w:keepLines/>
        <w:ind w:left="0"/>
        <w:rPr>
          <w:sz w:val="20"/>
        </w:rPr>
      </w:pPr>
      <w:r>
        <w:rPr>
          <w:sz w:val="20"/>
        </w:rPr>
        <w:t xml:space="preserve">Find and Connect </w:t>
      </w:r>
      <w:r w:rsidR="00622E89" w:rsidRPr="00CF2884">
        <w:rPr>
          <w:sz w:val="20"/>
        </w:rPr>
        <w:t xml:space="preserve">Support </w:t>
      </w:r>
      <w:r w:rsidR="00FB254B" w:rsidRPr="00CF2884">
        <w:rPr>
          <w:sz w:val="20"/>
        </w:rPr>
        <w:t xml:space="preserve">Service providers may provide brokered assistance to clients, with priority given to funding access to birth certificates, records applications, and brokered counselling services. </w:t>
      </w:r>
      <w:r w:rsidR="00A5230E" w:rsidRPr="00CF2884">
        <w:rPr>
          <w:sz w:val="20"/>
        </w:rPr>
        <w:t xml:space="preserve"> </w:t>
      </w:r>
      <w:r w:rsidR="00FB254B" w:rsidRPr="00CF2884">
        <w:rPr>
          <w:sz w:val="20"/>
        </w:rPr>
        <w:t xml:space="preserve">Brokerage </w:t>
      </w:r>
      <w:proofErr w:type="gramStart"/>
      <w:r w:rsidR="00FB254B" w:rsidRPr="00CF2884">
        <w:rPr>
          <w:sz w:val="20"/>
        </w:rPr>
        <w:t>can also be used</w:t>
      </w:r>
      <w:proofErr w:type="gramEnd"/>
      <w:r w:rsidR="00FB254B" w:rsidRPr="00CF2884">
        <w:rPr>
          <w:sz w:val="20"/>
        </w:rPr>
        <w:t xml:space="preserve"> to meet critical support (including health and dental) needs of clients, where this is based on a needs assessment and meets the sub-activity’s objectives of improving outcomes and enhancing wellbeing for people adversely affected by past institutional and child-welfare practices and policies.</w:t>
      </w:r>
      <w:r w:rsidR="002A14F4">
        <w:rPr>
          <w:sz w:val="20"/>
        </w:rPr>
        <w:t xml:space="preserve">  Brokerage cannot duplicate any state funded support of the same nature.</w:t>
      </w:r>
    </w:p>
    <w:p w14:paraId="7985F13A" w14:textId="1C576937" w:rsidR="006377D2" w:rsidRDefault="006377D2" w:rsidP="00EF0AFE">
      <w:pPr>
        <w:pStyle w:val="ListParagraph"/>
        <w:keepLines/>
        <w:ind w:left="0"/>
        <w:rPr>
          <w:sz w:val="20"/>
        </w:rPr>
      </w:pPr>
    </w:p>
    <w:p w14:paraId="489730F2" w14:textId="59869C78" w:rsidR="006377D2" w:rsidRPr="00B6773C" w:rsidRDefault="00DE4FEF" w:rsidP="00EF0AFE">
      <w:pPr>
        <w:pStyle w:val="ListParagraph"/>
        <w:keepLines/>
        <w:ind w:left="0"/>
        <w:rPr>
          <w:b/>
          <w:sz w:val="20"/>
        </w:rPr>
      </w:pPr>
      <w:r>
        <w:rPr>
          <w:sz w:val="20"/>
        </w:rPr>
        <w:lastRenderedPageBreak/>
        <w:br/>
      </w:r>
      <w:r>
        <w:rPr>
          <w:sz w:val="20"/>
        </w:rPr>
        <w:br/>
      </w:r>
      <w:r>
        <w:rPr>
          <w:sz w:val="20"/>
        </w:rPr>
        <w:br/>
      </w:r>
      <w:r>
        <w:rPr>
          <w:sz w:val="20"/>
        </w:rPr>
        <w:br/>
      </w:r>
      <w:r w:rsidR="006377D2" w:rsidRPr="00B6773C">
        <w:rPr>
          <w:b/>
          <w:sz w:val="20"/>
        </w:rPr>
        <w:t>Broker</w:t>
      </w:r>
      <w:r w:rsidR="002039B4" w:rsidRPr="00B6773C">
        <w:rPr>
          <w:b/>
          <w:sz w:val="20"/>
        </w:rPr>
        <w:t xml:space="preserve">age </w:t>
      </w:r>
      <w:r w:rsidR="00C97568">
        <w:rPr>
          <w:b/>
          <w:sz w:val="20"/>
        </w:rPr>
        <w:t>principles</w:t>
      </w:r>
    </w:p>
    <w:p w14:paraId="34C2773C" w14:textId="77777777" w:rsidR="006377D2" w:rsidRDefault="006377D2" w:rsidP="00EF0AFE">
      <w:pPr>
        <w:pStyle w:val="ListParagraph"/>
        <w:keepLines/>
        <w:ind w:left="0"/>
        <w:rPr>
          <w:sz w:val="20"/>
        </w:rPr>
      </w:pPr>
    </w:p>
    <w:p w14:paraId="0D64C931" w14:textId="7EFF6233" w:rsidR="002039B4" w:rsidRDefault="009A3994" w:rsidP="00B6773C">
      <w:pPr>
        <w:keepLines/>
        <w:rPr>
          <w:sz w:val="20"/>
        </w:rPr>
      </w:pPr>
      <w:r>
        <w:rPr>
          <w:sz w:val="20"/>
        </w:rPr>
        <w:t xml:space="preserve">Where </w:t>
      </w:r>
      <w:r w:rsidR="00480FC7">
        <w:rPr>
          <w:sz w:val="20"/>
        </w:rPr>
        <w:t>offering</w:t>
      </w:r>
      <w:r>
        <w:rPr>
          <w:sz w:val="20"/>
        </w:rPr>
        <w:t xml:space="preserve"> brokerage, service providers </w:t>
      </w:r>
      <w:r w:rsidR="002E36B9">
        <w:rPr>
          <w:sz w:val="20"/>
        </w:rPr>
        <w:t xml:space="preserve">are required to </w:t>
      </w:r>
      <w:r w:rsidR="00C97568">
        <w:rPr>
          <w:sz w:val="20"/>
        </w:rPr>
        <w:t>follow these principles:</w:t>
      </w:r>
    </w:p>
    <w:p w14:paraId="6019D88E" w14:textId="77777777" w:rsidR="009A3994" w:rsidRPr="00B6773C" w:rsidRDefault="009A3994" w:rsidP="00B6773C">
      <w:pPr>
        <w:keepLines/>
        <w:rPr>
          <w:sz w:val="20"/>
        </w:rPr>
      </w:pPr>
    </w:p>
    <w:p w14:paraId="05C6AB26" w14:textId="23B43C36" w:rsidR="002039B4" w:rsidRDefault="009A3994" w:rsidP="00B6773C">
      <w:pPr>
        <w:pStyle w:val="ListParagraph"/>
        <w:keepLines/>
        <w:numPr>
          <w:ilvl w:val="0"/>
          <w:numId w:val="100"/>
        </w:numPr>
        <w:ind w:left="357" w:hanging="357"/>
        <w:rPr>
          <w:sz w:val="20"/>
        </w:rPr>
      </w:pPr>
      <w:r>
        <w:rPr>
          <w:sz w:val="20"/>
        </w:rPr>
        <w:t xml:space="preserve">The provision of brokerage support </w:t>
      </w:r>
      <w:r w:rsidR="002F2A4E">
        <w:rPr>
          <w:sz w:val="20"/>
        </w:rPr>
        <w:t xml:space="preserve">to clients </w:t>
      </w:r>
      <w:r>
        <w:rPr>
          <w:sz w:val="20"/>
        </w:rPr>
        <w:t xml:space="preserve">can only be offered </w:t>
      </w:r>
      <w:r w:rsidR="00727748">
        <w:rPr>
          <w:sz w:val="20"/>
        </w:rPr>
        <w:t xml:space="preserve">to registered clients, </w:t>
      </w:r>
      <w:r>
        <w:rPr>
          <w:sz w:val="20"/>
        </w:rPr>
        <w:t xml:space="preserve">where </w:t>
      </w:r>
      <w:r w:rsidR="00480FC7">
        <w:rPr>
          <w:sz w:val="20"/>
        </w:rPr>
        <w:t>service providers</w:t>
      </w:r>
      <w:r>
        <w:rPr>
          <w:sz w:val="20"/>
        </w:rPr>
        <w:t xml:space="preserve"> have </w:t>
      </w:r>
      <w:proofErr w:type="gramStart"/>
      <w:r>
        <w:rPr>
          <w:sz w:val="20"/>
        </w:rPr>
        <w:t>capacity</w:t>
      </w:r>
      <w:r w:rsidR="00943CB5">
        <w:rPr>
          <w:sz w:val="20"/>
        </w:rPr>
        <w:t>,</w:t>
      </w:r>
      <w:proofErr w:type="gramEnd"/>
      <w:r w:rsidR="004E4F6D">
        <w:rPr>
          <w:sz w:val="20"/>
        </w:rPr>
        <w:t xml:space="preserve"> </w:t>
      </w:r>
      <w:r w:rsidR="004E4F6D" w:rsidRPr="001341CD">
        <w:rPr>
          <w:sz w:val="20"/>
        </w:rPr>
        <w:t>and</w:t>
      </w:r>
      <w:r w:rsidR="004E4F6D">
        <w:rPr>
          <w:sz w:val="20"/>
        </w:rPr>
        <w:t xml:space="preserve"> the</w:t>
      </w:r>
      <w:r w:rsidR="004E4F6D" w:rsidRPr="004E4F6D">
        <w:rPr>
          <w:sz w:val="20"/>
        </w:rPr>
        <w:t xml:space="preserve"> </w:t>
      </w:r>
      <w:r w:rsidR="004E4F6D">
        <w:rPr>
          <w:sz w:val="20"/>
        </w:rPr>
        <w:t xml:space="preserve">brokered item or service has been assessed as meeting a </w:t>
      </w:r>
      <w:r w:rsidR="004E4F6D" w:rsidRPr="00B6773C">
        <w:rPr>
          <w:b/>
          <w:sz w:val="20"/>
        </w:rPr>
        <w:t>critical support need</w:t>
      </w:r>
      <w:r w:rsidR="004E4F6D">
        <w:rPr>
          <w:sz w:val="20"/>
        </w:rPr>
        <w:t xml:space="preserve"> outlined in the </w:t>
      </w:r>
      <w:r w:rsidR="00B9346C">
        <w:rPr>
          <w:sz w:val="20"/>
        </w:rPr>
        <w:t>case</w:t>
      </w:r>
      <w:r w:rsidR="004E4F6D">
        <w:rPr>
          <w:sz w:val="20"/>
        </w:rPr>
        <w:t xml:space="preserve"> management plan</w:t>
      </w:r>
      <w:r w:rsidR="00943CB5">
        <w:rPr>
          <w:sz w:val="20"/>
        </w:rPr>
        <w:t>.</w:t>
      </w:r>
    </w:p>
    <w:p w14:paraId="06E80C97" w14:textId="77777777" w:rsidR="002F2A4E" w:rsidRDefault="002F2A4E" w:rsidP="00B6773C">
      <w:pPr>
        <w:pStyle w:val="ListParagraph"/>
        <w:keepLines/>
        <w:ind w:left="357"/>
        <w:rPr>
          <w:sz w:val="20"/>
        </w:rPr>
      </w:pPr>
    </w:p>
    <w:p w14:paraId="0EC14D8B" w14:textId="32F0321D" w:rsidR="00284D58" w:rsidRPr="00943CB5" w:rsidRDefault="00F93516" w:rsidP="00284D58">
      <w:pPr>
        <w:pStyle w:val="ListParagraph"/>
        <w:keepLines/>
        <w:numPr>
          <w:ilvl w:val="0"/>
          <w:numId w:val="100"/>
        </w:numPr>
        <w:ind w:left="357" w:hanging="357"/>
        <w:rPr>
          <w:sz w:val="20"/>
        </w:rPr>
      </w:pPr>
      <w:r>
        <w:rPr>
          <w:sz w:val="20"/>
        </w:rPr>
        <w:t xml:space="preserve">Brokerage </w:t>
      </w:r>
      <w:proofErr w:type="gramStart"/>
      <w:r>
        <w:rPr>
          <w:sz w:val="20"/>
        </w:rPr>
        <w:t>should be targeted</w:t>
      </w:r>
      <w:proofErr w:type="gramEnd"/>
      <w:r>
        <w:rPr>
          <w:sz w:val="20"/>
        </w:rPr>
        <w:t xml:space="preserve"> to address issues that increase risk or vulnerability, that without it could contribute to poorer </w:t>
      </w:r>
      <w:r w:rsidR="00943CB5">
        <w:rPr>
          <w:sz w:val="20"/>
        </w:rPr>
        <w:t xml:space="preserve">client </w:t>
      </w:r>
      <w:r>
        <w:rPr>
          <w:sz w:val="20"/>
        </w:rPr>
        <w:t xml:space="preserve">outcomes. </w:t>
      </w:r>
      <w:r w:rsidR="00DB3313">
        <w:rPr>
          <w:sz w:val="20"/>
        </w:rPr>
        <w:t xml:space="preserve"> </w:t>
      </w:r>
      <w:r>
        <w:rPr>
          <w:sz w:val="20"/>
        </w:rPr>
        <w:t xml:space="preserve">This </w:t>
      </w:r>
      <w:r w:rsidR="00727748">
        <w:rPr>
          <w:sz w:val="20"/>
        </w:rPr>
        <w:t>include</w:t>
      </w:r>
      <w:r w:rsidR="00DB3313">
        <w:rPr>
          <w:sz w:val="20"/>
        </w:rPr>
        <w:t>s</w:t>
      </w:r>
      <w:r w:rsidR="00727748">
        <w:rPr>
          <w:sz w:val="20"/>
        </w:rPr>
        <w:t xml:space="preserve"> responding to </w:t>
      </w:r>
      <w:r w:rsidR="002F2A4E">
        <w:rPr>
          <w:sz w:val="20"/>
        </w:rPr>
        <w:t xml:space="preserve">emerging issues </w:t>
      </w:r>
      <w:r w:rsidR="00DB3313">
        <w:rPr>
          <w:sz w:val="20"/>
        </w:rPr>
        <w:t>(</w:t>
      </w:r>
      <w:r w:rsidR="00727748">
        <w:rPr>
          <w:sz w:val="20"/>
        </w:rPr>
        <w:t>such as aging</w:t>
      </w:r>
      <w:r w:rsidR="00DB3313">
        <w:rPr>
          <w:sz w:val="20"/>
        </w:rPr>
        <w:t>, or health concerns),</w:t>
      </w:r>
      <w:r w:rsidR="00727748">
        <w:rPr>
          <w:sz w:val="20"/>
        </w:rPr>
        <w:t xml:space="preserve"> </w:t>
      </w:r>
      <w:r w:rsidR="002F2A4E">
        <w:rPr>
          <w:sz w:val="20"/>
        </w:rPr>
        <w:t xml:space="preserve">or </w:t>
      </w:r>
      <w:r w:rsidR="009D4CB1">
        <w:rPr>
          <w:sz w:val="20"/>
        </w:rPr>
        <w:t>an extreme</w:t>
      </w:r>
      <w:r w:rsidR="00DB3313">
        <w:rPr>
          <w:sz w:val="20"/>
        </w:rPr>
        <w:t xml:space="preserve"> </w:t>
      </w:r>
      <w:r w:rsidR="002F2A4E">
        <w:rPr>
          <w:sz w:val="20"/>
        </w:rPr>
        <w:t>life event</w:t>
      </w:r>
      <w:r w:rsidR="00727748">
        <w:rPr>
          <w:sz w:val="20"/>
        </w:rPr>
        <w:t xml:space="preserve"> (</w:t>
      </w:r>
      <w:r w:rsidR="00943CB5">
        <w:rPr>
          <w:sz w:val="20"/>
        </w:rPr>
        <w:t>such as eviction), but cannot be the only assistance provided to the client.</w:t>
      </w:r>
      <w:r w:rsidR="00284D58">
        <w:rPr>
          <w:sz w:val="20"/>
        </w:rPr>
        <w:t xml:space="preserve"> </w:t>
      </w:r>
      <w:r w:rsidR="00422E49">
        <w:rPr>
          <w:sz w:val="20"/>
        </w:rPr>
        <w:t xml:space="preserve"> </w:t>
      </w:r>
      <w:r w:rsidR="00284D58">
        <w:rPr>
          <w:rFonts w:cs="Arial"/>
          <w:sz w:val="20"/>
        </w:rPr>
        <w:t xml:space="preserve">Brokerage support </w:t>
      </w:r>
      <w:proofErr w:type="gramStart"/>
      <w:r w:rsidR="00284D58">
        <w:rPr>
          <w:rFonts w:cs="Arial"/>
          <w:sz w:val="20"/>
        </w:rPr>
        <w:t>must be provided</w:t>
      </w:r>
      <w:proofErr w:type="gramEnd"/>
      <w:r w:rsidR="00284D58">
        <w:rPr>
          <w:rFonts w:cs="Arial"/>
          <w:sz w:val="20"/>
        </w:rPr>
        <w:t xml:space="preserve"> </w:t>
      </w:r>
      <w:r w:rsidR="00284D58">
        <w:rPr>
          <w:sz w:val="20"/>
        </w:rPr>
        <w:t>as part of a client’s holistic servicing.</w:t>
      </w:r>
    </w:p>
    <w:p w14:paraId="5FBB98F4" w14:textId="77777777" w:rsidR="009A3994" w:rsidRDefault="009A3994" w:rsidP="00B6773C">
      <w:pPr>
        <w:pStyle w:val="ListParagraph"/>
        <w:keepLines/>
        <w:ind w:left="357"/>
        <w:rPr>
          <w:sz w:val="20"/>
        </w:rPr>
      </w:pPr>
    </w:p>
    <w:p w14:paraId="5ED3B7C9" w14:textId="18CB5816" w:rsidR="002039B4" w:rsidRDefault="00480FC7" w:rsidP="001341CD">
      <w:pPr>
        <w:pStyle w:val="ListParagraph"/>
        <w:keepLines/>
        <w:numPr>
          <w:ilvl w:val="0"/>
          <w:numId w:val="100"/>
        </w:numPr>
        <w:ind w:left="357" w:hanging="357"/>
        <w:rPr>
          <w:rFonts w:cs="Arial"/>
          <w:sz w:val="20"/>
        </w:rPr>
      </w:pPr>
      <w:r w:rsidRPr="00C50603">
        <w:rPr>
          <w:sz w:val="20"/>
        </w:rPr>
        <w:t>Service providers</w:t>
      </w:r>
      <w:r w:rsidR="00A00403" w:rsidRPr="00C50603">
        <w:rPr>
          <w:sz w:val="20"/>
        </w:rPr>
        <w:t xml:space="preserve"> are responsible for developing their own brokerage </w:t>
      </w:r>
      <w:r w:rsidR="00E232B8">
        <w:rPr>
          <w:sz w:val="20"/>
        </w:rPr>
        <w:t>policy</w:t>
      </w:r>
      <w:r w:rsidR="007B04B8" w:rsidRPr="00C50603">
        <w:rPr>
          <w:sz w:val="20"/>
        </w:rPr>
        <w:t xml:space="preserve">, and should ensure provision of brokerage does not compromise the </w:t>
      </w:r>
      <w:r w:rsidR="007B04B8" w:rsidRPr="001341CD">
        <w:rPr>
          <w:rFonts w:cs="Arial"/>
          <w:sz w:val="20"/>
        </w:rPr>
        <w:t>ability to deliver core services</w:t>
      </w:r>
      <w:r w:rsidR="002039B4" w:rsidRPr="001341CD">
        <w:rPr>
          <w:rFonts w:cs="Arial"/>
          <w:sz w:val="20"/>
        </w:rPr>
        <w:t xml:space="preserve">. </w:t>
      </w:r>
      <w:r w:rsidR="007863AB">
        <w:rPr>
          <w:rFonts w:cs="Arial"/>
          <w:sz w:val="20"/>
        </w:rPr>
        <w:t xml:space="preserve"> </w:t>
      </w:r>
      <w:r w:rsidR="002039B4" w:rsidRPr="00C50603">
        <w:rPr>
          <w:rFonts w:cs="Arial"/>
          <w:sz w:val="20"/>
        </w:rPr>
        <w:t xml:space="preserve">It is suggested that </w:t>
      </w:r>
      <w:r w:rsidR="00711534">
        <w:rPr>
          <w:rFonts w:cs="Arial"/>
          <w:sz w:val="20"/>
        </w:rPr>
        <w:t xml:space="preserve">for equity, </w:t>
      </w:r>
      <w:r w:rsidR="00C97568" w:rsidRPr="00C50603">
        <w:rPr>
          <w:rFonts w:cs="Arial"/>
          <w:sz w:val="20"/>
        </w:rPr>
        <w:t>service providers</w:t>
      </w:r>
      <w:r w:rsidR="007863AB" w:rsidRPr="00C50603">
        <w:rPr>
          <w:rFonts w:cs="Arial"/>
          <w:sz w:val="20"/>
        </w:rPr>
        <w:t xml:space="preserve"> set </w:t>
      </w:r>
      <w:r w:rsidR="002039B4" w:rsidRPr="00C50603">
        <w:rPr>
          <w:rFonts w:cs="Arial"/>
          <w:sz w:val="20"/>
        </w:rPr>
        <w:t>financial year cap</w:t>
      </w:r>
      <w:r w:rsidR="007863AB">
        <w:rPr>
          <w:rFonts w:cs="Arial"/>
          <w:sz w:val="20"/>
        </w:rPr>
        <w:t>s</w:t>
      </w:r>
      <w:r w:rsidR="002039B4" w:rsidRPr="00C50603">
        <w:rPr>
          <w:rFonts w:cs="Arial"/>
          <w:sz w:val="20"/>
        </w:rPr>
        <w:t xml:space="preserve"> and place </w:t>
      </w:r>
      <w:r w:rsidR="00385072">
        <w:rPr>
          <w:rFonts w:cs="Arial"/>
          <w:sz w:val="20"/>
        </w:rPr>
        <w:t xml:space="preserve">client </w:t>
      </w:r>
      <w:r w:rsidR="002039B4" w:rsidRPr="00C50603">
        <w:rPr>
          <w:rFonts w:cs="Arial"/>
          <w:sz w:val="20"/>
        </w:rPr>
        <w:t>brokerage limits</w:t>
      </w:r>
      <w:r w:rsidR="0015549E">
        <w:rPr>
          <w:rFonts w:cs="Arial"/>
          <w:sz w:val="20"/>
        </w:rPr>
        <w:t xml:space="preserve">, except </w:t>
      </w:r>
      <w:r w:rsidR="00385072">
        <w:rPr>
          <w:rFonts w:cs="Arial"/>
          <w:sz w:val="20"/>
        </w:rPr>
        <w:t xml:space="preserve">for </w:t>
      </w:r>
      <w:r w:rsidR="0015549E">
        <w:rPr>
          <w:rFonts w:cs="Arial"/>
          <w:sz w:val="20"/>
        </w:rPr>
        <w:t>counselling</w:t>
      </w:r>
      <w:r w:rsidR="002039B4" w:rsidRPr="00C50603">
        <w:rPr>
          <w:rFonts w:cs="Arial"/>
          <w:sz w:val="20"/>
        </w:rPr>
        <w:t>.</w:t>
      </w:r>
      <w:r w:rsidR="00547E12" w:rsidRPr="00C50603">
        <w:rPr>
          <w:rFonts w:cs="Arial"/>
          <w:sz w:val="20"/>
        </w:rPr>
        <w:t xml:space="preserve"> </w:t>
      </w:r>
      <w:r w:rsidR="005B1F88">
        <w:rPr>
          <w:rFonts w:cs="Arial"/>
          <w:sz w:val="20"/>
        </w:rPr>
        <w:t xml:space="preserve"> Transparency in brokerage policy and its application is encouraged.</w:t>
      </w:r>
    </w:p>
    <w:p w14:paraId="342C0DC6" w14:textId="026E4A31" w:rsidR="00284D58" w:rsidRPr="00C50603" w:rsidRDefault="00284D58" w:rsidP="001341CD">
      <w:pPr>
        <w:keepLines/>
        <w:rPr>
          <w:rFonts w:cs="Arial"/>
          <w:sz w:val="20"/>
        </w:rPr>
      </w:pPr>
    </w:p>
    <w:p w14:paraId="18EBF8FF" w14:textId="5DCE92AA" w:rsidR="004E4F6D" w:rsidRPr="009D4CB1" w:rsidRDefault="006A0D6C" w:rsidP="00C50603">
      <w:pPr>
        <w:pStyle w:val="ListParagraph"/>
        <w:keepLines/>
        <w:numPr>
          <w:ilvl w:val="0"/>
          <w:numId w:val="100"/>
        </w:numPr>
        <w:ind w:left="357" w:hanging="357"/>
        <w:rPr>
          <w:sz w:val="20"/>
        </w:rPr>
      </w:pPr>
      <w:r w:rsidRPr="00C50603">
        <w:rPr>
          <w:rFonts w:cs="Arial"/>
          <w:sz w:val="20"/>
        </w:rPr>
        <w:t xml:space="preserve">Brokerage </w:t>
      </w:r>
      <w:proofErr w:type="gramStart"/>
      <w:r w:rsidRPr="00C50603">
        <w:rPr>
          <w:rFonts w:cs="Arial"/>
          <w:sz w:val="20"/>
        </w:rPr>
        <w:t>should not be used</w:t>
      </w:r>
      <w:proofErr w:type="gramEnd"/>
      <w:r w:rsidRPr="00C50603">
        <w:rPr>
          <w:rFonts w:cs="Arial"/>
          <w:sz w:val="20"/>
        </w:rPr>
        <w:t xml:space="preserve"> to replace </w:t>
      </w:r>
      <w:r w:rsidR="00BC62C1" w:rsidRPr="001341CD">
        <w:rPr>
          <w:rFonts w:cs="Arial"/>
          <w:sz w:val="20"/>
        </w:rPr>
        <w:t xml:space="preserve">or duplicate </w:t>
      </w:r>
      <w:r w:rsidRPr="001341CD">
        <w:rPr>
          <w:rFonts w:cs="Arial"/>
          <w:sz w:val="20"/>
        </w:rPr>
        <w:t>other avenues of support or services that are availabl</w:t>
      </w:r>
      <w:r w:rsidRPr="001341CD">
        <w:rPr>
          <w:sz w:val="20"/>
        </w:rPr>
        <w:t xml:space="preserve">e to the client, for example </w:t>
      </w:r>
      <w:r w:rsidRPr="00E86FBA">
        <w:rPr>
          <w:sz w:val="20"/>
        </w:rPr>
        <w:t xml:space="preserve">Commonwealth </w:t>
      </w:r>
      <w:r w:rsidR="00672B6B" w:rsidRPr="009D4CB1">
        <w:rPr>
          <w:sz w:val="20"/>
        </w:rPr>
        <w:t>(e.g. Medicare</w:t>
      </w:r>
      <w:r w:rsidR="00DF5121" w:rsidRPr="009D4CB1">
        <w:rPr>
          <w:sz w:val="20"/>
        </w:rPr>
        <w:t>, Emergency Relief</w:t>
      </w:r>
      <w:r w:rsidR="00672B6B" w:rsidRPr="009D4CB1">
        <w:rPr>
          <w:sz w:val="20"/>
        </w:rPr>
        <w:t>)</w:t>
      </w:r>
      <w:r w:rsidR="00BC62C1" w:rsidRPr="009D4CB1">
        <w:rPr>
          <w:sz w:val="20"/>
        </w:rPr>
        <w:t xml:space="preserve">, </w:t>
      </w:r>
      <w:r w:rsidRPr="009D4CB1">
        <w:rPr>
          <w:sz w:val="20"/>
        </w:rPr>
        <w:t xml:space="preserve">state </w:t>
      </w:r>
      <w:r w:rsidR="00DF6DAB" w:rsidRPr="009D4CB1">
        <w:rPr>
          <w:sz w:val="20"/>
        </w:rPr>
        <w:t xml:space="preserve">and territory </w:t>
      </w:r>
      <w:r w:rsidRPr="009D4CB1">
        <w:rPr>
          <w:sz w:val="20"/>
        </w:rPr>
        <w:t xml:space="preserve">government </w:t>
      </w:r>
      <w:r w:rsidR="002039B4" w:rsidRPr="009D4CB1">
        <w:rPr>
          <w:sz w:val="20"/>
        </w:rPr>
        <w:t xml:space="preserve">funded </w:t>
      </w:r>
      <w:r w:rsidRPr="009D4CB1">
        <w:rPr>
          <w:sz w:val="20"/>
        </w:rPr>
        <w:t>services</w:t>
      </w:r>
      <w:r w:rsidR="0007275D" w:rsidRPr="009D4CB1">
        <w:rPr>
          <w:sz w:val="20"/>
        </w:rPr>
        <w:t xml:space="preserve"> or schemes</w:t>
      </w:r>
      <w:r w:rsidRPr="009D4CB1">
        <w:rPr>
          <w:sz w:val="20"/>
        </w:rPr>
        <w:t>.</w:t>
      </w:r>
      <w:r w:rsidR="00943CB5" w:rsidRPr="009D4CB1">
        <w:rPr>
          <w:sz w:val="20"/>
        </w:rPr>
        <w:t xml:space="preserve">  It </w:t>
      </w:r>
      <w:proofErr w:type="gramStart"/>
      <w:r w:rsidR="00AD35BA" w:rsidRPr="009D4CB1">
        <w:rPr>
          <w:sz w:val="20"/>
        </w:rPr>
        <w:t>may</w:t>
      </w:r>
      <w:r w:rsidR="003936C7" w:rsidRPr="009D4CB1">
        <w:rPr>
          <w:sz w:val="20"/>
        </w:rPr>
        <w:t xml:space="preserve"> only be provided</w:t>
      </w:r>
      <w:proofErr w:type="gramEnd"/>
      <w:r w:rsidR="003936C7" w:rsidRPr="009D4CB1">
        <w:rPr>
          <w:sz w:val="20"/>
        </w:rPr>
        <w:t xml:space="preserve"> </w:t>
      </w:r>
      <w:r w:rsidR="004E4F6D" w:rsidRPr="009D4CB1">
        <w:rPr>
          <w:sz w:val="20"/>
        </w:rPr>
        <w:t xml:space="preserve">as a last resort, </w:t>
      </w:r>
      <w:r w:rsidR="003936C7" w:rsidRPr="009D4CB1">
        <w:rPr>
          <w:sz w:val="20"/>
        </w:rPr>
        <w:t>once all other avenues for support have been exhausted.</w:t>
      </w:r>
      <w:r w:rsidR="009F571E" w:rsidRPr="009D4CB1">
        <w:rPr>
          <w:sz w:val="20"/>
        </w:rPr>
        <w:t xml:space="preserve"> </w:t>
      </w:r>
      <w:r w:rsidR="00DF5121" w:rsidRPr="009D4CB1">
        <w:rPr>
          <w:sz w:val="20"/>
        </w:rPr>
        <w:t xml:space="preserve"> </w:t>
      </w:r>
      <w:r w:rsidR="009F571E" w:rsidRPr="009D4CB1">
        <w:rPr>
          <w:sz w:val="20"/>
        </w:rPr>
        <w:t xml:space="preserve">It is the service provider’s responsibility </w:t>
      </w:r>
      <w:r w:rsidR="00BC62C1" w:rsidRPr="009D4CB1">
        <w:rPr>
          <w:sz w:val="20"/>
        </w:rPr>
        <w:t xml:space="preserve">to keep records that demonstrate all reasonable efforts </w:t>
      </w:r>
      <w:proofErr w:type="gramStart"/>
      <w:r w:rsidR="00BC62C1" w:rsidRPr="009D4CB1">
        <w:rPr>
          <w:sz w:val="20"/>
        </w:rPr>
        <w:t>have been undertaken</w:t>
      </w:r>
      <w:proofErr w:type="gramEnd"/>
      <w:r w:rsidR="00BC62C1" w:rsidRPr="009D4CB1">
        <w:rPr>
          <w:sz w:val="20"/>
        </w:rPr>
        <w:t xml:space="preserve"> to verify this</w:t>
      </w:r>
      <w:r w:rsidR="00D22317" w:rsidRPr="009D4CB1">
        <w:rPr>
          <w:sz w:val="20"/>
        </w:rPr>
        <w:t>.</w:t>
      </w:r>
    </w:p>
    <w:p w14:paraId="502F0079" w14:textId="3E48312C" w:rsidR="00284D58" w:rsidRPr="00343A76" w:rsidRDefault="00284D58" w:rsidP="00343A76">
      <w:pPr>
        <w:keepLines/>
        <w:rPr>
          <w:sz w:val="20"/>
        </w:rPr>
      </w:pPr>
    </w:p>
    <w:p w14:paraId="7B526A4F" w14:textId="0E782245" w:rsidR="002039B4" w:rsidRDefault="00943CB5" w:rsidP="00B6773C">
      <w:pPr>
        <w:pStyle w:val="ListParagraph"/>
        <w:keepLines/>
        <w:numPr>
          <w:ilvl w:val="0"/>
          <w:numId w:val="100"/>
        </w:numPr>
        <w:ind w:left="357" w:hanging="357"/>
        <w:rPr>
          <w:sz w:val="20"/>
        </w:rPr>
      </w:pPr>
      <w:r>
        <w:rPr>
          <w:sz w:val="20"/>
        </w:rPr>
        <w:t xml:space="preserve">Brokerage </w:t>
      </w:r>
      <w:r w:rsidR="00BC62C1">
        <w:rPr>
          <w:sz w:val="20"/>
        </w:rPr>
        <w:t xml:space="preserve">should </w:t>
      </w:r>
      <w:r>
        <w:rPr>
          <w:sz w:val="20"/>
        </w:rPr>
        <w:t>serve to extend accessibility of services such as counselling</w:t>
      </w:r>
      <w:r w:rsidR="009C4726">
        <w:rPr>
          <w:sz w:val="20"/>
        </w:rPr>
        <w:t xml:space="preserve"> through an external provider</w:t>
      </w:r>
      <w:r>
        <w:rPr>
          <w:sz w:val="20"/>
        </w:rPr>
        <w:t>, which may not otherwise be available (</w:t>
      </w:r>
      <w:r w:rsidR="00584B66">
        <w:rPr>
          <w:sz w:val="20"/>
        </w:rPr>
        <w:t>e.g.</w:t>
      </w:r>
      <w:r>
        <w:rPr>
          <w:sz w:val="20"/>
        </w:rPr>
        <w:t xml:space="preserve"> in regional or remote areas</w:t>
      </w:r>
      <w:r w:rsidR="00584B66">
        <w:rPr>
          <w:sz w:val="20"/>
        </w:rPr>
        <w:t>)</w:t>
      </w:r>
      <w:r w:rsidR="00915108">
        <w:rPr>
          <w:sz w:val="20"/>
        </w:rPr>
        <w:t>.</w:t>
      </w:r>
    </w:p>
    <w:p w14:paraId="24EC68A2" w14:textId="77777777" w:rsidR="002E36B9" w:rsidRDefault="002E36B9" w:rsidP="00B6773C">
      <w:pPr>
        <w:pStyle w:val="ListParagraph"/>
        <w:keepLines/>
        <w:ind w:left="357"/>
        <w:rPr>
          <w:sz w:val="20"/>
        </w:rPr>
      </w:pPr>
    </w:p>
    <w:p w14:paraId="2F915550" w14:textId="10465D6C" w:rsidR="002E36B9" w:rsidRDefault="002E36B9" w:rsidP="002E36B9">
      <w:pPr>
        <w:pStyle w:val="ListParagraph"/>
        <w:keepLines/>
        <w:numPr>
          <w:ilvl w:val="0"/>
          <w:numId w:val="100"/>
        </w:numPr>
        <w:ind w:left="357" w:hanging="357"/>
        <w:rPr>
          <w:sz w:val="20"/>
        </w:rPr>
      </w:pPr>
      <w:r>
        <w:rPr>
          <w:sz w:val="20"/>
        </w:rPr>
        <w:t xml:space="preserve">Brokerage funds </w:t>
      </w:r>
      <w:proofErr w:type="gramStart"/>
      <w:r>
        <w:rPr>
          <w:sz w:val="20"/>
        </w:rPr>
        <w:t>cannot be provided</w:t>
      </w:r>
      <w:proofErr w:type="gramEnd"/>
      <w:r>
        <w:rPr>
          <w:sz w:val="20"/>
        </w:rPr>
        <w:t xml:space="preserve"> to a client directly. </w:t>
      </w:r>
      <w:r w:rsidR="00584B66">
        <w:rPr>
          <w:sz w:val="20"/>
        </w:rPr>
        <w:t xml:space="preserve"> </w:t>
      </w:r>
      <w:r>
        <w:rPr>
          <w:sz w:val="20"/>
        </w:rPr>
        <w:t xml:space="preserve">Service providers </w:t>
      </w:r>
      <w:r w:rsidR="00584B66">
        <w:rPr>
          <w:sz w:val="20"/>
        </w:rPr>
        <w:t>must</w:t>
      </w:r>
      <w:r>
        <w:rPr>
          <w:sz w:val="20"/>
        </w:rPr>
        <w:t xml:space="preserve"> pay the supplier on behalf of the client, and keep </w:t>
      </w:r>
      <w:r w:rsidR="00E232B8">
        <w:rPr>
          <w:sz w:val="20"/>
        </w:rPr>
        <w:t xml:space="preserve">clear </w:t>
      </w:r>
      <w:r>
        <w:rPr>
          <w:sz w:val="20"/>
        </w:rPr>
        <w:t xml:space="preserve">written records to account for how brokerage funds </w:t>
      </w:r>
      <w:proofErr w:type="gramStart"/>
      <w:r>
        <w:rPr>
          <w:sz w:val="20"/>
        </w:rPr>
        <w:t xml:space="preserve">have been </w:t>
      </w:r>
      <w:r w:rsidR="00B6773C">
        <w:rPr>
          <w:sz w:val="20"/>
        </w:rPr>
        <w:t>transferred</w:t>
      </w:r>
      <w:proofErr w:type="gramEnd"/>
      <w:r>
        <w:rPr>
          <w:sz w:val="20"/>
        </w:rPr>
        <w:t>, including evidence of expenditure</w:t>
      </w:r>
      <w:r w:rsidR="00D22317">
        <w:rPr>
          <w:sz w:val="20"/>
        </w:rPr>
        <w:t>, for five years</w:t>
      </w:r>
      <w:r>
        <w:rPr>
          <w:sz w:val="20"/>
        </w:rPr>
        <w:t>.</w:t>
      </w:r>
    </w:p>
    <w:p w14:paraId="6E577C06" w14:textId="77777777" w:rsidR="00584B66" w:rsidRPr="00B6773C" w:rsidRDefault="00584B66" w:rsidP="00B6773C">
      <w:pPr>
        <w:pStyle w:val="ListParagraph"/>
        <w:rPr>
          <w:sz w:val="20"/>
        </w:rPr>
      </w:pPr>
    </w:p>
    <w:p w14:paraId="2B47CD31" w14:textId="6D8AF8D1" w:rsidR="00584B66" w:rsidRDefault="00584B66" w:rsidP="002E36B9">
      <w:pPr>
        <w:pStyle w:val="ListParagraph"/>
        <w:keepLines/>
        <w:numPr>
          <w:ilvl w:val="0"/>
          <w:numId w:val="100"/>
        </w:numPr>
        <w:ind w:left="357" w:hanging="357"/>
        <w:rPr>
          <w:sz w:val="20"/>
        </w:rPr>
      </w:pPr>
      <w:r>
        <w:rPr>
          <w:sz w:val="20"/>
        </w:rPr>
        <w:t xml:space="preserve">If brokerage support </w:t>
      </w:r>
      <w:proofErr w:type="gramStart"/>
      <w:r>
        <w:rPr>
          <w:sz w:val="20"/>
        </w:rPr>
        <w:t>is used</w:t>
      </w:r>
      <w:proofErr w:type="gramEnd"/>
      <w:r>
        <w:rPr>
          <w:sz w:val="20"/>
        </w:rPr>
        <w:t xml:space="preserve"> to assist with </w:t>
      </w:r>
      <w:r w:rsidR="0007275D">
        <w:rPr>
          <w:sz w:val="20"/>
        </w:rPr>
        <w:t xml:space="preserve">extreme </w:t>
      </w:r>
      <w:r>
        <w:rPr>
          <w:sz w:val="20"/>
        </w:rPr>
        <w:t xml:space="preserve">financial </w:t>
      </w:r>
      <w:r w:rsidR="001C5322">
        <w:rPr>
          <w:sz w:val="20"/>
        </w:rPr>
        <w:t>distress</w:t>
      </w:r>
      <w:r>
        <w:rPr>
          <w:sz w:val="20"/>
        </w:rPr>
        <w:t xml:space="preserve">, this </w:t>
      </w:r>
      <w:r w:rsidR="0007275D">
        <w:rPr>
          <w:sz w:val="20"/>
        </w:rPr>
        <w:t>must</w:t>
      </w:r>
      <w:r>
        <w:rPr>
          <w:sz w:val="20"/>
        </w:rPr>
        <w:t xml:space="preserve"> be </w:t>
      </w:r>
      <w:r w:rsidR="0007275D">
        <w:rPr>
          <w:sz w:val="20"/>
        </w:rPr>
        <w:t xml:space="preserve">a </w:t>
      </w:r>
      <w:r>
        <w:rPr>
          <w:sz w:val="20"/>
        </w:rPr>
        <w:t>one-off</w:t>
      </w:r>
      <w:r w:rsidR="00DF4621">
        <w:rPr>
          <w:sz w:val="20"/>
        </w:rPr>
        <w:t xml:space="preserve">, </w:t>
      </w:r>
      <w:r w:rsidR="009D4CB1">
        <w:rPr>
          <w:sz w:val="20"/>
        </w:rPr>
        <w:t>not available through Emergency Relief</w:t>
      </w:r>
      <w:r>
        <w:rPr>
          <w:sz w:val="20"/>
        </w:rPr>
        <w:t xml:space="preserve"> </w:t>
      </w:r>
      <w:r w:rsidR="009D4CB1">
        <w:rPr>
          <w:sz w:val="20"/>
        </w:rPr>
        <w:t xml:space="preserve">or other financial hardship </w:t>
      </w:r>
      <w:r w:rsidR="00DF4621">
        <w:rPr>
          <w:sz w:val="20"/>
        </w:rPr>
        <w:t>schemes, and</w:t>
      </w:r>
      <w:r>
        <w:rPr>
          <w:sz w:val="20"/>
        </w:rPr>
        <w:t xml:space="preserve"> </w:t>
      </w:r>
      <w:r w:rsidR="00DF4621">
        <w:rPr>
          <w:sz w:val="20"/>
        </w:rPr>
        <w:t xml:space="preserve">provided </w:t>
      </w:r>
      <w:r>
        <w:rPr>
          <w:sz w:val="20"/>
        </w:rPr>
        <w:t xml:space="preserve">in conjunction with </w:t>
      </w:r>
      <w:r w:rsidR="00C50603">
        <w:rPr>
          <w:sz w:val="20"/>
        </w:rPr>
        <w:t xml:space="preserve">warm </w:t>
      </w:r>
      <w:r>
        <w:rPr>
          <w:sz w:val="20"/>
        </w:rPr>
        <w:t>refe</w:t>
      </w:r>
      <w:r w:rsidR="009D4CB1">
        <w:rPr>
          <w:sz w:val="20"/>
        </w:rPr>
        <w:t>rral</w:t>
      </w:r>
      <w:r w:rsidR="00915108">
        <w:rPr>
          <w:sz w:val="20"/>
        </w:rPr>
        <w:t xml:space="preserve"> to</w:t>
      </w:r>
      <w:r w:rsidR="009D4CB1">
        <w:rPr>
          <w:sz w:val="20"/>
        </w:rPr>
        <w:t xml:space="preserve"> financial counselling.</w:t>
      </w:r>
    </w:p>
    <w:p w14:paraId="074756AC" w14:textId="26F1B7B8" w:rsidR="0007275D" w:rsidRPr="00B6773C" w:rsidRDefault="0007275D" w:rsidP="00B6773C">
      <w:pPr>
        <w:keepLines/>
        <w:rPr>
          <w:sz w:val="20"/>
        </w:rPr>
      </w:pPr>
    </w:p>
    <w:p w14:paraId="4C726079" w14:textId="1E742EB8" w:rsidR="0007275D" w:rsidRDefault="0007275D" w:rsidP="0007275D">
      <w:pPr>
        <w:pStyle w:val="ListParagraph"/>
        <w:keepLines/>
        <w:numPr>
          <w:ilvl w:val="0"/>
          <w:numId w:val="100"/>
        </w:numPr>
        <w:ind w:left="357" w:hanging="357"/>
        <w:rPr>
          <w:sz w:val="20"/>
        </w:rPr>
      </w:pPr>
      <w:r>
        <w:rPr>
          <w:sz w:val="20"/>
        </w:rPr>
        <w:t xml:space="preserve">Principles of equity, fairness, and value for money </w:t>
      </w:r>
      <w:proofErr w:type="gramStart"/>
      <w:r>
        <w:rPr>
          <w:sz w:val="20"/>
        </w:rPr>
        <w:t>should be incorporated</w:t>
      </w:r>
      <w:proofErr w:type="gramEnd"/>
      <w:r>
        <w:rPr>
          <w:sz w:val="20"/>
        </w:rPr>
        <w:t xml:space="preserve"> as necessary.</w:t>
      </w:r>
      <w:r w:rsidR="00580E0D">
        <w:rPr>
          <w:sz w:val="20"/>
        </w:rPr>
        <w:t xml:space="preserve"> </w:t>
      </w:r>
      <w:r w:rsidR="00D22317">
        <w:rPr>
          <w:sz w:val="20"/>
        </w:rPr>
        <w:t xml:space="preserve"> Service providers should take all reasonable actions to ensure no fraud occurs.</w:t>
      </w:r>
    </w:p>
    <w:p w14:paraId="1CDE029C" w14:textId="77777777" w:rsidR="0007275D" w:rsidRPr="00B6773C" w:rsidRDefault="0007275D" w:rsidP="00B6773C">
      <w:pPr>
        <w:pStyle w:val="ListParagraph"/>
        <w:rPr>
          <w:sz w:val="20"/>
        </w:rPr>
      </w:pPr>
    </w:p>
    <w:p w14:paraId="17365427" w14:textId="22BD1B82" w:rsidR="0007275D" w:rsidRDefault="009F571E" w:rsidP="00B6773C">
      <w:pPr>
        <w:keepLines/>
        <w:rPr>
          <w:sz w:val="20"/>
        </w:rPr>
      </w:pPr>
      <w:r>
        <w:rPr>
          <w:sz w:val="20"/>
        </w:rPr>
        <w:t xml:space="preserve">Brokerage </w:t>
      </w:r>
      <w:r w:rsidR="003370BB">
        <w:rPr>
          <w:sz w:val="20"/>
        </w:rPr>
        <w:t xml:space="preserve">support </w:t>
      </w:r>
      <w:proofErr w:type="gramStart"/>
      <w:r>
        <w:rPr>
          <w:sz w:val="20"/>
        </w:rPr>
        <w:t>cannot be used</w:t>
      </w:r>
      <w:proofErr w:type="gramEnd"/>
      <w:r>
        <w:rPr>
          <w:sz w:val="20"/>
        </w:rPr>
        <w:t xml:space="preserve"> for:</w:t>
      </w:r>
    </w:p>
    <w:p w14:paraId="67DE34B8" w14:textId="77777777" w:rsidR="009F571E" w:rsidRPr="00B6773C" w:rsidRDefault="009F571E" w:rsidP="00B6773C">
      <w:pPr>
        <w:keepLines/>
        <w:rPr>
          <w:sz w:val="20"/>
        </w:rPr>
      </w:pPr>
    </w:p>
    <w:p w14:paraId="72C1CECC" w14:textId="7B556B4C" w:rsidR="0007275D" w:rsidRDefault="009F571E" w:rsidP="002E36B9">
      <w:pPr>
        <w:pStyle w:val="ListParagraph"/>
        <w:keepLines/>
        <w:numPr>
          <w:ilvl w:val="0"/>
          <w:numId w:val="100"/>
        </w:numPr>
        <w:ind w:left="357" w:hanging="357"/>
        <w:rPr>
          <w:sz w:val="20"/>
        </w:rPr>
      </w:pPr>
      <w:r>
        <w:rPr>
          <w:sz w:val="20"/>
        </w:rPr>
        <w:t>family reunions</w:t>
      </w:r>
      <w:r w:rsidR="001A37D1">
        <w:rPr>
          <w:sz w:val="20"/>
        </w:rPr>
        <w:t xml:space="preserve"> and visits</w:t>
      </w:r>
    </w:p>
    <w:p w14:paraId="3A4F28CB" w14:textId="77777777" w:rsidR="009F571E" w:rsidRDefault="009F571E" w:rsidP="00B6773C">
      <w:pPr>
        <w:pStyle w:val="ListParagraph"/>
        <w:keepLines/>
        <w:ind w:left="357"/>
        <w:rPr>
          <w:sz w:val="20"/>
        </w:rPr>
      </w:pPr>
    </w:p>
    <w:p w14:paraId="57D8C1BD" w14:textId="55060C77" w:rsidR="009F571E" w:rsidRDefault="009F571E" w:rsidP="002E36B9">
      <w:pPr>
        <w:pStyle w:val="ListParagraph"/>
        <w:keepLines/>
        <w:numPr>
          <w:ilvl w:val="0"/>
          <w:numId w:val="100"/>
        </w:numPr>
        <w:ind w:left="357" w:hanging="357"/>
        <w:rPr>
          <w:sz w:val="20"/>
        </w:rPr>
      </w:pPr>
      <w:r>
        <w:rPr>
          <w:sz w:val="20"/>
        </w:rPr>
        <w:t>trav</w:t>
      </w:r>
      <w:r w:rsidR="00580E0D">
        <w:rPr>
          <w:sz w:val="20"/>
        </w:rPr>
        <w:t xml:space="preserve">el and accommodation (except </w:t>
      </w:r>
      <w:r w:rsidR="009D4CB1">
        <w:rPr>
          <w:sz w:val="20"/>
        </w:rPr>
        <w:t xml:space="preserve">to attend the Find and Connect Support Service, counselling where phone counselling is not appropriate, </w:t>
      </w:r>
      <w:r w:rsidR="00915108">
        <w:rPr>
          <w:sz w:val="20"/>
        </w:rPr>
        <w:t xml:space="preserve">or </w:t>
      </w:r>
      <w:r>
        <w:rPr>
          <w:sz w:val="20"/>
        </w:rPr>
        <w:t>medical</w:t>
      </w:r>
      <w:r w:rsidR="00915108">
        <w:rPr>
          <w:sz w:val="20"/>
        </w:rPr>
        <w:t xml:space="preserve">, </w:t>
      </w:r>
      <w:r w:rsidR="00A96CC6">
        <w:rPr>
          <w:sz w:val="20"/>
        </w:rPr>
        <w:t>dental</w:t>
      </w:r>
      <w:r>
        <w:rPr>
          <w:sz w:val="20"/>
        </w:rPr>
        <w:t xml:space="preserve"> appo</w:t>
      </w:r>
      <w:r w:rsidR="00A96CC6">
        <w:rPr>
          <w:sz w:val="20"/>
        </w:rPr>
        <w:t>intments and treatment</w:t>
      </w:r>
      <w:r>
        <w:rPr>
          <w:sz w:val="20"/>
        </w:rPr>
        <w:t>)</w:t>
      </w:r>
    </w:p>
    <w:p w14:paraId="5AFA06AD" w14:textId="77777777" w:rsidR="009F571E" w:rsidRPr="00B6773C" w:rsidRDefault="009F571E" w:rsidP="00B6773C">
      <w:pPr>
        <w:pStyle w:val="ListParagraph"/>
        <w:rPr>
          <w:sz w:val="20"/>
        </w:rPr>
      </w:pPr>
    </w:p>
    <w:p w14:paraId="670F1FAE" w14:textId="2F0DCABC" w:rsidR="009F571E" w:rsidRPr="009C4726" w:rsidRDefault="009F571E">
      <w:pPr>
        <w:pStyle w:val="ListParagraph"/>
        <w:keepLines/>
        <w:numPr>
          <w:ilvl w:val="0"/>
          <w:numId w:val="100"/>
        </w:numPr>
        <w:ind w:left="357" w:hanging="357"/>
        <w:rPr>
          <w:sz w:val="20"/>
        </w:rPr>
      </w:pPr>
      <w:r w:rsidRPr="009C4726">
        <w:rPr>
          <w:sz w:val="20"/>
        </w:rPr>
        <w:t>ongoing debt management</w:t>
      </w:r>
      <w:r w:rsidR="009C4726" w:rsidRPr="009C4726">
        <w:rPr>
          <w:sz w:val="20"/>
        </w:rPr>
        <w:t xml:space="preserve"> or </w:t>
      </w:r>
      <w:r w:rsidRPr="009C4726">
        <w:rPr>
          <w:sz w:val="20"/>
        </w:rPr>
        <w:t>personal debts such as fines</w:t>
      </w:r>
    </w:p>
    <w:p w14:paraId="40FB99BF" w14:textId="77777777" w:rsidR="009F571E" w:rsidRPr="00B6773C" w:rsidRDefault="009F571E" w:rsidP="00B6773C">
      <w:pPr>
        <w:pStyle w:val="ListParagraph"/>
        <w:rPr>
          <w:sz w:val="20"/>
        </w:rPr>
      </w:pPr>
    </w:p>
    <w:p w14:paraId="38845D95" w14:textId="3AB0F188" w:rsidR="009F571E" w:rsidRDefault="009F571E" w:rsidP="002E36B9">
      <w:pPr>
        <w:pStyle w:val="ListParagraph"/>
        <w:keepLines/>
        <w:numPr>
          <w:ilvl w:val="0"/>
          <w:numId w:val="100"/>
        </w:numPr>
        <w:ind w:left="357" w:hanging="357"/>
        <w:rPr>
          <w:sz w:val="20"/>
        </w:rPr>
      </w:pPr>
      <w:r>
        <w:rPr>
          <w:sz w:val="20"/>
        </w:rPr>
        <w:t>non-essential items</w:t>
      </w:r>
    </w:p>
    <w:p w14:paraId="49FB4A82" w14:textId="77777777" w:rsidR="003370BB" w:rsidRPr="00B6773C" w:rsidRDefault="003370BB" w:rsidP="00B6773C">
      <w:pPr>
        <w:pStyle w:val="ListParagraph"/>
        <w:rPr>
          <w:sz w:val="20"/>
        </w:rPr>
      </w:pPr>
    </w:p>
    <w:p w14:paraId="312ED044" w14:textId="17C2F252" w:rsidR="003370BB" w:rsidRDefault="003370BB" w:rsidP="002E36B9">
      <w:pPr>
        <w:pStyle w:val="ListParagraph"/>
        <w:keepLines/>
        <w:numPr>
          <w:ilvl w:val="0"/>
          <w:numId w:val="100"/>
        </w:numPr>
        <w:ind w:left="357" w:hanging="357"/>
        <w:rPr>
          <w:sz w:val="20"/>
        </w:rPr>
      </w:pPr>
      <w:r>
        <w:rPr>
          <w:sz w:val="20"/>
        </w:rPr>
        <w:t>funerals</w:t>
      </w:r>
    </w:p>
    <w:p w14:paraId="57A6CE85" w14:textId="77777777" w:rsidR="009F571E" w:rsidRPr="00B6773C" w:rsidRDefault="009F571E" w:rsidP="00B6773C">
      <w:pPr>
        <w:pStyle w:val="ListParagraph"/>
        <w:rPr>
          <w:sz w:val="20"/>
        </w:rPr>
      </w:pPr>
    </w:p>
    <w:p w14:paraId="3C0DDD0D" w14:textId="715C0E1B" w:rsidR="009F571E" w:rsidRDefault="009F571E" w:rsidP="002E36B9">
      <w:pPr>
        <w:pStyle w:val="ListParagraph"/>
        <w:keepLines/>
        <w:numPr>
          <w:ilvl w:val="0"/>
          <w:numId w:val="100"/>
        </w:numPr>
        <w:ind w:left="357" w:hanging="357"/>
        <w:rPr>
          <w:sz w:val="20"/>
        </w:rPr>
      </w:pPr>
      <w:r>
        <w:rPr>
          <w:sz w:val="20"/>
        </w:rPr>
        <w:t xml:space="preserve">activities or needs not covered in the </w:t>
      </w:r>
      <w:r w:rsidR="00B9346C">
        <w:rPr>
          <w:sz w:val="20"/>
        </w:rPr>
        <w:t>case</w:t>
      </w:r>
      <w:r>
        <w:rPr>
          <w:sz w:val="20"/>
        </w:rPr>
        <w:t xml:space="preserve"> management plan</w:t>
      </w:r>
    </w:p>
    <w:p w14:paraId="1C1D5BC4" w14:textId="77777777" w:rsidR="009F571E" w:rsidRPr="00B6773C" w:rsidRDefault="009F571E" w:rsidP="00B6773C">
      <w:pPr>
        <w:pStyle w:val="ListParagraph"/>
        <w:rPr>
          <w:sz w:val="20"/>
        </w:rPr>
      </w:pPr>
    </w:p>
    <w:p w14:paraId="66B0293E" w14:textId="7F19AB4D" w:rsidR="009F571E" w:rsidRDefault="009F571E" w:rsidP="002E36B9">
      <w:pPr>
        <w:pStyle w:val="ListParagraph"/>
        <w:keepLines/>
        <w:numPr>
          <w:ilvl w:val="0"/>
          <w:numId w:val="100"/>
        </w:numPr>
        <w:ind w:left="357" w:hanging="357"/>
        <w:rPr>
          <w:sz w:val="20"/>
        </w:rPr>
      </w:pPr>
      <w:r>
        <w:rPr>
          <w:sz w:val="20"/>
        </w:rPr>
        <w:t>items or services that are free or can be donated through other sources</w:t>
      </w:r>
    </w:p>
    <w:p w14:paraId="3C1EA6AC" w14:textId="77777777" w:rsidR="009F571E" w:rsidRPr="00B6773C" w:rsidRDefault="009F571E" w:rsidP="00B6773C">
      <w:pPr>
        <w:pStyle w:val="ListParagraph"/>
        <w:rPr>
          <w:sz w:val="20"/>
        </w:rPr>
      </w:pPr>
    </w:p>
    <w:p w14:paraId="16CDB863" w14:textId="2A1E1D0C" w:rsidR="009F571E" w:rsidRDefault="009F571E" w:rsidP="002E36B9">
      <w:pPr>
        <w:pStyle w:val="ListParagraph"/>
        <w:keepLines/>
        <w:numPr>
          <w:ilvl w:val="0"/>
          <w:numId w:val="100"/>
        </w:numPr>
        <w:ind w:left="357" w:hanging="357"/>
        <w:rPr>
          <w:sz w:val="20"/>
        </w:rPr>
      </w:pPr>
      <w:proofErr w:type="gramStart"/>
      <w:r>
        <w:rPr>
          <w:sz w:val="20"/>
        </w:rPr>
        <w:lastRenderedPageBreak/>
        <w:t>items</w:t>
      </w:r>
      <w:proofErr w:type="gramEnd"/>
      <w:r>
        <w:rPr>
          <w:sz w:val="20"/>
        </w:rPr>
        <w:t xml:space="preserve"> or services covered by Commonwealth, state or territory government ser</w:t>
      </w:r>
      <w:r w:rsidR="003370BB">
        <w:rPr>
          <w:sz w:val="20"/>
        </w:rPr>
        <w:t xml:space="preserve">vices, </w:t>
      </w:r>
      <w:r>
        <w:rPr>
          <w:sz w:val="20"/>
        </w:rPr>
        <w:t>schemes</w:t>
      </w:r>
      <w:r w:rsidR="003370BB">
        <w:rPr>
          <w:sz w:val="20"/>
        </w:rPr>
        <w:t xml:space="preserve"> or rebates</w:t>
      </w:r>
      <w:r w:rsidR="00226DA1">
        <w:rPr>
          <w:sz w:val="20"/>
        </w:rPr>
        <w:t>, e.g. Medicare funded hospital treatment</w:t>
      </w:r>
      <w:r>
        <w:rPr>
          <w:sz w:val="20"/>
        </w:rPr>
        <w:t>.</w:t>
      </w:r>
    </w:p>
    <w:p w14:paraId="0721BCBE" w14:textId="77777777" w:rsidR="002039B4" w:rsidRPr="00B6773C" w:rsidRDefault="002039B4" w:rsidP="00B6773C">
      <w:pPr>
        <w:keepLines/>
        <w:rPr>
          <w:sz w:val="20"/>
        </w:rPr>
      </w:pPr>
    </w:p>
    <w:p w14:paraId="665BA1E9" w14:textId="4592CDD9" w:rsidR="00FB254B" w:rsidRDefault="00A00403">
      <w:pPr>
        <w:pStyle w:val="ListParagraph"/>
        <w:keepLines/>
        <w:ind w:left="0"/>
        <w:rPr>
          <w:sz w:val="20"/>
        </w:rPr>
      </w:pPr>
      <w:r w:rsidRPr="002039B4">
        <w:rPr>
          <w:sz w:val="20"/>
        </w:rPr>
        <w:t xml:space="preserve">See </w:t>
      </w:r>
      <w:hyperlink w:anchor="_Communication_strategies_regarding" w:history="1">
        <w:r w:rsidRPr="002039B4">
          <w:rPr>
            <w:rStyle w:val="Hyperlink"/>
            <w:sz w:val="20"/>
          </w:rPr>
          <w:t>Section 3.2.2</w:t>
        </w:r>
      </w:hyperlink>
      <w:r w:rsidRPr="002039B4">
        <w:rPr>
          <w:sz w:val="20"/>
        </w:rPr>
        <w:t xml:space="preserve"> for further information about Communication strategies regarding brokerage and interstate support.</w:t>
      </w:r>
    </w:p>
    <w:p w14:paraId="4DE39E35" w14:textId="4048350D" w:rsidR="00492493" w:rsidRPr="00B0708A" w:rsidRDefault="00492493" w:rsidP="00B471F5">
      <w:pPr>
        <w:pStyle w:val="Heading4"/>
        <w:rPr>
          <w:sz w:val="20"/>
        </w:rPr>
      </w:pPr>
      <w:r w:rsidRPr="00B0708A">
        <w:rPr>
          <w:sz w:val="20"/>
        </w:rPr>
        <w:t xml:space="preserve">Find and Connect </w:t>
      </w:r>
      <w:r w:rsidR="00622E89">
        <w:rPr>
          <w:sz w:val="20"/>
        </w:rPr>
        <w:t>S</w:t>
      </w:r>
      <w:r w:rsidRPr="00B0708A">
        <w:rPr>
          <w:sz w:val="20"/>
        </w:rPr>
        <w:t xml:space="preserve">upport </w:t>
      </w:r>
      <w:r w:rsidR="00622E89">
        <w:rPr>
          <w:sz w:val="20"/>
        </w:rPr>
        <w:t>S</w:t>
      </w:r>
      <w:r w:rsidRPr="00B0708A">
        <w:rPr>
          <w:sz w:val="20"/>
        </w:rPr>
        <w:t>ervice</w:t>
      </w:r>
      <w:r w:rsidR="00166C88" w:rsidRPr="00B0708A">
        <w:rPr>
          <w:sz w:val="20"/>
        </w:rPr>
        <w:t xml:space="preserve"> for Former Child Migrants</w:t>
      </w:r>
    </w:p>
    <w:p w14:paraId="2C39BC79" w14:textId="646F94A2" w:rsidR="00835648" w:rsidRPr="00B0708A" w:rsidRDefault="00A5230E" w:rsidP="00694CCA">
      <w:pPr>
        <w:rPr>
          <w:sz w:val="20"/>
        </w:rPr>
      </w:pPr>
      <w:r w:rsidRPr="00B0708A">
        <w:rPr>
          <w:rFonts w:cs="Arial"/>
          <w:sz w:val="20"/>
        </w:rPr>
        <w:t xml:space="preserve">The </w:t>
      </w:r>
      <w:r w:rsidRPr="00B0708A">
        <w:rPr>
          <w:sz w:val="20"/>
        </w:rPr>
        <w:t xml:space="preserve">Find and Connect Support </w:t>
      </w:r>
      <w:r w:rsidRPr="00B0708A">
        <w:rPr>
          <w:rFonts w:cs="Arial"/>
          <w:sz w:val="20"/>
        </w:rPr>
        <w:t>Service</w:t>
      </w:r>
      <w:r w:rsidR="00CD63EA" w:rsidRPr="00B0708A">
        <w:rPr>
          <w:rFonts w:cs="Arial"/>
          <w:sz w:val="20"/>
        </w:rPr>
        <w:t>s</w:t>
      </w:r>
      <w:r w:rsidR="0065498E" w:rsidRPr="00B0708A">
        <w:rPr>
          <w:rFonts w:cs="Arial"/>
          <w:sz w:val="20"/>
        </w:rPr>
        <w:t xml:space="preserve"> include</w:t>
      </w:r>
      <w:r w:rsidR="00A9784F" w:rsidRPr="00B0708A">
        <w:rPr>
          <w:rFonts w:cs="Arial"/>
          <w:sz w:val="20"/>
        </w:rPr>
        <w:t xml:space="preserve"> </w:t>
      </w:r>
      <w:r w:rsidRPr="00B0708A">
        <w:rPr>
          <w:sz w:val="20"/>
        </w:rPr>
        <w:t xml:space="preserve">a </w:t>
      </w:r>
      <w:r w:rsidR="00A06C78" w:rsidRPr="00B0708A">
        <w:rPr>
          <w:sz w:val="20"/>
        </w:rPr>
        <w:t>national s</w:t>
      </w:r>
      <w:r w:rsidRPr="00B0708A">
        <w:rPr>
          <w:sz w:val="20"/>
        </w:rPr>
        <w:t xml:space="preserve">upport </w:t>
      </w:r>
      <w:r w:rsidR="00260E93" w:rsidRPr="00B0708A">
        <w:rPr>
          <w:sz w:val="20"/>
        </w:rPr>
        <w:t xml:space="preserve">service </w:t>
      </w:r>
      <w:r w:rsidRPr="00B0708A">
        <w:rPr>
          <w:sz w:val="20"/>
        </w:rPr>
        <w:t xml:space="preserve">(with relevantly qualified staff) </w:t>
      </w:r>
      <w:r w:rsidR="00260E93" w:rsidRPr="00B0708A">
        <w:rPr>
          <w:sz w:val="20"/>
        </w:rPr>
        <w:t xml:space="preserve">to </w:t>
      </w:r>
      <w:r w:rsidRPr="00B0708A">
        <w:rPr>
          <w:sz w:val="20"/>
        </w:rPr>
        <w:t>all Former Child Migrants living in Australia</w:t>
      </w:r>
      <w:r w:rsidR="009567C2" w:rsidRPr="00B0708A">
        <w:rPr>
          <w:sz w:val="20"/>
        </w:rPr>
        <w:t>.</w:t>
      </w:r>
      <w:r w:rsidRPr="00B0708A">
        <w:rPr>
          <w:sz w:val="20"/>
        </w:rPr>
        <w:t xml:space="preserve"> </w:t>
      </w:r>
    </w:p>
    <w:p w14:paraId="27750E99" w14:textId="599C2283" w:rsidR="00835648" w:rsidRPr="00B0708A" w:rsidRDefault="00835648" w:rsidP="00694CCA">
      <w:pPr>
        <w:rPr>
          <w:sz w:val="20"/>
        </w:rPr>
      </w:pPr>
    </w:p>
    <w:p w14:paraId="0A9676D0" w14:textId="24B84E87" w:rsidR="00A06C78" w:rsidRPr="00B471F5" w:rsidRDefault="00A06C78" w:rsidP="00B471F5">
      <w:r w:rsidRPr="00B0708A">
        <w:rPr>
          <w:sz w:val="20"/>
        </w:rPr>
        <w:t xml:space="preserve">In accordance with Section 2.6 of the </w:t>
      </w:r>
      <w:hyperlink r:id="rId20" w:history="1">
        <w:r w:rsidR="00F02DB6" w:rsidRPr="00B0708A">
          <w:rPr>
            <w:rStyle w:val="Hyperlink"/>
            <w:sz w:val="20"/>
          </w:rPr>
          <w:t>Families and Communities Program: Families and Children Guidelines Overview</w:t>
        </w:r>
      </w:hyperlink>
      <w:r w:rsidRPr="00B0708A">
        <w:rPr>
          <w:sz w:val="20"/>
        </w:rPr>
        <w:t>, the service provider cannot use grant funding for overseas travel.</w:t>
      </w:r>
    </w:p>
    <w:p w14:paraId="5E382B6E" w14:textId="3F9F6E4B" w:rsidR="00694CCA" w:rsidRPr="00B471F5" w:rsidRDefault="00694CCA" w:rsidP="00694CCA">
      <w:pPr>
        <w:rPr>
          <w:i/>
          <w:iCs/>
          <w:smallCaps/>
        </w:rPr>
      </w:pPr>
    </w:p>
    <w:p w14:paraId="5DB0BB69" w14:textId="55E4EB4F" w:rsidR="006D57E7" w:rsidRPr="00B0708A" w:rsidRDefault="006D57E7" w:rsidP="00B00FC6">
      <w:pPr>
        <w:pStyle w:val="Heading3"/>
        <w:rPr>
          <w:sz w:val="20"/>
          <w:szCs w:val="20"/>
        </w:rPr>
      </w:pPr>
      <w:bookmarkStart w:id="45" w:name="_Toc52175567"/>
      <w:r w:rsidRPr="00B0708A">
        <w:rPr>
          <w:sz w:val="20"/>
          <w:szCs w:val="20"/>
        </w:rPr>
        <w:t xml:space="preserve">Find and Connect </w:t>
      </w:r>
      <w:r w:rsidR="00CA5576">
        <w:rPr>
          <w:sz w:val="20"/>
          <w:szCs w:val="20"/>
        </w:rPr>
        <w:t>w</w:t>
      </w:r>
      <w:r w:rsidRPr="00B0708A">
        <w:rPr>
          <w:sz w:val="20"/>
          <w:szCs w:val="20"/>
        </w:rPr>
        <w:t xml:space="preserve">eb </w:t>
      </w:r>
      <w:r w:rsidR="00CA5576">
        <w:rPr>
          <w:sz w:val="20"/>
          <w:szCs w:val="20"/>
        </w:rPr>
        <w:t>r</w:t>
      </w:r>
      <w:r w:rsidR="00CA5576" w:rsidRPr="00B0708A">
        <w:rPr>
          <w:sz w:val="20"/>
          <w:szCs w:val="20"/>
        </w:rPr>
        <w:t xml:space="preserve">esource </w:t>
      </w:r>
      <w:r w:rsidR="00CB3593" w:rsidRPr="00B0708A">
        <w:rPr>
          <w:sz w:val="20"/>
          <w:szCs w:val="20"/>
        </w:rPr>
        <w:t xml:space="preserve">– </w:t>
      </w:r>
      <w:hyperlink r:id="rId21" w:history="1">
        <w:r w:rsidR="00CB3593" w:rsidRPr="00B0708A">
          <w:rPr>
            <w:rStyle w:val="Hyperlink"/>
            <w:sz w:val="20"/>
            <w:szCs w:val="20"/>
          </w:rPr>
          <w:t>www.findandconnect.gov.au</w:t>
        </w:r>
        <w:bookmarkEnd w:id="45"/>
      </w:hyperlink>
      <w:r w:rsidR="00CB3593" w:rsidRPr="00B0708A">
        <w:rPr>
          <w:sz w:val="20"/>
          <w:szCs w:val="20"/>
        </w:rPr>
        <w:t xml:space="preserve"> </w:t>
      </w:r>
    </w:p>
    <w:p w14:paraId="6944B330" w14:textId="03D9683D" w:rsidR="00835648" w:rsidRPr="00B0708A" w:rsidRDefault="00A5230E" w:rsidP="00694CCA">
      <w:pPr>
        <w:rPr>
          <w:sz w:val="20"/>
        </w:rPr>
      </w:pPr>
      <w:r w:rsidRPr="00B0708A">
        <w:rPr>
          <w:sz w:val="20"/>
        </w:rPr>
        <w:t xml:space="preserve">The Find and Connect </w:t>
      </w:r>
      <w:r w:rsidR="006B2C43" w:rsidRPr="000A53A2">
        <w:rPr>
          <w:sz w:val="20"/>
        </w:rPr>
        <w:t>w</w:t>
      </w:r>
      <w:r w:rsidRPr="00B0708A">
        <w:rPr>
          <w:sz w:val="20"/>
        </w:rPr>
        <w:t xml:space="preserve">eb </w:t>
      </w:r>
      <w:r w:rsidR="006B2C43">
        <w:rPr>
          <w:sz w:val="20"/>
        </w:rPr>
        <w:t>r</w:t>
      </w:r>
      <w:r w:rsidR="006B2C43" w:rsidRPr="00B0708A">
        <w:rPr>
          <w:sz w:val="20"/>
        </w:rPr>
        <w:t xml:space="preserve">esource </w:t>
      </w:r>
      <w:r w:rsidR="00490E6E" w:rsidRPr="00B0708A">
        <w:rPr>
          <w:sz w:val="20"/>
        </w:rPr>
        <w:t xml:space="preserve">is a searchable database with information about the record holdings of </w:t>
      </w:r>
      <w:r w:rsidR="00CC0A1A" w:rsidRPr="00B0708A">
        <w:rPr>
          <w:sz w:val="20"/>
        </w:rPr>
        <w:t>institutions that</w:t>
      </w:r>
      <w:r w:rsidR="00490E6E" w:rsidRPr="00B0708A">
        <w:rPr>
          <w:sz w:val="20"/>
        </w:rPr>
        <w:t xml:space="preserve"> provided ‘care’ during the </w:t>
      </w:r>
      <w:r w:rsidR="00C216E3" w:rsidRPr="00B0708A">
        <w:rPr>
          <w:sz w:val="20"/>
        </w:rPr>
        <w:t>twentie</w:t>
      </w:r>
      <w:r w:rsidR="00490E6E" w:rsidRPr="00B0708A">
        <w:rPr>
          <w:sz w:val="20"/>
        </w:rPr>
        <w:t xml:space="preserve">th century. It is an entry point to assist </w:t>
      </w:r>
      <w:r w:rsidR="00C0128C">
        <w:rPr>
          <w:sz w:val="20"/>
        </w:rPr>
        <w:t>C</w:t>
      </w:r>
      <w:r w:rsidR="00490E6E" w:rsidRPr="00B0708A">
        <w:rPr>
          <w:sz w:val="20"/>
        </w:rPr>
        <w:t xml:space="preserve">are </w:t>
      </w:r>
      <w:r w:rsidR="00C0128C">
        <w:rPr>
          <w:sz w:val="20"/>
        </w:rPr>
        <w:t>L</w:t>
      </w:r>
      <w:r w:rsidR="00490E6E" w:rsidRPr="00B0708A">
        <w:rPr>
          <w:sz w:val="20"/>
        </w:rPr>
        <w:t xml:space="preserve">eavers </w:t>
      </w:r>
      <w:r w:rsidR="00354A46">
        <w:rPr>
          <w:sz w:val="20"/>
        </w:rPr>
        <w:t xml:space="preserve">to </w:t>
      </w:r>
      <w:r w:rsidR="00490E6E" w:rsidRPr="00B0708A">
        <w:rPr>
          <w:sz w:val="20"/>
        </w:rPr>
        <w:t>identify their institutions’ record holdings</w:t>
      </w:r>
      <w:r w:rsidR="00D35ABB" w:rsidRPr="00B0708A">
        <w:rPr>
          <w:sz w:val="20"/>
        </w:rPr>
        <w:t xml:space="preserve">. </w:t>
      </w:r>
      <w:r w:rsidR="00636339">
        <w:rPr>
          <w:sz w:val="20"/>
        </w:rPr>
        <w:t xml:space="preserve"> </w:t>
      </w:r>
      <w:r w:rsidR="00B3624B">
        <w:rPr>
          <w:sz w:val="20"/>
        </w:rPr>
        <w:t xml:space="preserve">The </w:t>
      </w:r>
      <w:r w:rsidR="00CA5576">
        <w:rPr>
          <w:sz w:val="20"/>
        </w:rPr>
        <w:t>w</w:t>
      </w:r>
      <w:r w:rsidR="00CA5576" w:rsidRPr="00B0708A">
        <w:rPr>
          <w:sz w:val="20"/>
        </w:rPr>
        <w:t xml:space="preserve">eb </w:t>
      </w:r>
      <w:r w:rsidR="00CA5576">
        <w:rPr>
          <w:sz w:val="20"/>
        </w:rPr>
        <w:t>r</w:t>
      </w:r>
      <w:r w:rsidR="00CA5576" w:rsidRPr="00B0708A">
        <w:rPr>
          <w:sz w:val="20"/>
        </w:rPr>
        <w:t xml:space="preserve">esource </w:t>
      </w:r>
      <w:r w:rsidR="00C216E3" w:rsidRPr="00B0708A">
        <w:rPr>
          <w:sz w:val="20"/>
        </w:rPr>
        <w:t>also</w:t>
      </w:r>
      <w:r w:rsidR="00D35ABB" w:rsidRPr="00B0708A">
        <w:rPr>
          <w:sz w:val="20"/>
        </w:rPr>
        <w:t xml:space="preserve"> contains practical advice about accessing support and help in obtaining personal records</w:t>
      </w:r>
      <w:r w:rsidR="00CD1F30" w:rsidRPr="00B0708A">
        <w:rPr>
          <w:sz w:val="20"/>
        </w:rPr>
        <w:t>,</w:t>
      </w:r>
      <w:r w:rsidR="00D35ABB" w:rsidRPr="00B0708A">
        <w:rPr>
          <w:sz w:val="20"/>
        </w:rPr>
        <w:t xml:space="preserve"> and </w:t>
      </w:r>
      <w:r w:rsidR="00490E6E" w:rsidRPr="00B0708A">
        <w:rPr>
          <w:sz w:val="20"/>
        </w:rPr>
        <w:t xml:space="preserve">information about services for </w:t>
      </w:r>
      <w:r w:rsidR="00C0128C">
        <w:rPr>
          <w:sz w:val="20"/>
        </w:rPr>
        <w:t>C</w:t>
      </w:r>
      <w:r w:rsidR="00490E6E" w:rsidRPr="00B0708A">
        <w:rPr>
          <w:sz w:val="20"/>
        </w:rPr>
        <w:t xml:space="preserve">are </w:t>
      </w:r>
      <w:r w:rsidR="00C0128C">
        <w:rPr>
          <w:sz w:val="20"/>
        </w:rPr>
        <w:t>L</w:t>
      </w:r>
      <w:r w:rsidR="00490E6E" w:rsidRPr="00B0708A">
        <w:rPr>
          <w:sz w:val="20"/>
        </w:rPr>
        <w:t xml:space="preserve">eavers. </w:t>
      </w:r>
    </w:p>
    <w:p w14:paraId="2BE70FED" w14:textId="4F8A411C" w:rsidR="00A5230E" w:rsidRPr="00B0708A" w:rsidRDefault="003C142E" w:rsidP="00694CCA">
      <w:pPr>
        <w:rPr>
          <w:i/>
          <w:smallCaps/>
          <w:sz w:val="20"/>
        </w:rPr>
      </w:pPr>
      <w:r w:rsidRPr="00B0708A">
        <w:rPr>
          <w:sz w:val="20"/>
        </w:rPr>
        <w:br/>
      </w:r>
      <w:r w:rsidR="00A5230E" w:rsidRPr="00B0708A">
        <w:rPr>
          <w:sz w:val="20"/>
        </w:rPr>
        <w:t xml:space="preserve">The </w:t>
      </w:r>
      <w:r w:rsidR="006B2C43">
        <w:rPr>
          <w:sz w:val="20"/>
        </w:rPr>
        <w:t>w</w:t>
      </w:r>
      <w:r w:rsidR="006B2C43" w:rsidRPr="00B0708A">
        <w:rPr>
          <w:sz w:val="20"/>
        </w:rPr>
        <w:t xml:space="preserve">eb </w:t>
      </w:r>
      <w:r w:rsidR="006B2C43">
        <w:rPr>
          <w:sz w:val="20"/>
        </w:rPr>
        <w:t>r</w:t>
      </w:r>
      <w:r w:rsidR="006B2C43" w:rsidRPr="00B0708A">
        <w:rPr>
          <w:sz w:val="20"/>
        </w:rPr>
        <w:t xml:space="preserve">esource </w:t>
      </w:r>
      <w:r w:rsidR="00A5230E" w:rsidRPr="00B0708A">
        <w:rPr>
          <w:sz w:val="20"/>
        </w:rPr>
        <w:t>provider</w:t>
      </w:r>
      <w:r w:rsidR="00D33E7C" w:rsidRPr="00B0708A">
        <w:rPr>
          <w:sz w:val="20"/>
        </w:rPr>
        <w:t xml:space="preserve"> </w:t>
      </w:r>
      <w:r w:rsidR="00D66B67" w:rsidRPr="00B0708A">
        <w:rPr>
          <w:sz w:val="20"/>
        </w:rPr>
        <w:t>update</w:t>
      </w:r>
      <w:r w:rsidR="00D33E7C" w:rsidRPr="00B0708A">
        <w:rPr>
          <w:sz w:val="20"/>
        </w:rPr>
        <w:t>s</w:t>
      </w:r>
      <w:r w:rsidR="00D66B67" w:rsidRPr="00B0708A">
        <w:rPr>
          <w:sz w:val="20"/>
        </w:rPr>
        <w:t xml:space="preserve"> and manage</w:t>
      </w:r>
      <w:r w:rsidR="00D33E7C" w:rsidRPr="00B0708A">
        <w:rPr>
          <w:sz w:val="20"/>
        </w:rPr>
        <w:t>s</w:t>
      </w:r>
      <w:r w:rsidR="00A5230E" w:rsidRPr="00B0708A">
        <w:rPr>
          <w:sz w:val="20"/>
        </w:rPr>
        <w:t>:</w:t>
      </w:r>
    </w:p>
    <w:p w14:paraId="75E92E54" w14:textId="639C84A3" w:rsidR="00A675CD" w:rsidRPr="000A53A2" w:rsidRDefault="00A675CD" w:rsidP="000A53A2">
      <w:pPr>
        <w:pStyle w:val="ListParagraph"/>
        <w:numPr>
          <w:ilvl w:val="0"/>
          <w:numId w:val="21"/>
        </w:numPr>
        <w:ind w:left="357" w:hanging="357"/>
        <w:rPr>
          <w:sz w:val="20"/>
        </w:rPr>
      </w:pPr>
      <w:r w:rsidRPr="000A53A2">
        <w:rPr>
          <w:sz w:val="20"/>
        </w:rPr>
        <w:t xml:space="preserve">A national, searchable database of information about institutions (and other entities), publications, the location and status of existing records (including photographs) and information about the services that provide access to those records. This information is directly accessible to state and other Care Leaver services, and to Care Leavers themselves via the Find &amp; Connect web resource homepage. </w:t>
      </w:r>
    </w:p>
    <w:p w14:paraId="626E7D6C" w14:textId="114DEF7C" w:rsidR="00A675CD" w:rsidRPr="000A53A2" w:rsidRDefault="00A675CD" w:rsidP="000A53A2">
      <w:pPr>
        <w:pStyle w:val="ListParagraph"/>
        <w:numPr>
          <w:ilvl w:val="0"/>
          <w:numId w:val="21"/>
        </w:numPr>
        <w:ind w:left="357" w:hanging="357"/>
        <w:rPr>
          <w:sz w:val="20"/>
        </w:rPr>
      </w:pPr>
      <w:r w:rsidRPr="000A53A2">
        <w:rPr>
          <w:sz w:val="20"/>
        </w:rPr>
        <w:t>Information pages containing practical advice about records searching, including accessing support and help in obtaining personal records; and information for record holders about how to best provide access and describe their records</w:t>
      </w:r>
    </w:p>
    <w:p w14:paraId="64478974" w14:textId="77777777" w:rsidR="00A675CD" w:rsidRPr="000A53A2" w:rsidRDefault="00A675CD" w:rsidP="000A53A2">
      <w:pPr>
        <w:rPr>
          <w:rFonts w:cs="Arial"/>
          <w:sz w:val="20"/>
        </w:rPr>
      </w:pPr>
    </w:p>
    <w:p w14:paraId="58D60E62" w14:textId="39B15CF2" w:rsidR="00A675CD" w:rsidRPr="000A53A2" w:rsidRDefault="00A675CD" w:rsidP="000A53A2">
      <w:pPr>
        <w:rPr>
          <w:i/>
          <w:iCs/>
          <w:smallCaps/>
          <w:sz w:val="18"/>
        </w:rPr>
      </w:pPr>
      <w:r w:rsidRPr="000A53A2">
        <w:rPr>
          <w:rFonts w:cs="Arial"/>
          <w:sz w:val="20"/>
        </w:rPr>
        <w:t xml:space="preserve">No personal records or private information </w:t>
      </w:r>
      <w:proofErr w:type="gramStart"/>
      <w:r w:rsidRPr="000A53A2">
        <w:rPr>
          <w:rFonts w:cs="Arial"/>
          <w:sz w:val="20"/>
        </w:rPr>
        <w:t>is published</w:t>
      </w:r>
      <w:proofErr w:type="gramEnd"/>
      <w:r w:rsidRPr="000A53A2">
        <w:rPr>
          <w:rFonts w:cs="Arial"/>
          <w:sz w:val="20"/>
        </w:rPr>
        <w:t xml:space="preserve"> on the Find &amp; Connect web resource</w:t>
      </w:r>
    </w:p>
    <w:p w14:paraId="53DC7219" w14:textId="77777777" w:rsidR="00D33E7C" w:rsidRPr="00B0708A" w:rsidRDefault="00D33E7C" w:rsidP="00596E0D">
      <w:pPr>
        <w:rPr>
          <w:sz w:val="20"/>
        </w:rPr>
      </w:pPr>
    </w:p>
    <w:p w14:paraId="2037FC5E" w14:textId="72488451" w:rsidR="00CB3593" w:rsidRPr="00B0708A" w:rsidRDefault="00D33E7C" w:rsidP="00596E0D">
      <w:pPr>
        <w:rPr>
          <w:sz w:val="20"/>
        </w:rPr>
      </w:pPr>
      <w:r w:rsidRPr="00B0708A">
        <w:rPr>
          <w:sz w:val="20"/>
        </w:rPr>
        <w:t xml:space="preserve">The </w:t>
      </w:r>
      <w:r w:rsidR="006B2C43">
        <w:rPr>
          <w:sz w:val="20"/>
        </w:rPr>
        <w:t>w</w:t>
      </w:r>
      <w:r w:rsidR="006B2C43" w:rsidRPr="00B0708A">
        <w:rPr>
          <w:sz w:val="20"/>
        </w:rPr>
        <w:t xml:space="preserve">eb </w:t>
      </w:r>
      <w:r w:rsidR="006B2C43">
        <w:rPr>
          <w:sz w:val="20"/>
        </w:rPr>
        <w:t>r</w:t>
      </w:r>
      <w:r w:rsidR="006B2C43" w:rsidRPr="00B0708A">
        <w:rPr>
          <w:sz w:val="20"/>
        </w:rPr>
        <w:t xml:space="preserve">esource </w:t>
      </w:r>
      <w:r w:rsidRPr="00B0708A">
        <w:rPr>
          <w:sz w:val="20"/>
        </w:rPr>
        <w:t>provide</w:t>
      </w:r>
      <w:r w:rsidR="00C216E3" w:rsidRPr="00B0708A">
        <w:rPr>
          <w:sz w:val="20"/>
        </w:rPr>
        <w:t>r</w:t>
      </w:r>
      <w:r w:rsidRPr="00B0708A">
        <w:rPr>
          <w:sz w:val="20"/>
        </w:rPr>
        <w:t xml:space="preserve"> also c</w:t>
      </w:r>
      <w:r w:rsidR="00CB3593" w:rsidRPr="00B0708A">
        <w:rPr>
          <w:sz w:val="20"/>
        </w:rPr>
        <w:t>onduct</w:t>
      </w:r>
      <w:r w:rsidRPr="00B0708A">
        <w:rPr>
          <w:sz w:val="20"/>
        </w:rPr>
        <w:t>s</w:t>
      </w:r>
      <w:r w:rsidR="00CB3593" w:rsidRPr="00B0708A">
        <w:rPr>
          <w:sz w:val="20"/>
        </w:rPr>
        <w:t xml:space="preserve"> Records Access Documentation grants processes, where need is identified and funding is available.</w:t>
      </w:r>
    </w:p>
    <w:p w14:paraId="59697B47" w14:textId="4FEF3360" w:rsidR="00CB70F3" w:rsidRPr="00B0708A" w:rsidRDefault="00CB70F3" w:rsidP="00596E0D">
      <w:pPr>
        <w:rPr>
          <w:sz w:val="20"/>
        </w:rPr>
      </w:pPr>
    </w:p>
    <w:p w14:paraId="2692C3F1" w14:textId="06995415" w:rsidR="00CB70F3" w:rsidRPr="00B0708A" w:rsidRDefault="00CB70F3" w:rsidP="00596E0D">
      <w:pPr>
        <w:rPr>
          <w:i/>
          <w:iCs/>
          <w:smallCaps/>
          <w:sz w:val="20"/>
        </w:rPr>
      </w:pPr>
      <w:r w:rsidRPr="00B0708A">
        <w:rPr>
          <w:sz w:val="20"/>
        </w:rPr>
        <w:t xml:space="preserve">As an Australian Government-branded website, the service provider is to work closely with the </w:t>
      </w:r>
      <w:r w:rsidR="002A0353">
        <w:rPr>
          <w:sz w:val="20"/>
        </w:rPr>
        <w:t>d</w:t>
      </w:r>
      <w:r w:rsidRPr="00B0708A">
        <w:rPr>
          <w:sz w:val="20"/>
        </w:rPr>
        <w:t xml:space="preserve">epartment in the design and delivery of the </w:t>
      </w:r>
      <w:r w:rsidR="00CA5576">
        <w:rPr>
          <w:sz w:val="20"/>
        </w:rPr>
        <w:t>w</w:t>
      </w:r>
      <w:r w:rsidR="00CA5576" w:rsidRPr="00B0708A">
        <w:rPr>
          <w:sz w:val="20"/>
        </w:rPr>
        <w:t xml:space="preserve">eb </w:t>
      </w:r>
      <w:r w:rsidR="00CA5576">
        <w:rPr>
          <w:sz w:val="20"/>
        </w:rPr>
        <w:t>r</w:t>
      </w:r>
      <w:r w:rsidR="00CA5576" w:rsidRPr="00B0708A">
        <w:rPr>
          <w:sz w:val="20"/>
        </w:rPr>
        <w:t>esource</w:t>
      </w:r>
      <w:r w:rsidRPr="00B0708A">
        <w:rPr>
          <w:sz w:val="20"/>
        </w:rPr>
        <w:t>, including publications.</w:t>
      </w:r>
    </w:p>
    <w:p w14:paraId="2BD09502" w14:textId="77777777" w:rsidR="00694CCA" w:rsidRDefault="00694CCA" w:rsidP="00694CCA">
      <w:pPr>
        <w:rPr>
          <w:smallCaps/>
        </w:rPr>
      </w:pPr>
    </w:p>
    <w:p w14:paraId="27CB060C" w14:textId="4F68F699" w:rsidR="00835648" w:rsidRPr="00B0708A" w:rsidRDefault="00A5230E" w:rsidP="00596E0D">
      <w:pPr>
        <w:pStyle w:val="Heading3"/>
        <w:rPr>
          <w:sz w:val="20"/>
          <w:szCs w:val="20"/>
        </w:rPr>
      </w:pPr>
      <w:bookmarkStart w:id="46" w:name="_Toc52175568"/>
      <w:r w:rsidRPr="00B0708A">
        <w:rPr>
          <w:sz w:val="20"/>
          <w:szCs w:val="20"/>
        </w:rPr>
        <w:t xml:space="preserve">Find and Connect </w:t>
      </w:r>
      <w:r w:rsidR="00CA5576">
        <w:rPr>
          <w:sz w:val="20"/>
          <w:szCs w:val="20"/>
        </w:rPr>
        <w:t>r</w:t>
      </w:r>
      <w:r w:rsidR="00835648" w:rsidRPr="00B0708A">
        <w:rPr>
          <w:sz w:val="20"/>
          <w:szCs w:val="20"/>
        </w:rPr>
        <w:t xml:space="preserve">epresentative </w:t>
      </w:r>
      <w:r w:rsidR="00CA5576">
        <w:rPr>
          <w:sz w:val="20"/>
          <w:szCs w:val="20"/>
        </w:rPr>
        <w:t>o</w:t>
      </w:r>
      <w:r w:rsidR="00835648" w:rsidRPr="00B0708A">
        <w:rPr>
          <w:sz w:val="20"/>
          <w:szCs w:val="20"/>
        </w:rPr>
        <w:t>rganisations</w:t>
      </w:r>
      <w:bookmarkEnd w:id="46"/>
      <w:r w:rsidR="00835648" w:rsidRPr="00B0708A">
        <w:rPr>
          <w:sz w:val="20"/>
          <w:szCs w:val="20"/>
        </w:rPr>
        <w:t xml:space="preserve"> </w:t>
      </w:r>
    </w:p>
    <w:p w14:paraId="12F0C55A" w14:textId="614E88B4" w:rsidR="00A96DDE" w:rsidRDefault="00F16D45" w:rsidP="00596E0D">
      <w:pPr>
        <w:keepNext/>
        <w:keepLines/>
        <w:rPr>
          <w:rFonts w:cs="Arial"/>
          <w:szCs w:val="24"/>
        </w:rPr>
      </w:pPr>
      <w:r w:rsidRPr="00B0708A">
        <w:rPr>
          <w:sz w:val="20"/>
        </w:rPr>
        <w:t xml:space="preserve">Find and Connect </w:t>
      </w:r>
      <w:r w:rsidR="00CA5576">
        <w:rPr>
          <w:sz w:val="20"/>
        </w:rPr>
        <w:t>r</w:t>
      </w:r>
      <w:r w:rsidR="00835648" w:rsidRPr="00B0708A">
        <w:rPr>
          <w:sz w:val="20"/>
        </w:rPr>
        <w:t xml:space="preserve">epresentative </w:t>
      </w:r>
      <w:r w:rsidR="00CA5576">
        <w:rPr>
          <w:sz w:val="20"/>
        </w:rPr>
        <w:t>o</w:t>
      </w:r>
      <w:r w:rsidR="00835648" w:rsidRPr="00B0708A">
        <w:rPr>
          <w:sz w:val="20"/>
        </w:rPr>
        <w:t xml:space="preserve">rganisations </w:t>
      </w:r>
      <w:r w:rsidR="00A5230E" w:rsidRPr="00B0708A">
        <w:rPr>
          <w:sz w:val="20"/>
        </w:rPr>
        <w:t xml:space="preserve">support </w:t>
      </w:r>
      <w:r w:rsidR="00CC0A1A" w:rsidRPr="00B0708A">
        <w:rPr>
          <w:rFonts w:cs="Arial"/>
          <w:sz w:val="20"/>
        </w:rPr>
        <w:t>Forgotten Australians and Former Child Migrants</w:t>
      </w:r>
      <w:r w:rsidR="00CC0A1A" w:rsidRPr="00B0708A">
        <w:rPr>
          <w:sz w:val="20"/>
        </w:rPr>
        <w:t xml:space="preserve"> </w:t>
      </w:r>
      <w:r w:rsidR="00A5230E" w:rsidRPr="00B0708A">
        <w:rPr>
          <w:sz w:val="20"/>
        </w:rPr>
        <w:t xml:space="preserve">and present consolidated views and </w:t>
      </w:r>
      <w:r w:rsidRPr="00B0708A">
        <w:rPr>
          <w:sz w:val="20"/>
        </w:rPr>
        <w:t xml:space="preserve">advice </w:t>
      </w:r>
      <w:r w:rsidR="00A5230E" w:rsidRPr="00B0708A">
        <w:rPr>
          <w:sz w:val="20"/>
        </w:rPr>
        <w:t>to government and the sector</w:t>
      </w:r>
      <w:r w:rsidR="00CC0A1A" w:rsidRPr="00B0708A">
        <w:rPr>
          <w:sz w:val="20"/>
        </w:rPr>
        <w:t>.</w:t>
      </w:r>
      <w:r w:rsidR="00CC0A1A" w:rsidRPr="00B0708A">
        <w:rPr>
          <w:rFonts w:cs="Arial"/>
          <w:sz w:val="20"/>
        </w:rPr>
        <w:t xml:space="preserve"> </w:t>
      </w:r>
    </w:p>
    <w:p w14:paraId="766DAFCE" w14:textId="12F0CD4E" w:rsidR="00163A8D" w:rsidRDefault="00163A8D" w:rsidP="00694CCA">
      <w:pPr>
        <w:rPr>
          <w:rFonts w:cs="Arial"/>
          <w:szCs w:val="24"/>
        </w:rPr>
      </w:pPr>
    </w:p>
    <w:p w14:paraId="437FFC38" w14:textId="1CDF414D" w:rsidR="00163A8D" w:rsidRPr="00694CCA" w:rsidRDefault="00163A8D" w:rsidP="00596E0D">
      <w:pPr>
        <w:pStyle w:val="Heading2"/>
        <w:tabs>
          <w:tab w:val="num" w:pos="1844"/>
        </w:tabs>
        <w:ind w:left="851" w:hanging="851"/>
      </w:pPr>
      <w:bookmarkStart w:id="47" w:name="_Toc51334900"/>
      <w:bookmarkStart w:id="48" w:name="_Toc52175569"/>
      <w:r>
        <w:t xml:space="preserve">Eligible </w:t>
      </w:r>
      <w:r w:rsidR="007C7BB9">
        <w:t>a</w:t>
      </w:r>
      <w:r>
        <w:t>ctivities</w:t>
      </w:r>
      <w:bookmarkEnd w:id="47"/>
      <w:bookmarkEnd w:id="48"/>
    </w:p>
    <w:p w14:paraId="18829B5A" w14:textId="110A0FBE" w:rsidR="00163A8D" w:rsidRPr="00C97FCE" w:rsidRDefault="00163A8D" w:rsidP="00596E0D">
      <w:pPr>
        <w:rPr>
          <w:sz w:val="20"/>
        </w:rPr>
      </w:pPr>
      <w:r w:rsidRPr="00C97FCE">
        <w:rPr>
          <w:sz w:val="20"/>
        </w:rPr>
        <w:t xml:space="preserve">Funding </w:t>
      </w:r>
      <w:proofErr w:type="gramStart"/>
      <w:r w:rsidRPr="00C97FCE">
        <w:rPr>
          <w:sz w:val="20"/>
        </w:rPr>
        <w:t>must only be used</w:t>
      </w:r>
      <w:proofErr w:type="gramEnd"/>
      <w:r w:rsidRPr="00C97FCE">
        <w:rPr>
          <w:sz w:val="20"/>
        </w:rPr>
        <w:t xml:space="preserve"> for the purposes for which it was provided as outlined in the grant agreement</w:t>
      </w:r>
      <w:r w:rsidR="00D33E7C" w:rsidRPr="00C97FCE">
        <w:rPr>
          <w:sz w:val="20"/>
        </w:rPr>
        <w:t xml:space="preserve"> and </w:t>
      </w:r>
      <w:r w:rsidR="00A9784F" w:rsidRPr="00C97FCE">
        <w:rPr>
          <w:sz w:val="20"/>
        </w:rPr>
        <w:t>S</w:t>
      </w:r>
      <w:r w:rsidR="00D33E7C" w:rsidRPr="00C97FCE">
        <w:rPr>
          <w:sz w:val="20"/>
        </w:rPr>
        <w:t xml:space="preserve">ection 2.6 of the </w:t>
      </w:r>
      <w:hyperlink r:id="rId22" w:history="1">
        <w:r w:rsidR="00F02DB6" w:rsidRPr="00C97FCE">
          <w:rPr>
            <w:rStyle w:val="Hyperlink"/>
            <w:sz w:val="20"/>
          </w:rPr>
          <w:t>Families and Communities Program: Families and Children Guidelines Overview</w:t>
        </w:r>
      </w:hyperlink>
      <w:r w:rsidRPr="00C97FCE">
        <w:rPr>
          <w:sz w:val="20"/>
        </w:rPr>
        <w:t xml:space="preserve">. </w:t>
      </w:r>
    </w:p>
    <w:p w14:paraId="3B00DDB6" w14:textId="096B0A15" w:rsidR="00163A8D" w:rsidRPr="00C97FCE" w:rsidRDefault="00163A8D">
      <w:pPr>
        <w:rPr>
          <w:sz w:val="20"/>
        </w:rPr>
      </w:pPr>
    </w:p>
    <w:p w14:paraId="4E417914" w14:textId="4B7B0BBC" w:rsidR="00FC6E12" w:rsidRDefault="00FC6E12" w:rsidP="00596E0D">
      <w:pPr>
        <w:pStyle w:val="Heading2"/>
        <w:tabs>
          <w:tab w:val="num" w:pos="1844"/>
        </w:tabs>
        <w:ind w:left="851" w:hanging="851"/>
      </w:pPr>
      <w:bookmarkStart w:id="49" w:name="_Toc51334901"/>
      <w:bookmarkStart w:id="50" w:name="_Toc52175570"/>
      <w:r>
        <w:t>Activity links and working with other agencies and services</w:t>
      </w:r>
      <w:bookmarkEnd w:id="49"/>
      <w:bookmarkEnd w:id="50"/>
    </w:p>
    <w:p w14:paraId="40CEE422" w14:textId="3BD8EDA1" w:rsidR="00FC6E12" w:rsidRPr="00C97FCE" w:rsidRDefault="00FC6E12">
      <w:pPr>
        <w:rPr>
          <w:sz w:val="20"/>
        </w:rPr>
      </w:pPr>
      <w:r w:rsidRPr="00C97FCE">
        <w:rPr>
          <w:sz w:val="20"/>
        </w:rPr>
        <w:t xml:space="preserve">Effective links with other agencies and services provide the opportunity to raise awareness broadly and on specific issues. </w:t>
      </w:r>
      <w:r w:rsidR="007105C5">
        <w:rPr>
          <w:sz w:val="20"/>
        </w:rPr>
        <w:t xml:space="preserve"> </w:t>
      </w:r>
      <w:r w:rsidR="00A9784F" w:rsidRPr="00C97FCE">
        <w:rPr>
          <w:sz w:val="20"/>
        </w:rPr>
        <w:t>Service providers</w:t>
      </w:r>
      <w:r w:rsidRPr="00C97FCE">
        <w:rPr>
          <w:sz w:val="20"/>
        </w:rPr>
        <w:t xml:space="preserve"> must build and maintain effective relationships with a broad network of relevant services to ensure effective interaction with appropriate services.</w:t>
      </w:r>
    </w:p>
    <w:p w14:paraId="3E00F4C8" w14:textId="77777777" w:rsidR="00FC6E12" w:rsidRPr="00C97FCE" w:rsidRDefault="00FC6E12">
      <w:pPr>
        <w:rPr>
          <w:sz w:val="20"/>
        </w:rPr>
      </w:pPr>
    </w:p>
    <w:p w14:paraId="5C12CD75" w14:textId="6D95DC2D" w:rsidR="00FC6E12" w:rsidRPr="00C97FCE" w:rsidRDefault="00A9784F">
      <w:pPr>
        <w:rPr>
          <w:sz w:val="20"/>
        </w:rPr>
      </w:pPr>
      <w:r w:rsidRPr="00C97FCE">
        <w:rPr>
          <w:sz w:val="20"/>
        </w:rPr>
        <w:t>Service providers</w:t>
      </w:r>
      <w:r w:rsidR="00FC6E12" w:rsidRPr="00C97FCE">
        <w:rPr>
          <w:sz w:val="20"/>
        </w:rPr>
        <w:t xml:space="preserve"> must collaborate with other </w:t>
      </w:r>
      <w:proofErr w:type="gramStart"/>
      <w:r w:rsidR="00FC6E12" w:rsidRPr="00C97FCE">
        <w:rPr>
          <w:sz w:val="20"/>
        </w:rPr>
        <w:t>Fa</w:t>
      </w:r>
      <w:r w:rsidR="0065498E" w:rsidRPr="00C97FCE">
        <w:rPr>
          <w:sz w:val="20"/>
        </w:rPr>
        <w:t>milies and Communities Program</w:t>
      </w:r>
      <w:r w:rsidR="00FC6E12" w:rsidRPr="00C97FCE">
        <w:rPr>
          <w:sz w:val="20"/>
        </w:rPr>
        <w:t xml:space="preserve"> service providers</w:t>
      </w:r>
      <w:proofErr w:type="gramEnd"/>
      <w:r w:rsidR="00FC6E12" w:rsidRPr="00C97FCE">
        <w:rPr>
          <w:sz w:val="20"/>
        </w:rPr>
        <w:t xml:space="preserve"> and other organisations that support individuals and families, particularly Forgotten Australians and Former Child Migrants.</w:t>
      </w:r>
    </w:p>
    <w:p w14:paraId="46710754" w14:textId="77777777" w:rsidR="00FC6E12" w:rsidRPr="00C97FCE" w:rsidRDefault="00FC6E12">
      <w:pPr>
        <w:rPr>
          <w:sz w:val="20"/>
        </w:rPr>
      </w:pPr>
    </w:p>
    <w:p w14:paraId="5860EAED" w14:textId="657AC9DF" w:rsidR="00FC6E12" w:rsidRDefault="00FC6E12" w:rsidP="00596E0D">
      <w:pPr>
        <w:pStyle w:val="Heading2"/>
        <w:tabs>
          <w:tab w:val="num" w:pos="1844"/>
        </w:tabs>
        <w:ind w:left="851" w:hanging="851"/>
      </w:pPr>
      <w:bookmarkStart w:id="51" w:name="_Toc51334902"/>
      <w:bookmarkStart w:id="52" w:name="_Toc52175571"/>
      <w:r>
        <w:lastRenderedPageBreak/>
        <w:t>Specialist requirements</w:t>
      </w:r>
      <w:bookmarkEnd w:id="51"/>
      <w:bookmarkEnd w:id="52"/>
    </w:p>
    <w:p w14:paraId="192175BE" w14:textId="06020511" w:rsidR="00FC6E12" w:rsidRPr="00C97FCE" w:rsidRDefault="00A9784F">
      <w:pPr>
        <w:rPr>
          <w:sz w:val="20"/>
        </w:rPr>
      </w:pPr>
      <w:r w:rsidRPr="00C97FCE">
        <w:rPr>
          <w:sz w:val="20"/>
        </w:rPr>
        <w:t>Service providers</w:t>
      </w:r>
      <w:r w:rsidR="00FC6E12" w:rsidRPr="00C97FCE">
        <w:rPr>
          <w:sz w:val="20"/>
        </w:rPr>
        <w:t xml:space="preserve"> must comply with all relevant Commonwealth and state/territory legislation and regulations. </w:t>
      </w:r>
    </w:p>
    <w:p w14:paraId="61813AD5" w14:textId="77777777" w:rsidR="00FC6E12" w:rsidRPr="00C97FCE" w:rsidRDefault="00FC6E12" w:rsidP="00C97FCE">
      <w:pPr>
        <w:rPr>
          <w:sz w:val="20"/>
        </w:rPr>
      </w:pPr>
    </w:p>
    <w:p w14:paraId="33AEC63A" w14:textId="3427F7DB" w:rsidR="00FC6E12" w:rsidRPr="00C97FCE" w:rsidRDefault="00FC6E12">
      <w:pPr>
        <w:rPr>
          <w:sz w:val="20"/>
        </w:rPr>
      </w:pPr>
      <w:r w:rsidRPr="00C97FCE">
        <w:rPr>
          <w:sz w:val="20"/>
        </w:rPr>
        <w:t xml:space="preserve">The needs of </w:t>
      </w:r>
      <w:r w:rsidR="00CB3593" w:rsidRPr="00C97FCE">
        <w:rPr>
          <w:sz w:val="20"/>
        </w:rPr>
        <w:t>Forgotten Australians and Former Child Migrants</w:t>
      </w:r>
      <w:r w:rsidRPr="00C97FCE">
        <w:rPr>
          <w:sz w:val="20"/>
        </w:rPr>
        <w:t xml:space="preserve"> and </w:t>
      </w:r>
      <w:r w:rsidR="00A9784F" w:rsidRPr="00C97FCE">
        <w:rPr>
          <w:sz w:val="20"/>
        </w:rPr>
        <w:t xml:space="preserve">the </w:t>
      </w:r>
      <w:r w:rsidRPr="00C97FCE">
        <w:rPr>
          <w:sz w:val="20"/>
        </w:rPr>
        <w:t xml:space="preserve">scope of services to </w:t>
      </w:r>
      <w:proofErr w:type="gramStart"/>
      <w:r w:rsidRPr="00C97FCE">
        <w:rPr>
          <w:sz w:val="20"/>
        </w:rPr>
        <w:t>be provided</w:t>
      </w:r>
      <w:proofErr w:type="gramEnd"/>
      <w:r w:rsidRPr="00C97FCE">
        <w:rPr>
          <w:sz w:val="20"/>
        </w:rPr>
        <w:t xml:space="preserve"> are broad and will require specialist skills and expertise including, but not limited to: </w:t>
      </w:r>
    </w:p>
    <w:p w14:paraId="52F76E7E" w14:textId="18F78D85" w:rsidR="00FC6E12" w:rsidRPr="00C97FCE" w:rsidRDefault="00605450" w:rsidP="00596E0D">
      <w:pPr>
        <w:pStyle w:val="ListParagraph"/>
        <w:numPr>
          <w:ilvl w:val="0"/>
          <w:numId w:val="21"/>
        </w:numPr>
        <w:rPr>
          <w:sz w:val="20"/>
        </w:rPr>
      </w:pPr>
      <w:r>
        <w:rPr>
          <w:sz w:val="20"/>
        </w:rPr>
        <w:t>S</w:t>
      </w:r>
      <w:r w:rsidR="00FC6E12" w:rsidRPr="00C97FCE">
        <w:rPr>
          <w:sz w:val="20"/>
        </w:rPr>
        <w:t>uitably qualified staff (including appropriate supervision) with trauma-informed counselling expertise will be required to respond to the complex emotional support and counselling needs of Forgotten Australians and/or Former Child Migrants</w:t>
      </w:r>
      <w:r>
        <w:rPr>
          <w:sz w:val="20"/>
        </w:rPr>
        <w:t>.</w:t>
      </w:r>
    </w:p>
    <w:p w14:paraId="7956C64A" w14:textId="62508227" w:rsidR="00FC6E12" w:rsidRPr="00C97FCE" w:rsidRDefault="00605450" w:rsidP="00596E0D">
      <w:pPr>
        <w:pStyle w:val="ListParagraph"/>
        <w:numPr>
          <w:ilvl w:val="0"/>
          <w:numId w:val="21"/>
        </w:numPr>
        <w:rPr>
          <w:sz w:val="20"/>
        </w:rPr>
      </w:pPr>
      <w:r>
        <w:rPr>
          <w:sz w:val="20"/>
        </w:rPr>
        <w:t>S</w:t>
      </w:r>
      <w:r w:rsidR="00423B2B" w:rsidRPr="00C97FCE">
        <w:rPr>
          <w:sz w:val="20"/>
        </w:rPr>
        <w:t xml:space="preserve">taff suitably </w:t>
      </w:r>
      <w:r w:rsidR="00FC6E12" w:rsidRPr="00C97FCE">
        <w:rPr>
          <w:sz w:val="20"/>
        </w:rPr>
        <w:t xml:space="preserve">experienced in records tracing </w:t>
      </w:r>
      <w:r w:rsidR="00423B2B" w:rsidRPr="00C97FCE">
        <w:rPr>
          <w:sz w:val="20"/>
        </w:rPr>
        <w:t xml:space="preserve">and family searches </w:t>
      </w:r>
      <w:r w:rsidR="00FC6E12" w:rsidRPr="00C97FCE">
        <w:rPr>
          <w:sz w:val="20"/>
        </w:rPr>
        <w:t>– expertise in this field is critical to provide effective service provision for Forgotten Australians and Former Child Migrants who are searching for their records</w:t>
      </w:r>
      <w:r>
        <w:rPr>
          <w:sz w:val="20"/>
        </w:rPr>
        <w:t>.</w:t>
      </w:r>
      <w:r w:rsidR="00FC6E12" w:rsidRPr="00C97FCE">
        <w:rPr>
          <w:sz w:val="20"/>
        </w:rPr>
        <w:t xml:space="preserve"> </w:t>
      </w:r>
    </w:p>
    <w:p w14:paraId="6EE3BEEB" w14:textId="459DFAFE" w:rsidR="00E31F89" w:rsidRPr="00C97FCE" w:rsidRDefault="00605450" w:rsidP="00596E0D">
      <w:pPr>
        <w:pStyle w:val="ListParagraph"/>
        <w:numPr>
          <w:ilvl w:val="0"/>
          <w:numId w:val="21"/>
        </w:numPr>
        <w:rPr>
          <w:sz w:val="20"/>
        </w:rPr>
      </w:pPr>
      <w:r>
        <w:rPr>
          <w:sz w:val="20"/>
        </w:rPr>
        <w:t>U</w:t>
      </w:r>
      <w:r w:rsidR="00FC6E12" w:rsidRPr="00C97FCE">
        <w:rPr>
          <w:sz w:val="20"/>
        </w:rPr>
        <w:t>nderstanding of historical policies and approaches to out-of-home ‘ca</w:t>
      </w:r>
      <w:r w:rsidR="000575DE" w:rsidRPr="00C97FCE">
        <w:rPr>
          <w:sz w:val="20"/>
        </w:rPr>
        <w:t>re’ in Australia including the e</w:t>
      </w:r>
      <w:r w:rsidR="00FC6E12" w:rsidRPr="00C97FCE">
        <w:rPr>
          <w:sz w:val="20"/>
        </w:rPr>
        <w:t xml:space="preserve">ffect these practices have </w:t>
      </w:r>
      <w:r w:rsidR="00012D47">
        <w:rPr>
          <w:sz w:val="20"/>
        </w:rPr>
        <w:t xml:space="preserve">had </w:t>
      </w:r>
      <w:r w:rsidR="00FC6E12" w:rsidRPr="00C97FCE">
        <w:rPr>
          <w:sz w:val="20"/>
        </w:rPr>
        <w:t>on Forgotten Australians and Former Child Migrants and their families</w:t>
      </w:r>
      <w:r w:rsidR="00AB26E9" w:rsidRPr="00C97FCE">
        <w:rPr>
          <w:sz w:val="20"/>
        </w:rPr>
        <w:t>, and how these practices may influence the future needs of Forgotten Australians and Former Child Migrants</w:t>
      </w:r>
      <w:r w:rsidR="00FC6E12" w:rsidRPr="00C97FCE">
        <w:rPr>
          <w:sz w:val="20"/>
        </w:rPr>
        <w:t>.</w:t>
      </w:r>
    </w:p>
    <w:p w14:paraId="2A2C4D40" w14:textId="77777777" w:rsidR="00FC6E12" w:rsidRDefault="00FC6E12"/>
    <w:p w14:paraId="3220382E" w14:textId="77777777" w:rsidR="0003294E" w:rsidRDefault="0003294E" w:rsidP="000F0F64">
      <w:pPr>
        <w:pStyle w:val="Heading1"/>
      </w:pPr>
      <w:bookmarkStart w:id="53" w:name="_Toc358725009"/>
      <w:bookmarkStart w:id="54" w:name="_Toc377737055"/>
      <w:bookmarkStart w:id="55" w:name="_Toc382571932"/>
      <w:bookmarkStart w:id="56" w:name="_Toc389478952"/>
      <w:bookmarkStart w:id="57" w:name="_Toc523836780"/>
      <w:bookmarkStart w:id="58" w:name="_Toc51334903"/>
      <w:bookmarkStart w:id="59" w:name="_Toc52175572"/>
      <w:r>
        <w:t>Working with Clients</w:t>
      </w:r>
      <w:bookmarkEnd w:id="53"/>
      <w:bookmarkEnd w:id="54"/>
      <w:bookmarkEnd w:id="55"/>
      <w:bookmarkEnd w:id="56"/>
      <w:bookmarkEnd w:id="57"/>
      <w:bookmarkEnd w:id="58"/>
      <w:bookmarkEnd w:id="59"/>
    </w:p>
    <w:p w14:paraId="19180B77" w14:textId="58B2C088" w:rsidR="00547186" w:rsidRPr="00694CCA" w:rsidRDefault="00547186" w:rsidP="00C25ABF">
      <w:pPr>
        <w:pStyle w:val="Heading2"/>
        <w:tabs>
          <w:tab w:val="num" w:pos="1844"/>
        </w:tabs>
        <w:ind w:left="851" w:hanging="851"/>
      </w:pPr>
      <w:bookmarkStart w:id="60" w:name="_Toc386464054"/>
      <w:bookmarkStart w:id="61" w:name="_Toc389561297"/>
      <w:bookmarkStart w:id="62" w:name="_Toc523836781"/>
      <w:bookmarkStart w:id="63" w:name="_Toc51334904"/>
      <w:bookmarkStart w:id="64" w:name="_Toc52175573"/>
      <w:r w:rsidRPr="00694CCA">
        <w:t xml:space="preserve">Client </w:t>
      </w:r>
      <w:bookmarkEnd w:id="60"/>
      <w:bookmarkEnd w:id="61"/>
      <w:bookmarkEnd w:id="62"/>
      <w:r w:rsidR="007C7BB9">
        <w:t>e</w:t>
      </w:r>
      <w:r w:rsidR="007C7BB9" w:rsidRPr="00694CCA">
        <w:t>ligibility</w:t>
      </w:r>
      <w:bookmarkEnd w:id="63"/>
      <w:bookmarkEnd w:id="64"/>
    </w:p>
    <w:p w14:paraId="4A7C8409" w14:textId="48C3693F" w:rsidR="00547186" w:rsidRPr="00C25ABF" w:rsidRDefault="00547186" w:rsidP="00C25ABF">
      <w:pPr>
        <w:keepNext/>
        <w:keepLines/>
        <w:rPr>
          <w:sz w:val="20"/>
        </w:rPr>
      </w:pPr>
      <w:r w:rsidRPr="00C25ABF">
        <w:rPr>
          <w:sz w:val="20"/>
        </w:rPr>
        <w:t xml:space="preserve">Find </w:t>
      </w:r>
      <w:r w:rsidR="007D2096" w:rsidRPr="00C25ABF">
        <w:rPr>
          <w:sz w:val="20"/>
        </w:rPr>
        <w:t>and</w:t>
      </w:r>
      <w:r w:rsidRPr="00C25ABF">
        <w:rPr>
          <w:sz w:val="20"/>
        </w:rPr>
        <w:t xml:space="preserve"> Connect </w:t>
      </w:r>
      <w:r w:rsidR="00F02A77" w:rsidRPr="00C25ABF">
        <w:rPr>
          <w:sz w:val="20"/>
        </w:rPr>
        <w:t>Support Services</w:t>
      </w:r>
      <w:r w:rsidRPr="00C25ABF">
        <w:rPr>
          <w:sz w:val="20"/>
        </w:rPr>
        <w:t xml:space="preserve"> are required to provide support to Forgotten Australians and Former Child Migrants in a specified Activity </w:t>
      </w:r>
      <w:r w:rsidR="004E71BC" w:rsidRPr="00C25ABF">
        <w:rPr>
          <w:sz w:val="20"/>
        </w:rPr>
        <w:t xml:space="preserve">Service </w:t>
      </w:r>
      <w:r w:rsidRPr="00C25ABF">
        <w:rPr>
          <w:sz w:val="20"/>
        </w:rPr>
        <w:t>Area</w:t>
      </w:r>
      <w:r w:rsidR="00AB26E9" w:rsidRPr="00C25ABF">
        <w:rPr>
          <w:sz w:val="20"/>
        </w:rPr>
        <w:t xml:space="preserve"> (as detailed in the grant agreement)</w:t>
      </w:r>
      <w:r w:rsidRPr="00C25ABF">
        <w:rPr>
          <w:sz w:val="20"/>
        </w:rPr>
        <w:t xml:space="preserve">, and to Forgotten Australians and Former Child Migrants from outside the Activity </w:t>
      </w:r>
      <w:r w:rsidR="004E71BC" w:rsidRPr="00C25ABF">
        <w:rPr>
          <w:sz w:val="20"/>
        </w:rPr>
        <w:t xml:space="preserve">Service </w:t>
      </w:r>
      <w:r w:rsidRPr="00C25ABF">
        <w:rPr>
          <w:sz w:val="20"/>
        </w:rPr>
        <w:t xml:space="preserve">Area when </w:t>
      </w:r>
      <w:r w:rsidR="001427FD" w:rsidRPr="00C25ABF">
        <w:rPr>
          <w:sz w:val="20"/>
        </w:rPr>
        <w:t xml:space="preserve">they present to their service. </w:t>
      </w:r>
      <w:r w:rsidR="00636339">
        <w:rPr>
          <w:sz w:val="20"/>
        </w:rPr>
        <w:t xml:space="preserve"> </w:t>
      </w:r>
      <w:r w:rsidRPr="00C25ABF">
        <w:rPr>
          <w:sz w:val="20"/>
        </w:rPr>
        <w:t xml:space="preserve">This includes people residing interstate or overseas, or who </w:t>
      </w:r>
      <w:proofErr w:type="gramStart"/>
      <w:r w:rsidRPr="00C25ABF">
        <w:rPr>
          <w:sz w:val="20"/>
        </w:rPr>
        <w:t>were raised</w:t>
      </w:r>
      <w:proofErr w:type="gramEnd"/>
      <w:r w:rsidRPr="00C25ABF">
        <w:rPr>
          <w:sz w:val="20"/>
        </w:rPr>
        <w:t xml:space="preserve"> interstate and now live locally. </w:t>
      </w:r>
      <w:r w:rsidR="00636339">
        <w:rPr>
          <w:sz w:val="20"/>
        </w:rPr>
        <w:t xml:space="preserve"> </w:t>
      </w:r>
      <w:r w:rsidRPr="00C25ABF">
        <w:rPr>
          <w:sz w:val="20"/>
        </w:rPr>
        <w:t>It also includes people presenting by phone or by email if they are living remotely, interstate or internationally.</w:t>
      </w:r>
    </w:p>
    <w:p w14:paraId="25E222C4" w14:textId="77777777" w:rsidR="00694CCA" w:rsidRPr="00187807" w:rsidRDefault="00694CCA" w:rsidP="00694CCA"/>
    <w:p w14:paraId="6F5C7658" w14:textId="0BA980BD" w:rsidR="00547186" w:rsidRPr="00694CCA" w:rsidRDefault="00547186" w:rsidP="00C25ABF">
      <w:pPr>
        <w:pStyle w:val="Heading3"/>
      </w:pPr>
      <w:bookmarkStart w:id="65" w:name="_No_Wrong_Door"/>
      <w:bookmarkStart w:id="66" w:name="_Toc386464055"/>
      <w:bookmarkStart w:id="67" w:name="_Toc389561298"/>
      <w:bookmarkStart w:id="68" w:name="_Toc52175574"/>
      <w:bookmarkEnd w:id="65"/>
      <w:r w:rsidRPr="00694CCA">
        <w:t xml:space="preserve">No Wrong Door </w:t>
      </w:r>
      <w:bookmarkEnd w:id="66"/>
      <w:bookmarkEnd w:id="67"/>
      <w:r w:rsidR="007C7BB9">
        <w:t>a</w:t>
      </w:r>
      <w:r w:rsidR="007C7BB9" w:rsidRPr="00694CCA">
        <w:t>pproach</w:t>
      </w:r>
      <w:bookmarkEnd w:id="68"/>
      <w:r w:rsidR="007C7BB9" w:rsidRPr="00694CCA">
        <w:t xml:space="preserve"> </w:t>
      </w:r>
    </w:p>
    <w:p w14:paraId="4934F033" w14:textId="4943BDE4" w:rsidR="00547186" w:rsidRPr="00EF7346" w:rsidRDefault="00547186" w:rsidP="00E02A9B">
      <w:pPr>
        <w:rPr>
          <w:sz w:val="20"/>
          <w:lang w:val="en"/>
        </w:rPr>
      </w:pPr>
      <w:r w:rsidRPr="00EF7346">
        <w:rPr>
          <w:sz w:val="20"/>
        </w:rPr>
        <w:t xml:space="preserve">All staff involved in responding to calls must be aware of how to determine who is eligible for Find </w:t>
      </w:r>
      <w:r w:rsidR="007D2096" w:rsidRPr="00EF7346">
        <w:rPr>
          <w:sz w:val="20"/>
        </w:rPr>
        <w:t>and</w:t>
      </w:r>
      <w:r w:rsidRPr="00EF7346">
        <w:rPr>
          <w:sz w:val="20"/>
        </w:rPr>
        <w:t xml:space="preserve"> Connect</w:t>
      </w:r>
      <w:r w:rsidR="000D0150" w:rsidRPr="00EF7346">
        <w:rPr>
          <w:sz w:val="20"/>
        </w:rPr>
        <w:t xml:space="preserve"> (i.e</w:t>
      </w:r>
      <w:r w:rsidRPr="00EF7346">
        <w:rPr>
          <w:sz w:val="20"/>
        </w:rPr>
        <w:t xml:space="preserve">. </w:t>
      </w:r>
      <w:r w:rsidR="000D0150" w:rsidRPr="00EF7346">
        <w:rPr>
          <w:sz w:val="20"/>
          <w:lang w:val="en"/>
        </w:rPr>
        <w:t>t</w:t>
      </w:r>
      <w:r w:rsidRPr="00EF7346">
        <w:rPr>
          <w:sz w:val="20"/>
          <w:lang w:val="en"/>
        </w:rPr>
        <w:t xml:space="preserve">he target group </w:t>
      </w:r>
      <w:r w:rsidR="000D0150" w:rsidRPr="00EF7346">
        <w:rPr>
          <w:sz w:val="20"/>
          <w:lang w:val="en"/>
        </w:rPr>
        <w:t xml:space="preserve">of </w:t>
      </w:r>
      <w:r w:rsidRPr="00EF7346">
        <w:rPr>
          <w:sz w:val="20"/>
          <w:lang w:val="en"/>
        </w:rPr>
        <w:t>Forgotten Australians and Former Child Migrants</w:t>
      </w:r>
      <w:r w:rsidR="000D0150" w:rsidRPr="00EF7346">
        <w:rPr>
          <w:sz w:val="20"/>
          <w:lang w:val="en"/>
        </w:rPr>
        <w:t>,</w:t>
      </w:r>
      <w:r w:rsidRPr="00EF7346">
        <w:rPr>
          <w:sz w:val="20"/>
          <w:lang w:val="en"/>
        </w:rPr>
        <w:t xml:space="preserve"> (and their families), as defined in the </w:t>
      </w:r>
      <w:hyperlink w:anchor="_Glossary_2" w:history="1">
        <w:r w:rsidRPr="004856E9">
          <w:rPr>
            <w:rStyle w:val="Hyperlink"/>
            <w:sz w:val="20"/>
            <w:lang w:val="en"/>
          </w:rPr>
          <w:t xml:space="preserve">Glossary at Section </w:t>
        </w:r>
        <w:r w:rsidR="005B0353" w:rsidRPr="004856E9">
          <w:rPr>
            <w:rStyle w:val="Hyperlink"/>
            <w:sz w:val="20"/>
            <w:lang w:val="en"/>
          </w:rPr>
          <w:t>8</w:t>
        </w:r>
      </w:hyperlink>
      <w:r w:rsidR="000D0150" w:rsidRPr="00EF7346">
        <w:rPr>
          <w:sz w:val="20"/>
          <w:lang w:val="en"/>
        </w:rPr>
        <w:t>)</w:t>
      </w:r>
      <w:r w:rsidRPr="00EF7346">
        <w:rPr>
          <w:sz w:val="20"/>
          <w:lang w:val="en"/>
        </w:rPr>
        <w:t>.</w:t>
      </w:r>
    </w:p>
    <w:p w14:paraId="0EEFB377" w14:textId="77777777" w:rsidR="00694CCA" w:rsidRPr="00EF7346" w:rsidRDefault="00694CCA" w:rsidP="00E02A9B">
      <w:pPr>
        <w:rPr>
          <w:sz w:val="20"/>
          <w:lang w:val="en"/>
        </w:rPr>
      </w:pPr>
    </w:p>
    <w:p w14:paraId="1CC49507" w14:textId="5A5B0ECF" w:rsidR="00547186" w:rsidRPr="00EF7346" w:rsidRDefault="00547186" w:rsidP="00E02A9B">
      <w:pPr>
        <w:rPr>
          <w:sz w:val="20"/>
        </w:rPr>
      </w:pPr>
      <w:r w:rsidRPr="00EF7346">
        <w:rPr>
          <w:sz w:val="20"/>
        </w:rPr>
        <w:t xml:space="preserve">All Forgotten Australians and Former Child Migrants are eligible for Find </w:t>
      </w:r>
      <w:r w:rsidR="007D2096" w:rsidRPr="00EF7346">
        <w:rPr>
          <w:sz w:val="20"/>
        </w:rPr>
        <w:t>and</w:t>
      </w:r>
      <w:r w:rsidRPr="00EF7346">
        <w:rPr>
          <w:sz w:val="20"/>
        </w:rPr>
        <w:t xml:space="preserve"> Connect </w:t>
      </w:r>
      <w:r w:rsidR="00AB26E9" w:rsidRPr="00EF7346">
        <w:rPr>
          <w:sz w:val="20"/>
        </w:rPr>
        <w:t>S</w:t>
      </w:r>
      <w:r w:rsidRPr="00EF7346">
        <w:rPr>
          <w:sz w:val="20"/>
        </w:rPr>
        <w:t xml:space="preserve">upport </w:t>
      </w:r>
      <w:r w:rsidR="00AB26E9" w:rsidRPr="00EF7346">
        <w:rPr>
          <w:sz w:val="20"/>
        </w:rPr>
        <w:t>S</w:t>
      </w:r>
      <w:r w:rsidRPr="00EF7346">
        <w:rPr>
          <w:sz w:val="20"/>
        </w:rPr>
        <w:t>ervices, regard</w:t>
      </w:r>
      <w:r w:rsidR="001427FD" w:rsidRPr="00EF7346">
        <w:rPr>
          <w:sz w:val="20"/>
        </w:rPr>
        <w:t xml:space="preserve">less of where they now reside. </w:t>
      </w:r>
      <w:r w:rsidRPr="00EF7346">
        <w:rPr>
          <w:sz w:val="20"/>
        </w:rPr>
        <w:t xml:space="preserve">Identifying the service </w:t>
      </w:r>
      <w:r w:rsidR="003917B4" w:rsidRPr="00EF7346">
        <w:rPr>
          <w:sz w:val="20"/>
        </w:rPr>
        <w:t xml:space="preserve">that </w:t>
      </w:r>
      <w:proofErr w:type="gramStart"/>
      <w:r w:rsidR="003917B4" w:rsidRPr="00EF7346">
        <w:rPr>
          <w:sz w:val="20"/>
        </w:rPr>
        <w:t>is best placed</w:t>
      </w:r>
      <w:proofErr w:type="gramEnd"/>
      <w:r w:rsidR="003917B4" w:rsidRPr="00EF7346">
        <w:rPr>
          <w:sz w:val="20"/>
        </w:rPr>
        <w:t xml:space="preserve"> </w:t>
      </w:r>
      <w:r w:rsidRPr="00EF7346">
        <w:rPr>
          <w:sz w:val="20"/>
        </w:rPr>
        <w:t xml:space="preserve">to respond is the </w:t>
      </w:r>
      <w:r w:rsidR="003917B4" w:rsidRPr="00EF7346">
        <w:rPr>
          <w:sz w:val="20"/>
        </w:rPr>
        <w:t xml:space="preserve">responsibility of </w:t>
      </w:r>
      <w:r w:rsidRPr="00EF7346">
        <w:rPr>
          <w:sz w:val="20"/>
        </w:rPr>
        <w:t>the assessing staff</w:t>
      </w:r>
      <w:r w:rsidR="003917B4" w:rsidRPr="00EF7346">
        <w:rPr>
          <w:sz w:val="20"/>
        </w:rPr>
        <w:t>, who</w:t>
      </w:r>
      <w:r w:rsidRPr="00EF7346">
        <w:rPr>
          <w:sz w:val="20"/>
        </w:rPr>
        <w:t xml:space="preserve"> can work </w:t>
      </w:r>
      <w:r w:rsidR="003917B4" w:rsidRPr="00EF7346">
        <w:rPr>
          <w:sz w:val="20"/>
        </w:rPr>
        <w:t xml:space="preserve">this </w:t>
      </w:r>
      <w:r w:rsidRPr="00EF7346">
        <w:rPr>
          <w:sz w:val="20"/>
        </w:rPr>
        <w:t>throu</w:t>
      </w:r>
      <w:r w:rsidR="001427FD" w:rsidRPr="00EF7346">
        <w:rPr>
          <w:sz w:val="20"/>
        </w:rPr>
        <w:t xml:space="preserve">gh with the individual client. </w:t>
      </w:r>
      <w:r w:rsidR="00CA2759">
        <w:rPr>
          <w:sz w:val="20"/>
        </w:rPr>
        <w:t xml:space="preserve"> </w:t>
      </w:r>
      <w:r w:rsidRPr="00EF7346">
        <w:rPr>
          <w:sz w:val="20"/>
        </w:rPr>
        <w:t xml:space="preserve">This </w:t>
      </w:r>
      <w:proofErr w:type="gramStart"/>
      <w:r w:rsidRPr="00EF7346">
        <w:rPr>
          <w:sz w:val="20"/>
        </w:rPr>
        <w:t>can be followed up</w:t>
      </w:r>
      <w:proofErr w:type="gramEnd"/>
      <w:r w:rsidRPr="00EF7346">
        <w:rPr>
          <w:sz w:val="20"/>
        </w:rPr>
        <w:t xml:space="preserve"> by providing a warm</w:t>
      </w:r>
      <w:r w:rsidR="003917B4" w:rsidRPr="00EF7346">
        <w:rPr>
          <w:sz w:val="20"/>
        </w:rPr>
        <w:t xml:space="preserve"> or </w:t>
      </w:r>
      <w:r w:rsidRPr="00EF7346">
        <w:rPr>
          <w:sz w:val="20"/>
        </w:rPr>
        <w:t>supportive referral</w:t>
      </w:r>
      <w:r w:rsidR="003917B4" w:rsidRPr="00EF7346">
        <w:rPr>
          <w:sz w:val="20"/>
        </w:rPr>
        <w:t>,</w:t>
      </w:r>
      <w:r w:rsidRPr="00EF7346">
        <w:rPr>
          <w:sz w:val="20"/>
        </w:rPr>
        <w:t xml:space="preserve"> if a </w:t>
      </w:r>
      <w:r w:rsidR="000A466C">
        <w:rPr>
          <w:sz w:val="20"/>
        </w:rPr>
        <w:t>s</w:t>
      </w:r>
      <w:r w:rsidRPr="00EF7346">
        <w:rPr>
          <w:sz w:val="20"/>
        </w:rPr>
        <w:t xml:space="preserve">upport </w:t>
      </w:r>
      <w:r w:rsidR="000A466C">
        <w:rPr>
          <w:sz w:val="20"/>
        </w:rPr>
        <w:t>s</w:t>
      </w:r>
      <w:r w:rsidRPr="00EF7346">
        <w:rPr>
          <w:sz w:val="20"/>
        </w:rPr>
        <w:t xml:space="preserve">ervice in another jurisdiction is better placed to </w:t>
      </w:r>
      <w:r w:rsidR="003917B4" w:rsidRPr="00EF7346">
        <w:rPr>
          <w:sz w:val="20"/>
        </w:rPr>
        <w:t xml:space="preserve">meet the </w:t>
      </w:r>
      <w:r w:rsidR="003617BA" w:rsidRPr="00EF7346">
        <w:rPr>
          <w:sz w:val="20"/>
        </w:rPr>
        <w:t>needs</w:t>
      </w:r>
      <w:r w:rsidR="003917B4" w:rsidRPr="00EF7346">
        <w:rPr>
          <w:sz w:val="20"/>
        </w:rPr>
        <w:t xml:space="preserve"> of the client</w:t>
      </w:r>
      <w:r w:rsidRPr="00EF7346">
        <w:rPr>
          <w:sz w:val="20"/>
        </w:rPr>
        <w:t>.</w:t>
      </w:r>
    </w:p>
    <w:p w14:paraId="3C95FB3F" w14:textId="77777777" w:rsidR="00E02A9B" w:rsidRPr="00EF7346" w:rsidRDefault="00E02A9B" w:rsidP="00E02A9B">
      <w:pPr>
        <w:rPr>
          <w:sz w:val="20"/>
        </w:rPr>
      </w:pPr>
    </w:p>
    <w:p w14:paraId="60D46139" w14:textId="6DDD65C0" w:rsidR="00547186" w:rsidRPr="00EF7346" w:rsidRDefault="003917B4" w:rsidP="00E02A9B">
      <w:pPr>
        <w:rPr>
          <w:sz w:val="20"/>
        </w:rPr>
      </w:pPr>
      <w:r w:rsidRPr="00EF7346">
        <w:rPr>
          <w:sz w:val="20"/>
        </w:rPr>
        <w:t>S</w:t>
      </w:r>
      <w:r w:rsidR="00547186" w:rsidRPr="00EF7346">
        <w:rPr>
          <w:sz w:val="20"/>
        </w:rPr>
        <w:t>ervice</w:t>
      </w:r>
      <w:r w:rsidRPr="00EF7346">
        <w:rPr>
          <w:sz w:val="20"/>
        </w:rPr>
        <w:t xml:space="preserve"> provider</w:t>
      </w:r>
      <w:r w:rsidR="00547186" w:rsidRPr="00EF7346">
        <w:rPr>
          <w:sz w:val="20"/>
        </w:rPr>
        <w:t xml:space="preserve">s </w:t>
      </w:r>
      <w:r w:rsidR="00582474" w:rsidRPr="00EF7346">
        <w:rPr>
          <w:sz w:val="20"/>
        </w:rPr>
        <w:t xml:space="preserve">may </w:t>
      </w:r>
      <w:r w:rsidR="00547186" w:rsidRPr="00EF7346">
        <w:rPr>
          <w:sz w:val="20"/>
        </w:rPr>
        <w:t>receive calls from people who are</w:t>
      </w:r>
      <w:r w:rsidR="001427FD" w:rsidRPr="00EF7346">
        <w:rPr>
          <w:sz w:val="20"/>
        </w:rPr>
        <w:t xml:space="preserve"> not eligible for the service. </w:t>
      </w:r>
      <w:r w:rsidR="00CA2759">
        <w:rPr>
          <w:sz w:val="20"/>
        </w:rPr>
        <w:t xml:space="preserve"> </w:t>
      </w:r>
      <w:r w:rsidR="00547186" w:rsidRPr="00EF7346">
        <w:rPr>
          <w:sz w:val="20"/>
        </w:rPr>
        <w:t>It is expected that warm</w:t>
      </w:r>
      <w:r w:rsidRPr="00EF7346">
        <w:rPr>
          <w:sz w:val="20"/>
        </w:rPr>
        <w:t xml:space="preserve"> or </w:t>
      </w:r>
      <w:r w:rsidR="00547186" w:rsidRPr="00EF7346">
        <w:rPr>
          <w:sz w:val="20"/>
        </w:rPr>
        <w:t xml:space="preserve">supportive referrals </w:t>
      </w:r>
      <w:proofErr w:type="gramStart"/>
      <w:r w:rsidR="00547186" w:rsidRPr="00EF7346">
        <w:rPr>
          <w:sz w:val="20"/>
        </w:rPr>
        <w:t>are</w:t>
      </w:r>
      <w:proofErr w:type="gramEnd"/>
      <w:r w:rsidR="00547186" w:rsidRPr="00EF7346">
        <w:rPr>
          <w:sz w:val="20"/>
        </w:rPr>
        <w:t xml:space="preserve"> provided </w:t>
      </w:r>
      <w:r w:rsidR="000D0150" w:rsidRPr="00EF7346">
        <w:rPr>
          <w:sz w:val="20"/>
        </w:rPr>
        <w:t xml:space="preserve">where </w:t>
      </w:r>
      <w:r w:rsidR="00547186" w:rsidRPr="00EF7346">
        <w:rPr>
          <w:sz w:val="20"/>
        </w:rPr>
        <w:t>required.</w:t>
      </w:r>
    </w:p>
    <w:p w14:paraId="4EA2B088" w14:textId="77777777" w:rsidR="00E02A9B" w:rsidRPr="00187807" w:rsidRDefault="00E02A9B" w:rsidP="00E02A9B"/>
    <w:p w14:paraId="525B2FAA" w14:textId="77777777" w:rsidR="00547186" w:rsidRPr="00E02A9B" w:rsidRDefault="00547186" w:rsidP="00596E0D">
      <w:pPr>
        <w:pStyle w:val="Heading3"/>
      </w:pPr>
      <w:bookmarkStart w:id="69" w:name="_Toc386464056"/>
      <w:bookmarkStart w:id="70" w:name="_Toc389561299"/>
      <w:bookmarkStart w:id="71" w:name="_Toc52175575"/>
      <w:r w:rsidRPr="00E02A9B">
        <w:t>Family support</w:t>
      </w:r>
      <w:bookmarkEnd w:id="69"/>
      <w:bookmarkEnd w:id="70"/>
      <w:bookmarkEnd w:id="71"/>
    </w:p>
    <w:p w14:paraId="0F4079EE" w14:textId="781E20EA" w:rsidR="00547186" w:rsidRPr="00AC25B6" w:rsidRDefault="00163A8D" w:rsidP="00E02A9B">
      <w:pPr>
        <w:rPr>
          <w:sz w:val="20"/>
        </w:rPr>
      </w:pPr>
      <w:r w:rsidRPr="00AC25B6">
        <w:rPr>
          <w:sz w:val="20"/>
        </w:rPr>
        <w:t>The</w:t>
      </w:r>
      <w:r w:rsidR="00547186" w:rsidRPr="00AC25B6">
        <w:rPr>
          <w:sz w:val="20"/>
        </w:rPr>
        <w:t xml:space="preserve"> primary client group </w:t>
      </w:r>
      <w:r w:rsidR="00EF7346">
        <w:rPr>
          <w:sz w:val="20"/>
        </w:rPr>
        <w:t>is</w:t>
      </w:r>
      <w:r w:rsidRPr="00AC25B6">
        <w:rPr>
          <w:sz w:val="20"/>
        </w:rPr>
        <w:t xml:space="preserve"> </w:t>
      </w:r>
      <w:r w:rsidR="00547186" w:rsidRPr="00AC25B6">
        <w:rPr>
          <w:sz w:val="20"/>
        </w:rPr>
        <w:t>Forgotten Australians and Former Child Migrants</w:t>
      </w:r>
      <w:r w:rsidR="001427FD" w:rsidRPr="00AC25B6">
        <w:rPr>
          <w:sz w:val="20"/>
        </w:rPr>
        <w:t xml:space="preserve">. </w:t>
      </w:r>
      <w:r w:rsidR="006F2EEF">
        <w:rPr>
          <w:sz w:val="20"/>
        </w:rPr>
        <w:t xml:space="preserve"> </w:t>
      </w:r>
      <w:r w:rsidRPr="00AC25B6">
        <w:rPr>
          <w:sz w:val="20"/>
        </w:rPr>
        <w:t>H</w:t>
      </w:r>
      <w:r w:rsidR="00547186" w:rsidRPr="00AC25B6">
        <w:rPr>
          <w:sz w:val="20"/>
        </w:rPr>
        <w:t>owever</w:t>
      </w:r>
      <w:r w:rsidR="00AB26E9" w:rsidRPr="00AC25B6">
        <w:rPr>
          <w:sz w:val="20"/>
        </w:rPr>
        <w:t>,</w:t>
      </w:r>
      <w:r w:rsidR="00547186" w:rsidRPr="00AC25B6">
        <w:rPr>
          <w:sz w:val="20"/>
        </w:rPr>
        <w:t xml:space="preserve"> family </w:t>
      </w:r>
      <w:r w:rsidR="00BD52DF" w:rsidRPr="00AC25B6">
        <w:rPr>
          <w:sz w:val="20"/>
        </w:rPr>
        <w:t xml:space="preserve">members </w:t>
      </w:r>
      <w:r w:rsidR="00547186" w:rsidRPr="00AC25B6">
        <w:rPr>
          <w:sz w:val="20"/>
        </w:rPr>
        <w:t xml:space="preserve">may be included in counselling sessions </w:t>
      </w:r>
      <w:r w:rsidRPr="00AC25B6">
        <w:rPr>
          <w:sz w:val="20"/>
        </w:rPr>
        <w:t xml:space="preserve">if </w:t>
      </w:r>
      <w:r w:rsidR="00BD52DF" w:rsidRPr="00AC25B6">
        <w:rPr>
          <w:sz w:val="20"/>
        </w:rPr>
        <w:t>they form part of the primary client’s support system and would provide</w:t>
      </w:r>
      <w:r w:rsidR="00547186" w:rsidRPr="00AC25B6">
        <w:rPr>
          <w:sz w:val="20"/>
        </w:rPr>
        <w:t xml:space="preserve"> assist</w:t>
      </w:r>
      <w:r w:rsidR="00BD52DF" w:rsidRPr="00AC25B6">
        <w:rPr>
          <w:sz w:val="20"/>
        </w:rPr>
        <w:t>ance for the</w:t>
      </w:r>
      <w:r w:rsidR="00AB26E9" w:rsidRPr="00AC25B6">
        <w:rPr>
          <w:sz w:val="20"/>
        </w:rPr>
        <w:t xml:space="preserve"> client</w:t>
      </w:r>
      <w:r w:rsidR="00547186" w:rsidRPr="00AC25B6">
        <w:rPr>
          <w:sz w:val="20"/>
        </w:rPr>
        <w:t>.</w:t>
      </w:r>
    </w:p>
    <w:p w14:paraId="37926BE3" w14:textId="77777777" w:rsidR="00E02A9B" w:rsidRPr="00AC25B6" w:rsidRDefault="00E02A9B" w:rsidP="00E02A9B">
      <w:pPr>
        <w:rPr>
          <w:sz w:val="20"/>
        </w:rPr>
      </w:pPr>
    </w:p>
    <w:p w14:paraId="09B172CE" w14:textId="0C66245A" w:rsidR="000D0150" w:rsidRPr="00AC25B6" w:rsidRDefault="00547186" w:rsidP="00E02A9B">
      <w:pPr>
        <w:rPr>
          <w:sz w:val="20"/>
        </w:rPr>
      </w:pPr>
      <w:r w:rsidRPr="00AC25B6">
        <w:rPr>
          <w:sz w:val="20"/>
        </w:rPr>
        <w:t xml:space="preserve">If family </w:t>
      </w:r>
      <w:r w:rsidR="00F361DE" w:rsidRPr="00AC25B6">
        <w:rPr>
          <w:sz w:val="20"/>
        </w:rPr>
        <w:t>members</w:t>
      </w:r>
      <w:r w:rsidRPr="00AC25B6">
        <w:rPr>
          <w:sz w:val="20"/>
        </w:rPr>
        <w:t xml:space="preserve"> seek </w:t>
      </w:r>
      <w:r w:rsidR="00F361DE" w:rsidRPr="00AC25B6">
        <w:rPr>
          <w:sz w:val="20"/>
        </w:rPr>
        <w:t>support from the</w:t>
      </w:r>
      <w:r w:rsidRPr="00AC25B6">
        <w:rPr>
          <w:sz w:val="20"/>
        </w:rPr>
        <w:t xml:space="preserve"> Find </w:t>
      </w:r>
      <w:r w:rsidR="007D2096" w:rsidRPr="00AC25B6">
        <w:rPr>
          <w:sz w:val="20"/>
        </w:rPr>
        <w:t>and</w:t>
      </w:r>
      <w:r w:rsidRPr="00AC25B6">
        <w:rPr>
          <w:sz w:val="20"/>
        </w:rPr>
        <w:t xml:space="preserve"> Connect </w:t>
      </w:r>
      <w:r w:rsidR="00F02A77" w:rsidRPr="00AC25B6">
        <w:rPr>
          <w:sz w:val="20"/>
        </w:rPr>
        <w:t>Support Services</w:t>
      </w:r>
      <w:r w:rsidRPr="00AC25B6">
        <w:rPr>
          <w:sz w:val="20"/>
        </w:rPr>
        <w:t xml:space="preserve"> for themselves</w:t>
      </w:r>
      <w:r w:rsidR="00F361DE" w:rsidRPr="00AC25B6">
        <w:rPr>
          <w:sz w:val="20"/>
        </w:rPr>
        <w:t>,</w:t>
      </w:r>
      <w:r w:rsidRPr="00AC25B6">
        <w:rPr>
          <w:sz w:val="20"/>
        </w:rPr>
        <w:t xml:space="preserve"> they </w:t>
      </w:r>
      <w:proofErr w:type="gramStart"/>
      <w:r w:rsidR="00F361DE" w:rsidRPr="00AC25B6">
        <w:rPr>
          <w:sz w:val="20"/>
        </w:rPr>
        <w:t xml:space="preserve">should be </w:t>
      </w:r>
      <w:r w:rsidRPr="00AC25B6">
        <w:rPr>
          <w:sz w:val="20"/>
        </w:rPr>
        <w:t>assisted</w:t>
      </w:r>
      <w:proofErr w:type="gramEnd"/>
      <w:r w:rsidRPr="00AC25B6">
        <w:rPr>
          <w:sz w:val="20"/>
        </w:rPr>
        <w:t xml:space="preserve"> as much as possible with a warm referral to relevant mainstream services</w:t>
      </w:r>
      <w:r w:rsidR="00F361DE" w:rsidRPr="00AC25B6">
        <w:rPr>
          <w:sz w:val="20"/>
        </w:rPr>
        <w:t>,</w:t>
      </w:r>
      <w:r w:rsidRPr="00AC25B6">
        <w:rPr>
          <w:sz w:val="20"/>
        </w:rPr>
        <w:t xml:space="preserve"> where appropriate.</w:t>
      </w:r>
    </w:p>
    <w:p w14:paraId="26C40820" w14:textId="77777777" w:rsidR="000D0150" w:rsidRPr="00AC25B6" w:rsidRDefault="000D0150" w:rsidP="00E02A9B">
      <w:pPr>
        <w:rPr>
          <w:sz w:val="20"/>
        </w:rPr>
      </w:pPr>
    </w:p>
    <w:p w14:paraId="0741C7CC" w14:textId="4415D237" w:rsidR="00547186" w:rsidRPr="00AC25B6" w:rsidRDefault="000D0150" w:rsidP="00E02A9B">
      <w:pPr>
        <w:rPr>
          <w:sz w:val="20"/>
        </w:rPr>
      </w:pPr>
      <w:r w:rsidRPr="00AC25B6">
        <w:rPr>
          <w:sz w:val="20"/>
        </w:rPr>
        <w:t>T</w:t>
      </w:r>
      <w:r w:rsidR="00547186" w:rsidRPr="00AC25B6">
        <w:rPr>
          <w:sz w:val="20"/>
        </w:rPr>
        <w:t xml:space="preserve">here </w:t>
      </w:r>
      <w:r w:rsidR="00F361DE" w:rsidRPr="00AC25B6">
        <w:rPr>
          <w:sz w:val="20"/>
        </w:rPr>
        <w:t xml:space="preserve">may be </w:t>
      </w:r>
      <w:r w:rsidR="00547186" w:rsidRPr="00AC25B6">
        <w:rPr>
          <w:sz w:val="20"/>
        </w:rPr>
        <w:t xml:space="preserve">times when support </w:t>
      </w:r>
      <w:r w:rsidR="00617EBA">
        <w:rPr>
          <w:sz w:val="20"/>
        </w:rPr>
        <w:t>can</w:t>
      </w:r>
      <w:r w:rsidR="00547186" w:rsidRPr="00AC25B6">
        <w:rPr>
          <w:sz w:val="20"/>
        </w:rPr>
        <w:t xml:space="preserve"> be provided to the famil</w:t>
      </w:r>
      <w:r w:rsidR="007D2096" w:rsidRPr="00AC25B6">
        <w:rPr>
          <w:sz w:val="20"/>
        </w:rPr>
        <w:t xml:space="preserve">y of </w:t>
      </w:r>
      <w:r w:rsidR="00AD28C7">
        <w:rPr>
          <w:sz w:val="20"/>
        </w:rPr>
        <w:t xml:space="preserve">a Forgotten Australian or Former Child Migrant </w:t>
      </w:r>
      <w:r w:rsidR="00744E27" w:rsidRPr="00AC25B6">
        <w:rPr>
          <w:sz w:val="20"/>
        </w:rPr>
        <w:t>(e.g.</w:t>
      </w:r>
      <w:r w:rsidR="00547186" w:rsidRPr="00AC25B6">
        <w:rPr>
          <w:sz w:val="20"/>
        </w:rPr>
        <w:t xml:space="preserve"> </w:t>
      </w:r>
      <w:r w:rsidR="00AB26E9" w:rsidRPr="00AC25B6">
        <w:rPr>
          <w:sz w:val="20"/>
        </w:rPr>
        <w:t>r</w:t>
      </w:r>
      <w:r w:rsidR="00547186" w:rsidRPr="00AC25B6">
        <w:rPr>
          <w:sz w:val="20"/>
        </w:rPr>
        <w:t xml:space="preserve">ecords </w:t>
      </w:r>
      <w:r w:rsidR="00744E27" w:rsidRPr="00AC25B6">
        <w:rPr>
          <w:sz w:val="20"/>
        </w:rPr>
        <w:t xml:space="preserve">searching </w:t>
      </w:r>
      <w:r w:rsidR="00547186" w:rsidRPr="00AC25B6">
        <w:rPr>
          <w:sz w:val="20"/>
        </w:rPr>
        <w:t xml:space="preserve">if their </w:t>
      </w:r>
      <w:r w:rsidR="00744E27" w:rsidRPr="00AC25B6">
        <w:rPr>
          <w:sz w:val="20"/>
        </w:rPr>
        <w:t xml:space="preserve">parent </w:t>
      </w:r>
      <w:r w:rsidR="00547186" w:rsidRPr="00AC25B6">
        <w:rPr>
          <w:sz w:val="20"/>
        </w:rPr>
        <w:t xml:space="preserve">has passed </w:t>
      </w:r>
      <w:proofErr w:type="gramStart"/>
      <w:r w:rsidR="00547186" w:rsidRPr="00AC25B6">
        <w:rPr>
          <w:sz w:val="20"/>
        </w:rPr>
        <w:t>away,</w:t>
      </w:r>
      <w:proofErr w:type="gramEnd"/>
      <w:r w:rsidR="00547186" w:rsidRPr="00AC25B6">
        <w:rPr>
          <w:sz w:val="20"/>
        </w:rPr>
        <w:t xml:space="preserve"> </w:t>
      </w:r>
      <w:r w:rsidR="00AB26E9" w:rsidRPr="00AC25B6">
        <w:rPr>
          <w:sz w:val="20"/>
        </w:rPr>
        <w:t xml:space="preserve">or </w:t>
      </w:r>
      <w:r w:rsidRPr="00AC25B6">
        <w:rPr>
          <w:sz w:val="20"/>
        </w:rPr>
        <w:t xml:space="preserve">assistance </w:t>
      </w:r>
      <w:r w:rsidR="00547186" w:rsidRPr="00AC25B6">
        <w:rPr>
          <w:sz w:val="20"/>
        </w:rPr>
        <w:t xml:space="preserve">to find a sibling they were separated from if </w:t>
      </w:r>
      <w:r w:rsidR="00744E27" w:rsidRPr="00AC25B6">
        <w:rPr>
          <w:sz w:val="20"/>
        </w:rPr>
        <w:t>only one of them</w:t>
      </w:r>
      <w:r w:rsidR="00547186" w:rsidRPr="00AC25B6">
        <w:rPr>
          <w:sz w:val="20"/>
        </w:rPr>
        <w:t xml:space="preserve"> </w:t>
      </w:r>
      <w:r w:rsidR="00744E27" w:rsidRPr="00AC25B6">
        <w:rPr>
          <w:sz w:val="20"/>
        </w:rPr>
        <w:t xml:space="preserve">was in </w:t>
      </w:r>
      <w:r w:rsidR="00547186" w:rsidRPr="00AC25B6">
        <w:rPr>
          <w:sz w:val="20"/>
        </w:rPr>
        <w:t>‘care’).</w:t>
      </w:r>
    </w:p>
    <w:p w14:paraId="43A564DD" w14:textId="77777777" w:rsidR="006E455A" w:rsidRPr="00AC25B6" w:rsidRDefault="006E455A" w:rsidP="00E02A9B"/>
    <w:p w14:paraId="7C11215B" w14:textId="3925A290" w:rsidR="006E455A" w:rsidRPr="00E02A9B" w:rsidRDefault="006E455A" w:rsidP="009621F2">
      <w:pPr>
        <w:pStyle w:val="Heading3"/>
      </w:pPr>
      <w:bookmarkStart w:id="72" w:name="_Toc386464060"/>
      <w:bookmarkStart w:id="73" w:name="_Toc389561303"/>
      <w:bookmarkStart w:id="74" w:name="_Toc52175580"/>
      <w:r w:rsidRPr="00E02A9B">
        <w:t>Indigenous Australians</w:t>
      </w:r>
      <w:bookmarkEnd w:id="72"/>
      <w:bookmarkEnd w:id="73"/>
      <w:bookmarkEnd w:id="74"/>
      <w:r w:rsidRPr="00E02A9B">
        <w:t xml:space="preserve"> </w:t>
      </w:r>
    </w:p>
    <w:p w14:paraId="3839958C" w14:textId="394D7CA8" w:rsidR="006E455A" w:rsidRPr="009621F2" w:rsidRDefault="006E455A" w:rsidP="006E455A">
      <w:pPr>
        <w:rPr>
          <w:sz w:val="20"/>
        </w:rPr>
      </w:pPr>
      <w:r w:rsidRPr="009621F2">
        <w:rPr>
          <w:sz w:val="20"/>
        </w:rPr>
        <w:t xml:space="preserve">Indigenous Australians placed in out-of-home ‘care’ </w:t>
      </w:r>
      <w:r w:rsidRPr="009621F2">
        <w:rPr>
          <w:sz w:val="20"/>
          <w:lang w:val="en"/>
        </w:rPr>
        <w:t>before the end of 1989</w:t>
      </w:r>
      <w:r w:rsidRPr="009621F2">
        <w:rPr>
          <w:sz w:val="20"/>
        </w:rPr>
        <w:t xml:space="preserve">, as defined in the </w:t>
      </w:r>
      <w:hyperlink w:anchor="_Glossary_2" w:history="1">
        <w:r w:rsidRPr="004856E9">
          <w:rPr>
            <w:rStyle w:val="Hyperlink"/>
            <w:sz w:val="20"/>
          </w:rPr>
          <w:t xml:space="preserve">Glossary at Section </w:t>
        </w:r>
        <w:r w:rsidR="005B0353" w:rsidRPr="004856E9">
          <w:rPr>
            <w:rStyle w:val="Hyperlink"/>
            <w:sz w:val="20"/>
          </w:rPr>
          <w:t>8</w:t>
        </w:r>
      </w:hyperlink>
      <w:r w:rsidRPr="009621F2">
        <w:rPr>
          <w:sz w:val="20"/>
        </w:rPr>
        <w:t xml:space="preserve">, are eligible for assistance through </w:t>
      </w:r>
      <w:r w:rsidR="008E35E4" w:rsidRPr="009621F2">
        <w:rPr>
          <w:sz w:val="20"/>
        </w:rPr>
        <w:t xml:space="preserve">the </w:t>
      </w:r>
      <w:r w:rsidRPr="009621F2">
        <w:rPr>
          <w:sz w:val="20"/>
        </w:rPr>
        <w:t xml:space="preserve">Find and Connect </w:t>
      </w:r>
      <w:r w:rsidR="00F02A77" w:rsidRPr="009621F2">
        <w:rPr>
          <w:sz w:val="20"/>
        </w:rPr>
        <w:t>Support Services</w:t>
      </w:r>
      <w:r w:rsidRPr="009621F2">
        <w:rPr>
          <w:sz w:val="20"/>
        </w:rPr>
        <w:t>.</w:t>
      </w:r>
    </w:p>
    <w:p w14:paraId="142AEE82" w14:textId="77777777" w:rsidR="006E455A" w:rsidRPr="009621F2" w:rsidRDefault="006E455A" w:rsidP="006E455A">
      <w:pPr>
        <w:rPr>
          <w:sz w:val="20"/>
        </w:rPr>
      </w:pPr>
    </w:p>
    <w:p w14:paraId="4E0CB21D" w14:textId="6CB40D2C" w:rsidR="006E455A" w:rsidRPr="009621F2" w:rsidRDefault="006E455A" w:rsidP="006E455A">
      <w:pPr>
        <w:rPr>
          <w:sz w:val="20"/>
        </w:rPr>
      </w:pPr>
      <w:r w:rsidRPr="009621F2">
        <w:rPr>
          <w:sz w:val="20"/>
        </w:rPr>
        <w:t xml:space="preserve">Indigenous </w:t>
      </w:r>
      <w:r w:rsidR="00C0128C">
        <w:rPr>
          <w:sz w:val="20"/>
        </w:rPr>
        <w:t>C</w:t>
      </w:r>
      <w:r w:rsidR="00C0128C" w:rsidRPr="009621F2">
        <w:rPr>
          <w:sz w:val="20"/>
        </w:rPr>
        <w:t xml:space="preserve">are </w:t>
      </w:r>
      <w:r w:rsidR="00C0128C">
        <w:rPr>
          <w:sz w:val="20"/>
        </w:rPr>
        <w:t>L</w:t>
      </w:r>
      <w:r w:rsidR="00C0128C" w:rsidRPr="009621F2">
        <w:rPr>
          <w:sz w:val="20"/>
        </w:rPr>
        <w:t xml:space="preserve">eavers </w:t>
      </w:r>
      <w:r w:rsidRPr="009621F2">
        <w:rPr>
          <w:sz w:val="20"/>
        </w:rPr>
        <w:t>may also be memb</w:t>
      </w:r>
      <w:r w:rsidR="001427FD" w:rsidRPr="009621F2">
        <w:rPr>
          <w:sz w:val="20"/>
        </w:rPr>
        <w:t xml:space="preserve">ers of the Stolen Generations. </w:t>
      </w:r>
      <w:r w:rsidR="00636339">
        <w:rPr>
          <w:sz w:val="20"/>
        </w:rPr>
        <w:t xml:space="preserve"> </w:t>
      </w:r>
      <w:r w:rsidRPr="009621F2">
        <w:rPr>
          <w:sz w:val="20"/>
        </w:rPr>
        <w:t>In this instance, they may also be eligible for support through the Australian Government’s national Link-Up program.</w:t>
      </w:r>
    </w:p>
    <w:p w14:paraId="5819E7E9" w14:textId="77777777" w:rsidR="006E455A" w:rsidRPr="009621F2" w:rsidRDefault="006E455A" w:rsidP="006E455A">
      <w:pPr>
        <w:rPr>
          <w:sz w:val="20"/>
        </w:rPr>
      </w:pPr>
    </w:p>
    <w:p w14:paraId="74E2CCA1" w14:textId="2B9AC24A" w:rsidR="006E455A" w:rsidRPr="009621F2" w:rsidRDefault="006E455A" w:rsidP="006E455A">
      <w:pPr>
        <w:rPr>
          <w:i/>
          <w:sz w:val="20"/>
        </w:rPr>
      </w:pPr>
      <w:r w:rsidRPr="009621F2">
        <w:rPr>
          <w:sz w:val="20"/>
        </w:rPr>
        <w:t xml:space="preserve">The Australian Government provides funding for counselling, family tracing and reunion services to members of the Stolen Generations through a network of Link-Up services across Australia. </w:t>
      </w:r>
      <w:r w:rsidR="006F2EEF" w:rsidRPr="009621F2">
        <w:rPr>
          <w:sz w:val="20"/>
        </w:rPr>
        <w:t xml:space="preserve"> </w:t>
      </w:r>
      <w:r w:rsidRPr="009621F2">
        <w:rPr>
          <w:sz w:val="20"/>
        </w:rPr>
        <w:t xml:space="preserve">Currently there are Link-Up services in New South Wales, </w:t>
      </w:r>
      <w:r w:rsidR="000D0150" w:rsidRPr="009621F2">
        <w:rPr>
          <w:sz w:val="20"/>
        </w:rPr>
        <w:t xml:space="preserve">the Northern Territory, </w:t>
      </w:r>
      <w:r w:rsidRPr="009621F2">
        <w:rPr>
          <w:sz w:val="20"/>
        </w:rPr>
        <w:t>Queensland, South Australia, Victoria, and Western Australia.</w:t>
      </w:r>
      <w:r w:rsidRPr="009621F2">
        <w:rPr>
          <w:i/>
          <w:sz w:val="20"/>
        </w:rPr>
        <w:t xml:space="preserve"> </w:t>
      </w:r>
    </w:p>
    <w:p w14:paraId="3BD12769" w14:textId="77777777" w:rsidR="006E455A" w:rsidRPr="009621F2" w:rsidRDefault="006E455A" w:rsidP="006E455A">
      <w:pPr>
        <w:rPr>
          <w:sz w:val="20"/>
        </w:rPr>
      </w:pPr>
    </w:p>
    <w:p w14:paraId="61E1C8C6" w14:textId="38BBF4F8" w:rsidR="006E455A" w:rsidRPr="009621F2" w:rsidRDefault="006E455A" w:rsidP="006E455A">
      <w:pPr>
        <w:rPr>
          <w:i/>
          <w:sz w:val="20"/>
        </w:rPr>
      </w:pPr>
      <w:r w:rsidRPr="009621F2">
        <w:rPr>
          <w:sz w:val="20"/>
        </w:rPr>
        <w:t xml:space="preserve">Indigenous Australians placed as children in children’s </w:t>
      </w:r>
      <w:r w:rsidR="00012D47">
        <w:rPr>
          <w:sz w:val="20"/>
        </w:rPr>
        <w:t>h</w:t>
      </w:r>
      <w:r w:rsidR="00012D47" w:rsidRPr="009621F2">
        <w:rPr>
          <w:sz w:val="20"/>
        </w:rPr>
        <w:t>omes</w:t>
      </w:r>
      <w:r w:rsidRPr="009621F2">
        <w:rPr>
          <w:sz w:val="20"/>
        </w:rPr>
        <w:t xml:space="preserve">, orphanages and other forms of out-of-home ‘care’ </w:t>
      </w:r>
      <w:r w:rsidRPr="009621F2">
        <w:rPr>
          <w:sz w:val="20"/>
          <w:lang w:val="en"/>
        </w:rPr>
        <w:t>before the end of 1989</w:t>
      </w:r>
      <w:r w:rsidRPr="009621F2">
        <w:rPr>
          <w:sz w:val="20"/>
        </w:rPr>
        <w:t xml:space="preserve">, are eligible for Find and Connect </w:t>
      </w:r>
      <w:r w:rsidR="00F02A77" w:rsidRPr="009621F2">
        <w:rPr>
          <w:sz w:val="20"/>
        </w:rPr>
        <w:t>Support Services</w:t>
      </w:r>
      <w:r w:rsidRPr="009621F2">
        <w:rPr>
          <w:sz w:val="20"/>
        </w:rPr>
        <w:t xml:space="preserve"> regardless of whether they are also seeking support through Link-Up</w:t>
      </w:r>
      <w:r w:rsidRPr="009621F2">
        <w:rPr>
          <w:i/>
          <w:sz w:val="20"/>
        </w:rPr>
        <w:t>.</w:t>
      </w:r>
    </w:p>
    <w:p w14:paraId="2DE047C5" w14:textId="77777777" w:rsidR="006E455A" w:rsidRPr="009621F2" w:rsidRDefault="006E455A" w:rsidP="006E455A">
      <w:pPr>
        <w:rPr>
          <w:sz w:val="20"/>
        </w:rPr>
      </w:pPr>
    </w:p>
    <w:p w14:paraId="102E235E" w14:textId="45C8B572" w:rsidR="006E455A" w:rsidRPr="009621F2" w:rsidRDefault="006E455A" w:rsidP="006E455A">
      <w:pPr>
        <w:rPr>
          <w:sz w:val="20"/>
        </w:rPr>
      </w:pPr>
      <w:r w:rsidRPr="009621F2">
        <w:rPr>
          <w:sz w:val="20"/>
        </w:rPr>
        <w:t xml:space="preserve">Service providers should make Indigenous clients aware of the culturally tailored support offered through Link-Up but should not restrict access to Find and Connect </w:t>
      </w:r>
      <w:r w:rsidR="009C680B" w:rsidRPr="009621F2">
        <w:rPr>
          <w:sz w:val="20"/>
        </w:rPr>
        <w:t>S</w:t>
      </w:r>
      <w:r w:rsidRPr="009621F2">
        <w:rPr>
          <w:sz w:val="20"/>
        </w:rPr>
        <w:t xml:space="preserve">upport </w:t>
      </w:r>
      <w:r w:rsidR="009C680B" w:rsidRPr="009621F2">
        <w:rPr>
          <w:sz w:val="20"/>
        </w:rPr>
        <w:t>S</w:t>
      </w:r>
      <w:r w:rsidR="001427FD" w:rsidRPr="009621F2">
        <w:rPr>
          <w:sz w:val="20"/>
        </w:rPr>
        <w:t xml:space="preserve">ervices. </w:t>
      </w:r>
      <w:r w:rsidR="006F2EEF" w:rsidRPr="009621F2">
        <w:rPr>
          <w:sz w:val="20"/>
        </w:rPr>
        <w:t xml:space="preserve"> </w:t>
      </w:r>
      <w:r w:rsidRPr="009621F2">
        <w:rPr>
          <w:sz w:val="20"/>
        </w:rPr>
        <w:t xml:space="preserve">Service managers are to note this point of clarification and ensure that eligible Indigenous Australians </w:t>
      </w:r>
      <w:proofErr w:type="gramStart"/>
      <w:r w:rsidRPr="009621F2">
        <w:rPr>
          <w:sz w:val="20"/>
        </w:rPr>
        <w:t>are provided</w:t>
      </w:r>
      <w:proofErr w:type="gramEnd"/>
      <w:r w:rsidRPr="009621F2">
        <w:rPr>
          <w:sz w:val="20"/>
        </w:rPr>
        <w:t xml:space="preserve"> access to Find and Connect </w:t>
      </w:r>
      <w:r w:rsidR="007B0103" w:rsidRPr="009621F2">
        <w:rPr>
          <w:sz w:val="20"/>
        </w:rPr>
        <w:t>S</w:t>
      </w:r>
      <w:r w:rsidRPr="009621F2">
        <w:rPr>
          <w:sz w:val="20"/>
        </w:rPr>
        <w:t xml:space="preserve">upport </w:t>
      </w:r>
      <w:r w:rsidR="007B0103" w:rsidRPr="009621F2">
        <w:rPr>
          <w:sz w:val="20"/>
        </w:rPr>
        <w:t>S</w:t>
      </w:r>
      <w:r w:rsidRPr="009621F2">
        <w:rPr>
          <w:sz w:val="20"/>
        </w:rPr>
        <w:t>ervices.</w:t>
      </w:r>
    </w:p>
    <w:p w14:paraId="550F759C" w14:textId="77777777" w:rsidR="006E455A" w:rsidRPr="00187807" w:rsidRDefault="006E455A" w:rsidP="006E455A"/>
    <w:p w14:paraId="4D1FBECF" w14:textId="77777777" w:rsidR="006E455A" w:rsidRPr="00E02A9B" w:rsidRDefault="006E455A" w:rsidP="006F2EEF">
      <w:pPr>
        <w:pStyle w:val="Heading3"/>
      </w:pPr>
      <w:bookmarkStart w:id="75" w:name="_Toc386464061"/>
      <w:bookmarkStart w:id="76" w:name="_Toc389561304"/>
      <w:bookmarkStart w:id="77" w:name="_Toc52175581"/>
      <w:r w:rsidRPr="00E02A9B">
        <w:t>Family migration schemes</w:t>
      </w:r>
      <w:bookmarkEnd w:id="75"/>
      <w:bookmarkEnd w:id="76"/>
      <w:bookmarkEnd w:id="77"/>
      <w:r w:rsidRPr="00E02A9B">
        <w:t xml:space="preserve"> </w:t>
      </w:r>
    </w:p>
    <w:p w14:paraId="55E7DC92" w14:textId="4D95C70B" w:rsidR="006E455A" w:rsidRPr="009621F2" w:rsidRDefault="009C680B" w:rsidP="006E455A">
      <w:pPr>
        <w:rPr>
          <w:sz w:val="20"/>
        </w:rPr>
      </w:pPr>
      <w:r w:rsidRPr="009621F2">
        <w:rPr>
          <w:sz w:val="20"/>
        </w:rPr>
        <w:t xml:space="preserve">Service providers </w:t>
      </w:r>
      <w:r w:rsidR="006E455A" w:rsidRPr="009621F2">
        <w:rPr>
          <w:sz w:val="20"/>
        </w:rPr>
        <w:t>may receive requests for support from individuals whose famil</w:t>
      </w:r>
      <w:r w:rsidR="00F02A77" w:rsidRPr="009621F2">
        <w:rPr>
          <w:sz w:val="20"/>
        </w:rPr>
        <w:t>ies</w:t>
      </w:r>
      <w:r w:rsidR="006E455A" w:rsidRPr="009621F2">
        <w:rPr>
          <w:sz w:val="20"/>
        </w:rPr>
        <w:t xml:space="preserve"> </w:t>
      </w:r>
      <w:proofErr w:type="gramStart"/>
      <w:r w:rsidR="006E455A" w:rsidRPr="009621F2">
        <w:rPr>
          <w:sz w:val="20"/>
        </w:rPr>
        <w:t>were assisted</w:t>
      </w:r>
      <w:proofErr w:type="gramEnd"/>
      <w:r w:rsidR="006E455A" w:rsidRPr="009621F2">
        <w:rPr>
          <w:sz w:val="20"/>
        </w:rPr>
        <w:t xml:space="preserve"> to move from the UK to Australia in the 1960s by means of a family migration scheme. </w:t>
      </w:r>
      <w:r w:rsidR="00CA2759">
        <w:rPr>
          <w:sz w:val="20"/>
        </w:rPr>
        <w:t xml:space="preserve"> </w:t>
      </w:r>
      <w:r w:rsidR="006E455A" w:rsidRPr="009621F2">
        <w:rPr>
          <w:sz w:val="20"/>
        </w:rPr>
        <w:t>There are situations where, when the family arrived in Australia</w:t>
      </w:r>
      <w:r w:rsidR="000D0150" w:rsidRPr="009621F2">
        <w:rPr>
          <w:sz w:val="20"/>
        </w:rPr>
        <w:t>,</w:t>
      </w:r>
      <w:r w:rsidR="006E455A" w:rsidRPr="009621F2">
        <w:rPr>
          <w:sz w:val="20"/>
        </w:rPr>
        <w:t xml:space="preserve"> they </w:t>
      </w:r>
      <w:proofErr w:type="gramStart"/>
      <w:r w:rsidR="006E455A" w:rsidRPr="009621F2">
        <w:rPr>
          <w:sz w:val="20"/>
        </w:rPr>
        <w:t>were placed</w:t>
      </w:r>
      <w:proofErr w:type="gramEnd"/>
      <w:r w:rsidR="006E455A" w:rsidRPr="009621F2">
        <w:rPr>
          <w:sz w:val="20"/>
        </w:rPr>
        <w:t xml:space="preserve"> into institutions and parents and children were placed in separate quarters. </w:t>
      </w:r>
    </w:p>
    <w:p w14:paraId="3B05B0EB" w14:textId="77777777" w:rsidR="006E455A" w:rsidRPr="009621F2" w:rsidRDefault="006E455A" w:rsidP="006E455A">
      <w:pPr>
        <w:rPr>
          <w:sz w:val="20"/>
        </w:rPr>
      </w:pPr>
    </w:p>
    <w:p w14:paraId="64610614" w14:textId="4E826B7C" w:rsidR="006E455A" w:rsidRPr="009621F2" w:rsidRDefault="00012D47" w:rsidP="006E455A">
      <w:pPr>
        <w:rPr>
          <w:sz w:val="20"/>
        </w:rPr>
      </w:pPr>
      <w:r>
        <w:rPr>
          <w:sz w:val="20"/>
        </w:rPr>
        <w:t>I</w:t>
      </w:r>
      <w:r w:rsidR="006E455A" w:rsidRPr="009621F2">
        <w:rPr>
          <w:sz w:val="20"/>
        </w:rPr>
        <w:t xml:space="preserve">ndividuals who as children were subject to family migration schemes are not eligible for Find and Connect </w:t>
      </w:r>
      <w:r w:rsidR="007B0103" w:rsidRPr="009621F2">
        <w:rPr>
          <w:sz w:val="20"/>
        </w:rPr>
        <w:t>S</w:t>
      </w:r>
      <w:r w:rsidR="006E455A" w:rsidRPr="009621F2">
        <w:rPr>
          <w:sz w:val="20"/>
        </w:rPr>
        <w:t xml:space="preserve">upport </w:t>
      </w:r>
      <w:r w:rsidR="007B0103" w:rsidRPr="009621F2">
        <w:rPr>
          <w:sz w:val="20"/>
        </w:rPr>
        <w:t>S</w:t>
      </w:r>
      <w:r w:rsidR="001427FD" w:rsidRPr="009621F2">
        <w:rPr>
          <w:sz w:val="20"/>
        </w:rPr>
        <w:t>ervices.</w:t>
      </w:r>
      <w:r w:rsidR="006F2EEF" w:rsidRPr="009621F2">
        <w:rPr>
          <w:sz w:val="20"/>
        </w:rPr>
        <w:t xml:space="preserve"> </w:t>
      </w:r>
      <w:r w:rsidR="001427FD" w:rsidRPr="009621F2">
        <w:rPr>
          <w:sz w:val="20"/>
        </w:rPr>
        <w:t xml:space="preserve"> </w:t>
      </w:r>
      <w:r w:rsidR="006E455A" w:rsidRPr="009621F2">
        <w:rPr>
          <w:sz w:val="20"/>
        </w:rPr>
        <w:t xml:space="preserve">Although the situation may have no doubt been distressing for the children and their parents temporarily placed separately (and the children may have experienced ill-treatment whilst in institutional care), they are not considered to be either Forgotten Australians or </w:t>
      </w:r>
      <w:r w:rsidR="001427FD" w:rsidRPr="009621F2">
        <w:rPr>
          <w:sz w:val="20"/>
        </w:rPr>
        <w:t xml:space="preserve">Former Child Migrants. </w:t>
      </w:r>
      <w:r w:rsidR="00CA2759">
        <w:rPr>
          <w:sz w:val="20"/>
        </w:rPr>
        <w:t xml:space="preserve"> </w:t>
      </w:r>
      <w:r w:rsidR="009C680B" w:rsidRPr="009621F2">
        <w:rPr>
          <w:sz w:val="20"/>
        </w:rPr>
        <w:t>Service providers</w:t>
      </w:r>
      <w:r w:rsidR="006E455A" w:rsidRPr="009621F2">
        <w:rPr>
          <w:sz w:val="20"/>
        </w:rPr>
        <w:t xml:space="preserve"> will provide supportive referrals to ‘out of scope’ clients, including those who were subject to family migration schemes.</w:t>
      </w:r>
    </w:p>
    <w:p w14:paraId="24D39677" w14:textId="722AEEBE" w:rsidR="006E455A" w:rsidRPr="00187807" w:rsidRDefault="006E455A" w:rsidP="006E455A">
      <w:pPr>
        <w:rPr>
          <w:rFonts w:cs="Arial"/>
          <w:iCs/>
        </w:rPr>
      </w:pPr>
    </w:p>
    <w:p w14:paraId="644015FD" w14:textId="77777777" w:rsidR="006E455A" w:rsidRPr="00F61CC7" w:rsidRDefault="006E455A" w:rsidP="00343A76">
      <w:pPr>
        <w:pStyle w:val="Heading3"/>
      </w:pPr>
      <w:bookmarkStart w:id="78" w:name="_Toc386464063"/>
      <w:bookmarkStart w:id="79" w:name="_Toc389561306"/>
      <w:bookmarkStart w:id="80" w:name="_Toc52175583"/>
      <w:r w:rsidRPr="00F61CC7">
        <w:t>Incarcerated clients</w:t>
      </w:r>
      <w:bookmarkEnd w:id="78"/>
      <w:bookmarkEnd w:id="79"/>
      <w:bookmarkEnd w:id="80"/>
    </w:p>
    <w:p w14:paraId="3B34D3AF" w14:textId="4C9C1C37" w:rsidR="006E455A" w:rsidRPr="00343A76" w:rsidRDefault="006E455A">
      <w:pPr>
        <w:rPr>
          <w:sz w:val="20"/>
        </w:rPr>
      </w:pPr>
      <w:r w:rsidRPr="00343A76">
        <w:rPr>
          <w:sz w:val="20"/>
        </w:rPr>
        <w:t xml:space="preserve">Incarcerated Forgotten Australians and Former Child Migrants are eligible to receive support from </w:t>
      </w:r>
      <w:r w:rsidR="00F02A77" w:rsidRPr="00343A76">
        <w:rPr>
          <w:sz w:val="20"/>
        </w:rPr>
        <w:t>Find and Connect S</w:t>
      </w:r>
      <w:r w:rsidRPr="00343A76">
        <w:rPr>
          <w:sz w:val="20"/>
        </w:rPr>
        <w:t xml:space="preserve">upport </w:t>
      </w:r>
      <w:r w:rsidR="00F02A77" w:rsidRPr="00343A76">
        <w:rPr>
          <w:sz w:val="20"/>
        </w:rPr>
        <w:t>S</w:t>
      </w:r>
      <w:r w:rsidRPr="00343A76">
        <w:rPr>
          <w:sz w:val="20"/>
        </w:rPr>
        <w:t>ervices.</w:t>
      </w:r>
      <w:r w:rsidR="00F02A77" w:rsidRPr="00343A76">
        <w:rPr>
          <w:sz w:val="20"/>
        </w:rPr>
        <w:t xml:space="preserve"> </w:t>
      </w:r>
      <w:r w:rsidRPr="00343A76">
        <w:rPr>
          <w:sz w:val="20"/>
        </w:rPr>
        <w:t>The Find and Connect</w:t>
      </w:r>
      <w:r w:rsidR="00582474" w:rsidRPr="00343A76">
        <w:rPr>
          <w:sz w:val="20"/>
        </w:rPr>
        <w:t xml:space="preserve"> S</w:t>
      </w:r>
      <w:r w:rsidRPr="00343A76">
        <w:rPr>
          <w:sz w:val="20"/>
        </w:rPr>
        <w:t xml:space="preserve">upport </w:t>
      </w:r>
      <w:r w:rsidR="00582474" w:rsidRPr="00343A76">
        <w:rPr>
          <w:sz w:val="20"/>
        </w:rPr>
        <w:t>S</w:t>
      </w:r>
      <w:r w:rsidRPr="00343A76">
        <w:rPr>
          <w:sz w:val="20"/>
        </w:rPr>
        <w:t>ervice</w:t>
      </w:r>
      <w:r w:rsidR="00F02A77" w:rsidRPr="00343A76">
        <w:rPr>
          <w:sz w:val="20"/>
        </w:rPr>
        <w:t>s</w:t>
      </w:r>
      <w:r w:rsidRPr="00343A76">
        <w:rPr>
          <w:sz w:val="20"/>
        </w:rPr>
        <w:t xml:space="preserve"> grant agreement</w:t>
      </w:r>
      <w:r w:rsidR="00582474" w:rsidRPr="00343A76">
        <w:rPr>
          <w:sz w:val="20"/>
        </w:rPr>
        <w:t>s indicate that services are to provide ‘outreach to rural, regional and remote areas’</w:t>
      </w:r>
      <w:r w:rsidRPr="00343A76">
        <w:rPr>
          <w:sz w:val="20"/>
        </w:rPr>
        <w:t>.</w:t>
      </w:r>
      <w:r w:rsidR="00F02A77" w:rsidRPr="00343A76">
        <w:rPr>
          <w:sz w:val="20"/>
        </w:rPr>
        <w:t xml:space="preserve"> </w:t>
      </w:r>
      <w:r w:rsidR="00636339">
        <w:rPr>
          <w:sz w:val="20"/>
        </w:rPr>
        <w:t xml:space="preserve"> </w:t>
      </w:r>
      <w:r w:rsidRPr="00343A76">
        <w:rPr>
          <w:sz w:val="20"/>
        </w:rPr>
        <w:t xml:space="preserve">This </w:t>
      </w:r>
      <w:r w:rsidR="003617BA" w:rsidRPr="00343A76">
        <w:rPr>
          <w:sz w:val="20"/>
        </w:rPr>
        <w:t xml:space="preserve">may </w:t>
      </w:r>
      <w:r w:rsidRPr="00343A76">
        <w:rPr>
          <w:sz w:val="20"/>
        </w:rPr>
        <w:t xml:space="preserve">also </w:t>
      </w:r>
      <w:r w:rsidR="00521465" w:rsidRPr="00343A76">
        <w:rPr>
          <w:sz w:val="20"/>
        </w:rPr>
        <w:t>include</w:t>
      </w:r>
      <w:r w:rsidRPr="00343A76">
        <w:rPr>
          <w:sz w:val="20"/>
        </w:rPr>
        <w:t xml:space="preserve"> people who might otherwise be limited in accessing the service because of individual restrictions, such as incarceration. </w:t>
      </w:r>
    </w:p>
    <w:p w14:paraId="28E0C02C" w14:textId="77777777" w:rsidR="006E455A" w:rsidRPr="00343A76" w:rsidRDefault="006E455A">
      <w:pPr>
        <w:rPr>
          <w:sz w:val="20"/>
        </w:rPr>
      </w:pPr>
    </w:p>
    <w:p w14:paraId="26FA702F" w14:textId="77777777" w:rsidR="006E455A" w:rsidRPr="00F61CC7" w:rsidRDefault="006E455A" w:rsidP="00C0128C">
      <w:pPr>
        <w:pStyle w:val="Heading3"/>
      </w:pPr>
      <w:bookmarkStart w:id="81" w:name="_Toc386464064"/>
      <w:bookmarkStart w:id="82" w:name="_Toc389561307"/>
      <w:bookmarkStart w:id="83" w:name="_Toc52175584"/>
      <w:r w:rsidRPr="00F61CC7">
        <w:t>Verification of time in ‘care’</w:t>
      </w:r>
      <w:bookmarkEnd w:id="81"/>
      <w:bookmarkEnd w:id="82"/>
      <w:bookmarkEnd w:id="83"/>
    </w:p>
    <w:p w14:paraId="70AE7285" w14:textId="1EE3A3F1" w:rsidR="006E455A" w:rsidRPr="00C0128C" w:rsidRDefault="009C680B" w:rsidP="006E455A">
      <w:pPr>
        <w:rPr>
          <w:sz w:val="20"/>
        </w:rPr>
      </w:pPr>
      <w:r w:rsidRPr="00C0128C">
        <w:rPr>
          <w:sz w:val="20"/>
        </w:rPr>
        <w:t>Service providers</w:t>
      </w:r>
      <w:r w:rsidR="006E455A" w:rsidRPr="00C0128C">
        <w:rPr>
          <w:sz w:val="20"/>
        </w:rPr>
        <w:t xml:space="preserve"> </w:t>
      </w:r>
      <w:r w:rsidR="00EB43BC" w:rsidRPr="00C0128C">
        <w:rPr>
          <w:sz w:val="20"/>
        </w:rPr>
        <w:t xml:space="preserve">may </w:t>
      </w:r>
      <w:r w:rsidR="006E455A" w:rsidRPr="00C0128C">
        <w:rPr>
          <w:sz w:val="20"/>
        </w:rPr>
        <w:t>at times assist client</w:t>
      </w:r>
      <w:r w:rsidR="00EB43BC" w:rsidRPr="00C0128C">
        <w:rPr>
          <w:sz w:val="20"/>
        </w:rPr>
        <w:t>s</w:t>
      </w:r>
      <w:r w:rsidR="006E455A" w:rsidRPr="00C0128C">
        <w:rPr>
          <w:sz w:val="20"/>
        </w:rPr>
        <w:t xml:space="preserve"> to obtain verification of their placement in ‘care’ before they know </w:t>
      </w:r>
      <w:r w:rsidR="00EB43BC" w:rsidRPr="00C0128C">
        <w:rPr>
          <w:sz w:val="20"/>
        </w:rPr>
        <w:t xml:space="preserve">if </w:t>
      </w:r>
      <w:r w:rsidR="006E455A" w:rsidRPr="00C0128C">
        <w:rPr>
          <w:sz w:val="20"/>
        </w:rPr>
        <w:t xml:space="preserve">they are eligible for </w:t>
      </w:r>
      <w:r w:rsidR="007B0103" w:rsidRPr="00C0128C">
        <w:rPr>
          <w:sz w:val="20"/>
        </w:rPr>
        <w:t>the</w:t>
      </w:r>
      <w:r w:rsidR="006E455A" w:rsidRPr="00C0128C">
        <w:rPr>
          <w:sz w:val="20"/>
        </w:rPr>
        <w:t xml:space="preserve"> Find and Connect</w:t>
      </w:r>
      <w:r w:rsidR="00EB43BC" w:rsidRPr="00C0128C">
        <w:rPr>
          <w:sz w:val="20"/>
        </w:rPr>
        <w:t xml:space="preserve"> </w:t>
      </w:r>
      <w:r w:rsidR="007B0103" w:rsidRPr="00C0128C">
        <w:rPr>
          <w:sz w:val="20"/>
        </w:rPr>
        <w:t>S</w:t>
      </w:r>
      <w:r w:rsidR="00EB43BC" w:rsidRPr="00C0128C">
        <w:rPr>
          <w:sz w:val="20"/>
        </w:rPr>
        <w:t xml:space="preserve">upport </w:t>
      </w:r>
      <w:r w:rsidR="007B0103" w:rsidRPr="00C0128C">
        <w:rPr>
          <w:sz w:val="20"/>
        </w:rPr>
        <w:t>S</w:t>
      </w:r>
      <w:r w:rsidR="00EB43BC" w:rsidRPr="00C0128C">
        <w:rPr>
          <w:sz w:val="20"/>
        </w:rPr>
        <w:t>ervice</w:t>
      </w:r>
      <w:r w:rsidR="007B0103" w:rsidRPr="00C0128C">
        <w:rPr>
          <w:sz w:val="20"/>
        </w:rPr>
        <w:t>s</w:t>
      </w:r>
      <w:r w:rsidR="001427FD" w:rsidRPr="00C0128C">
        <w:rPr>
          <w:sz w:val="20"/>
        </w:rPr>
        <w:t xml:space="preserve">. </w:t>
      </w:r>
      <w:r w:rsidR="00C71C9F" w:rsidRPr="00C0128C">
        <w:rPr>
          <w:sz w:val="20"/>
        </w:rPr>
        <w:t xml:space="preserve"> </w:t>
      </w:r>
      <w:r w:rsidRPr="00C0128C">
        <w:rPr>
          <w:sz w:val="20"/>
        </w:rPr>
        <w:t>Service providers</w:t>
      </w:r>
      <w:r w:rsidR="006E455A" w:rsidRPr="00C0128C">
        <w:rPr>
          <w:sz w:val="20"/>
        </w:rPr>
        <w:t xml:space="preserve"> make an assessment about clients’ eligibility taking into consideration their experiences, the eligibility criteria and the information they gather about the records kept by the agencies possibly responsible for</w:t>
      </w:r>
      <w:r w:rsidR="001427FD" w:rsidRPr="00C0128C">
        <w:rPr>
          <w:sz w:val="20"/>
        </w:rPr>
        <w:t xml:space="preserve"> that person’s time in ‘care’. </w:t>
      </w:r>
      <w:r w:rsidR="00A71097" w:rsidRPr="00C0128C">
        <w:rPr>
          <w:sz w:val="20"/>
        </w:rPr>
        <w:t xml:space="preserve"> </w:t>
      </w:r>
      <w:r w:rsidR="006E455A" w:rsidRPr="00C0128C">
        <w:rPr>
          <w:sz w:val="20"/>
        </w:rPr>
        <w:t xml:space="preserve">Some agencies destroyed records, some lawfully and some unlawfully, </w:t>
      </w:r>
      <w:r w:rsidR="00EB43BC" w:rsidRPr="00C0128C">
        <w:rPr>
          <w:sz w:val="20"/>
        </w:rPr>
        <w:t xml:space="preserve">resulting </w:t>
      </w:r>
      <w:r w:rsidR="006E455A" w:rsidRPr="00C0128C">
        <w:rPr>
          <w:sz w:val="20"/>
        </w:rPr>
        <w:t>in some instances</w:t>
      </w:r>
      <w:r w:rsidR="00EB43BC" w:rsidRPr="00C0128C">
        <w:rPr>
          <w:sz w:val="20"/>
        </w:rPr>
        <w:t xml:space="preserve"> w</w:t>
      </w:r>
      <w:r w:rsidR="006E455A" w:rsidRPr="00C0128C">
        <w:rPr>
          <w:sz w:val="20"/>
        </w:rPr>
        <w:t xml:space="preserve">here clients who </w:t>
      </w:r>
      <w:r w:rsidR="00EB43BC" w:rsidRPr="00C0128C">
        <w:rPr>
          <w:sz w:val="20"/>
        </w:rPr>
        <w:t xml:space="preserve">have </w:t>
      </w:r>
      <w:r w:rsidR="006E455A" w:rsidRPr="00C0128C">
        <w:rPr>
          <w:sz w:val="20"/>
        </w:rPr>
        <w:t>experienced out</w:t>
      </w:r>
      <w:r w:rsidR="00EB43BC" w:rsidRPr="00C0128C">
        <w:rPr>
          <w:sz w:val="20"/>
        </w:rPr>
        <w:noBreakHyphen/>
      </w:r>
      <w:r w:rsidR="006E455A" w:rsidRPr="00C0128C">
        <w:rPr>
          <w:sz w:val="20"/>
        </w:rPr>
        <w:t>of</w:t>
      </w:r>
      <w:r w:rsidR="00EB43BC" w:rsidRPr="00C0128C">
        <w:rPr>
          <w:sz w:val="20"/>
        </w:rPr>
        <w:noBreakHyphen/>
      </w:r>
      <w:r w:rsidR="006E455A" w:rsidRPr="00C0128C">
        <w:rPr>
          <w:sz w:val="20"/>
        </w:rPr>
        <w:t>home ‘care’</w:t>
      </w:r>
      <w:r w:rsidR="00EB43BC" w:rsidRPr="00C0128C">
        <w:rPr>
          <w:sz w:val="20"/>
        </w:rPr>
        <w:t xml:space="preserve"> cannot obtain</w:t>
      </w:r>
      <w:r w:rsidR="006E455A" w:rsidRPr="00C0128C">
        <w:rPr>
          <w:sz w:val="20"/>
        </w:rPr>
        <w:t xml:space="preserve"> formal evidence of this.</w:t>
      </w:r>
      <w:r w:rsidR="007B0103" w:rsidRPr="00C0128C">
        <w:rPr>
          <w:sz w:val="20"/>
        </w:rPr>
        <w:t xml:space="preserve"> </w:t>
      </w:r>
      <w:r w:rsidR="00C71C9F" w:rsidRPr="00C0128C">
        <w:rPr>
          <w:sz w:val="20"/>
        </w:rPr>
        <w:t xml:space="preserve"> </w:t>
      </w:r>
      <w:r w:rsidR="007B0103" w:rsidRPr="00C0128C">
        <w:rPr>
          <w:sz w:val="20"/>
        </w:rPr>
        <w:t>In th</w:t>
      </w:r>
      <w:r w:rsidR="00F2192E" w:rsidRPr="00C0128C">
        <w:rPr>
          <w:sz w:val="20"/>
        </w:rPr>
        <w:t>ese</w:t>
      </w:r>
      <w:r w:rsidR="007B0103" w:rsidRPr="00C0128C">
        <w:rPr>
          <w:sz w:val="20"/>
        </w:rPr>
        <w:t xml:space="preserve"> instance</w:t>
      </w:r>
      <w:r w:rsidR="00F2192E" w:rsidRPr="00C0128C">
        <w:rPr>
          <w:sz w:val="20"/>
        </w:rPr>
        <w:t>s</w:t>
      </w:r>
      <w:r w:rsidR="007B0103" w:rsidRPr="00C0128C">
        <w:rPr>
          <w:sz w:val="20"/>
        </w:rPr>
        <w:t xml:space="preserve">, </w:t>
      </w:r>
      <w:r w:rsidRPr="00C0128C">
        <w:rPr>
          <w:sz w:val="20"/>
        </w:rPr>
        <w:t xml:space="preserve">service providers </w:t>
      </w:r>
      <w:r w:rsidR="007B0103" w:rsidRPr="00C0128C">
        <w:rPr>
          <w:sz w:val="20"/>
        </w:rPr>
        <w:t xml:space="preserve">should </w:t>
      </w:r>
      <w:r w:rsidR="00F2192E" w:rsidRPr="00C0128C">
        <w:rPr>
          <w:sz w:val="20"/>
        </w:rPr>
        <w:t>provide services to clients where there are reasonable grounds for eligibility.</w:t>
      </w:r>
    </w:p>
    <w:p w14:paraId="3807755C" w14:textId="77777777" w:rsidR="006E455A" w:rsidRPr="00187807" w:rsidRDefault="006E455A" w:rsidP="006E455A">
      <w:pPr>
        <w:rPr>
          <w:iCs/>
        </w:rPr>
      </w:pPr>
    </w:p>
    <w:p w14:paraId="112E174D" w14:textId="77777777" w:rsidR="006E455A" w:rsidRPr="00F61CC7" w:rsidRDefault="006E455A" w:rsidP="00C0128C">
      <w:pPr>
        <w:pStyle w:val="Heading3"/>
      </w:pPr>
      <w:bookmarkStart w:id="84" w:name="_Toc52175585"/>
      <w:r w:rsidRPr="00F61CC7">
        <w:t>Length of time in ‘care’</w:t>
      </w:r>
      <w:bookmarkEnd w:id="84"/>
    </w:p>
    <w:p w14:paraId="050F15D6" w14:textId="07EAB3E9" w:rsidR="006E455A" w:rsidRPr="00C0128C" w:rsidRDefault="006E455A" w:rsidP="006E455A">
      <w:pPr>
        <w:rPr>
          <w:iCs/>
          <w:sz w:val="20"/>
        </w:rPr>
      </w:pPr>
      <w:r w:rsidRPr="00C0128C">
        <w:rPr>
          <w:iCs/>
          <w:sz w:val="20"/>
        </w:rPr>
        <w:t xml:space="preserve">It </w:t>
      </w:r>
      <w:r w:rsidR="008E35E4" w:rsidRPr="00C0128C">
        <w:rPr>
          <w:iCs/>
          <w:sz w:val="20"/>
        </w:rPr>
        <w:t xml:space="preserve">is </w:t>
      </w:r>
      <w:r w:rsidRPr="00C0128C">
        <w:rPr>
          <w:iCs/>
          <w:sz w:val="20"/>
        </w:rPr>
        <w:t xml:space="preserve">important that the client’s needs are central to all service delivery and that services are flexible and responsive to the needs of each client. </w:t>
      </w:r>
      <w:r w:rsidR="006F2EEF" w:rsidRPr="00C0128C">
        <w:rPr>
          <w:iCs/>
          <w:sz w:val="20"/>
        </w:rPr>
        <w:t xml:space="preserve"> </w:t>
      </w:r>
      <w:r w:rsidRPr="00C0128C">
        <w:rPr>
          <w:iCs/>
          <w:sz w:val="20"/>
        </w:rPr>
        <w:t>Length of time in ‘care’ is only one factor in considering the needs of a client and the impa</w:t>
      </w:r>
      <w:r w:rsidR="001427FD" w:rsidRPr="00C0128C">
        <w:rPr>
          <w:iCs/>
          <w:sz w:val="20"/>
        </w:rPr>
        <w:t xml:space="preserve">ct of ‘care’ on an individual. </w:t>
      </w:r>
      <w:r w:rsidR="006F2EEF" w:rsidRPr="00C0128C">
        <w:rPr>
          <w:iCs/>
          <w:sz w:val="20"/>
        </w:rPr>
        <w:t xml:space="preserve"> </w:t>
      </w:r>
      <w:r w:rsidRPr="00C0128C">
        <w:rPr>
          <w:iCs/>
          <w:sz w:val="20"/>
        </w:rPr>
        <w:t xml:space="preserve">Therefore, no member of the target group </w:t>
      </w:r>
      <w:proofErr w:type="gramStart"/>
      <w:r w:rsidRPr="00C0128C">
        <w:rPr>
          <w:iCs/>
          <w:sz w:val="20"/>
        </w:rPr>
        <w:t>should be denied</w:t>
      </w:r>
      <w:proofErr w:type="gramEnd"/>
      <w:r w:rsidRPr="00C0128C">
        <w:rPr>
          <w:iCs/>
          <w:sz w:val="20"/>
        </w:rPr>
        <w:t xml:space="preserve"> s</w:t>
      </w:r>
      <w:r w:rsidR="008E35E4" w:rsidRPr="00C0128C">
        <w:rPr>
          <w:iCs/>
          <w:sz w:val="20"/>
        </w:rPr>
        <w:t>upport</w:t>
      </w:r>
      <w:r w:rsidRPr="00C0128C">
        <w:rPr>
          <w:iCs/>
          <w:sz w:val="20"/>
        </w:rPr>
        <w:t xml:space="preserve"> based on the length of time they spent in ‘care’. </w:t>
      </w:r>
      <w:r w:rsidR="00636339">
        <w:rPr>
          <w:iCs/>
          <w:sz w:val="20"/>
        </w:rPr>
        <w:t xml:space="preserve"> </w:t>
      </w:r>
      <w:r w:rsidRPr="00C0128C">
        <w:rPr>
          <w:iCs/>
          <w:sz w:val="20"/>
        </w:rPr>
        <w:t>This can have been for short lengths of time such as day(s) and/or night(s), or longer periods such as weeks, months or years.</w:t>
      </w:r>
    </w:p>
    <w:p w14:paraId="2EC55390" w14:textId="77777777" w:rsidR="006E455A" w:rsidRPr="00C0128C" w:rsidRDefault="006E455A" w:rsidP="006E455A">
      <w:pPr>
        <w:rPr>
          <w:iCs/>
          <w:sz w:val="20"/>
        </w:rPr>
      </w:pPr>
    </w:p>
    <w:p w14:paraId="63238437" w14:textId="647B877C" w:rsidR="006E455A" w:rsidRDefault="006E455A" w:rsidP="006E455A">
      <w:pPr>
        <w:rPr>
          <w:iCs/>
        </w:rPr>
      </w:pPr>
      <w:r w:rsidRPr="00C0128C">
        <w:rPr>
          <w:iCs/>
          <w:sz w:val="20"/>
        </w:rPr>
        <w:t xml:space="preserve">Following an initial assessment of the client’s needs, </w:t>
      </w:r>
      <w:r w:rsidR="009C680B" w:rsidRPr="00C0128C">
        <w:rPr>
          <w:sz w:val="20"/>
        </w:rPr>
        <w:t xml:space="preserve">service providers </w:t>
      </w:r>
      <w:r w:rsidRPr="00C0128C">
        <w:rPr>
          <w:iCs/>
          <w:sz w:val="20"/>
        </w:rPr>
        <w:t>may judge that the client’s circumstances make the client more suited to an alternative service – for example, a service aimed at more contemporary care leavers, or for people affected b</w:t>
      </w:r>
      <w:r w:rsidR="00B33098" w:rsidRPr="00C0128C">
        <w:rPr>
          <w:iCs/>
          <w:sz w:val="20"/>
        </w:rPr>
        <w:t xml:space="preserve">y adoption or forced adoption. </w:t>
      </w:r>
      <w:r w:rsidR="00CA2759" w:rsidRPr="00C0128C">
        <w:rPr>
          <w:iCs/>
          <w:sz w:val="20"/>
        </w:rPr>
        <w:t xml:space="preserve"> </w:t>
      </w:r>
      <w:r w:rsidRPr="00C0128C">
        <w:rPr>
          <w:iCs/>
          <w:sz w:val="20"/>
        </w:rPr>
        <w:t>In th</w:t>
      </w:r>
      <w:r w:rsidR="009F70B9" w:rsidRPr="00C0128C">
        <w:rPr>
          <w:iCs/>
          <w:sz w:val="20"/>
        </w:rPr>
        <w:t>ese</w:t>
      </w:r>
      <w:r w:rsidRPr="00C0128C">
        <w:rPr>
          <w:iCs/>
          <w:sz w:val="20"/>
        </w:rPr>
        <w:t xml:space="preserve"> </w:t>
      </w:r>
      <w:r w:rsidRPr="00C0128C">
        <w:rPr>
          <w:iCs/>
          <w:sz w:val="20"/>
        </w:rPr>
        <w:lastRenderedPageBreak/>
        <w:t>situation</w:t>
      </w:r>
      <w:r w:rsidR="009F70B9" w:rsidRPr="00C0128C">
        <w:rPr>
          <w:iCs/>
          <w:sz w:val="20"/>
        </w:rPr>
        <w:t>s</w:t>
      </w:r>
      <w:r w:rsidRPr="00C0128C">
        <w:rPr>
          <w:iCs/>
          <w:sz w:val="20"/>
        </w:rPr>
        <w:t xml:space="preserve">, the </w:t>
      </w:r>
      <w:r w:rsidR="003F0B93">
        <w:rPr>
          <w:iCs/>
          <w:sz w:val="20"/>
        </w:rPr>
        <w:t>s</w:t>
      </w:r>
      <w:r w:rsidRPr="00C0128C">
        <w:rPr>
          <w:iCs/>
          <w:sz w:val="20"/>
        </w:rPr>
        <w:t xml:space="preserve">upport </w:t>
      </w:r>
      <w:r w:rsidR="003F0B93">
        <w:rPr>
          <w:iCs/>
          <w:sz w:val="20"/>
        </w:rPr>
        <w:t>s</w:t>
      </w:r>
      <w:r w:rsidRPr="00C0128C">
        <w:rPr>
          <w:iCs/>
          <w:sz w:val="20"/>
        </w:rPr>
        <w:t>ervice should discuss alternative services that are</w:t>
      </w:r>
      <w:r w:rsidR="006F2EEF" w:rsidRPr="00C0128C">
        <w:rPr>
          <w:iCs/>
          <w:sz w:val="20"/>
        </w:rPr>
        <w:t xml:space="preserve"> </w:t>
      </w:r>
      <w:r w:rsidRPr="00C0128C">
        <w:rPr>
          <w:iCs/>
          <w:sz w:val="20"/>
        </w:rPr>
        <w:t>available with the client and, if the client agrees, provide a supportive referral to the alternative service.</w:t>
      </w:r>
    </w:p>
    <w:p w14:paraId="019A98E8" w14:textId="77777777" w:rsidR="007D2096" w:rsidRPr="00187807" w:rsidRDefault="007D2096" w:rsidP="00E02A9B">
      <w:pPr>
        <w:rPr>
          <w:i/>
        </w:rPr>
      </w:pPr>
    </w:p>
    <w:p w14:paraId="67B6B825" w14:textId="613D42E7" w:rsidR="006E455A" w:rsidRDefault="006E455A" w:rsidP="00596E0D">
      <w:pPr>
        <w:pStyle w:val="Heading2"/>
        <w:tabs>
          <w:tab w:val="num" w:pos="1844"/>
        </w:tabs>
        <w:ind w:left="851" w:hanging="851"/>
      </w:pPr>
      <w:bookmarkStart w:id="85" w:name="_Toc523836782"/>
      <w:bookmarkStart w:id="86" w:name="_Toc51334905"/>
      <w:bookmarkStart w:id="87" w:name="_Toc52175586"/>
      <w:bookmarkStart w:id="88" w:name="_Toc386464057"/>
      <w:bookmarkStart w:id="89" w:name="_Toc389561300"/>
      <w:r>
        <w:t>Collaboration</w:t>
      </w:r>
      <w:bookmarkEnd w:id="85"/>
      <w:bookmarkEnd w:id="86"/>
      <w:bookmarkEnd w:id="87"/>
    </w:p>
    <w:p w14:paraId="22E8ADD0" w14:textId="66445D28" w:rsidR="00547186" w:rsidRPr="00E02A9B" w:rsidRDefault="00547186" w:rsidP="00862F10">
      <w:pPr>
        <w:pStyle w:val="Heading3"/>
      </w:pPr>
      <w:bookmarkStart w:id="90" w:name="_Toc52175587"/>
      <w:r w:rsidRPr="00E02A9B">
        <w:t>Working collaboratively</w:t>
      </w:r>
      <w:bookmarkEnd w:id="88"/>
      <w:bookmarkEnd w:id="89"/>
      <w:bookmarkEnd w:id="90"/>
    </w:p>
    <w:p w14:paraId="5360BA83" w14:textId="0344B1A3" w:rsidR="00547186" w:rsidRPr="00862F10" w:rsidRDefault="00547186" w:rsidP="00E02A9B">
      <w:pPr>
        <w:rPr>
          <w:bCs/>
          <w:sz w:val="20"/>
        </w:rPr>
      </w:pPr>
      <w:r w:rsidRPr="00862F10">
        <w:rPr>
          <w:sz w:val="20"/>
        </w:rPr>
        <w:t xml:space="preserve">Generally, it </w:t>
      </w:r>
      <w:proofErr w:type="gramStart"/>
      <w:r w:rsidRPr="00862F10">
        <w:rPr>
          <w:sz w:val="20"/>
        </w:rPr>
        <w:t>is expected</w:t>
      </w:r>
      <w:proofErr w:type="gramEnd"/>
      <w:r w:rsidRPr="00862F10">
        <w:rPr>
          <w:sz w:val="20"/>
        </w:rPr>
        <w:t xml:space="preserve"> a client will receive face-to-face support </w:t>
      </w:r>
      <w:r w:rsidRPr="00862F10">
        <w:rPr>
          <w:bCs/>
          <w:sz w:val="20"/>
        </w:rPr>
        <w:t>from</w:t>
      </w:r>
      <w:r w:rsidR="00744E27" w:rsidRPr="00862F10">
        <w:rPr>
          <w:bCs/>
          <w:sz w:val="20"/>
        </w:rPr>
        <w:t xml:space="preserve"> </w:t>
      </w:r>
      <w:r w:rsidRPr="00862F10">
        <w:rPr>
          <w:bCs/>
          <w:sz w:val="20"/>
        </w:rPr>
        <w:t>the</w:t>
      </w:r>
      <w:r w:rsidR="00744E27" w:rsidRPr="00862F10">
        <w:rPr>
          <w:bCs/>
          <w:sz w:val="20"/>
        </w:rPr>
        <w:t>ir</w:t>
      </w:r>
      <w:r w:rsidRPr="00862F10">
        <w:rPr>
          <w:bCs/>
          <w:sz w:val="20"/>
        </w:rPr>
        <w:t xml:space="preserve"> local </w:t>
      </w:r>
      <w:r w:rsidR="009C680B" w:rsidRPr="00862F10">
        <w:rPr>
          <w:bCs/>
          <w:sz w:val="20"/>
        </w:rPr>
        <w:t>s</w:t>
      </w:r>
      <w:r w:rsidR="009C680B" w:rsidRPr="00862F10">
        <w:rPr>
          <w:sz w:val="20"/>
        </w:rPr>
        <w:t xml:space="preserve">ervice provider </w:t>
      </w:r>
      <w:r w:rsidR="00744E27" w:rsidRPr="00862F10">
        <w:rPr>
          <w:bCs/>
          <w:sz w:val="20"/>
        </w:rPr>
        <w:t xml:space="preserve">(i.e. the </w:t>
      </w:r>
      <w:r w:rsidR="000A466C">
        <w:rPr>
          <w:bCs/>
          <w:sz w:val="20"/>
        </w:rPr>
        <w:t>s</w:t>
      </w:r>
      <w:r w:rsidR="000A466C" w:rsidRPr="00862F10">
        <w:rPr>
          <w:bCs/>
          <w:sz w:val="20"/>
        </w:rPr>
        <w:t xml:space="preserve">upport </w:t>
      </w:r>
      <w:r w:rsidR="000A466C">
        <w:rPr>
          <w:bCs/>
          <w:sz w:val="20"/>
        </w:rPr>
        <w:t>s</w:t>
      </w:r>
      <w:r w:rsidR="00744E27" w:rsidRPr="00862F10">
        <w:rPr>
          <w:bCs/>
          <w:sz w:val="20"/>
        </w:rPr>
        <w:t>ervice in the jurisdictio</w:t>
      </w:r>
      <w:r w:rsidR="00492493" w:rsidRPr="00862F10">
        <w:rPr>
          <w:bCs/>
          <w:sz w:val="20"/>
        </w:rPr>
        <w:t>n where they now reside</w:t>
      </w:r>
      <w:r w:rsidR="00744E27" w:rsidRPr="00862F10">
        <w:rPr>
          <w:bCs/>
          <w:sz w:val="20"/>
        </w:rPr>
        <w:t>).</w:t>
      </w:r>
    </w:p>
    <w:p w14:paraId="40E0108A" w14:textId="77777777" w:rsidR="00E02A9B" w:rsidRPr="00862F10" w:rsidRDefault="00E02A9B" w:rsidP="00E02A9B">
      <w:pPr>
        <w:rPr>
          <w:bCs/>
          <w:sz w:val="20"/>
        </w:rPr>
      </w:pPr>
    </w:p>
    <w:p w14:paraId="6EE7514D" w14:textId="71A3FEFA" w:rsidR="00547186" w:rsidRPr="00862F10" w:rsidRDefault="00547186" w:rsidP="00E02A9B">
      <w:pPr>
        <w:rPr>
          <w:iCs/>
          <w:sz w:val="20"/>
        </w:rPr>
      </w:pPr>
      <w:r w:rsidRPr="00862F10">
        <w:rPr>
          <w:bCs/>
          <w:sz w:val="20"/>
        </w:rPr>
        <w:t>If the client requires assistance with access</w:t>
      </w:r>
      <w:r w:rsidR="00744E27" w:rsidRPr="00862F10">
        <w:rPr>
          <w:bCs/>
          <w:sz w:val="20"/>
        </w:rPr>
        <w:t>ing</w:t>
      </w:r>
      <w:r w:rsidRPr="00862F10">
        <w:rPr>
          <w:bCs/>
          <w:sz w:val="20"/>
        </w:rPr>
        <w:t xml:space="preserve"> records in another jurisdiction, the local </w:t>
      </w:r>
      <w:r w:rsidR="003A2497">
        <w:rPr>
          <w:bCs/>
          <w:sz w:val="20"/>
        </w:rPr>
        <w:t>s</w:t>
      </w:r>
      <w:r w:rsidRPr="00862F10">
        <w:rPr>
          <w:bCs/>
          <w:sz w:val="20"/>
        </w:rPr>
        <w:t xml:space="preserve">upport </w:t>
      </w:r>
      <w:r w:rsidR="003A2497">
        <w:rPr>
          <w:bCs/>
          <w:sz w:val="20"/>
        </w:rPr>
        <w:t>s</w:t>
      </w:r>
      <w:r w:rsidRPr="00862F10">
        <w:rPr>
          <w:bCs/>
          <w:sz w:val="20"/>
        </w:rPr>
        <w:t xml:space="preserve">ervice should seek assistance from the </w:t>
      </w:r>
      <w:r w:rsidR="003A2497">
        <w:rPr>
          <w:bCs/>
          <w:sz w:val="20"/>
        </w:rPr>
        <w:t>s</w:t>
      </w:r>
      <w:r w:rsidRPr="00862F10">
        <w:rPr>
          <w:bCs/>
          <w:sz w:val="20"/>
        </w:rPr>
        <w:t xml:space="preserve">upport </w:t>
      </w:r>
      <w:r w:rsidR="003A2497">
        <w:rPr>
          <w:bCs/>
          <w:sz w:val="20"/>
        </w:rPr>
        <w:t>s</w:t>
      </w:r>
      <w:r w:rsidRPr="00862F10">
        <w:rPr>
          <w:bCs/>
          <w:sz w:val="20"/>
        </w:rPr>
        <w:t>ervice in th</w:t>
      </w:r>
      <w:r w:rsidR="00FF78E9" w:rsidRPr="00862F10">
        <w:rPr>
          <w:bCs/>
          <w:sz w:val="20"/>
        </w:rPr>
        <w:t>at</w:t>
      </w:r>
      <w:r w:rsidR="00B33098" w:rsidRPr="00862F10">
        <w:rPr>
          <w:bCs/>
          <w:sz w:val="20"/>
        </w:rPr>
        <w:t xml:space="preserve"> jurisdiction. </w:t>
      </w:r>
      <w:r w:rsidR="00C71C9F" w:rsidRPr="00862F10">
        <w:rPr>
          <w:bCs/>
          <w:sz w:val="20"/>
        </w:rPr>
        <w:t xml:space="preserve"> </w:t>
      </w:r>
      <w:r w:rsidR="00797F5B">
        <w:rPr>
          <w:bCs/>
          <w:sz w:val="20"/>
        </w:rPr>
        <w:t>The department</w:t>
      </w:r>
      <w:r w:rsidRPr="00862F10">
        <w:rPr>
          <w:bCs/>
          <w:sz w:val="20"/>
        </w:rPr>
        <w:t xml:space="preserve"> expects that </w:t>
      </w:r>
      <w:r w:rsidR="00744E27" w:rsidRPr="00862F10">
        <w:rPr>
          <w:bCs/>
          <w:sz w:val="20"/>
        </w:rPr>
        <w:t xml:space="preserve">services operate in a collaborative manner and that </w:t>
      </w:r>
      <w:r w:rsidR="003D1409" w:rsidRPr="00862F10">
        <w:rPr>
          <w:bCs/>
          <w:sz w:val="20"/>
        </w:rPr>
        <w:t xml:space="preserve">cross-jurisdictional </w:t>
      </w:r>
      <w:r w:rsidR="00744E27" w:rsidRPr="00862F10">
        <w:rPr>
          <w:bCs/>
          <w:sz w:val="20"/>
        </w:rPr>
        <w:t xml:space="preserve">assistance </w:t>
      </w:r>
      <w:proofErr w:type="gramStart"/>
      <w:r w:rsidR="00744E27" w:rsidRPr="00862F10">
        <w:rPr>
          <w:bCs/>
          <w:sz w:val="20"/>
        </w:rPr>
        <w:t>will be provided</w:t>
      </w:r>
      <w:proofErr w:type="gramEnd"/>
      <w:r w:rsidR="00744E27" w:rsidRPr="00862F10">
        <w:rPr>
          <w:bCs/>
          <w:sz w:val="20"/>
        </w:rPr>
        <w:t xml:space="preserve"> if requested</w:t>
      </w:r>
      <w:r w:rsidR="003D1409" w:rsidRPr="00862F10">
        <w:rPr>
          <w:bCs/>
          <w:sz w:val="20"/>
        </w:rPr>
        <w:t xml:space="preserve"> (as per </w:t>
      </w:r>
      <w:hyperlink w:anchor="_No_Wrong_Door" w:history="1">
        <w:r w:rsidR="003D1409" w:rsidRPr="00862F10">
          <w:rPr>
            <w:rStyle w:val="Hyperlink"/>
            <w:bCs/>
            <w:sz w:val="20"/>
          </w:rPr>
          <w:t>Section 3.1.1</w:t>
        </w:r>
      </w:hyperlink>
      <w:r w:rsidR="003D1409" w:rsidRPr="00862F10">
        <w:rPr>
          <w:bCs/>
          <w:sz w:val="20"/>
        </w:rPr>
        <w:t>)</w:t>
      </w:r>
      <w:r w:rsidR="00B33098" w:rsidRPr="00862F10">
        <w:rPr>
          <w:bCs/>
          <w:sz w:val="20"/>
        </w:rPr>
        <w:t xml:space="preserve">. </w:t>
      </w:r>
      <w:r w:rsidR="00D7590E">
        <w:rPr>
          <w:bCs/>
          <w:sz w:val="20"/>
        </w:rPr>
        <w:t xml:space="preserve"> </w:t>
      </w:r>
      <w:r w:rsidR="00744E27" w:rsidRPr="00862F10">
        <w:rPr>
          <w:bCs/>
          <w:sz w:val="20"/>
        </w:rPr>
        <w:t xml:space="preserve">Support </w:t>
      </w:r>
      <w:r w:rsidR="003A2497">
        <w:rPr>
          <w:bCs/>
          <w:sz w:val="20"/>
        </w:rPr>
        <w:t>s</w:t>
      </w:r>
      <w:r w:rsidR="00744E27" w:rsidRPr="00862F10">
        <w:rPr>
          <w:bCs/>
          <w:sz w:val="20"/>
        </w:rPr>
        <w:t xml:space="preserve">ervices </w:t>
      </w:r>
      <w:r w:rsidRPr="00862F10">
        <w:rPr>
          <w:bCs/>
          <w:sz w:val="20"/>
        </w:rPr>
        <w:t xml:space="preserve">will agree on the type of assistance to </w:t>
      </w:r>
      <w:proofErr w:type="gramStart"/>
      <w:r w:rsidRPr="00862F10">
        <w:rPr>
          <w:bCs/>
          <w:sz w:val="20"/>
        </w:rPr>
        <w:t>be offered</w:t>
      </w:r>
      <w:proofErr w:type="gramEnd"/>
      <w:r w:rsidRPr="00862F10">
        <w:rPr>
          <w:bCs/>
          <w:sz w:val="20"/>
        </w:rPr>
        <w:t xml:space="preserve"> and the timefram</w:t>
      </w:r>
      <w:r w:rsidR="00B33098" w:rsidRPr="00862F10">
        <w:rPr>
          <w:bCs/>
          <w:sz w:val="20"/>
        </w:rPr>
        <w:t>e for providing the assistance.</w:t>
      </w:r>
      <w:r w:rsidRPr="00862F10">
        <w:rPr>
          <w:bCs/>
          <w:sz w:val="20"/>
        </w:rPr>
        <w:t xml:space="preserve"> </w:t>
      </w:r>
      <w:r w:rsidR="00C71C9F" w:rsidRPr="00862F10">
        <w:rPr>
          <w:bCs/>
          <w:sz w:val="20"/>
        </w:rPr>
        <w:t xml:space="preserve"> </w:t>
      </w:r>
      <w:r w:rsidRPr="00862F10">
        <w:rPr>
          <w:iCs/>
          <w:sz w:val="20"/>
        </w:rPr>
        <w:t xml:space="preserve">In instances where the agreed timeframes become unlikely to </w:t>
      </w:r>
      <w:proofErr w:type="gramStart"/>
      <w:r w:rsidRPr="00862F10">
        <w:rPr>
          <w:iCs/>
          <w:sz w:val="20"/>
        </w:rPr>
        <w:t>be met</w:t>
      </w:r>
      <w:proofErr w:type="gramEnd"/>
      <w:r w:rsidRPr="00862F10">
        <w:rPr>
          <w:iCs/>
          <w:sz w:val="20"/>
        </w:rPr>
        <w:t xml:space="preserve">, the local </w:t>
      </w:r>
      <w:r w:rsidR="009C680B" w:rsidRPr="00862F10">
        <w:rPr>
          <w:iCs/>
          <w:sz w:val="20"/>
        </w:rPr>
        <w:t>s</w:t>
      </w:r>
      <w:r w:rsidR="009C680B" w:rsidRPr="00862F10">
        <w:rPr>
          <w:sz w:val="20"/>
        </w:rPr>
        <w:t xml:space="preserve">ervice provider </w:t>
      </w:r>
      <w:r w:rsidR="00B33098" w:rsidRPr="00862F10">
        <w:rPr>
          <w:iCs/>
          <w:sz w:val="20"/>
        </w:rPr>
        <w:t>will be kept informed.</w:t>
      </w:r>
      <w:r w:rsidR="00636339">
        <w:rPr>
          <w:iCs/>
          <w:sz w:val="20"/>
        </w:rPr>
        <w:t xml:space="preserve"> </w:t>
      </w:r>
      <w:r w:rsidR="00B33098" w:rsidRPr="00862F10">
        <w:rPr>
          <w:iCs/>
          <w:sz w:val="20"/>
        </w:rPr>
        <w:t xml:space="preserve"> </w:t>
      </w:r>
      <w:r w:rsidRPr="00862F10">
        <w:rPr>
          <w:iCs/>
          <w:sz w:val="20"/>
        </w:rPr>
        <w:t xml:space="preserve">If records searching efforts are exhausted and the agreed timeframe </w:t>
      </w:r>
      <w:proofErr w:type="gramStart"/>
      <w:r w:rsidRPr="00862F10">
        <w:rPr>
          <w:iCs/>
          <w:sz w:val="20"/>
        </w:rPr>
        <w:t>has not been met</w:t>
      </w:r>
      <w:proofErr w:type="gramEnd"/>
      <w:r w:rsidRPr="00862F10">
        <w:rPr>
          <w:iCs/>
          <w:sz w:val="20"/>
        </w:rPr>
        <w:t xml:space="preserve">, the case will be referred to the managers </w:t>
      </w:r>
      <w:r w:rsidR="00744E27" w:rsidRPr="00862F10">
        <w:rPr>
          <w:iCs/>
          <w:sz w:val="20"/>
        </w:rPr>
        <w:t xml:space="preserve">of both services </w:t>
      </w:r>
      <w:r w:rsidR="00B33098" w:rsidRPr="00862F10">
        <w:rPr>
          <w:iCs/>
          <w:sz w:val="20"/>
        </w:rPr>
        <w:t xml:space="preserve">for resolution. </w:t>
      </w:r>
      <w:r w:rsidR="00636339">
        <w:rPr>
          <w:iCs/>
          <w:sz w:val="20"/>
        </w:rPr>
        <w:t xml:space="preserve"> </w:t>
      </w:r>
      <w:r w:rsidRPr="00862F10">
        <w:rPr>
          <w:iCs/>
          <w:sz w:val="20"/>
        </w:rPr>
        <w:t xml:space="preserve">The manager in the jurisdiction where the client was in ‘care’ may seek support from </w:t>
      </w:r>
      <w:r w:rsidR="00DB537C" w:rsidRPr="00862F10">
        <w:rPr>
          <w:iCs/>
          <w:sz w:val="20"/>
        </w:rPr>
        <w:t>their Funding Arrangement Manager.</w:t>
      </w:r>
    </w:p>
    <w:p w14:paraId="3B26E8A4" w14:textId="77777777" w:rsidR="00E02A9B" w:rsidRPr="00862F10" w:rsidRDefault="00E02A9B" w:rsidP="00E02A9B">
      <w:pPr>
        <w:rPr>
          <w:iCs/>
          <w:sz w:val="20"/>
        </w:rPr>
      </w:pPr>
    </w:p>
    <w:p w14:paraId="5EB7A42F" w14:textId="788E409C" w:rsidR="00547186" w:rsidRPr="00862F10" w:rsidRDefault="00547186" w:rsidP="00E02A9B">
      <w:pPr>
        <w:rPr>
          <w:bCs/>
          <w:sz w:val="20"/>
        </w:rPr>
      </w:pPr>
      <w:r w:rsidRPr="00862F10">
        <w:rPr>
          <w:bCs/>
          <w:sz w:val="20"/>
        </w:rPr>
        <w:t xml:space="preserve">Results of records searches </w:t>
      </w:r>
      <w:proofErr w:type="gramStart"/>
      <w:r w:rsidRPr="00862F10">
        <w:rPr>
          <w:bCs/>
          <w:sz w:val="20"/>
        </w:rPr>
        <w:t>should be provided</w:t>
      </w:r>
      <w:proofErr w:type="gramEnd"/>
      <w:r w:rsidRPr="00862F10">
        <w:rPr>
          <w:bCs/>
          <w:sz w:val="20"/>
        </w:rPr>
        <w:t xml:space="preserve"> to the client by the</w:t>
      </w:r>
      <w:r w:rsidR="00744E27" w:rsidRPr="00862F10">
        <w:rPr>
          <w:bCs/>
          <w:sz w:val="20"/>
        </w:rPr>
        <w:t>ir</w:t>
      </w:r>
      <w:r w:rsidRPr="00862F10">
        <w:rPr>
          <w:bCs/>
          <w:sz w:val="20"/>
        </w:rPr>
        <w:t xml:space="preserve"> local </w:t>
      </w:r>
      <w:r w:rsidR="003A2497">
        <w:rPr>
          <w:bCs/>
          <w:sz w:val="20"/>
        </w:rPr>
        <w:t>s</w:t>
      </w:r>
      <w:r w:rsidRPr="00862F10">
        <w:rPr>
          <w:bCs/>
          <w:sz w:val="20"/>
        </w:rPr>
        <w:t xml:space="preserve">upport </w:t>
      </w:r>
      <w:r w:rsidR="003A2497">
        <w:rPr>
          <w:bCs/>
          <w:sz w:val="20"/>
        </w:rPr>
        <w:t>s</w:t>
      </w:r>
      <w:r w:rsidRPr="00862F10">
        <w:rPr>
          <w:bCs/>
          <w:sz w:val="20"/>
        </w:rPr>
        <w:t xml:space="preserve">ervice so that appropriate </w:t>
      </w:r>
      <w:r w:rsidR="00744E27" w:rsidRPr="00862F10">
        <w:rPr>
          <w:bCs/>
          <w:sz w:val="20"/>
        </w:rPr>
        <w:t>face-to-face</w:t>
      </w:r>
      <w:r w:rsidR="00B33098" w:rsidRPr="00862F10">
        <w:rPr>
          <w:bCs/>
          <w:sz w:val="20"/>
        </w:rPr>
        <w:t xml:space="preserve"> supports can be in place.</w:t>
      </w:r>
      <w:r w:rsidR="00636339">
        <w:rPr>
          <w:bCs/>
          <w:sz w:val="20"/>
        </w:rPr>
        <w:t xml:space="preserve"> </w:t>
      </w:r>
      <w:r w:rsidRPr="00862F10">
        <w:rPr>
          <w:bCs/>
          <w:sz w:val="20"/>
        </w:rPr>
        <w:t xml:space="preserve"> If a joint case management plan is to </w:t>
      </w:r>
      <w:proofErr w:type="gramStart"/>
      <w:r w:rsidRPr="00862F10">
        <w:rPr>
          <w:bCs/>
          <w:sz w:val="20"/>
        </w:rPr>
        <w:t>be developed</w:t>
      </w:r>
      <w:proofErr w:type="gramEnd"/>
      <w:r w:rsidRPr="00862F10">
        <w:rPr>
          <w:bCs/>
          <w:sz w:val="20"/>
        </w:rPr>
        <w:t xml:space="preserve"> for a client whose records are located in another jurisdiction, the local </w:t>
      </w:r>
      <w:r w:rsidR="003A2497">
        <w:rPr>
          <w:bCs/>
          <w:sz w:val="20"/>
        </w:rPr>
        <w:t>s</w:t>
      </w:r>
      <w:r w:rsidRPr="00862F10">
        <w:rPr>
          <w:bCs/>
          <w:sz w:val="20"/>
        </w:rPr>
        <w:t xml:space="preserve">upport </w:t>
      </w:r>
      <w:r w:rsidR="003A2497">
        <w:rPr>
          <w:bCs/>
          <w:sz w:val="20"/>
        </w:rPr>
        <w:t>s</w:t>
      </w:r>
      <w:r w:rsidRPr="00862F10">
        <w:rPr>
          <w:bCs/>
          <w:sz w:val="20"/>
        </w:rPr>
        <w:t>ervice should be</w:t>
      </w:r>
      <w:r w:rsidR="00AF0D43" w:rsidRPr="00862F10">
        <w:rPr>
          <w:bCs/>
          <w:sz w:val="20"/>
        </w:rPr>
        <w:t xml:space="preserve"> nominated as the lead service.</w:t>
      </w:r>
    </w:p>
    <w:p w14:paraId="12FE4F98" w14:textId="465195B2" w:rsidR="00072DD8" w:rsidRDefault="00072DD8" w:rsidP="00E02A9B">
      <w:pPr>
        <w:rPr>
          <w:bCs/>
        </w:rPr>
      </w:pPr>
    </w:p>
    <w:p w14:paraId="550B1B88" w14:textId="77777777" w:rsidR="00072DD8" w:rsidRPr="006377D2" w:rsidRDefault="00072DD8" w:rsidP="00324614">
      <w:pPr>
        <w:pStyle w:val="Heading3"/>
      </w:pPr>
      <w:bookmarkStart w:id="91" w:name="_Communication_strategies_regarding"/>
      <w:bookmarkStart w:id="92" w:name="_Toc52175588"/>
      <w:bookmarkEnd w:id="91"/>
      <w:r w:rsidRPr="006377D2">
        <w:t>Communication strategies regarding interstate support</w:t>
      </w:r>
      <w:bookmarkEnd w:id="92"/>
    </w:p>
    <w:p w14:paraId="262C1782" w14:textId="3B79B8D4" w:rsidR="00072DD8" w:rsidRPr="006377D2" w:rsidRDefault="00072DD8" w:rsidP="00072DD8">
      <w:pPr>
        <w:rPr>
          <w:sz w:val="20"/>
        </w:rPr>
      </w:pPr>
      <w:r w:rsidRPr="006377D2">
        <w:rPr>
          <w:sz w:val="20"/>
        </w:rPr>
        <w:t>Find and Connect</w:t>
      </w:r>
      <w:r w:rsidR="00BF372F" w:rsidRPr="006377D2">
        <w:rPr>
          <w:sz w:val="20"/>
        </w:rPr>
        <w:t xml:space="preserve"> Support S</w:t>
      </w:r>
      <w:r w:rsidRPr="006377D2">
        <w:rPr>
          <w:sz w:val="20"/>
        </w:rPr>
        <w:t>ervices provide each other, and make publically available, information about the services they provide, including services funded by the state/territory government.</w:t>
      </w:r>
      <w:r w:rsidR="00B33098" w:rsidRPr="006377D2">
        <w:rPr>
          <w:sz w:val="20"/>
        </w:rPr>
        <w:t xml:space="preserve"> </w:t>
      </w:r>
      <w:r w:rsidR="00A36FC9" w:rsidRPr="006377D2">
        <w:rPr>
          <w:sz w:val="20"/>
        </w:rPr>
        <w:t xml:space="preserve"> </w:t>
      </w:r>
      <w:r w:rsidRPr="006377D2">
        <w:rPr>
          <w:sz w:val="20"/>
        </w:rPr>
        <w:t>This may include brokerage funding.</w:t>
      </w:r>
    </w:p>
    <w:p w14:paraId="048EADAC" w14:textId="77777777" w:rsidR="00072DD8" w:rsidRPr="006377D2" w:rsidRDefault="00072DD8" w:rsidP="00072DD8">
      <w:pPr>
        <w:rPr>
          <w:sz w:val="20"/>
        </w:rPr>
      </w:pPr>
    </w:p>
    <w:p w14:paraId="70A951FC" w14:textId="47B4682B" w:rsidR="00072DD8" w:rsidRPr="006377D2" w:rsidRDefault="00072DD8" w:rsidP="00072DD8">
      <w:pPr>
        <w:rPr>
          <w:sz w:val="20"/>
        </w:rPr>
      </w:pPr>
      <w:r w:rsidRPr="006377D2">
        <w:rPr>
          <w:sz w:val="20"/>
        </w:rPr>
        <w:t xml:space="preserve">However, it is important that this information </w:t>
      </w:r>
      <w:proofErr w:type="gramStart"/>
      <w:r w:rsidRPr="006377D2">
        <w:rPr>
          <w:sz w:val="20"/>
        </w:rPr>
        <w:t>is communicated</w:t>
      </w:r>
      <w:proofErr w:type="gramEnd"/>
      <w:r w:rsidRPr="006377D2">
        <w:rPr>
          <w:sz w:val="20"/>
        </w:rPr>
        <w:t xml:space="preserve"> to clients and third parties in a way that does not build up expectations for additional support as m</w:t>
      </w:r>
      <w:r w:rsidR="00BF372F" w:rsidRPr="006377D2">
        <w:rPr>
          <w:sz w:val="20"/>
        </w:rPr>
        <w:t xml:space="preserve">ost </w:t>
      </w:r>
      <w:r w:rsidR="009C680B" w:rsidRPr="006377D2">
        <w:rPr>
          <w:sz w:val="20"/>
        </w:rPr>
        <w:t xml:space="preserve">service providers </w:t>
      </w:r>
      <w:r w:rsidRPr="006377D2">
        <w:rPr>
          <w:sz w:val="20"/>
        </w:rPr>
        <w:t>integrate funding received from different sources in the support that they provide to Forgotten Australians and Former Child Migrants.</w:t>
      </w:r>
    </w:p>
    <w:p w14:paraId="2ABB1AB9" w14:textId="77777777" w:rsidR="00072DD8" w:rsidRPr="006377D2" w:rsidRDefault="00072DD8" w:rsidP="00072DD8">
      <w:pPr>
        <w:rPr>
          <w:sz w:val="20"/>
        </w:rPr>
      </w:pPr>
    </w:p>
    <w:p w14:paraId="66FCED84" w14:textId="6F0D1A93" w:rsidR="00072DD8" w:rsidRPr="006377D2" w:rsidRDefault="00072DD8" w:rsidP="00072DD8">
      <w:pPr>
        <w:rPr>
          <w:sz w:val="20"/>
        </w:rPr>
      </w:pPr>
      <w:r w:rsidRPr="006377D2">
        <w:rPr>
          <w:sz w:val="20"/>
        </w:rPr>
        <w:t>Services wishing to negotiate access to another</w:t>
      </w:r>
      <w:r w:rsidR="00BF372F" w:rsidRPr="006377D2">
        <w:rPr>
          <w:sz w:val="20"/>
        </w:rPr>
        <w:t xml:space="preserve"> </w:t>
      </w:r>
      <w:r w:rsidR="009C680B" w:rsidRPr="006377D2">
        <w:rPr>
          <w:sz w:val="20"/>
        </w:rPr>
        <w:t>service provider</w:t>
      </w:r>
      <w:r w:rsidRPr="006377D2">
        <w:rPr>
          <w:sz w:val="20"/>
        </w:rPr>
        <w:t>’s state</w:t>
      </w:r>
      <w:r w:rsidRPr="006377D2">
        <w:rPr>
          <w:sz w:val="20"/>
        </w:rPr>
        <w:noBreakHyphen/>
        <w:t>funded stream of a program should do so sensitively.</w:t>
      </w:r>
    </w:p>
    <w:p w14:paraId="1030D7A5" w14:textId="22A202CE" w:rsidR="00072DD8" w:rsidRDefault="00072DD8" w:rsidP="00072DD8">
      <w:pPr>
        <w:rPr>
          <w:sz w:val="20"/>
        </w:rPr>
      </w:pPr>
    </w:p>
    <w:p w14:paraId="3C524FD5" w14:textId="0FC8D449" w:rsidR="002952A8" w:rsidRPr="00673F81" w:rsidRDefault="002952A8" w:rsidP="000A53A2">
      <w:pPr>
        <w:pStyle w:val="Heading3"/>
      </w:pPr>
      <w:bookmarkStart w:id="93" w:name="_Toc52175589"/>
      <w:r w:rsidRPr="00716C3A">
        <w:t>Communication regarding</w:t>
      </w:r>
      <w:r w:rsidR="00567FC8" w:rsidRPr="00716C3A">
        <w:t xml:space="preserve"> Find and C</w:t>
      </w:r>
      <w:r w:rsidRPr="00716C3A">
        <w:t>onnect brokerage support</w:t>
      </w:r>
      <w:bookmarkEnd w:id="93"/>
      <w:r w:rsidRPr="00716C3A">
        <w:t xml:space="preserve"> </w:t>
      </w:r>
    </w:p>
    <w:p w14:paraId="3CCD7DA1" w14:textId="61439895" w:rsidR="00072DD8" w:rsidRPr="00862F10" w:rsidRDefault="00072DD8" w:rsidP="00072DD8">
      <w:pPr>
        <w:rPr>
          <w:sz w:val="20"/>
        </w:rPr>
      </w:pPr>
      <w:r w:rsidRPr="006377D2">
        <w:rPr>
          <w:sz w:val="20"/>
        </w:rPr>
        <w:t xml:space="preserve">Find and Connect brokerage </w:t>
      </w:r>
      <w:proofErr w:type="gramStart"/>
      <w:r w:rsidR="00474F67">
        <w:rPr>
          <w:sz w:val="20"/>
        </w:rPr>
        <w:t>must be</w:t>
      </w:r>
      <w:r w:rsidRPr="006377D2">
        <w:rPr>
          <w:sz w:val="20"/>
        </w:rPr>
        <w:t xml:space="preserve"> based</w:t>
      </w:r>
      <w:proofErr w:type="gramEnd"/>
      <w:r w:rsidRPr="006377D2">
        <w:rPr>
          <w:sz w:val="20"/>
        </w:rPr>
        <w:t xml:space="preserve"> on a </w:t>
      </w:r>
      <w:r w:rsidR="00E86FBA">
        <w:rPr>
          <w:sz w:val="20"/>
        </w:rPr>
        <w:t xml:space="preserve">critical </w:t>
      </w:r>
      <w:r w:rsidRPr="006377D2">
        <w:rPr>
          <w:sz w:val="20"/>
        </w:rPr>
        <w:t>needs assessment</w:t>
      </w:r>
      <w:r w:rsidR="00E86FBA">
        <w:rPr>
          <w:sz w:val="20"/>
        </w:rPr>
        <w:t xml:space="preserve"> in the </w:t>
      </w:r>
      <w:r w:rsidR="00B9346C">
        <w:rPr>
          <w:sz w:val="20"/>
        </w:rPr>
        <w:t>case</w:t>
      </w:r>
      <w:r w:rsidR="00E86FBA">
        <w:rPr>
          <w:sz w:val="20"/>
        </w:rPr>
        <w:t xml:space="preserve"> management plan</w:t>
      </w:r>
      <w:r w:rsidR="00A05F18">
        <w:rPr>
          <w:sz w:val="20"/>
        </w:rPr>
        <w:t xml:space="preserve">, and should not replace </w:t>
      </w:r>
      <w:r w:rsidR="006D0BF3">
        <w:rPr>
          <w:sz w:val="20"/>
        </w:rPr>
        <w:t xml:space="preserve">other avenues of support including </w:t>
      </w:r>
      <w:r w:rsidR="00A05F18">
        <w:rPr>
          <w:sz w:val="20"/>
        </w:rPr>
        <w:t xml:space="preserve">state and territory </w:t>
      </w:r>
      <w:r w:rsidR="006D0BF3">
        <w:rPr>
          <w:sz w:val="20"/>
        </w:rPr>
        <w:t>funded schemes</w:t>
      </w:r>
      <w:r w:rsidR="00A05F18">
        <w:rPr>
          <w:sz w:val="20"/>
        </w:rPr>
        <w:t>.  S</w:t>
      </w:r>
      <w:r w:rsidR="00B33098" w:rsidRPr="006377D2">
        <w:rPr>
          <w:sz w:val="20"/>
        </w:rPr>
        <w:t xml:space="preserve">ervice providers </w:t>
      </w:r>
      <w:r w:rsidRPr="006377D2">
        <w:rPr>
          <w:sz w:val="20"/>
        </w:rPr>
        <w:t xml:space="preserve">may </w:t>
      </w:r>
      <w:r w:rsidR="00B33098" w:rsidRPr="006377D2">
        <w:rPr>
          <w:sz w:val="20"/>
        </w:rPr>
        <w:t xml:space="preserve">choose </w:t>
      </w:r>
      <w:r w:rsidRPr="006377D2">
        <w:rPr>
          <w:sz w:val="20"/>
        </w:rPr>
        <w:t xml:space="preserve">not </w:t>
      </w:r>
      <w:r w:rsidR="00B33098" w:rsidRPr="006377D2">
        <w:rPr>
          <w:sz w:val="20"/>
        </w:rPr>
        <w:t xml:space="preserve">to </w:t>
      </w:r>
      <w:r w:rsidRPr="006377D2">
        <w:rPr>
          <w:sz w:val="20"/>
        </w:rPr>
        <w:t xml:space="preserve">advertise </w:t>
      </w:r>
      <w:r w:rsidR="00A05F18">
        <w:rPr>
          <w:sz w:val="20"/>
        </w:rPr>
        <w:t>brokerage</w:t>
      </w:r>
      <w:r w:rsidR="00B33098" w:rsidRPr="006377D2">
        <w:rPr>
          <w:sz w:val="20"/>
        </w:rPr>
        <w:t xml:space="preserve"> </w:t>
      </w:r>
      <w:r w:rsidRPr="006377D2">
        <w:rPr>
          <w:sz w:val="20"/>
        </w:rPr>
        <w:t xml:space="preserve">to limit dependence on the program or </w:t>
      </w:r>
      <w:r w:rsidR="0040046C">
        <w:rPr>
          <w:sz w:val="20"/>
        </w:rPr>
        <w:t>manage</w:t>
      </w:r>
      <w:r w:rsidRPr="006377D2">
        <w:rPr>
          <w:sz w:val="20"/>
        </w:rPr>
        <w:t xml:space="preserve"> expectations of entitlement by clients.</w:t>
      </w:r>
      <w:r w:rsidR="00474F67">
        <w:rPr>
          <w:sz w:val="20"/>
        </w:rPr>
        <w:t xml:space="preserve"> (See </w:t>
      </w:r>
      <w:hyperlink w:anchor="Brokerage" w:history="1">
        <w:r w:rsidR="00474F67" w:rsidRPr="00474F67">
          <w:rPr>
            <w:rStyle w:val="Hyperlink"/>
            <w:sz w:val="20"/>
          </w:rPr>
          <w:t>Section 2.1.1</w:t>
        </w:r>
      </w:hyperlink>
      <w:r w:rsidR="00474F67">
        <w:rPr>
          <w:sz w:val="20"/>
        </w:rPr>
        <w:t xml:space="preserve"> for </w:t>
      </w:r>
      <w:r w:rsidR="00CA295F">
        <w:rPr>
          <w:sz w:val="20"/>
        </w:rPr>
        <w:t>b</w:t>
      </w:r>
      <w:r w:rsidR="00474F67">
        <w:rPr>
          <w:sz w:val="20"/>
        </w:rPr>
        <w:t>rokerage principles.)</w:t>
      </w:r>
    </w:p>
    <w:p w14:paraId="42E8B0F2" w14:textId="77777777" w:rsidR="00072DD8" w:rsidRDefault="00072DD8" w:rsidP="00E02A9B">
      <w:pPr>
        <w:rPr>
          <w:bCs/>
        </w:rPr>
      </w:pPr>
    </w:p>
    <w:p w14:paraId="3393DA09" w14:textId="77777777" w:rsidR="00547186" w:rsidRPr="00E02A9B" w:rsidRDefault="00547186" w:rsidP="00862F10">
      <w:pPr>
        <w:pStyle w:val="Heading3"/>
      </w:pPr>
      <w:bookmarkStart w:id="94" w:name="_Toc386464058"/>
      <w:bookmarkStart w:id="95" w:name="_Toc389561301"/>
      <w:bookmarkStart w:id="96" w:name="_Toc52175590"/>
      <w:r w:rsidRPr="00E02A9B">
        <w:t>Transitioning clients across jurisdictions</w:t>
      </w:r>
      <w:bookmarkEnd w:id="94"/>
      <w:bookmarkEnd w:id="95"/>
      <w:bookmarkEnd w:id="96"/>
    </w:p>
    <w:p w14:paraId="2E7DBDEC" w14:textId="45E4ED9C" w:rsidR="00E02A9B" w:rsidRPr="00862F10" w:rsidRDefault="00547186" w:rsidP="00E02A9B">
      <w:pPr>
        <w:rPr>
          <w:sz w:val="20"/>
        </w:rPr>
      </w:pPr>
      <w:r w:rsidRPr="00862F10">
        <w:rPr>
          <w:sz w:val="20"/>
        </w:rPr>
        <w:t xml:space="preserve">Some clients have received support from services funded by state governments prior to the implementation of </w:t>
      </w:r>
      <w:r w:rsidR="007D2096" w:rsidRPr="00862F10">
        <w:rPr>
          <w:sz w:val="20"/>
        </w:rPr>
        <w:t>Find and Connect</w:t>
      </w:r>
      <w:r w:rsidR="00B33098" w:rsidRPr="00862F10">
        <w:rPr>
          <w:sz w:val="20"/>
        </w:rPr>
        <w:t xml:space="preserve">. </w:t>
      </w:r>
      <w:r w:rsidR="00A7336D" w:rsidRPr="00862F10">
        <w:rPr>
          <w:sz w:val="20"/>
        </w:rPr>
        <w:t xml:space="preserve"> </w:t>
      </w:r>
      <w:r w:rsidRPr="00862F10">
        <w:rPr>
          <w:sz w:val="20"/>
        </w:rPr>
        <w:t xml:space="preserve">If that support has been provided in a jurisdiction other than where the client now resides, an assessment should be undertaken to determine whether the client’s case </w:t>
      </w:r>
      <w:proofErr w:type="gramStart"/>
      <w:r w:rsidRPr="00862F10">
        <w:rPr>
          <w:sz w:val="20"/>
        </w:rPr>
        <w:t>can</w:t>
      </w:r>
      <w:proofErr w:type="gramEnd"/>
      <w:r w:rsidRPr="00862F10">
        <w:rPr>
          <w:sz w:val="20"/>
        </w:rPr>
        <w:t xml:space="preserve"> be transitioned to the local </w:t>
      </w:r>
      <w:r w:rsidR="003A2497">
        <w:rPr>
          <w:sz w:val="20"/>
        </w:rPr>
        <w:t>s</w:t>
      </w:r>
      <w:r w:rsidRPr="00862F10">
        <w:rPr>
          <w:sz w:val="20"/>
        </w:rPr>
        <w:t xml:space="preserve">upport </w:t>
      </w:r>
      <w:r w:rsidR="003A2497">
        <w:rPr>
          <w:sz w:val="20"/>
        </w:rPr>
        <w:t>s</w:t>
      </w:r>
      <w:r w:rsidR="00B33098" w:rsidRPr="00862F10">
        <w:rPr>
          <w:sz w:val="20"/>
        </w:rPr>
        <w:t>ervice.</w:t>
      </w:r>
      <w:r w:rsidRPr="00862F10">
        <w:rPr>
          <w:sz w:val="20"/>
        </w:rPr>
        <w:t xml:space="preserve"> </w:t>
      </w:r>
      <w:r w:rsidR="00636339">
        <w:rPr>
          <w:sz w:val="20"/>
        </w:rPr>
        <w:t xml:space="preserve"> </w:t>
      </w:r>
      <w:r w:rsidR="00744E27" w:rsidRPr="00862F10">
        <w:rPr>
          <w:sz w:val="20"/>
        </w:rPr>
        <w:t>Both</w:t>
      </w:r>
      <w:r w:rsidRPr="00862F10">
        <w:rPr>
          <w:sz w:val="20"/>
        </w:rPr>
        <w:t xml:space="preserve"> </w:t>
      </w:r>
      <w:r w:rsidR="009C680B" w:rsidRPr="00862F10">
        <w:rPr>
          <w:sz w:val="20"/>
        </w:rPr>
        <w:t xml:space="preserve">service providers </w:t>
      </w:r>
      <w:r w:rsidRPr="00862F10">
        <w:rPr>
          <w:sz w:val="20"/>
        </w:rPr>
        <w:t xml:space="preserve">should agree on a transition plan in consultation with the client. </w:t>
      </w:r>
      <w:r w:rsidR="00D522CD" w:rsidRPr="00862F10">
        <w:rPr>
          <w:sz w:val="20"/>
        </w:rPr>
        <w:br/>
      </w:r>
    </w:p>
    <w:p w14:paraId="3A503445" w14:textId="0F26940F" w:rsidR="00547186" w:rsidRPr="00F61CC7" w:rsidRDefault="00547186" w:rsidP="00C71C9F">
      <w:pPr>
        <w:pStyle w:val="Heading2"/>
        <w:tabs>
          <w:tab w:val="num" w:pos="1844"/>
        </w:tabs>
        <w:ind w:left="851" w:hanging="851"/>
      </w:pPr>
      <w:bookmarkStart w:id="97" w:name="_Toc523836783"/>
      <w:bookmarkStart w:id="98" w:name="_Toc523836784"/>
      <w:bookmarkStart w:id="99" w:name="_Toc523836785"/>
      <w:bookmarkStart w:id="100" w:name="_Toc523836786"/>
      <w:bookmarkStart w:id="101" w:name="_Toc523836787"/>
      <w:bookmarkStart w:id="102" w:name="_Toc523836788"/>
      <w:bookmarkStart w:id="103" w:name="_Toc523836789"/>
      <w:bookmarkStart w:id="104" w:name="_Toc523836790"/>
      <w:bookmarkStart w:id="105" w:name="_Toc523836791"/>
      <w:bookmarkStart w:id="106" w:name="_Toc523836792"/>
      <w:bookmarkStart w:id="107" w:name="_Toc523836793"/>
      <w:bookmarkStart w:id="108" w:name="_Toc523836794"/>
      <w:bookmarkStart w:id="109" w:name="_Toc523836795"/>
      <w:bookmarkStart w:id="110" w:name="_Toc523836796"/>
      <w:bookmarkStart w:id="111" w:name="_Toc523836797"/>
      <w:bookmarkStart w:id="112" w:name="_Toc523836798"/>
      <w:bookmarkStart w:id="113" w:name="_Toc523836799"/>
      <w:bookmarkStart w:id="114" w:name="_Toc523836800"/>
      <w:bookmarkStart w:id="115" w:name="_Toc523836801"/>
      <w:bookmarkStart w:id="116" w:name="_Toc523836802"/>
      <w:bookmarkStart w:id="117" w:name="_Toc523836803"/>
      <w:bookmarkStart w:id="118" w:name="_Toc523836804"/>
      <w:bookmarkStart w:id="119" w:name="_Toc523836805"/>
      <w:bookmarkStart w:id="120" w:name="_Toc523836806"/>
      <w:bookmarkStart w:id="121" w:name="_Toc523836807"/>
      <w:bookmarkStart w:id="122" w:name="_Toc523836808"/>
      <w:bookmarkStart w:id="123" w:name="_Toc523836809"/>
      <w:bookmarkStart w:id="124" w:name="_Toc523836810"/>
      <w:bookmarkStart w:id="125" w:name="_Toc523836811"/>
      <w:bookmarkStart w:id="126" w:name="_Toc523836812"/>
      <w:bookmarkStart w:id="127" w:name="_Toc523836813"/>
      <w:bookmarkStart w:id="128" w:name="_Toc523836814"/>
      <w:bookmarkStart w:id="129" w:name="_Toc523836815"/>
      <w:bookmarkStart w:id="130" w:name="_Toc386464066"/>
      <w:bookmarkStart w:id="131" w:name="_Toc389561308"/>
      <w:bookmarkStart w:id="132" w:name="_Toc51334906"/>
      <w:bookmarkStart w:id="133" w:name="_Toc52175591"/>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F61CC7">
        <w:t>Trauma</w:t>
      </w:r>
      <w:r w:rsidR="006E455A">
        <w:t>-i</w:t>
      </w:r>
      <w:r w:rsidRPr="00F61CC7">
        <w:t xml:space="preserve">nformed approach </w:t>
      </w:r>
      <w:r w:rsidR="006E455A">
        <w:t>to</w:t>
      </w:r>
      <w:r w:rsidR="006E455A" w:rsidRPr="00F61CC7">
        <w:t xml:space="preserve"> </w:t>
      </w:r>
      <w:r w:rsidRPr="00F61CC7">
        <w:t>service delivery</w:t>
      </w:r>
      <w:bookmarkEnd w:id="130"/>
      <w:bookmarkEnd w:id="131"/>
      <w:bookmarkEnd w:id="132"/>
      <w:bookmarkEnd w:id="133"/>
    </w:p>
    <w:p w14:paraId="31F21FEC" w14:textId="4899C173" w:rsidR="00547186" w:rsidRPr="00641B99" w:rsidRDefault="00547186" w:rsidP="00F61CC7">
      <w:pPr>
        <w:rPr>
          <w:sz w:val="20"/>
        </w:rPr>
      </w:pPr>
      <w:r w:rsidRPr="00641B99">
        <w:rPr>
          <w:sz w:val="20"/>
        </w:rPr>
        <w:t xml:space="preserve">Clients </w:t>
      </w:r>
      <w:proofErr w:type="gramStart"/>
      <w:r w:rsidRPr="00641B99">
        <w:rPr>
          <w:sz w:val="20"/>
        </w:rPr>
        <w:t>should be assessed and supported</w:t>
      </w:r>
      <w:proofErr w:type="gramEnd"/>
      <w:r w:rsidRPr="00641B99">
        <w:rPr>
          <w:sz w:val="20"/>
        </w:rPr>
        <w:t xml:space="preserve"> based on need</w:t>
      </w:r>
      <w:r w:rsidR="007D428C" w:rsidRPr="00641B99">
        <w:rPr>
          <w:sz w:val="20"/>
        </w:rPr>
        <w:t xml:space="preserve">, </w:t>
      </w:r>
      <w:r w:rsidRPr="00641B99">
        <w:rPr>
          <w:sz w:val="20"/>
        </w:rPr>
        <w:t xml:space="preserve">as identified and documented in a case </w:t>
      </w:r>
      <w:r w:rsidR="00B9346C">
        <w:rPr>
          <w:sz w:val="20"/>
        </w:rPr>
        <w:t xml:space="preserve">management </w:t>
      </w:r>
      <w:r w:rsidRPr="00641B99">
        <w:rPr>
          <w:sz w:val="20"/>
        </w:rPr>
        <w:t>plan</w:t>
      </w:r>
      <w:r w:rsidR="00B33098" w:rsidRPr="00641B99">
        <w:rPr>
          <w:sz w:val="20"/>
        </w:rPr>
        <w:t>.</w:t>
      </w:r>
      <w:r w:rsidRPr="00641B99">
        <w:rPr>
          <w:sz w:val="20"/>
        </w:rPr>
        <w:t xml:space="preserve"> </w:t>
      </w:r>
      <w:r w:rsidR="00D7590E">
        <w:rPr>
          <w:sz w:val="20"/>
        </w:rPr>
        <w:t xml:space="preserve"> </w:t>
      </w:r>
      <w:r w:rsidRPr="00641B99">
        <w:rPr>
          <w:sz w:val="20"/>
        </w:rPr>
        <w:t xml:space="preserve">The </w:t>
      </w:r>
      <w:r w:rsidR="006E455A" w:rsidRPr="00641B99">
        <w:rPr>
          <w:sz w:val="20"/>
        </w:rPr>
        <w:t>g</w:t>
      </w:r>
      <w:r w:rsidRPr="00641B99">
        <w:rPr>
          <w:sz w:val="20"/>
        </w:rPr>
        <w:t xml:space="preserve">rant </w:t>
      </w:r>
      <w:r w:rsidR="006E455A" w:rsidRPr="00641B99">
        <w:rPr>
          <w:sz w:val="20"/>
        </w:rPr>
        <w:t>a</w:t>
      </w:r>
      <w:r w:rsidRPr="00641B99">
        <w:rPr>
          <w:sz w:val="20"/>
        </w:rPr>
        <w:t xml:space="preserve">greement requires services to </w:t>
      </w:r>
      <w:r w:rsidR="007D428C" w:rsidRPr="00641B99">
        <w:rPr>
          <w:sz w:val="20"/>
        </w:rPr>
        <w:t xml:space="preserve">provide </w:t>
      </w:r>
      <w:r w:rsidR="00B33098" w:rsidRPr="00641B99">
        <w:rPr>
          <w:sz w:val="20"/>
        </w:rPr>
        <w:t>trauma-informed counselling.</w:t>
      </w:r>
      <w:r w:rsidR="00565A73">
        <w:rPr>
          <w:sz w:val="20"/>
        </w:rPr>
        <w:t xml:space="preserve"> </w:t>
      </w:r>
      <w:r w:rsidR="00B33098" w:rsidRPr="00641B99">
        <w:rPr>
          <w:sz w:val="20"/>
        </w:rPr>
        <w:t xml:space="preserve"> </w:t>
      </w:r>
      <w:r w:rsidRPr="00641B99">
        <w:rPr>
          <w:sz w:val="20"/>
        </w:rPr>
        <w:t xml:space="preserve">Practice Roundtable discussions have identified that </w:t>
      </w:r>
      <w:r w:rsidR="003A2497">
        <w:rPr>
          <w:sz w:val="20"/>
        </w:rPr>
        <w:t>s</w:t>
      </w:r>
      <w:r w:rsidRPr="00641B99">
        <w:rPr>
          <w:sz w:val="20"/>
        </w:rPr>
        <w:t xml:space="preserve">upport </w:t>
      </w:r>
      <w:r w:rsidR="003A2497">
        <w:rPr>
          <w:sz w:val="20"/>
        </w:rPr>
        <w:t>s</w:t>
      </w:r>
      <w:r w:rsidRPr="00641B99">
        <w:rPr>
          <w:sz w:val="20"/>
        </w:rPr>
        <w:t xml:space="preserve">ervices should also apply a </w:t>
      </w:r>
      <w:r w:rsidR="006E455A" w:rsidRPr="00641B99">
        <w:rPr>
          <w:sz w:val="20"/>
        </w:rPr>
        <w:t>t</w:t>
      </w:r>
      <w:r w:rsidRPr="00641B99">
        <w:rPr>
          <w:sz w:val="20"/>
        </w:rPr>
        <w:t>rauma</w:t>
      </w:r>
      <w:r w:rsidR="006E455A" w:rsidRPr="00641B99">
        <w:rPr>
          <w:sz w:val="20"/>
        </w:rPr>
        <w:noBreakHyphen/>
        <w:t xml:space="preserve">informed </w:t>
      </w:r>
      <w:r w:rsidRPr="00641B99">
        <w:rPr>
          <w:sz w:val="20"/>
        </w:rPr>
        <w:t xml:space="preserve">approach across all aspects of service delivery for Forgotten Australians and Former Child Migrants. </w:t>
      </w:r>
    </w:p>
    <w:p w14:paraId="30BF66F2" w14:textId="77777777" w:rsidR="00F61CC7" w:rsidRPr="00641B99" w:rsidRDefault="00F61CC7" w:rsidP="00F61CC7">
      <w:pPr>
        <w:rPr>
          <w:sz w:val="20"/>
        </w:rPr>
      </w:pPr>
    </w:p>
    <w:p w14:paraId="39DD0CF5" w14:textId="4D9F41C0" w:rsidR="00547186" w:rsidRPr="00641B99" w:rsidRDefault="00547186" w:rsidP="00F61CC7">
      <w:pPr>
        <w:rPr>
          <w:sz w:val="20"/>
        </w:rPr>
      </w:pPr>
      <w:r w:rsidRPr="00641B99">
        <w:rPr>
          <w:sz w:val="20"/>
        </w:rPr>
        <w:lastRenderedPageBreak/>
        <w:t xml:space="preserve">These websites provide information and resources on evidence-based best practice in </w:t>
      </w:r>
      <w:r w:rsidR="006E455A" w:rsidRPr="00641B99">
        <w:rPr>
          <w:sz w:val="20"/>
        </w:rPr>
        <w:t>t</w:t>
      </w:r>
      <w:r w:rsidRPr="00641B99">
        <w:rPr>
          <w:sz w:val="20"/>
        </w:rPr>
        <w:t>rauma</w:t>
      </w:r>
      <w:r w:rsidR="006E455A" w:rsidRPr="00641B99">
        <w:rPr>
          <w:sz w:val="20"/>
        </w:rPr>
        <w:noBreakHyphen/>
        <w:t>i</w:t>
      </w:r>
      <w:r w:rsidRPr="00641B99">
        <w:rPr>
          <w:sz w:val="20"/>
        </w:rPr>
        <w:t>nformed service delivery:</w:t>
      </w:r>
    </w:p>
    <w:p w14:paraId="317B0033" w14:textId="4BE4633D" w:rsidR="006E455A" w:rsidRPr="00641B99" w:rsidRDefault="00A66B98">
      <w:pPr>
        <w:pStyle w:val="ListParagraph"/>
        <w:numPr>
          <w:ilvl w:val="0"/>
          <w:numId w:val="23"/>
        </w:numPr>
        <w:rPr>
          <w:sz w:val="20"/>
        </w:rPr>
      </w:pPr>
      <w:hyperlink r:id="rId23" w:history="1">
        <w:r w:rsidR="006E174B" w:rsidRPr="00641B99">
          <w:rPr>
            <w:rStyle w:val="Hyperlink"/>
            <w:sz w:val="20"/>
          </w:rPr>
          <w:t>Blue Knot Foundation</w:t>
        </w:r>
      </w:hyperlink>
      <w:r w:rsidR="006E174B" w:rsidRPr="00641B99">
        <w:rPr>
          <w:sz w:val="20"/>
        </w:rPr>
        <w:t xml:space="preserve"> (https://www.blueknot.org.au/</w:t>
      </w:r>
      <w:r w:rsidR="00165027" w:rsidRPr="00641B99">
        <w:rPr>
          <w:sz w:val="20"/>
        </w:rPr>
        <w:t>about-us</w:t>
      </w:r>
      <w:r w:rsidR="006E174B" w:rsidRPr="00641B99">
        <w:rPr>
          <w:sz w:val="20"/>
        </w:rPr>
        <w:t>/Our-Documents/Publications/Practice-Guidelines)</w:t>
      </w:r>
    </w:p>
    <w:p w14:paraId="36CF9D02" w14:textId="13C4CBA7" w:rsidR="00620AAC" w:rsidRPr="00641B99" w:rsidRDefault="00A66B98">
      <w:pPr>
        <w:pStyle w:val="ListParagraph"/>
        <w:numPr>
          <w:ilvl w:val="0"/>
          <w:numId w:val="23"/>
        </w:numPr>
        <w:rPr>
          <w:rStyle w:val="Hyperlink"/>
          <w:rFonts w:cs="Arial"/>
          <w:color w:val="auto"/>
          <w:sz w:val="20"/>
        </w:rPr>
      </w:pPr>
      <w:hyperlink r:id="rId24" w:history="1">
        <w:r w:rsidR="006E174B" w:rsidRPr="00641B99">
          <w:rPr>
            <w:rStyle w:val="Hyperlink"/>
            <w:sz w:val="20"/>
          </w:rPr>
          <w:t>National Center for Trauma-Informed Care and Alternatives to Seclusion and Restraint (NCTIC)</w:t>
        </w:r>
      </w:hyperlink>
      <w:r w:rsidR="006E174B" w:rsidRPr="00641B99">
        <w:rPr>
          <w:sz w:val="20"/>
        </w:rPr>
        <w:t xml:space="preserve"> (https://www.samhsa.gov/nctic/trauma-interventions)</w:t>
      </w:r>
    </w:p>
    <w:p w14:paraId="123C1B30" w14:textId="77777777" w:rsidR="00F61CC7" w:rsidRPr="00641B99" w:rsidRDefault="00F61CC7" w:rsidP="00596E0D">
      <w:pPr>
        <w:pStyle w:val="ListParagraph"/>
        <w:rPr>
          <w:rFonts w:cs="Arial"/>
          <w:sz w:val="20"/>
          <w:u w:val="single"/>
        </w:rPr>
      </w:pPr>
    </w:p>
    <w:p w14:paraId="26EBA96D" w14:textId="3A570419" w:rsidR="00547186" w:rsidRPr="00F61CC7" w:rsidRDefault="00547186" w:rsidP="00641B99">
      <w:pPr>
        <w:pStyle w:val="Heading2"/>
        <w:tabs>
          <w:tab w:val="num" w:pos="1844"/>
        </w:tabs>
        <w:ind w:left="851" w:hanging="851"/>
      </w:pPr>
      <w:bookmarkStart w:id="134" w:name="_Toc51334907"/>
      <w:bookmarkStart w:id="135" w:name="_Toc386464068"/>
      <w:bookmarkStart w:id="136" w:name="_Toc389561309"/>
      <w:bookmarkStart w:id="137" w:name="_Toc52175592"/>
      <w:r w:rsidRPr="00F61CC7">
        <w:t>Consent (verbal/written)</w:t>
      </w:r>
      <w:bookmarkEnd w:id="134"/>
      <w:r w:rsidRPr="00F61CC7">
        <w:t xml:space="preserve"> </w:t>
      </w:r>
      <w:bookmarkEnd w:id="135"/>
      <w:bookmarkEnd w:id="136"/>
      <w:bookmarkEnd w:id="137"/>
    </w:p>
    <w:p w14:paraId="39CF7BC9" w14:textId="37450E6C" w:rsidR="00547186" w:rsidRPr="00641B99" w:rsidRDefault="007D2096" w:rsidP="00F61CC7">
      <w:pPr>
        <w:rPr>
          <w:sz w:val="20"/>
        </w:rPr>
      </w:pPr>
      <w:r w:rsidRPr="00641B99">
        <w:rPr>
          <w:sz w:val="20"/>
        </w:rPr>
        <w:t>Find and Connect</w:t>
      </w:r>
      <w:r w:rsidR="00547186" w:rsidRPr="00641B99">
        <w:rPr>
          <w:sz w:val="20"/>
        </w:rPr>
        <w:t xml:space="preserve"> </w:t>
      </w:r>
      <w:r w:rsidR="00442A1D" w:rsidRPr="00641B99">
        <w:rPr>
          <w:sz w:val="20"/>
        </w:rPr>
        <w:t>S</w:t>
      </w:r>
      <w:r w:rsidR="00547186" w:rsidRPr="00641B99">
        <w:rPr>
          <w:sz w:val="20"/>
        </w:rPr>
        <w:t xml:space="preserve">upport </w:t>
      </w:r>
      <w:r w:rsidR="00442A1D" w:rsidRPr="00641B99">
        <w:rPr>
          <w:sz w:val="20"/>
        </w:rPr>
        <w:t>S</w:t>
      </w:r>
      <w:r w:rsidR="00547186" w:rsidRPr="00641B99">
        <w:rPr>
          <w:sz w:val="20"/>
        </w:rPr>
        <w:t xml:space="preserve">ervices agree that there are occasions when verbal client consent is sufficient and </w:t>
      </w:r>
      <w:r w:rsidR="00F736AB" w:rsidRPr="00641B99">
        <w:rPr>
          <w:sz w:val="20"/>
        </w:rPr>
        <w:t>other</w:t>
      </w:r>
      <w:r w:rsidR="00442A1D" w:rsidRPr="00641B99">
        <w:rPr>
          <w:sz w:val="20"/>
        </w:rPr>
        <w:t xml:space="preserve"> occasion</w:t>
      </w:r>
      <w:r w:rsidR="00F736AB" w:rsidRPr="00641B99">
        <w:rPr>
          <w:sz w:val="20"/>
        </w:rPr>
        <w:t xml:space="preserve">s </w:t>
      </w:r>
      <w:r w:rsidR="00547186" w:rsidRPr="00641B99">
        <w:rPr>
          <w:sz w:val="20"/>
        </w:rPr>
        <w:t>when written client consent is required.</w:t>
      </w:r>
    </w:p>
    <w:p w14:paraId="67CCA8E8" w14:textId="77777777" w:rsidR="00F61CC7" w:rsidRPr="00641B99" w:rsidRDefault="00F61CC7" w:rsidP="00F61CC7">
      <w:pPr>
        <w:rPr>
          <w:sz w:val="20"/>
        </w:rPr>
      </w:pPr>
    </w:p>
    <w:p w14:paraId="3178B2C9" w14:textId="3FFA829F" w:rsidR="00547186" w:rsidRPr="00641B99" w:rsidRDefault="00547186" w:rsidP="00F61CC7">
      <w:pPr>
        <w:rPr>
          <w:sz w:val="20"/>
        </w:rPr>
      </w:pPr>
      <w:r w:rsidRPr="00641B99">
        <w:rPr>
          <w:sz w:val="20"/>
        </w:rPr>
        <w:t xml:space="preserve">Occasions when verbal consent is sufficient for a </w:t>
      </w:r>
      <w:r w:rsidR="003A2497">
        <w:rPr>
          <w:sz w:val="20"/>
        </w:rPr>
        <w:t>s</w:t>
      </w:r>
      <w:r w:rsidRPr="00641B99">
        <w:rPr>
          <w:sz w:val="20"/>
        </w:rPr>
        <w:t xml:space="preserve">upport </w:t>
      </w:r>
      <w:r w:rsidR="003A2497">
        <w:rPr>
          <w:sz w:val="20"/>
        </w:rPr>
        <w:t>s</w:t>
      </w:r>
      <w:r w:rsidRPr="00641B99">
        <w:rPr>
          <w:sz w:val="20"/>
        </w:rPr>
        <w:t>ervice to respond to a client include:</w:t>
      </w:r>
    </w:p>
    <w:p w14:paraId="7E6F8F13" w14:textId="0871DF83" w:rsidR="00547186" w:rsidRPr="00641B99" w:rsidRDefault="00547186" w:rsidP="006B6766">
      <w:pPr>
        <w:pStyle w:val="ListParagraph"/>
        <w:numPr>
          <w:ilvl w:val="0"/>
          <w:numId w:val="24"/>
        </w:numPr>
        <w:rPr>
          <w:sz w:val="20"/>
        </w:rPr>
      </w:pPr>
      <w:r w:rsidRPr="00641B99">
        <w:rPr>
          <w:sz w:val="20"/>
        </w:rPr>
        <w:t xml:space="preserve">When a duty of care response is </w:t>
      </w:r>
      <w:proofErr w:type="gramStart"/>
      <w:r w:rsidRPr="00641B99">
        <w:rPr>
          <w:sz w:val="20"/>
        </w:rPr>
        <w:t>required</w:t>
      </w:r>
      <w:proofErr w:type="gramEnd"/>
      <w:r w:rsidRPr="00641B99">
        <w:rPr>
          <w:sz w:val="20"/>
        </w:rPr>
        <w:t xml:space="preserve"> (someone’s wellbeing is at risk of harm)</w:t>
      </w:r>
      <w:r w:rsidR="00D2483D">
        <w:rPr>
          <w:sz w:val="20"/>
        </w:rPr>
        <w:t>.</w:t>
      </w:r>
    </w:p>
    <w:p w14:paraId="18D0C5BD" w14:textId="31F2739E" w:rsidR="00547186" w:rsidRPr="00641B99" w:rsidRDefault="00547186" w:rsidP="006B6766">
      <w:pPr>
        <w:pStyle w:val="ListParagraph"/>
        <w:numPr>
          <w:ilvl w:val="0"/>
          <w:numId w:val="24"/>
        </w:numPr>
        <w:rPr>
          <w:sz w:val="20"/>
        </w:rPr>
      </w:pPr>
      <w:r w:rsidRPr="00641B99">
        <w:rPr>
          <w:sz w:val="20"/>
        </w:rPr>
        <w:t xml:space="preserve">When a </w:t>
      </w:r>
      <w:r w:rsidR="003A2497">
        <w:rPr>
          <w:sz w:val="20"/>
        </w:rPr>
        <w:t>s</w:t>
      </w:r>
      <w:r w:rsidRPr="00641B99">
        <w:rPr>
          <w:sz w:val="20"/>
        </w:rPr>
        <w:t xml:space="preserve">upport </w:t>
      </w:r>
      <w:r w:rsidR="003A2497">
        <w:rPr>
          <w:sz w:val="20"/>
        </w:rPr>
        <w:t>s</w:t>
      </w:r>
      <w:r w:rsidRPr="00641B99">
        <w:rPr>
          <w:sz w:val="20"/>
        </w:rPr>
        <w:t xml:space="preserve">ervice is undertaking a </w:t>
      </w:r>
      <w:r w:rsidR="00620AAC" w:rsidRPr="00641B99">
        <w:rPr>
          <w:sz w:val="20"/>
        </w:rPr>
        <w:t>short-term</w:t>
      </w:r>
      <w:r w:rsidRPr="00641B99">
        <w:rPr>
          <w:sz w:val="20"/>
        </w:rPr>
        <w:t xml:space="preserve"> piece of work for a client that is urgent (especially where distance is an issue) and</w:t>
      </w:r>
      <w:r w:rsidR="00620AAC" w:rsidRPr="00641B99">
        <w:rPr>
          <w:sz w:val="20"/>
        </w:rPr>
        <w:t>/</w:t>
      </w:r>
      <w:r w:rsidRPr="00641B99">
        <w:rPr>
          <w:sz w:val="20"/>
        </w:rPr>
        <w:t xml:space="preserve">or where there are barriers to receiving signed </w:t>
      </w:r>
      <w:r w:rsidR="00B33098" w:rsidRPr="00641B99">
        <w:rPr>
          <w:sz w:val="20"/>
        </w:rPr>
        <w:t xml:space="preserve">consent. </w:t>
      </w:r>
      <w:r w:rsidRPr="00641B99">
        <w:rPr>
          <w:sz w:val="20"/>
        </w:rPr>
        <w:t xml:space="preserve">When appropriate, the </w:t>
      </w:r>
      <w:r w:rsidR="003A2497">
        <w:rPr>
          <w:sz w:val="20"/>
        </w:rPr>
        <w:t>s</w:t>
      </w:r>
      <w:r w:rsidRPr="00641B99">
        <w:rPr>
          <w:sz w:val="20"/>
        </w:rPr>
        <w:t xml:space="preserve">upport </w:t>
      </w:r>
      <w:r w:rsidR="003A2497">
        <w:rPr>
          <w:sz w:val="20"/>
        </w:rPr>
        <w:t>s</w:t>
      </w:r>
      <w:r w:rsidRPr="00641B99">
        <w:rPr>
          <w:sz w:val="20"/>
        </w:rPr>
        <w:t xml:space="preserve">ervice staff will read out the consent form to the client and ask that </w:t>
      </w:r>
      <w:r w:rsidR="00B33098" w:rsidRPr="00641B99">
        <w:rPr>
          <w:sz w:val="20"/>
        </w:rPr>
        <w:t xml:space="preserve">they provide consent verbally. </w:t>
      </w:r>
      <w:r w:rsidR="00636339">
        <w:rPr>
          <w:sz w:val="20"/>
        </w:rPr>
        <w:t xml:space="preserve"> </w:t>
      </w:r>
      <w:r w:rsidRPr="00641B99">
        <w:rPr>
          <w:sz w:val="20"/>
        </w:rPr>
        <w:t xml:space="preserve">The time, date, purpose and duration of consent </w:t>
      </w:r>
      <w:r w:rsidR="008C222E" w:rsidRPr="00641B99">
        <w:rPr>
          <w:sz w:val="20"/>
        </w:rPr>
        <w:t>will then be</w:t>
      </w:r>
      <w:r w:rsidRPr="00641B99">
        <w:rPr>
          <w:sz w:val="20"/>
        </w:rPr>
        <w:t xml:space="preserve"> clearly case noted.</w:t>
      </w:r>
    </w:p>
    <w:p w14:paraId="1C3EA4A0" w14:textId="77777777" w:rsidR="00F61CC7" w:rsidRPr="00641B99" w:rsidRDefault="00F61CC7" w:rsidP="00547186">
      <w:pPr>
        <w:rPr>
          <w:rFonts w:cs="Arial"/>
          <w:iCs/>
          <w:sz w:val="20"/>
        </w:rPr>
      </w:pPr>
    </w:p>
    <w:p w14:paraId="2A3E541C" w14:textId="3A8E66BE" w:rsidR="00547186" w:rsidRPr="00641B99" w:rsidRDefault="00547186" w:rsidP="00F61CC7">
      <w:pPr>
        <w:rPr>
          <w:sz w:val="20"/>
        </w:rPr>
      </w:pPr>
      <w:r w:rsidRPr="00641B99">
        <w:rPr>
          <w:sz w:val="20"/>
        </w:rPr>
        <w:t xml:space="preserve">Support </w:t>
      </w:r>
      <w:r w:rsidR="003A2497">
        <w:rPr>
          <w:sz w:val="20"/>
        </w:rPr>
        <w:t>s</w:t>
      </w:r>
      <w:r w:rsidRPr="00641B99">
        <w:rPr>
          <w:sz w:val="20"/>
        </w:rPr>
        <w:t>ervices must document eff</w:t>
      </w:r>
      <w:r w:rsidR="00B33098" w:rsidRPr="00641B99">
        <w:rPr>
          <w:sz w:val="20"/>
        </w:rPr>
        <w:t xml:space="preserve">orts to obtain signed consent. </w:t>
      </w:r>
      <w:r w:rsidR="00636339">
        <w:rPr>
          <w:sz w:val="20"/>
        </w:rPr>
        <w:t xml:space="preserve"> </w:t>
      </w:r>
      <w:r w:rsidRPr="00641B99">
        <w:rPr>
          <w:sz w:val="20"/>
        </w:rPr>
        <w:t>Consent is necessary to:</w:t>
      </w:r>
    </w:p>
    <w:p w14:paraId="342D82AD" w14:textId="5119C8B7" w:rsidR="00547186" w:rsidRPr="00641B99" w:rsidRDefault="00547186" w:rsidP="006B6766">
      <w:pPr>
        <w:pStyle w:val="ListParagraph"/>
        <w:numPr>
          <w:ilvl w:val="0"/>
          <w:numId w:val="25"/>
        </w:numPr>
        <w:rPr>
          <w:sz w:val="20"/>
        </w:rPr>
      </w:pPr>
      <w:r w:rsidRPr="00641B99">
        <w:rPr>
          <w:sz w:val="20"/>
        </w:rPr>
        <w:t>Deal with third parties who are acting on behalf of a client</w:t>
      </w:r>
      <w:r w:rsidR="00D2483D">
        <w:rPr>
          <w:sz w:val="20"/>
        </w:rPr>
        <w:t>.</w:t>
      </w:r>
    </w:p>
    <w:p w14:paraId="50FAEBC8" w14:textId="77777777" w:rsidR="00547186" w:rsidRPr="00641B99" w:rsidRDefault="00547186" w:rsidP="006B6766">
      <w:pPr>
        <w:pStyle w:val="ListParagraph"/>
        <w:numPr>
          <w:ilvl w:val="0"/>
          <w:numId w:val="25"/>
        </w:numPr>
        <w:rPr>
          <w:sz w:val="20"/>
        </w:rPr>
      </w:pPr>
      <w:r w:rsidRPr="00641B99">
        <w:rPr>
          <w:sz w:val="20"/>
        </w:rPr>
        <w:t xml:space="preserve">To initiate direct contact with a client who </w:t>
      </w:r>
      <w:proofErr w:type="gramStart"/>
      <w:r w:rsidRPr="00641B99">
        <w:rPr>
          <w:sz w:val="20"/>
        </w:rPr>
        <w:t>has been referred</w:t>
      </w:r>
      <w:proofErr w:type="gramEnd"/>
      <w:r w:rsidRPr="00641B99">
        <w:rPr>
          <w:sz w:val="20"/>
        </w:rPr>
        <w:t xml:space="preserve"> to their service by a third party.</w:t>
      </w:r>
    </w:p>
    <w:p w14:paraId="453435B1" w14:textId="77777777" w:rsidR="00F61CC7" w:rsidRPr="00187807" w:rsidRDefault="00F61CC7" w:rsidP="00F61CC7"/>
    <w:p w14:paraId="7EFC9F90" w14:textId="77777777" w:rsidR="00547186" w:rsidRPr="00F61CC7" w:rsidRDefault="00547186" w:rsidP="000C7E57">
      <w:pPr>
        <w:pStyle w:val="Heading2"/>
        <w:tabs>
          <w:tab w:val="num" w:pos="1844"/>
        </w:tabs>
        <w:ind w:left="851" w:hanging="851"/>
      </w:pPr>
      <w:bookmarkStart w:id="138" w:name="_Toc386464069"/>
      <w:bookmarkStart w:id="139" w:name="_Toc389561310"/>
      <w:bookmarkStart w:id="140" w:name="_Toc51334908"/>
      <w:bookmarkStart w:id="141" w:name="_Toc52175593"/>
      <w:r w:rsidRPr="00F61CC7">
        <w:t>Confidentiality</w:t>
      </w:r>
      <w:bookmarkEnd w:id="138"/>
      <w:bookmarkEnd w:id="139"/>
      <w:bookmarkEnd w:id="140"/>
      <w:bookmarkEnd w:id="141"/>
      <w:r w:rsidRPr="00F61CC7">
        <w:t xml:space="preserve"> </w:t>
      </w:r>
    </w:p>
    <w:p w14:paraId="3C825677" w14:textId="60DC5345" w:rsidR="00547186" w:rsidRPr="00BA5D7F" w:rsidRDefault="00547186" w:rsidP="00346BE8">
      <w:pPr>
        <w:autoSpaceDE w:val="0"/>
        <w:autoSpaceDN w:val="0"/>
        <w:adjustRightInd w:val="0"/>
        <w:rPr>
          <w:sz w:val="20"/>
        </w:rPr>
      </w:pPr>
      <w:r w:rsidRPr="000C7E57">
        <w:rPr>
          <w:sz w:val="20"/>
        </w:rPr>
        <w:t>In order to maintain the trust of Forgotten Australians and Former Child Migrants, service</w:t>
      </w:r>
      <w:r w:rsidR="00C5322E" w:rsidRPr="000C7E57">
        <w:rPr>
          <w:sz w:val="20"/>
        </w:rPr>
        <w:t xml:space="preserve"> providers</w:t>
      </w:r>
      <w:r w:rsidRPr="000C7E57">
        <w:rPr>
          <w:sz w:val="20"/>
        </w:rPr>
        <w:t xml:space="preserve"> </w:t>
      </w:r>
      <w:r w:rsidR="00FF78E9" w:rsidRPr="000C7E57">
        <w:rPr>
          <w:sz w:val="20"/>
        </w:rPr>
        <w:t xml:space="preserve">should </w:t>
      </w:r>
      <w:r w:rsidRPr="00BA5D7F">
        <w:rPr>
          <w:sz w:val="20"/>
        </w:rPr>
        <w:t>carefully respect their clients’ information</w:t>
      </w:r>
      <w:r w:rsidR="00FF78E9" w:rsidRPr="00BA5D7F">
        <w:rPr>
          <w:sz w:val="20"/>
        </w:rPr>
        <w:t>,</w:t>
      </w:r>
      <w:r w:rsidRPr="00BA5D7F">
        <w:rPr>
          <w:sz w:val="20"/>
        </w:rPr>
        <w:t xml:space="preserve"> ensuring that identifying information about clients </w:t>
      </w:r>
      <w:proofErr w:type="gramStart"/>
      <w:r w:rsidRPr="00BA5D7F">
        <w:rPr>
          <w:sz w:val="20"/>
        </w:rPr>
        <w:t>is</w:t>
      </w:r>
      <w:r w:rsidR="00346BE8" w:rsidRPr="00BA5D7F">
        <w:rPr>
          <w:sz w:val="20"/>
        </w:rPr>
        <w:t xml:space="preserve"> </w:t>
      </w:r>
      <w:r w:rsidRPr="00BA5D7F">
        <w:rPr>
          <w:rFonts w:cs="Arial"/>
          <w:sz w:val="20"/>
        </w:rPr>
        <w:t>only shared</w:t>
      </w:r>
      <w:proofErr w:type="gramEnd"/>
      <w:r w:rsidRPr="00BA5D7F">
        <w:rPr>
          <w:rFonts w:cs="Arial"/>
          <w:sz w:val="20"/>
        </w:rPr>
        <w:t xml:space="preserve"> if consent is provided.</w:t>
      </w:r>
      <w:r w:rsidR="00346BE8" w:rsidRPr="00BA5D7F">
        <w:rPr>
          <w:rFonts w:cs="Arial"/>
          <w:sz w:val="20"/>
        </w:rPr>
        <w:t xml:space="preserve"> Support s</w:t>
      </w:r>
      <w:r w:rsidR="00346BE8" w:rsidRPr="00BA5D7F">
        <w:rPr>
          <w:rFonts w:eastAsiaTheme="minorHAnsi" w:cs="Arial"/>
          <w:sz w:val="20"/>
        </w:rPr>
        <w:t xml:space="preserve">ervices must observe </w:t>
      </w:r>
      <w:r w:rsidR="00625823" w:rsidRPr="00BA5D7F">
        <w:rPr>
          <w:rFonts w:eastAsiaTheme="minorHAnsi" w:cs="Arial"/>
          <w:sz w:val="20"/>
        </w:rPr>
        <w:t xml:space="preserve">the </w:t>
      </w:r>
      <w:r w:rsidR="00346BE8" w:rsidRPr="00BA5D7F">
        <w:rPr>
          <w:rFonts w:eastAsiaTheme="minorHAnsi" w:cs="Arial"/>
          <w:sz w:val="20"/>
        </w:rPr>
        <w:t xml:space="preserve">Australian Privacy Principles which </w:t>
      </w:r>
      <w:r w:rsidR="00B14035" w:rsidRPr="00BA5D7F">
        <w:rPr>
          <w:rFonts w:cs="Arial"/>
          <w:sz w:val="20"/>
        </w:rPr>
        <w:t>establish standards for the collection</w:t>
      </w:r>
      <w:r w:rsidR="00BA5D7F">
        <w:rPr>
          <w:rFonts w:cs="Arial"/>
          <w:sz w:val="20"/>
        </w:rPr>
        <w:t>, use,</w:t>
      </w:r>
      <w:r w:rsidR="00B14035" w:rsidRPr="00BA5D7F">
        <w:rPr>
          <w:rFonts w:cs="Arial"/>
          <w:sz w:val="20"/>
        </w:rPr>
        <w:t xml:space="preserve"> handling</w:t>
      </w:r>
      <w:r w:rsidR="00BA5D7F">
        <w:rPr>
          <w:rFonts w:cs="Arial"/>
          <w:sz w:val="20"/>
        </w:rPr>
        <w:t>, storage and disclosure</w:t>
      </w:r>
      <w:r w:rsidR="00B14035" w:rsidRPr="00BA5D7F">
        <w:rPr>
          <w:rFonts w:cs="Arial"/>
          <w:sz w:val="20"/>
        </w:rPr>
        <w:t xml:space="preserve"> of 'personal information' </w:t>
      </w:r>
      <w:r w:rsidR="00BA5D7F">
        <w:rPr>
          <w:rFonts w:cs="Arial"/>
          <w:sz w:val="20"/>
        </w:rPr>
        <w:t xml:space="preserve">and </w:t>
      </w:r>
      <w:r w:rsidR="00346BE8" w:rsidRPr="00BA5D7F">
        <w:rPr>
          <w:rFonts w:eastAsiaTheme="minorHAnsi" w:cs="Arial"/>
          <w:sz w:val="20"/>
        </w:rPr>
        <w:t xml:space="preserve">are contained in the </w:t>
      </w:r>
      <w:r w:rsidR="00346BE8" w:rsidRPr="00AA14CD">
        <w:rPr>
          <w:rFonts w:eastAsiaTheme="minorHAnsi" w:cs="Arial"/>
          <w:i/>
          <w:sz w:val="20"/>
        </w:rPr>
        <w:t>Privacy Act 1988 (</w:t>
      </w:r>
      <w:r w:rsidR="00AA14CD">
        <w:rPr>
          <w:rFonts w:eastAsiaTheme="minorHAnsi" w:cs="Arial"/>
          <w:sz w:val="20"/>
        </w:rPr>
        <w:t>Commonwealth</w:t>
      </w:r>
      <w:r w:rsidR="00346BE8" w:rsidRPr="00BA5D7F">
        <w:rPr>
          <w:rFonts w:eastAsiaTheme="minorHAnsi" w:cs="Arial"/>
          <w:sz w:val="20"/>
        </w:rPr>
        <w:t>).</w:t>
      </w:r>
      <w:r w:rsidR="001A6018">
        <w:rPr>
          <w:rFonts w:eastAsiaTheme="minorHAnsi" w:cs="Arial"/>
          <w:sz w:val="20"/>
        </w:rPr>
        <w:t xml:space="preserve"> </w:t>
      </w:r>
      <w:r w:rsidR="00F6690F">
        <w:rPr>
          <w:rFonts w:eastAsiaTheme="minorHAnsi" w:cs="Arial"/>
          <w:sz w:val="20"/>
        </w:rPr>
        <w:t xml:space="preserve"> </w:t>
      </w:r>
      <w:r w:rsidR="001A6018">
        <w:rPr>
          <w:rFonts w:eastAsiaTheme="minorHAnsi" w:cs="Arial"/>
          <w:sz w:val="20"/>
        </w:rPr>
        <w:t>Service providers may wish to seek independent legal advice to clarify privacy obligations under the grant agreement.</w:t>
      </w:r>
    </w:p>
    <w:p w14:paraId="59BCC3E9" w14:textId="0114AF07" w:rsidR="00E52C1F" w:rsidRPr="000C7E57" w:rsidRDefault="00E52C1F" w:rsidP="00F61CC7">
      <w:pPr>
        <w:rPr>
          <w:sz w:val="20"/>
        </w:rPr>
      </w:pPr>
    </w:p>
    <w:p w14:paraId="4AADC488" w14:textId="3AB316A1" w:rsidR="00565A73" w:rsidRPr="00562802" w:rsidRDefault="009C680B" w:rsidP="00565A73">
      <w:pPr>
        <w:rPr>
          <w:rFonts w:cs="Arial"/>
          <w:sz w:val="20"/>
        </w:rPr>
      </w:pPr>
      <w:r w:rsidRPr="000C7E57">
        <w:rPr>
          <w:sz w:val="20"/>
        </w:rPr>
        <w:t xml:space="preserve">Service providers </w:t>
      </w:r>
      <w:r w:rsidR="00E52C1F" w:rsidRPr="000C7E57">
        <w:rPr>
          <w:sz w:val="20"/>
        </w:rPr>
        <w:t xml:space="preserve">should ensure clients are informed of the pros and cons associated with using DNA </w:t>
      </w:r>
      <w:r w:rsidR="00F70431" w:rsidRPr="000C7E57">
        <w:rPr>
          <w:sz w:val="20"/>
        </w:rPr>
        <w:t xml:space="preserve">testing </w:t>
      </w:r>
      <w:r w:rsidR="00E52C1F" w:rsidRPr="000C7E57">
        <w:rPr>
          <w:sz w:val="20"/>
        </w:rPr>
        <w:t>to search for family members, including privacy risks</w:t>
      </w:r>
      <w:r w:rsidR="00F70431" w:rsidRPr="000C7E57">
        <w:rPr>
          <w:sz w:val="20"/>
        </w:rPr>
        <w:t xml:space="preserve"> with raw DNA data</w:t>
      </w:r>
      <w:r w:rsidR="00434BD7" w:rsidRPr="000C7E57">
        <w:rPr>
          <w:sz w:val="20"/>
        </w:rPr>
        <w:t xml:space="preserve">, </w:t>
      </w:r>
      <w:r w:rsidR="00A05F18">
        <w:rPr>
          <w:sz w:val="20"/>
        </w:rPr>
        <w:t>such as</w:t>
      </w:r>
      <w:r w:rsidR="00434BD7" w:rsidRPr="000C7E57">
        <w:rPr>
          <w:sz w:val="20"/>
        </w:rPr>
        <w:t xml:space="preserve"> posthumous client data</w:t>
      </w:r>
      <w:r w:rsidR="00F70431" w:rsidRPr="000C7E57">
        <w:rPr>
          <w:sz w:val="20"/>
        </w:rPr>
        <w:t xml:space="preserve">. </w:t>
      </w:r>
      <w:r w:rsidR="00565A73" w:rsidRPr="000C7E57">
        <w:rPr>
          <w:sz w:val="20"/>
        </w:rPr>
        <w:t xml:space="preserve"> </w:t>
      </w:r>
      <w:r w:rsidR="00F70431" w:rsidRPr="000C7E57">
        <w:rPr>
          <w:sz w:val="20"/>
        </w:rPr>
        <w:t xml:space="preserve">It </w:t>
      </w:r>
      <w:proofErr w:type="gramStart"/>
      <w:r w:rsidR="00F70431" w:rsidRPr="000C7E57">
        <w:rPr>
          <w:sz w:val="20"/>
        </w:rPr>
        <w:t>is recommended</w:t>
      </w:r>
      <w:proofErr w:type="gramEnd"/>
      <w:r w:rsidR="00F70431" w:rsidRPr="000C7E57">
        <w:rPr>
          <w:sz w:val="20"/>
        </w:rPr>
        <w:t xml:space="preserve"> that </w:t>
      </w:r>
      <w:r w:rsidRPr="000C7E57">
        <w:rPr>
          <w:sz w:val="20"/>
        </w:rPr>
        <w:t xml:space="preserve">service providers </w:t>
      </w:r>
      <w:r w:rsidR="00F70431" w:rsidRPr="000C7E57">
        <w:rPr>
          <w:sz w:val="20"/>
        </w:rPr>
        <w:t xml:space="preserve">develop processes to manage client </w:t>
      </w:r>
      <w:r w:rsidR="00F70431" w:rsidRPr="00BA5D7F">
        <w:rPr>
          <w:rFonts w:cs="Arial"/>
          <w:sz w:val="20"/>
        </w:rPr>
        <w:t>risks and expectations</w:t>
      </w:r>
      <w:r w:rsidR="00565A73" w:rsidRPr="00BA5D7F">
        <w:rPr>
          <w:rFonts w:cs="Arial"/>
          <w:sz w:val="20"/>
        </w:rPr>
        <w:t xml:space="preserve">, including that </w:t>
      </w:r>
      <w:r w:rsidR="001A6018">
        <w:rPr>
          <w:rFonts w:cs="Arial"/>
          <w:sz w:val="20"/>
        </w:rPr>
        <w:t>‘</w:t>
      </w:r>
      <w:r w:rsidR="00565A73" w:rsidRPr="00BA5D7F">
        <w:rPr>
          <w:rFonts w:cs="Arial"/>
          <w:sz w:val="20"/>
        </w:rPr>
        <w:t>found</w:t>
      </w:r>
      <w:r w:rsidR="001A6018">
        <w:rPr>
          <w:rFonts w:cs="Arial"/>
          <w:sz w:val="20"/>
        </w:rPr>
        <w:t>’</w:t>
      </w:r>
      <w:r w:rsidR="00565A73" w:rsidRPr="00BA5D7F">
        <w:rPr>
          <w:rFonts w:cs="Arial"/>
          <w:sz w:val="20"/>
        </w:rPr>
        <w:t xml:space="preserve"> family members may not consent to being contacted.</w:t>
      </w:r>
      <w:r w:rsidR="00A05F18">
        <w:rPr>
          <w:rFonts w:cs="Arial"/>
          <w:sz w:val="20"/>
        </w:rPr>
        <w:t xml:space="preserve">  </w:t>
      </w:r>
      <w:r w:rsidR="00A05F18">
        <w:rPr>
          <w:rFonts w:cs="Arial"/>
          <w:sz w:val="20"/>
        </w:rPr>
        <w:br/>
      </w:r>
      <w:r w:rsidR="00797F5B" w:rsidRPr="00BA5D7F">
        <w:rPr>
          <w:rFonts w:cs="Arial"/>
          <w:sz w:val="20"/>
        </w:rPr>
        <w:t>The department</w:t>
      </w:r>
      <w:r w:rsidR="00565A73" w:rsidRPr="00BA5D7F">
        <w:rPr>
          <w:rFonts w:cs="Arial"/>
          <w:sz w:val="20"/>
        </w:rPr>
        <w:t xml:space="preserve"> recommends that only reputable genetic DNA testing companies that respect and value the privacy of testers </w:t>
      </w:r>
      <w:proofErr w:type="gramStart"/>
      <w:r w:rsidR="00565A73" w:rsidRPr="00BA5D7F">
        <w:rPr>
          <w:rFonts w:cs="Arial"/>
          <w:sz w:val="20"/>
        </w:rPr>
        <w:t>are</w:t>
      </w:r>
      <w:proofErr w:type="gramEnd"/>
      <w:r w:rsidR="00565A73" w:rsidRPr="00BA5D7F">
        <w:rPr>
          <w:rFonts w:cs="Arial"/>
          <w:sz w:val="20"/>
        </w:rPr>
        <w:t xml:space="preserve"> accessed.</w:t>
      </w:r>
    </w:p>
    <w:p w14:paraId="6F3BF682" w14:textId="77777777" w:rsidR="00F61CC7" w:rsidRPr="00187807" w:rsidRDefault="00F61CC7" w:rsidP="00F61CC7"/>
    <w:p w14:paraId="6A6CCCEA" w14:textId="77777777" w:rsidR="00547186" w:rsidRPr="00F61CC7" w:rsidRDefault="00547186" w:rsidP="000C7E57">
      <w:pPr>
        <w:pStyle w:val="Heading2"/>
        <w:tabs>
          <w:tab w:val="num" w:pos="1844"/>
        </w:tabs>
        <w:ind w:left="851" w:hanging="851"/>
      </w:pPr>
      <w:bookmarkStart w:id="142" w:name="_Toc386464070"/>
      <w:bookmarkStart w:id="143" w:name="_Toc389561311"/>
      <w:bookmarkStart w:id="144" w:name="_Toc51334909"/>
      <w:bookmarkStart w:id="145" w:name="_Toc52175594"/>
      <w:r w:rsidRPr="00F61CC7">
        <w:t>Registering clients</w:t>
      </w:r>
      <w:bookmarkEnd w:id="142"/>
      <w:bookmarkEnd w:id="143"/>
      <w:bookmarkEnd w:id="144"/>
      <w:bookmarkEnd w:id="145"/>
    </w:p>
    <w:p w14:paraId="6AFE183A" w14:textId="5D0147A5" w:rsidR="00547186" w:rsidRPr="00A01F1B" w:rsidRDefault="00547186" w:rsidP="00547186">
      <w:pPr>
        <w:rPr>
          <w:rFonts w:cs="Arial"/>
          <w:iCs/>
          <w:sz w:val="20"/>
        </w:rPr>
      </w:pPr>
      <w:r w:rsidRPr="00A01F1B">
        <w:rPr>
          <w:rFonts w:cs="Arial"/>
          <w:iCs/>
          <w:sz w:val="20"/>
        </w:rPr>
        <w:t xml:space="preserve">It is </w:t>
      </w:r>
      <w:r w:rsidR="00C31E29" w:rsidRPr="00A01F1B">
        <w:rPr>
          <w:rFonts w:cs="Arial"/>
          <w:iCs/>
          <w:sz w:val="20"/>
        </w:rPr>
        <w:t xml:space="preserve">a grant agreement requirement </w:t>
      </w:r>
      <w:r w:rsidRPr="00A01F1B">
        <w:rPr>
          <w:rFonts w:cs="Arial"/>
          <w:iCs/>
          <w:sz w:val="20"/>
        </w:rPr>
        <w:t xml:space="preserve">that </w:t>
      </w:r>
      <w:r w:rsidR="007D2096" w:rsidRPr="00A01F1B">
        <w:rPr>
          <w:rFonts w:cs="Arial"/>
          <w:iCs/>
          <w:sz w:val="20"/>
        </w:rPr>
        <w:t>Find and Connect</w:t>
      </w:r>
      <w:r w:rsidRPr="00A01F1B">
        <w:rPr>
          <w:rFonts w:cs="Arial"/>
          <w:iCs/>
          <w:sz w:val="20"/>
        </w:rPr>
        <w:t xml:space="preserve"> clients </w:t>
      </w:r>
      <w:proofErr w:type="gramStart"/>
      <w:r w:rsidRPr="00A01F1B">
        <w:rPr>
          <w:rFonts w:cs="Arial"/>
          <w:iCs/>
          <w:sz w:val="20"/>
        </w:rPr>
        <w:t xml:space="preserve">are </w:t>
      </w:r>
      <w:r w:rsidR="008C222E" w:rsidRPr="00A01F1B">
        <w:rPr>
          <w:rFonts w:cs="Arial"/>
          <w:iCs/>
          <w:sz w:val="20"/>
        </w:rPr>
        <w:t>reported</w:t>
      </w:r>
      <w:proofErr w:type="gramEnd"/>
      <w:r w:rsidR="008C222E" w:rsidRPr="00A01F1B">
        <w:rPr>
          <w:rFonts w:cs="Arial"/>
          <w:iCs/>
          <w:sz w:val="20"/>
        </w:rPr>
        <w:t xml:space="preserve"> on the DSS Data Exchange</w:t>
      </w:r>
      <w:r w:rsidR="00C836AB" w:rsidRPr="00A01F1B">
        <w:rPr>
          <w:rFonts w:cs="Arial"/>
          <w:iCs/>
          <w:sz w:val="20"/>
        </w:rPr>
        <w:t xml:space="preserve"> system</w:t>
      </w:r>
      <w:r w:rsidRPr="00A01F1B">
        <w:rPr>
          <w:rFonts w:cs="Arial"/>
          <w:iCs/>
          <w:sz w:val="20"/>
        </w:rPr>
        <w:t xml:space="preserve"> (see </w:t>
      </w:r>
      <w:hyperlink w:anchor="_Reporting" w:history="1">
        <w:r w:rsidR="00757E98" w:rsidRPr="00A01F1B">
          <w:rPr>
            <w:rStyle w:val="Hyperlink"/>
            <w:rFonts w:cs="Arial"/>
            <w:iCs/>
            <w:sz w:val="20"/>
          </w:rPr>
          <w:t xml:space="preserve">Section </w:t>
        </w:r>
        <w:r w:rsidR="00107478" w:rsidRPr="00A01F1B">
          <w:rPr>
            <w:rStyle w:val="Hyperlink"/>
            <w:rFonts w:cs="Arial"/>
            <w:iCs/>
            <w:sz w:val="20"/>
          </w:rPr>
          <w:t>5</w:t>
        </w:r>
      </w:hyperlink>
      <w:r w:rsidR="00107478" w:rsidRPr="00A01F1B">
        <w:rPr>
          <w:rFonts w:cs="Arial"/>
          <w:iCs/>
          <w:sz w:val="20"/>
        </w:rPr>
        <w:t xml:space="preserve"> </w:t>
      </w:r>
      <w:r w:rsidRPr="00A01F1B">
        <w:rPr>
          <w:rFonts w:cs="Arial"/>
          <w:iCs/>
          <w:sz w:val="20"/>
        </w:rPr>
        <w:t>on reporting requirements)</w:t>
      </w:r>
      <w:r w:rsidR="00C7586E" w:rsidRPr="00A01F1B">
        <w:rPr>
          <w:rFonts w:cs="Arial"/>
          <w:iCs/>
          <w:sz w:val="20"/>
        </w:rPr>
        <w:t>.</w:t>
      </w:r>
    </w:p>
    <w:p w14:paraId="30F46680" w14:textId="77777777" w:rsidR="00F61CC7" w:rsidRPr="00A01F1B" w:rsidRDefault="00F61CC7" w:rsidP="00547186">
      <w:pPr>
        <w:rPr>
          <w:rFonts w:cs="Arial"/>
          <w:iCs/>
          <w:sz w:val="20"/>
        </w:rPr>
      </w:pPr>
    </w:p>
    <w:p w14:paraId="2B0D190A" w14:textId="1F3491C6" w:rsidR="00547186" w:rsidRPr="00A01F1B" w:rsidRDefault="00547186" w:rsidP="00547186">
      <w:pPr>
        <w:rPr>
          <w:rFonts w:cs="Arial"/>
          <w:iCs/>
          <w:sz w:val="20"/>
        </w:rPr>
      </w:pPr>
      <w:r w:rsidRPr="00A01F1B">
        <w:rPr>
          <w:rFonts w:cs="Arial"/>
          <w:iCs/>
          <w:sz w:val="20"/>
        </w:rPr>
        <w:t xml:space="preserve">It is critical that the </w:t>
      </w:r>
      <w:r w:rsidR="005354C2">
        <w:rPr>
          <w:rFonts w:cs="Arial"/>
          <w:iCs/>
          <w:sz w:val="20"/>
        </w:rPr>
        <w:t>d</w:t>
      </w:r>
      <w:r w:rsidR="005354C2" w:rsidRPr="00A01F1B">
        <w:rPr>
          <w:rFonts w:cs="Arial"/>
          <w:iCs/>
          <w:sz w:val="20"/>
        </w:rPr>
        <w:t xml:space="preserve">epartment </w:t>
      </w:r>
      <w:r w:rsidRPr="00A01F1B">
        <w:rPr>
          <w:rFonts w:cs="Arial"/>
          <w:iCs/>
          <w:sz w:val="20"/>
        </w:rPr>
        <w:t xml:space="preserve">is able to accurately report on the progress of </w:t>
      </w:r>
      <w:r w:rsidR="003A2497">
        <w:rPr>
          <w:rFonts w:cs="Arial"/>
          <w:iCs/>
          <w:sz w:val="20"/>
        </w:rPr>
        <w:t>s</w:t>
      </w:r>
      <w:r w:rsidRPr="00A01F1B">
        <w:rPr>
          <w:rFonts w:cs="Arial"/>
          <w:iCs/>
          <w:sz w:val="20"/>
        </w:rPr>
        <w:t xml:space="preserve">upport </w:t>
      </w:r>
      <w:r w:rsidR="003A2497">
        <w:rPr>
          <w:rFonts w:cs="Arial"/>
          <w:iCs/>
          <w:sz w:val="20"/>
        </w:rPr>
        <w:t>s</w:t>
      </w:r>
      <w:r w:rsidRPr="00A01F1B">
        <w:rPr>
          <w:rFonts w:cs="Arial"/>
          <w:iCs/>
          <w:sz w:val="20"/>
        </w:rPr>
        <w:t xml:space="preserve">ervices, and better understand how Forgotten Australians and Former Child Migrants </w:t>
      </w:r>
      <w:proofErr w:type="gramStart"/>
      <w:r w:rsidRPr="00A01F1B">
        <w:rPr>
          <w:rFonts w:cs="Arial"/>
          <w:iCs/>
          <w:sz w:val="20"/>
        </w:rPr>
        <w:t>are currently being supported</w:t>
      </w:r>
      <w:proofErr w:type="gramEnd"/>
      <w:r w:rsidRPr="00A01F1B">
        <w:rPr>
          <w:rFonts w:cs="Arial"/>
          <w:iCs/>
          <w:sz w:val="20"/>
        </w:rPr>
        <w:t>.</w:t>
      </w:r>
      <w:r w:rsidR="00A01F1B">
        <w:rPr>
          <w:rFonts w:cs="Arial"/>
          <w:iCs/>
          <w:sz w:val="20"/>
        </w:rPr>
        <w:t xml:space="preserve"> </w:t>
      </w:r>
      <w:r w:rsidRPr="00A01F1B">
        <w:rPr>
          <w:rFonts w:cs="Arial"/>
          <w:iCs/>
          <w:sz w:val="20"/>
        </w:rPr>
        <w:t xml:space="preserve"> Not registering clients means the </w:t>
      </w:r>
      <w:r w:rsidR="005354C2" w:rsidRPr="005354C2">
        <w:rPr>
          <w:rFonts w:cs="Arial"/>
          <w:iCs/>
          <w:sz w:val="20"/>
        </w:rPr>
        <w:t>d</w:t>
      </w:r>
      <w:r w:rsidR="005354C2" w:rsidRPr="00A01F1B">
        <w:rPr>
          <w:rFonts w:cs="Arial"/>
          <w:iCs/>
          <w:sz w:val="20"/>
        </w:rPr>
        <w:t xml:space="preserve">epartment </w:t>
      </w:r>
      <w:r w:rsidRPr="00A01F1B">
        <w:rPr>
          <w:rFonts w:cs="Arial"/>
          <w:iCs/>
          <w:sz w:val="20"/>
        </w:rPr>
        <w:t>is not receiving vital information about services and activities.</w:t>
      </w:r>
    </w:p>
    <w:p w14:paraId="2C69363F" w14:textId="310BE3D6" w:rsidR="00547186" w:rsidRPr="00A01F1B" w:rsidRDefault="005B4E6F" w:rsidP="00547186">
      <w:pPr>
        <w:rPr>
          <w:rFonts w:cs="Arial"/>
          <w:iCs/>
          <w:sz w:val="20"/>
        </w:rPr>
      </w:pPr>
      <w:r w:rsidRPr="00A01F1B">
        <w:rPr>
          <w:rFonts w:cs="Arial"/>
          <w:iCs/>
          <w:sz w:val="20"/>
        </w:rPr>
        <w:br/>
      </w:r>
      <w:r w:rsidR="00547186" w:rsidRPr="00A01F1B">
        <w:rPr>
          <w:rFonts w:cs="Arial"/>
          <w:iCs/>
          <w:sz w:val="20"/>
        </w:rPr>
        <w:t xml:space="preserve">Support </w:t>
      </w:r>
      <w:r w:rsidR="003A2497">
        <w:rPr>
          <w:rFonts w:cs="Arial"/>
          <w:iCs/>
          <w:sz w:val="20"/>
        </w:rPr>
        <w:t>s</w:t>
      </w:r>
      <w:r w:rsidR="00547186" w:rsidRPr="00A01F1B">
        <w:rPr>
          <w:rFonts w:cs="Arial"/>
          <w:iCs/>
          <w:sz w:val="20"/>
        </w:rPr>
        <w:t xml:space="preserve">ervices that are finding any barriers to </w:t>
      </w:r>
      <w:r w:rsidR="00A5063A" w:rsidRPr="00A01F1B">
        <w:rPr>
          <w:rFonts w:cs="Arial"/>
          <w:iCs/>
          <w:sz w:val="20"/>
        </w:rPr>
        <w:t xml:space="preserve">individually </w:t>
      </w:r>
      <w:r w:rsidR="00547186" w:rsidRPr="00A01F1B">
        <w:rPr>
          <w:rFonts w:cs="Arial"/>
          <w:iCs/>
          <w:sz w:val="20"/>
        </w:rPr>
        <w:t xml:space="preserve">registering </w:t>
      </w:r>
      <w:r w:rsidR="007D2096" w:rsidRPr="00A01F1B">
        <w:rPr>
          <w:rFonts w:cs="Arial"/>
          <w:iCs/>
          <w:sz w:val="20"/>
        </w:rPr>
        <w:t>Find and Connect</w:t>
      </w:r>
      <w:r w:rsidR="00547186" w:rsidRPr="00A01F1B">
        <w:rPr>
          <w:rFonts w:cs="Arial"/>
          <w:iCs/>
          <w:sz w:val="20"/>
        </w:rPr>
        <w:t xml:space="preserve"> clients or </w:t>
      </w:r>
      <w:r w:rsidR="008C222E" w:rsidRPr="00A01F1B">
        <w:rPr>
          <w:rFonts w:cs="Arial"/>
          <w:iCs/>
          <w:sz w:val="20"/>
        </w:rPr>
        <w:t xml:space="preserve">that </w:t>
      </w:r>
      <w:r w:rsidR="00547186" w:rsidRPr="00A01F1B">
        <w:rPr>
          <w:rFonts w:cs="Arial"/>
          <w:iCs/>
          <w:sz w:val="20"/>
        </w:rPr>
        <w:t xml:space="preserve">have concerns about registering </w:t>
      </w:r>
      <w:r w:rsidR="00757E98" w:rsidRPr="00A01F1B">
        <w:rPr>
          <w:rFonts w:cs="Arial"/>
          <w:iCs/>
          <w:sz w:val="20"/>
        </w:rPr>
        <w:t>them</w:t>
      </w:r>
      <w:r w:rsidR="00547186" w:rsidRPr="00A01F1B">
        <w:rPr>
          <w:rFonts w:cs="Arial"/>
          <w:iCs/>
          <w:sz w:val="20"/>
        </w:rPr>
        <w:t xml:space="preserve"> must raise the issues with the </w:t>
      </w:r>
      <w:r w:rsidR="00797F5B">
        <w:rPr>
          <w:rFonts w:cs="Arial"/>
          <w:iCs/>
          <w:sz w:val="20"/>
        </w:rPr>
        <w:t>d</w:t>
      </w:r>
      <w:r w:rsidR="00547186" w:rsidRPr="00A01F1B">
        <w:rPr>
          <w:rFonts w:cs="Arial"/>
          <w:iCs/>
          <w:sz w:val="20"/>
        </w:rPr>
        <w:t xml:space="preserve">epartment so that the issues </w:t>
      </w:r>
      <w:proofErr w:type="gramStart"/>
      <w:r w:rsidR="00547186" w:rsidRPr="00A01F1B">
        <w:rPr>
          <w:rFonts w:cs="Arial"/>
          <w:iCs/>
          <w:sz w:val="20"/>
        </w:rPr>
        <w:t>can be worked</w:t>
      </w:r>
      <w:proofErr w:type="gramEnd"/>
      <w:r w:rsidR="00547186" w:rsidRPr="00A01F1B">
        <w:rPr>
          <w:rFonts w:cs="Arial"/>
          <w:iCs/>
          <w:sz w:val="20"/>
        </w:rPr>
        <w:t xml:space="preserve"> through to make the process more suited to </w:t>
      </w:r>
      <w:r w:rsidR="002B6EAE">
        <w:rPr>
          <w:rFonts w:cs="Arial"/>
          <w:iCs/>
          <w:sz w:val="20"/>
        </w:rPr>
        <w:t>their</w:t>
      </w:r>
      <w:r w:rsidR="002B6EAE" w:rsidRPr="00A01F1B">
        <w:rPr>
          <w:rFonts w:cs="Arial"/>
          <w:iCs/>
          <w:sz w:val="20"/>
        </w:rPr>
        <w:t xml:space="preserve"> </w:t>
      </w:r>
      <w:r w:rsidR="00547186" w:rsidRPr="00A01F1B">
        <w:rPr>
          <w:rFonts w:cs="Arial"/>
          <w:iCs/>
          <w:sz w:val="20"/>
        </w:rPr>
        <w:t>organisation.</w:t>
      </w:r>
    </w:p>
    <w:p w14:paraId="5B52EA99" w14:textId="77777777" w:rsidR="00F61CC7" w:rsidRPr="00A01F1B" w:rsidRDefault="00F61CC7" w:rsidP="00547186">
      <w:pPr>
        <w:rPr>
          <w:rFonts w:cs="Arial"/>
          <w:iCs/>
          <w:sz w:val="20"/>
        </w:rPr>
      </w:pPr>
    </w:p>
    <w:p w14:paraId="16FED603" w14:textId="3BE83F7A" w:rsidR="00547186" w:rsidRPr="00A01F1B" w:rsidRDefault="00547186" w:rsidP="00C7586E">
      <w:pPr>
        <w:rPr>
          <w:rFonts w:ascii="Cambria" w:hAnsi="Cambria"/>
          <w:sz w:val="20"/>
        </w:rPr>
      </w:pPr>
      <w:r w:rsidRPr="00A01F1B">
        <w:rPr>
          <w:rFonts w:cs="Arial"/>
          <w:iCs/>
          <w:sz w:val="20"/>
        </w:rPr>
        <w:t xml:space="preserve">The form that </w:t>
      </w:r>
      <w:r w:rsidR="007D2096" w:rsidRPr="00A01F1B">
        <w:rPr>
          <w:rFonts w:cs="Arial"/>
          <w:iCs/>
          <w:sz w:val="20"/>
        </w:rPr>
        <w:t>Find and Connect</w:t>
      </w:r>
      <w:r w:rsidRPr="00A01F1B">
        <w:rPr>
          <w:rFonts w:cs="Arial"/>
          <w:iCs/>
          <w:sz w:val="20"/>
        </w:rPr>
        <w:t xml:space="preserve"> </w:t>
      </w:r>
      <w:r w:rsidR="00146895" w:rsidRPr="00A01F1B">
        <w:rPr>
          <w:rFonts w:cs="Arial"/>
          <w:iCs/>
          <w:sz w:val="20"/>
        </w:rPr>
        <w:t>S</w:t>
      </w:r>
      <w:r w:rsidRPr="00A01F1B">
        <w:rPr>
          <w:rFonts w:cs="Arial"/>
          <w:iCs/>
          <w:sz w:val="20"/>
        </w:rPr>
        <w:t xml:space="preserve">upport </w:t>
      </w:r>
      <w:r w:rsidR="00146895" w:rsidRPr="00A01F1B">
        <w:rPr>
          <w:rFonts w:cs="Arial"/>
          <w:iCs/>
          <w:sz w:val="20"/>
        </w:rPr>
        <w:t>S</w:t>
      </w:r>
      <w:r w:rsidRPr="00A01F1B">
        <w:rPr>
          <w:rFonts w:cs="Arial"/>
          <w:iCs/>
          <w:sz w:val="20"/>
        </w:rPr>
        <w:t xml:space="preserve">ervices use to obtain client consent must include a section to enable clients’ information to </w:t>
      </w:r>
      <w:proofErr w:type="gramStart"/>
      <w:r w:rsidRPr="00A01F1B">
        <w:rPr>
          <w:rFonts w:cs="Arial"/>
          <w:iCs/>
          <w:sz w:val="20"/>
        </w:rPr>
        <w:t>be registered</w:t>
      </w:r>
      <w:proofErr w:type="gramEnd"/>
      <w:r w:rsidRPr="00A01F1B">
        <w:rPr>
          <w:rFonts w:cs="Arial"/>
          <w:iCs/>
          <w:sz w:val="20"/>
        </w:rPr>
        <w:t xml:space="preserve"> on the DSS </w:t>
      </w:r>
      <w:r w:rsidR="00C836AB" w:rsidRPr="00A01F1B">
        <w:rPr>
          <w:rFonts w:cs="Arial"/>
          <w:iCs/>
          <w:sz w:val="20"/>
        </w:rPr>
        <w:t>D</w:t>
      </w:r>
      <w:r w:rsidRPr="00A01F1B">
        <w:rPr>
          <w:rFonts w:cs="Arial"/>
          <w:iCs/>
          <w:sz w:val="20"/>
        </w:rPr>
        <w:t xml:space="preserve">ata </w:t>
      </w:r>
      <w:r w:rsidR="00C836AB" w:rsidRPr="00A01F1B">
        <w:rPr>
          <w:rFonts w:cs="Arial"/>
          <w:iCs/>
          <w:sz w:val="20"/>
        </w:rPr>
        <w:t>Exchange</w:t>
      </w:r>
      <w:r w:rsidRPr="00A01F1B">
        <w:rPr>
          <w:rFonts w:cs="Arial"/>
          <w:iCs/>
          <w:sz w:val="20"/>
        </w:rPr>
        <w:t>.</w:t>
      </w:r>
      <w:r w:rsidR="00B33098" w:rsidRPr="00A01F1B">
        <w:rPr>
          <w:rFonts w:cs="Arial"/>
          <w:iCs/>
          <w:sz w:val="20"/>
        </w:rPr>
        <w:t xml:space="preserve"> </w:t>
      </w:r>
      <w:r w:rsidR="00A01F1B">
        <w:rPr>
          <w:rFonts w:cs="Arial"/>
          <w:iCs/>
          <w:sz w:val="20"/>
        </w:rPr>
        <w:t xml:space="preserve"> </w:t>
      </w:r>
      <w:r w:rsidR="00C02E83" w:rsidRPr="00A01F1B">
        <w:rPr>
          <w:sz w:val="20"/>
        </w:rPr>
        <w:t xml:space="preserve">Further details about protecting personal information </w:t>
      </w:r>
      <w:proofErr w:type="gramStart"/>
      <w:r w:rsidR="00C02E83" w:rsidRPr="00A01F1B">
        <w:rPr>
          <w:sz w:val="20"/>
        </w:rPr>
        <w:t>are outlined</w:t>
      </w:r>
      <w:proofErr w:type="gramEnd"/>
      <w:r w:rsidR="00C02E83" w:rsidRPr="00A01F1B">
        <w:rPr>
          <w:sz w:val="20"/>
        </w:rPr>
        <w:t xml:space="preserve"> in the </w:t>
      </w:r>
      <w:hyperlink r:id="rId25" w:history="1">
        <w:r w:rsidR="000E215E" w:rsidRPr="00A01F1B">
          <w:rPr>
            <w:rStyle w:val="Hyperlink"/>
            <w:i/>
            <w:sz w:val="20"/>
          </w:rPr>
          <w:t>DSS Data Exchange Protocols</w:t>
        </w:r>
      </w:hyperlink>
      <w:r w:rsidR="00165027" w:rsidRPr="00A01F1B">
        <w:rPr>
          <w:i/>
          <w:sz w:val="20"/>
        </w:rPr>
        <w:t xml:space="preserve"> </w:t>
      </w:r>
      <w:r w:rsidR="00165027" w:rsidRPr="00A01F1B">
        <w:rPr>
          <w:sz w:val="20"/>
        </w:rPr>
        <w:t>(https://dex.dss.gov.au/data-exchange-protocols)</w:t>
      </w:r>
      <w:r w:rsidR="00C02E83" w:rsidRPr="00A01F1B">
        <w:rPr>
          <w:sz w:val="20"/>
        </w:rPr>
        <w:t>.</w:t>
      </w:r>
    </w:p>
    <w:p w14:paraId="4964F02E" w14:textId="77777777" w:rsidR="00F61CC7" w:rsidRPr="00A01F1B" w:rsidRDefault="00F61CC7" w:rsidP="00547186">
      <w:pPr>
        <w:rPr>
          <w:rFonts w:cs="Arial"/>
          <w:iCs/>
          <w:sz w:val="20"/>
        </w:rPr>
      </w:pPr>
    </w:p>
    <w:p w14:paraId="405EEC4D" w14:textId="3CADF46F" w:rsidR="00547186" w:rsidRPr="00A01F1B" w:rsidRDefault="00547186" w:rsidP="00547186">
      <w:pPr>
        <w:rPr>
          <w:rFonts w:cs="Arial"/>
          <w:iCs/>
          <w:sz w:val="20"/>
        </w:rPr>
      </w:pPr>
      <w:r w:rsidRPr="00A01F1B">
        <w:rPr>
          <w:rFonts w:cs="Arial"/>
          <w:iCs/>
          <w:sz w:val="20"/>
        </w:rPr>
        <w:t xml:space="preserve">It is the goal that </w:t>
      </w:r>
      <w:r w:rsidR="00C836AB" w:rsidRPr="00A01F1B">
        <w:rPr>
          <w:rFonts w:cs="Arial"/>
          <w:iCs/>
          <w:sz w:val="20"/>
        </w:rPr>
        <w:t xml:space="preserve">once </w:t>
      </w:r>
      <w:r w:rsidRPr="00A01F1B">
        <w:rPr>
          <w:rFonts w:cs="Arial"/>
          <w:iCs/>
          <w:sz w:val="20"/>
        </w:rPr>
        <w:t xml:space="preserve">clients </w:t>
      </w:r>
      <w:r w:rsidR="00C836AB" w:rsidRPr="00A01F1B">
        <w:rPr>
          <w:rFonts w:cs="Arial"/>
          <w:iCs/>
          <w:sz w:val="20"/>
        </w:rPr>
        <w:t xml:space="preserve">are registered, </w:t>
      </w:r>
      <w:r w:rsidR="003A2497">
        <w:rPr>
          <w:rFonts w:cs="Arial"/>
          <w:iCs/>
          <w:sz w:val="20"/>
        </w:rPr>
        <w:t>s</w:t>
      </w:r>
      <w:r w:rsidRPr="00A01F1B">
        <w:rPr>
          <w:rFonts w:cs="Arial"/>
          <w:iCs/>
          <w:sz w:val="20"/>
        </w:rPr>
        <w:t xml:space="preserve">upport </w:t>
      </w:r>
      <w:r w:rsidR="003A2497">
        <w:rPr>
          <w:rFonts w:cs="Arial"/>
          <w:iCs/>
          <w:sz w:val="20"/>
        </w:rPr>
        <w:t>s</w:t>
      </w:r>
      <w:r w:rsidRPr="00A01F1B">
        <w:rPr>
          <w:rFonts w:cs="Arial"/>
          <w:iCs/>
          <w:sz w:val="20"/>
        </w:rPr>
        <w:t xml:space="preserve">ervices can match up their data </w:t>
      </w:r>
      <w:r w:rsidR="00C836AB" w:rsidRPr="00A01F1B">
        <w:rPr>
          <w:rFonts w:cs="Arial"/>
          <w:iCs/>
          <w:sz w:val="20"/>
        </w:rPr>
        <w:t xml:space="preserve">even if they move from one jurisdiction to another, </w:t>
      </w:r>
      <w:r w:rsidRPr="00A01F1B">
        <w:rPr>
          <w:rFonts w:cs="Arial"/>
          <w:iCs/>
          <w:sz w:val="20"/>
        </w:rPr>
        <w:t xml:space="preserve">to provide through-care support and quality coordinated care </w:t>
      </w:r>
      <w:r w:rsidRPr="00A01F1B">
        <w:rPr>
          <w:rFonts w:cs="Arial"/>
          <w:iCs/>
          <w:sz w:val="20"/>
        </w:rPr>
        <w:lastRenderedPageBreak/>
        <w:t xml:space="preserve">responses. </w:t>
      </w:r>
      <w:r w:rsidR="00636339">
        <w:rPr>
          <w:rFonts w:cs="Arial"/>
          <w:iCs/>
          <w:sz w:val="20"/>
        </w:rPr>
        <w:t xml:space="preserve"> </w:t>
      </w:r>
      <w:r w:rsidRPr="00A01F1B">
        <w:rPr>
          <w:rFonts w:cs="Arial"/>
          <w:iCs/>
          <w:sz w:val="20"/>
        </w:rPr>
        <w:t>It can also mean that clients do not need to repeat their experiences to validate a service response.</w:t>
      </w:r>
    </w:p>
    <w:p w14:paraId="149C2CC7" w14:textId="77777777" w:rsidR="00F61CC7" w:rsidRPr="00187807" w:rsidRDefault="00F61CC7" w:rsidP="00547186">
      <w:pPr>
        <w:rPr>
          <w:rFonts w:cs="Arial"/>
          <w:iCs/>
        </w:rPr>
      </w:pPr>
    </w:p>
    <w:p w14:paraId="466E89DC" w14:textId="77777777" w:rsidR="00547186" w:rsidRPr="008E748E" w:rsidRDefault="00547186" w:rsidP="00A01F1B">
      <w:pPr>
        <w:pStyle w:val="Heading2"/>
        <w:tabs>
          <w:tab w:val="num" w:pos="1844"/>
        </w:tabs>
        <w:ind w:left="851" w:hanging="851"/>
      </w:pPr>
      <w:bookmarkStart w:id="146" w:name="_Toc386464071"/>
      <w:bookmarkStart w:id="147" w:name="_Toc389561312"/>
      <w:bookmarkStart w:id="148" w:name="_Toc51334910"/>
      <w:bookmarkStart w:id="149" w:name="_Toc52175595"/>
      <w:r w:rsidRPr="008E748E">
        <w:t>Records searching</w:t>
      </w:r>
      <w:bookmarkEnd w:id="146"/>
      <w:bookmarkEnd w:id="147"/>
      <w:bookmarkEnd w:id="148"/>
      <w:bookmarkEnd w:id="149"/>
      <w:r w:rsidRPr="008E748E">
        <w:t xml:space="preserve"> </w:t>
      </w:r>
    </w:p>
    <w:p w14:paraId="19ABA646" w14:textId="43CB64AE" w:rsidR="00547186" w:rsidRPr="00BA5D7F" w:rsidRDefault="00547186" w:rsidP="008E748E">
      <w:pPr>
        <w:rPr>
          <w:sz w:val="20"/>
        </w:rPr>
      </w:pPr>
      <w:r w:rsidRPr="00BA5D7F">
        <w:rPr>
          <w:sz w:val="20"/>
        </w:rPr>
        <w:t xml:space="preserve">Searching and releasing of records </w:t>
      </w:r>
      <w:proofErr w:type="gramStart"/>
      <w:r w:rsidRPr="00BA5D7F">
        <w:rPr>
          <w:sz w:val="20"/>
        </w:rPr>
        <w:t>will</w:t>
      </w:r>
      <w:r w:rsidR="00F02DB6" w:rsidRPr="00BA5D7F">
        <w:rPr>
          <w:sz w:val="20"/>
        </w:rPr>
        <w:t>,</w:t>
      </w:r>
      <w:r w:rsidRPr="00BA5D7F">
        <w:rPr>
          <w:sz w:val="20"/>
        </w:rPr>
        <w:t xml:space="preserve"> in many situations</w:t>
      </w:r>
      <w:r w:rsidR="00F02DB6" w:rsidRPr="00BA5D7F">
        <w:rPr>
          <w:sz w:val="20"/>
        </w:rPr>
        <w:t>,</w:t>
      </w:r>
      <w:r w:rsidRPr="00BA5D7F">
        <w:rPr>
          <w:sz w:val="20"/>
        </w:rPr>
        <w:t xml:space="preserve"> require</w:t>
      </w:r>
      <w:proofErr w:type="gramEnd"/>
      <w:r w:rsidRPr="00BA5D7F">
        <w:rPr>
          <w:sz w:val="20"/>
        </w:rPr>
        <w:t xml:space="preserve"> the assistance of the national network of </w:t>
      </w:r>
      <w:r w:rsidR="007D2096" w:rsidRPr="00BA5D7F">
        <w:rPr>
          <w:sz w:val="20"/>
        </w:rPr>
        <w:t>Find and Connect</w:t>
      </w:r>
      <w:r w:rsidRPr="00BA5D7F">
        <w:rPr>
          <w:sz w:val="20"/>
        </w:rPr>
        <w:t xml:space="preserve"> </w:t>
      </w:r>
      <w:r w:rsidR="00D9675B" w:rsidRPr="00BA5D7F">
        <w:rPr>
          <w:sz w:val="20"/>
        </w:rPr>
        <w:t>S</w:t>
      </w:r>
      <w:r w:rsidRPr="00BA5D7F">
        <w:rPr>
          <w:sz w:val="20"/>
        </w:rPr>
        <w:t xml:space="preserve">upport </w:t>
      </w:r>
      <w:r w:rsidR="00D9675B" w:rsidRPr="00BA5D7F">
        <w:rPr>
          <w:sz w:val="20"/>
        </w:rPr>
        <w:t>S</w:t>
      </w:r>
      <w:r w:rsidR="00B33098" w:rsidRPr="00BA5D7F">
        <w:rPr>
          <w:sz w:val="20"/>
        </w:rPr>
        <w:t xml:space="preserve">ervices. </w:t>
      </w:r>
      <w:r w:rsidR="00636339">
        <w:rPr>
          <w:sz w:val="20"/>
        </w:rPr>
        <w:t xml:space="preserve"> </w:t>
      </w:r>
      <w:r w:rsidRPr="00BA5D7F">
        <w:rPr>
          <w:sz w:val="20"/>
        </w:rPr>
        <w:t xml:space="preserve">Support </w:t>
      </w:r>
      <w:r w:rsidR="003A2497">
        <w:rPr>
          <w:sz w:val="20"/>
        </w:rPr>
        <w:t>s</w:t>
      </w:r>
      <w:r w:rsidRPr="00BA5D7F">
        <w:rPr>
          <w:sz w:val="20"/>
        </w:rPr>
        <w:t>ervices are encouraged to seek advice and support from their interstate colleagues who are local to where the records exist or where the client lives as they undertake to search for interstate records and when providing a supported records release</w:t>
      </w:r>
      <w:r w:rsidR="00702DC9" w:rsidRPr="00BA5D7F">
        <w:rPr>
          <w:sz w:val="20"/>
        </w:rPr>
        <w:t xml:space="preserve"> (refer </w:t>
      </w:r>
      <w:hyperlink w:anchor="_Supported_release_of" w:history="1">
        <w:r w:rsidR="00541A0F" w:rsidRPr="00BA5D7F">
          <w:rPr>
            <w:rStyle w:val="Hyperlink"/>
            <w:sz w:val="20"/>
          </w:rPr>
          <w:t xml:space="preserve">Section </w:t>
        </w:r>
        <w:r w:rsidR="00702DC9" w:rsidRPr="00BA5D7F">
          <w:rPr>
            <w:rStyle w:val="Hyperlink"/>
            <w:sz w:val="20"/>
          </w:rPr>
          <w:t>3.7.1</w:t>
        </w:r>
      </w:hyperlink>
      <w:r w:rsidR="00702DC9" w:rsidRPr="00BA5D7F">
        <w:rPr>
          <w:sz w:val="20"/>
        </w:rPr>
        <w:t>)</w:t>
      </w:r>
      <w:r w:rsidRPr="00BA5D7F">
        <w:rPr>
          <w:sz w:val="20"/>
        </w:rPr>
        <w:t>.</w:t>
      </w:r>
    </w:p>
    <w:p w14:paraId="69168DBD" w14:textId="77777777" w:rsidR="008E748E" w:rsidRPr="00BA5D7F" w:rsidRDefault="008E748E" w:rsidP="008E748E">
      <w:pPr>
        <w:rPr>
          <w:sz w:val="20"/>
        </w:rPr>
      </w:pPr>
    </w:p>
    <w:p w14:paraId="21488259" w14:textId="2BD00243" w:rsidR="00547186" w:rsidRPr="00BA5D7F" w:rsidRDefault="00547186" w:rsidP="008E748E">
      <w:pPr>
        <w:rPr>
          <w:sz w:val="20"/>
        </w:rPr>
      </w:pPr>
      <w:r w:rsidRPr="00BA5D7F">
        <w:rPr>
          <w:sz w:val="20"/>
        </w:rPr>
        <w:t xml:space="preserve">If </w:t>
      </w:r>
      <w:r w:rsidR="003A2497">
        <w:rPr>
          <w:sz w:val="20"/>
        </w:rPr>
        <w:t>s</w:t>
      </w:r>
      <w:r w:rsidRPr="00BA5D7F">
        <w:rPr>
          <w:sz w:val="20"/>
        </w:rPr>
        <w:t xml:space="preserve">upport </w:t>
      </w:r>
      <w:r w:rsidR="003A2497">
        <w:rPr>
          <w:sz w:val="20"/>
        </w:rPr>
        <w:t>s</w:t>
      </w:r>
      <w:r w:rsidRPr="00BA5D7F">
        <w:rPr>
          <w:sz w:val="20"/>
        </w:rPr>
        <w:t xml:space="preserve">ervices have documented resource information </w:t>
      </w:r>
      <w:r w:rsidR="00FB7940" w:rsidRPr="00BA5D7F">
        <w:rPr>
          <w:sz w:val="20"/>
        </w:rPr>
        <w:t xml:space="preserve">procedures </w:t>
      </w:r>
      <w:r w:rsidRPr="00BA5D7F">
        <w:rPr>
          <w:sz w:val="20"/>
        </w:rPr>
        <w:t xml:space="preserve">or </w:t>
      </w:r>
      <w:r w:rsidR="00FB7940" w:rsidRPr="00BA5D7F">
        <w:rPr>
          <w:sz w:val="20"/>
        </w:rPr>
        <w:t>f</w:t>
      </w:r>
      <w:r w:rsidRPr="00BA5D7F">
        <w:rPr>
          <w:sz w:val="20"/>
        </w:rPr>
        <w:t xml:space="preserve">act </w:t>
      </w:r>
      <w:r w:rsidR="00FB7940" w:rsidRPr="00BA5D7F">
        <w:rPr>
          <w:sz w:val="20"/>
        </w:rPr>
        <w:t>s</w:t>
      </w:r>
      <w:r w:rsidRPr="00BA5D7F">
        <w:rPr>
          <w:sz w:val="20"/>
        </w:rPr>
        <w:t>heet</w:t>
      </w:r>
      <w:r w:rsidR="00FB7940" w:rsidRPr="00BA5D7F">
        <w:rPr>
          <w:sz w:val="20"/>
        </w:rPr>
        <w:t>s</w:t>
      </w:r>
      <w:r w:rsidRPr="00BA5D7F">
        <w:rPr>
          <w:sz w:val="20"/>
        </w:rPr>
        <w:t xml:space="preserve"> on records searching</w:t>
      </w:r>
      <w:r w:rsidR="00C836AB" w:rsidRPr="00BA5D7F">
        <w:rPr>
          <w:sz w:val="20"/>
        </w:rPr>
        <w:t>,</w:t>
      </w:r>
      <w:r w:rsidRPr="00BA5D7F">
        <w:rPr>
          <w:sz w:val="20"/>
        </w:rPr>
        <w:t xml:space="preserve"> they are encouraged to share them to provide the </w:t>
      </w:r>
      <w:r w:rsidR="002A0DE2" w:rsidRPr="00BA5D7F">
        <w:rPr>
          <w:sz w:val="20"/>
        </w:rPr>
        <w:t>other</w:t>
      </w:r>
      <w:r w:rsidRPr="00BA5D7F">
        <w:rPr>
          <w:sz w:val="20"/>
        </w:rPr>
        <w:t xml:space="preserve"> </w:t>
      </w:r>
      <w:r w:rsidR="003A2497">
        <w:rPr>
          <w:sz w:val="20"/>
        </w:rPr>
        <w:t>s</w:t>
      </w:r>
      <w:r w:rsidRPr="00BA5D7F">
        <w:rPr>
          <w:sz w:val="20"/>
        </w:rPr>
        <w:t xml:space="preserve">upport </w:t>
      </w:r>
      <w:r w:rsidR="003A2497">
        <w:rPr>
          <w:sz w:val="20"/>
        </w:rPr>
        <w:t>s</w:t>
      </w:r>
      <w:r w:rsidRPr="00BA5D7F">
        <w:rPr>
          <w:sz w:val="20"/>
        </w:rPr>
        <w:t xml:space="preserve">ervices </w:t>
      </w:r>
      <w:r w:rsidR="002A0DE2" w:rsidRPr="00BA5D7F">
        <w:rPr>
          <w:sz w:val="20"/>
        </w:rPr>
        <w:t xml:space="preserve">with </w:t>
      </w:r>
      <w:r w:rsidRPr="00BA5D7F">
        <w:rPr>
          <w:sz w:val="20"/>
        </w:rPr>
        <w:t>options in</w:t>
      </w:r>
      <w:r w:rsidR="00B33098" w:rsidRPr="00BA5D7F">
        <w:rPr>
          <w:sz w:val="20"/>
        </w:rPr>
        <w:t xml:space="preserve"> accessing interstate records. </w:t>
      </w:r>
      <w:r w:rsidR="00636339">
        <w:rPr>
          <w:sz w:val="20"/>
        </w:rPr>
        <w:t xml:space="preserve"> </w:t>
      </w:r>
      <w:r w:rsidR="002A0DE2" w:rsidRPr="00BA5D7F">
        <w:rPr>
          <w:sz w:val="20"/>
        </w:rPr>
        <w:t>S</w:t>
      </w:r>
      <w:r w:rsidRPr="00BA5D7F">
        <w:rPr>
          <w:sz w:val="20"/>
        </w:rPr>
        <w:t xml:space="preserve">upport </w:t>
      </w:r>
      <w:r w:rsidR="003A2497">
        <w:rPr>
          <w:sz w:val="20"/>
        </w:rPr>
        <w:t>s</w:t>
      </w:r>
      <w:r w:rsidRPr="00BA5D7F">
        <w:rPr>
          <w:sz w:val="20"/>
        </w:rPr>
        <w:t xml:space="preserve">ervices are responsible </w:t>
      </w:r>
      <w:r w:rsidR="002A0DE2" w:rsidRPr="00BA5D7F">
        <w:rPr>
          <w:sz w:val="20"/>
        </w:rPr>
        <w:t xml:space="preserve">for keeping </w:t>
      </w:r>
      <w:r w:rsidR="00C836AB" w:rsidRPr="00BA5D7F">
        <w:rPr>
          <w:sz w:val="20"/>
        </w:rPr>
        <w:t xml:space="preserve">this information </w:t>
      </w:r>
      <w:r w:rsidR="002A0DE2" w:rsidRPr="00BA5D7F">
        <w:rPr>
          <w:sz w:val="20"/>
        </w:rPr>
        <w:t>up to date</w:t>
      </w:r>
      <w:r w:rsidRPr="00BA5D7F">
        <w:rPr>
          <w:sz w:val="20"/>
        </w:rPr>
        <w:t>.</w:t>
      </w:r>
    </w:p>
    <w:p w14:paraId="75BD5F61" w14:textId="77777777" w:rsidR="008E748E" w:rsidRPr="00187807" w:rsidRDefault="008E748E" w:rsidP="008E748E"/>
    <w:p w14:paraId="7D00FE47" w14:textId="77777777" w:rsidR="00547186" w:rsidRPr="008E748E" w:rsidRDefault="00547186" w:rsidP="006B4FFE">
      <w:pPr>
        <w:pStyle w:val="Heading3"/>
      </w:pPr>
      <w:bookmarkStart w:id="150" w:name="_Supported_release_of"/>
      <w:bookmarkStart w:id="151" w:name="_Toc386464072"/>
      <w:bookmarkStart w:id="152" w:name="_Toc389561313"/>
      <w:bookmarkStart w:id="153" w:name="_Toc52175596"/>
      <w:bookmarkEnd w:id="150"/>
      <w:r w:rsidRPr="008E748E">
        <w:t>Supported release of records</w:t>
      </w:r>
      <w:bookmarkEnd w:id="151"/>
      <w:bookmarkEnd w:id="152"/>
      <w:bookmarkEnd w:id="153"/>
    </w:p>
    <w:p w14:paraId="13463F24" w14:textId="6438DD79" w:rsidR="00547186" w:rsidRPr="00BA5D7F" w:rsidRDefault="00547186" w:rsidP="008E748E">
      <w:pPr>
        <w:rPr>
          <w:sz w:val="20"/>
        </w:rPr>
      </w:pPr>
      <w:r w:rsidRPr="00BA5D7F">
        <w:rPr>
          <w:sz w:val="20"/>
        </w:rPr>
        <w:t>Clients</w:t>
      </w:r>
      <w:r w:rsidR="002A0DE2" w:rsidRPr="00BA5D7F">
        <w:rPr>
          <w:sz w:val="20"/>
        </w:rPr>
        <w:t>’</w:t>
      </w:r>
      <w:r w:rsidRPr="00BA5D7F">
        <w:rPr>
          <w:sz w:val="20"/>
        </w:rPr>
        <w:t xml:space="preserve"> right</w:t>
      </w:r>
      <w:r w:rsidR="002A0DE2" w:rsidRPr="00BA5D7F">
        <w:rPr>
          <w:sz w:val="20"/>
        </w:rPr>
        <w:t>s</w:t>
      </w:r>
      <w:r w:rsidRPr="00BA5D7F">
        <w:rPr>
          <w:sz w:val="20"/>
        </w:rPr>
        <w:t xml:space="preserve"> to exercise self-determination in receiving their records </w:t>
      </w:r>
      <w:proofErr w:type="gramStart"/>
      <w:r w:rsidRPr="00BA5D7F">
        <w:rPr>
          <w:sz w:val="20"/>
        </w:rPr>
        <w:t>must be considered</w:t>
      </w:r>
      <w:proofErr w:type="gramEnd"/>
      <w:r w:rsidR="002A0DE2" w:rsidRPr="00BA5D7F">
        <w:rPr>
          <w:sz w:val="20"/>
        </w:rPr>
        <w:t>,</w:t>
      </w:r>
      <w:r w:rsidRPr="00BA5D7F">
        <w:rPr>
          <w:sz w:val="20"/>
        </w:rPr>
        <w:t xml:space="preserve"> and support and information provided</w:t>
      </w:r>
      <w:r w:rsidR="002A0DE2" w:rsidRPr="00BA5D7F">
        <w:rPr>
          <w:sz w:val="20"/>
        </w:rPr>
        <w:t>,</w:t>
      </w:r>
      <w:r w:rsidRPr="00BA5D7F">
        <w:rPr>
          <w:sz w:val="20"/>
        </w:rPr>
        <w:t xml:space="preserve"> so clients </w:t>
      </w:r>
      <w:r w:rsidR="00B33098" w:rsidRPr="00BA5D7F">
        <w:rPr>
          <w:sz w:val="20"/>
        </w:rPr>
        <w:t xml:space="preserve">can make an informed decision. </w:t>
      </w:r>
      <w:r w:rsidR="00636339">
        <w:rPr>
          <w:sz w:val="20"/>
        </w:rPr>
        <w:t xml:space="preserve"> </w:t>
      </w:r>
      <w:r w:rsidRPr="00BA5D7F">
        <w:rPr>
          <w:sz w:val="20"/>
        </w:rPr>
        <w:t xml:space="preserve">It is important that clients </w:t>
      </w:r>
      <w:proofErr w:type="gramStart"/>
      <w:r w:rsidRPr="00BA5D7F">
        <w:rPr>
          <w:sz w:val="20"/>
        </w:rPr>
        <w:t>are</w:t>
      </w:r>
      <w:proofErr w:type="gramEnd"/>
      <w:r w:rsidRPr="00BA5D7F">
        <w:rPr>
          <w:sz w:val="20"/>
        </w:rPr>
        <w:t xml:space="preserve"> not denied their right to receive information about them</w:t>
      </w:r>
      <w:r w:rsidR="002A0DE2" w:rsidRPr="00BA5D7F">
        <w:rPr>
          <w:sz w:val="20"/>
        </w:rPr>
        <w:t>selves</w:t>
      </w:r>
      <w:r w:rsidRPr="00BA5D7F">
        <w:rPr>
          <w:sz w:val="20"/>
        </w:rPr>
        <w:t xml:space="preserve">, but that </w:t>
      </w:r>
      <w:r w:rsidR="004C5595" w:rsidRPr="00BA5D7F">
        <w:rPr>
          <w:sz w:val="20"/>
        </w:rPr>
        <w:t xml:space="preserve">this be balanced </w:t>
      </w:r>
      <w:r w:rsidRPr="00BA5D7F">
        <w:rPr>
          <w:sz w:val="20"/>
        </w:rPr>
        <w:t>with ensuring the client’s wellbeing is safeguarded.</w:t>
      </w:r>
    </w:p>
    <w:p w14:paraId="08F0F783" w14:textId="77777777" w:rsidR="008E748E" w:rsidRPr="00BA5D7F" w:rsidRDefault="008E748E" w:rsidP="008E748E">
      <w:pPr>
        <w:rPr>
          <w:sz w:val="20"/>
        </w:rPr>
      </w:pPr>
    </w:p>
    <w:p w14:paraId="7E803402" w14:textId="749560E4" w:rsidR="004C5595" w:rsidRPr="006074DA" w:rsidRDefault="004C5595" w:rsidP="004C5595">
      <w:pPr>
        <w:rPr>
          <w:sz w:val="20"/>
        </w:rPr>
      </w:pPr>
      <w:r w:rsidRPr="00BA5D7F">
        <w:rPr>
          <w:sz w:val="20"/>
        </w:rPr>
        <w:t xml:space="preserve">Clients are to </w:t>
      </w:r>
      <w:proofErr w:type="gramStart"/>
      <w:r w:rsidRPr="00BA5D7F">
        <w:rPr>
          <w:sz w:val="20"/>
        </w:rPr>
        <w:t>be offered</w:t>
      </w:r>
      <w:proofErr w:type="gramEnd"/>
      <w:r w:rsidRPr="00BA5D7F">
        <w:rPr>
          <w:sz w:val="20"/>
        </w:rPr>
        <w:t xml:space="preserve"> a suppo</w:t>
      </w:r>
      <w:r w:rsidR="00B33098" w:rsidRPr="00BA5D7F">
        <w:rPr>
          <w:sz w:val="20"/>
        </w:rPr>
        <w:t>rted release of their records.</w:t>
      </w:r>
      <w:r w:rsidR="00636339">
        <w:rPr>
          <w:sz w:val="20"/>
        </w:rPr>
        <w:t xml:space="preserve"> </w:t>
      </w:r>
      <w:r w:rsidR="00B33098" w:rsidRPr="006074DA">
        <w:rPr>
          <w:sz w:val="20"/>
        </w:rPr>
        <w:t xml:space="preserve"> </w:t>
      </w:r>
      <w:r w:rsidRPr="006074DA">
        <w:rPr>
          <w:sz w:val="20"/>
        </w:rPr>
        <w:t>A casework assessment assists in determining the level of support and assistance offered to a client when they receive records about their time in ‘care’.</w:t>
      </w:r>
    </w:p>
    <w:p w14:paraId="4B8FBFA4" w14:textId="77777777" w:rsidR="004C5595" w:rsidRPr="006074DA" w:rsidRDefault="004C5595" w:rsidP="008E748E">
      <w:pPr>
        <w:rPr>
          <w:sz w:val="20"/>
        </w:rPr>
      </w:pPr>
    </w:p>
    <w:p w14:paraId="1F540F3E" w14:textId="63259307" w:rsidR="00547186" w:rsidRPr="006074DA" w:rsidRDefault="004C5595" w:rsidP="008E748E">
      <w:pPr>
        <w:rPr>
          <w:sz w:val="20"/>
        </w:rPr>
      </w:pPr>
      <w:r w:rsidRPr="006074DA">
        <w:rPr>
          <w:sz w:val="20"/>
        </w:rPr>
        <w:t>This</w:t>
      </w:r>
      <w:r w:rsidR="00547186" w:rsidRPr="006074DA">
        <w:rPr>
          <w:sz w:val="20"/>
        </w:rPr>
        <w:t xml:space="preserve"> might </w:t>
      </w:r>
      <w:r w:rsidRPr="006074DA">
        <w:rPr>
          <w:sz w:val="20"/>
        </w:rPr>
        <w:t xml:space="preserve">involve </w:t>
      </w:r>
      <w:r w:rsidR="00547186" w:rsidRPr="006074DA">
        <w:rPr>
          <w:sz w:val="20"/>
        </w:rPr>
        <w:t>assisting the client to plan their supports (having a partner, friend or family member with them) when they receive the records and how they will approach reading the</w:t>
      </w:r>
      <w:r w:rsidR="00B33098" w:rsidRPr="006074DA">
        <w:rPr>
          <w:sz w:val="20"/>
        </w:rPr>
        <w:t xml:space="preserve"> records.</w:t>
      </w:r>
      <w:r w:rsidR="00547186" w:rsidRPr="006074DA">
        <w:rPr>
          <w:sz w:val="20"/>
        </w:rPr>
        <w:t xml:space="preserve"> </w:t>
      </w:r>
      <w:r w:rsidR="00636339">
        <w:rPr>
          <w:sz w:val="20"/>
        </w:rPr>
        <w:t xml:space="preserve"> </w:t>
      </w:r>
      <w:r w:rsidR="00547186" w:rsidRPr="006074DA">
        <w:rPr>
          <w:sz w:val="20"/>
        </w:rPr>
        <w:t xml:space="preserve">It might involve </w:t>
      </w:r>
      <w:r w:rsidRPr="006074DA">
        <w:rPr>
          <w:sz w:val="20"/>
        </w:rPr>
        <w:t>establishing a</w:t>
      </w:r>
      <w:r w:rsidR="002B6EAE">
        <w:rPr>
          <w:sz w:val="20"/>
        </w:rPr>
        <w:t xml:space="preserve">n arrangement </w:t>
      </w:r>
      <w:r w:rsidR="00547186" w:rsidRPr="006074DA">
        <w:rPr>
          <w:sz w:val="20"/>
        </w:rPr>
        <w:t xml:space="preserve">with the client that they open records only when they next visit their therapist or it might involve a series of </w:t>
      </w:r>
      <w:r w:rsidRPr="006074DA">
        <w:rPr>
          <w:sz w:val="20"/>
        </w:rPr>
        <w:t>face</w:t>
      </w:r>
      <w:r w:rsidRPr="006074DA">
        <w:rPr>
          <w:sz w:val="20"/>
        </w:rPr>
        <w:noBreakHyphen/>
        <w:t>to</w:t>
      </w:r>
      <w:r w:rsidRPr="006074DA">
        <w:rPr>
          <w:sz w:val="20"/>
        </w:rPr>
        <w:noBreakHyphen/>
      </w:r>
      <w:r w:rsidR="00547186" w:rsidRPr="006074DA">
        <w:rPr>
          <w:sz w:val="20"/>
        </w:rPr>
        <w:t xml:space="preserve">face meetings with the client to gradually </w:t>
      </w:r>
      <w:proofErr w:type="gramStart"/>
      <w:r w:rsidR="00547186" w:rsidRPr="006074DA">
        <w:rPr>
          <w:sz w:val="20"/>
        </w:rPr>
        <w:t>read through</w:t>
      </w:r>
      <w:proofErr w:type="gramEnd"/>
      <w:r w:rsidR="00547186" w:rsidRPr="006074DA">
        <w:rPr>
          <w:sz w:val="20"/>
        </w:rPr>
        <w:t xml:space="preserve"> the records according to the client’s needs and wishes.</w:t>
      </w:r>
    </w:p>
    <w:p w14:paraId="76D98F44" w14:textId="77777777" w:rsidR="008E748E" w:rsidRPr="00187807" w:rsidRDefault="008E748E" w:rsidP="008E748E"/>
    <w:p w14:paraId="135A2A6D" w14:textId="77777777" w:rsidR="00547186" w:rsidRPr="008E748E" w:rsidRDefault="00547186" w:rsidP="006B4FFE">
      <w:pPr>
        <w:pStyle w:val="Heading2"/>
        <w:tabs>
          <w:tab w:val="num" w:pos="1844"/>
        </w:tabs>
        <w:ind w:left="851" w:hanging="851"/>
      </w:pPr>
      <w:bookmarkStart w:id="154" w:name="_Toc386464073"/>
      <w:bookmarkStart w:id="155" w:name="_Toc389561314"/>
      <w:bookmarkStart w:id="156" w:name="_Toc51334911"/>
      <w:bookmarkStart w:id="157" w:name="_Toc52175597"/>
      <w:r w:rsidRPr="008E748E">
        <w:t>Family searching and reconnecting</w:t>
      </w:r>
      <w:bookmarkEnd w:id="154"/>
      <w:bookmarkEnd w:id="155"/>
      <w:bookmarkEnd w:id="156"/>
      <w:bookmarkEnd w:id="157"/>
    </w:p>
    <w:p w14:paraId="59744580" w14:textId="1F2BEC1F" w:rsidR="00560B7C" w:rsidRDefault="00547186" w:rsidP="00560B7C">
      <w:pPr>
        <w:rPr>
          <w:sz w:val="20"/>
        </w:rPr>
      </w:pPr>
      <w:r w:rsidRPr="006B4FFE">
        <w:rPr>
          <w:sz w:val="20"/>
        </w:rPr>
        <w:t>Family searching and reconnecting</w:t>
      </w:r>
      <w:r w:rsidR="004C5595" w:rsidRPr="006B4FFE">
        <w:rPr>
          <w:sz w:val="20"/>
        </w:rPr>
        <w:t xml:space="preserve"> </w:t>
      </w:r>
      <w:proofErr w:type="gramStart"/>
      <w:r w:rsidR="004C5595" w:rsidRPr="006B4FFE">
        <w:rPr>
          <w:sz w:val="20"/>
        </w:rPr>
        <w:t>may</w:t>
      </w:r>
      <w:r w:rsidRPr="006B4FFE">
        <w:rPr>
          <w:sz w:val="20"/>
        </w:rPr>
        <w:t xml:space="preserve"> also</w:t>
      </w:r>
      <w:r w:rsidR="004C5595" w:rsidRPr="006B4FFE">
        <w:rPr>
          <w:sz w:val="20"/>
        </w:rPr>
        <w:t>,</w:t>
      </w:r>
      <w:r w:rsidRPr="006B4FFE">
        <w:rPr>
          <w:sz w:val="20"/>
        </w:rPr>
        <w:t xml:space="preserve"> </w:t>
      </w:r>
      <w:r w:rsidR="004C5595" w:rsidRPr="006B4FFE">
        <w:rPr>
          <w:sz w:val="20"/>
        </w:rPr>
        <w:t xml:space="preserve">at times, </w:t>
      </w:r>
      <w:r w:rsidRPr="006B4FFE">
        <w:rPr>
          <w:sz w:val="20"/>
        </w:rPr>
        <w:t>require</w:t>
      </w:r>
      <w:proofErr w:type="gramEnd"/>
      <w:r w:rsidRPr="006B4FFE">
        <w:rPr>
          <w:sz w:val="20"/>
        </w:rPr>
        <w:t xml:space="preserve"> assistance </w:t>
      </w:r>
      <w:r w:rsidR="004C5595" w:rsidRPr="006B4FFE">
        <w:rPr>
          <w:sz w:val="20"/>
        </w:rPr>
        <w:t xml:space="preserve">from other </w:t>
      </w:r>
      <w:r w:rsidR="007D2096" w:rsidRPr="006B4FFE">
        <w:rPr>
          <w:sz w:val="20"/>
        </w:rPr>
        <w:t>Find and Connect</w:t>
      </w:r>
      <w:r w:rsidRPr="006B4FFE">
        <w:rPr>
          <w:sz w:val="20"/>
        </w:rPr>
        <w:t xml:space="preserve"> </w:t>
      </w:r>
      <w:r w:rsidR="009108B5" w:rsidRPr="006B4FFE">
        <w:rPr>
          <w:sz w:val="20"/>
        </w:rPr>
        <w:t>S</w:t>
      </w:r>
      <w:r w:rsidRPr="006B4FFE">
        <w:rPr>
          <w:sz w:val="20"/>
        </w:rPr>
        <w:t xml:space="preserve">upport </w:t>
      </w:r>
      <w:r w:rsidR="009108B5" w:rsidRPr="006B4FFE">
        <w:rPr>
          <w:sz w:val="20"/>
        </w:rPr>
        <w:t>S</w:t>
      </w:r>
      <w:r w:rsidRPr="006B4FFE">
        <w:rPr>
          <w:sz w:val="20"/>
        </w:rPr>
        <w:t>ervices</w:t>
      </w:r>
      <w:r w:rsidR="004C5595" w:rsidRPr="006B4FFE">
        <w:rPr>
          <w:sz w:val="20"/>
        </w:rPr>
        <w:t>, and s</w:t>
      </w:r>
      <w:r w:rsidRPr="006B4FFE">
        <w:rPr>
          <w:sz w:val="20"/>
        </w:rPr>
        <w:t>ervice</w:t>
      </w:r>
      <w:r w:rsidR="004C5595" w:rsidRPr="006B4FFE">
        <w:rPr>
          <w:sz w:val="20"/>
        </w:rPr>
        <w:t xml:space="preserve"> provider</w:t>
      </w:r>
      <w:r w:rsidRPr="006B4FFE">
        <w:rPr>
          <w:sz w:val="20"/>
        </w:rPr>
        <w:t xml:space="preserve">s are encouraged to </w:t>
      </w:r>
      <w:r w:rsidR="004C5595" w:rsidRPr="006B4FFE">
        <w:rPr>
          <w:sz w:val="20"/>
        </w:rPr>
        <w:t>do so,</w:t>
      </w:r>
      <w:r w:rsidR="00B33098" w:rsidRPr="006B4FFE">
        <w:rPr>
          <w:sz w:val="20"/>
        </w:rPr>
        <w:t xml:space="preserve"> if required. </w:t>
      </w:r>
      <w:r w:rsidR="00636339">
        <w:rPr>
          <w:sz w:val="20"/>
        </w:rPr>
        <w:t xml:space="preserve"> </w:t>
      </w:r>
      <w:r w:rsidRPr="006B4FFE">
        <w:rPr>
          <w:sz w:val="20"/>
        </w:rPr>
        <w:t xml:space="preserve">Support </w:t>
      </w:r>
      <w:proofErr w:type="gramStart"/>
      <w:r w:rsidR="004C5595" w:rsidRPr="006B4FFE">
        <w:rPr>
          <w:sz w:val="20"/>
        </w:rPr>
        <w:t xml:space="preserve">may also be </w:t>
      </w:r>
      <w:r w:rsidRPr="006B4FFE">
        <w:rPr>
          <w:sz w:val="20"/>
        </w:rPr>
        <w:t>provided</w:t>
      </w:r>
      <w:proofErr w:type="gramEnd"/>
      <w:r w:rsidRPr="006B4FFE">
        <w:rPr>
          <w:sz w:val="20"/>
        </w:rPr>
        <w:t xml:space="preserve"> to the family of the </w:t>
      </w:r>
      <w:r w:rsidR="00346BE8">
        <w:rPr>
          <w:sz w:val="20"/>
        </w:rPr>
        <w:t>C</w:t>
      </w:r>
      <w:r w:rsidRPr="006B4FFE">
        <w:rPr>
          <w:sz w:val="20"/>
        </w:rPr>
        <w:t xml:space="preserve">are </w:t>
      </w:r>
      <w:r w:rsidR="00346BE8">
        <w:rPr>
          <w:sz w:val="20"/>
        </w:rPr>
        <w:t>L</w:t>
      </w:r>
      <w:r w:rsidRPr="006B4FFE">
        <w:rPr>
          <w:sz w:val="20"/>
        </w:rPr>
        <w:t>eaver who is being searched for or is found</w:t>
      </w:r>
      <w:r w:rsidR="009108B5" w:rsidRPr="006B4FFE">
        <w:rPr>
          <w:sz w:val="20"/>
        </w:rPr>
        <w:t>,</w:t>
      </w:r>
      <w:r w:rsidRPr="006B4FFE">
        <w:rPr>
          <w:sz w:val="20"/>
        </w:rPr>
        <w:t xml:space="preserve"> </w:t>
      </w:r>
      <w:r w:rsidR="004C5595" w:rsidRPr="006B4FFE">
        <w:rPr>
          <w:sz w:val="20"/>
        </w:rPr>
        <w:t xml:space="preserve">on a </w:t>
      </w:r>
      <w:r w:rsidRPr="006B4FFE">
        <w:rPr>
          <w:sz w:val="20"/>
        </w:rPr>
        <w:t>needs</w:t>
      </w:r>
      <w:r w:rsidR="004C5595" w:rsidRPr="006B4FFE">
        <w:rPr>
          <w:sz w:val="20"/>
        </w:rPr>
        <w:t xml:space="preserve"> basis</w:t>
      </w:r>
      <w:r w:rsidRPr="006B4FFE">
        <w:rPr>
          <w:sz w:val="20"/>
        </w:rPr>
        <w:t>.</w:t>
      </w:r>
      <w:r w:rsidR="001A37D1">
        <w:rPr>
          <w:sz w:val="20"/>
        </w:rPr>
        <w:t xml:space="preserve"> </w:t>
      </w:r>
      <w:r w:rsidR="00560B7C">
        <w:rPr>
          <w:sz w:val="20"/>
        </w:rPr>
        <w:t xml:space="preserve"> </w:t>
      </w:r>
      <w:r w:rsidR="00560B7C" w:rsidRPr="006377D2">
        <w:rPr>
          <w:sz w:val="20"/>
        </w:rPr>
        <w:t>Find and Connect Support Services’ funding</w:t>
      </w:r>
      <w:r w:rsidR="004510CE" w:rsidRPr="006377D2">
        <w:rPr>
          <w:sz w:val="20"/>
        </w:rPr>
        <w:t>, including brokerage funding</w:t>
      </w:r>
      <w:r w:rsidR="00560B7C" w:rsidRPr="006377D2">
        <w:rPr>
          <w:sz w:val="20"/>
        </w:rPr>
        <w:t xml:space="preserve"> cannot be used to directly fund family reunions </w:t>
      </w:r>
      <w:r w:rsidR="00565A73" w:rsidRPr="006377D2">
        <w:rPr>
          <w:sz w:val="20"/>
        </w:rPr>
        <w:t xml:space="preserve">or visits </w:t>
      </w:r>
      <w:r w:rsidR="00560B7C" w:rsidRPr="006377D2">
        <w:rPr>
          <w:sz w:val="20"/>
        </w:rPr>
        <w:t>(travel or accommodation costs).</w:t>
      </w:r>
    </w:p>
    <w:p w14:paraId="0CFECC0B" w14:textId="7D767727" w:rsidR="00625823" w:rsidRDefault="00625823" w:rsidP="00560B7C">
      <w:pPr>
        <w:rPr>
          <w:sz w:val="20"/>
        </w:rPr>
      </w:pPr>
    </w:p>
    <w:p w14:paraId="44C6013D" w14:textId="4079D78C" w:rsidR="00625823" w:rsidRDefault="00625823" w:rsidP="00560B7C">
      <w:r>
        <w:rPr>
          <w:sz w:val="20"/>
        </w:rPr>
        <w:t xml:space="preserve">Support services must advise clients that family searching </w:t>
      </w:r>
      <w:r w:rsidRPr="00625823">
        <w:rPr>
          <w:sz w:val="20"/>
        </w:rPr>
        <w:t>may have a range of risks</w:t>
      </w:r>
      <w:r>
        <w:rPr>
          <w:sz w:val="20"/>
        </w:rPr>
        <w:t xml:space="preserve">, limitations and consequences that need to be carefully considered, including that family members ‘found’ may not consent to being contacted.  This information </w:t>
      </w:r>
      <w:proofErr w:type="gramStart"/>
      <w:r>
        <w:rPr>
          <w:sz w:val="20"/>
        </w:rPr>
        <w:t>must b</w:t>
      </w:r>
      <w:r w:rsidR="00562802">
        <w:rPr>
          <w:sz w:val="20"/>
        </w:rPr>
        <w:t>e sensitively communicated and supported</w:t>
      </w:r>
      <w:proofErr w:type="gramEnd"/>
      <w:r>
        <w:rPr>
          <w:sz w:val="20"/>
        </w:rPr>
        <w:t>.</w:t>
      </w:r>
    </w:p>
    <w:p w14:paraId="6028C242" w14:textId="77777777" w:rsidR="008E748E" w:rsidRPr="00187807" w:rsidRDefault="008E748E" w:rsidP="008E748E"/>
    <w:p w14:paraId="299FC89D" w14:textId="1593D009" w:rsidR="00547186" w:rsidRPr="00187807" w:rsidRDefault="00547186" w:rsidP="00547186">
      <w:pPr>
        <w:rPr>
          <w:rFonts w:cs="Arial"/>
        </w:rPr>
      </w:pPr>
      <w:r w:rsidRPr="006B4FFE">
        <w:rPr>
          <w:sz w:val="20"/>
        </w:rPr>
        <w:t xml:space="preserve">Useful tools, </w:t>
      </w:r>
      <w:r w:rsidR="001D3207" w:rsidRPr="006B4FFE">
        <w:rPr>
          <w:sz w:val="20"/>
        </w:rPr>
        <w:t>web</w:t>
      </w:r>
      <w:r w:rsidRPr="006B4FFE">
        <w:rPr>
          <w:sz w:val="20"/>
        </w:rPr>
        <w:t xml:space="preserve">sites and documents in </w:t>
      </w:r>
      <w:r w:rsidR="008E5C03" w:rsidRPr="006B4FFE">
        <w:rPr>
          <w:sz w:val="20"/>
        </w:rPr>
        <w:t xml:space="preserve">providing </w:t>
      </w:r>
      <w:r w:rsidR="007D2096" w:rsidRPr="006B4FFE">
        <w:rPr>
          <w:sz w:val="20"/>
        </w:rPr>
        <w:t>Find and Connect</w:t>
      </w:r>
      <w:r w:rsidRPr="006B4FFE">
        <w:rPr>
          <w:sz w:val="20"/>
        </w:rPr>
        <w:t xml:space="preserve"> </w:t>
      </w:r>
      <w:r w:rsidR="009108B5" w:rsidRPr="006B4FFE">
        <w:rPr>
          <w:sz w:val="20"/>
        </w:rPr>
        <w:t>S</w:t>
      </w:r>
      <w:r w:rsidR="008E5C03" w:rsidRPr="006B4FFE">
        <w:rPr>
          <w:sz w:val="20"/>
        </w:rPr>
        <w:t xml:space="preserve">upport </w:t>
      </w:r>
      <w:r w:rsidR="009108B5" w:rsidRPr="006B4FFE">
        <w:rPr>
          <w:sz w:val="20"/>
        </w:rPr>
        <w:t>S</w:t>
      </w:r>
      <w:r w:rsidR="008E5C03" w:rsidRPr="006B4FFE">
        <w:rPr>
          <w:sz w:val="20"/>
        </w:rPr>
        <w:t xml:space="preserve">ervices </w:t>
      </w:r>
      <w:r w:rsidRPr="006B4FFE">
        <w:rPr>
          <w:sz w:val="20"/>
        </w:rPr>
        <w:t xml:space="preserve">are available at </w:t>
      </w:r>
      <w:hyperlink w:anchor="_Appendix_–_Searching" w:history="1">
        <w:r w:rsidR="00D9438C" w:rsidRPr="004856E9">
          <w:rPr>
            <w:rStyle w:val="Hyperlink"/>
            <w:sz w:val="20"/>
          </w:rPr>
          <w:t xml:space="preserve">Section </w:t>
        </w:r>
        <w:r w:rsidR="00F91512" w:rsidRPr="004856E9">
          <w:rPr>
            <w:rStyle w:val="Hyperlink"/>
            <w:sz w:val="20"/>
          </w:rPr>
          <w:t>8</w:t>
        </w:r>
      </w:hyperlink>
      <w:r w:rsidRPr="006B4FFE">
        <w:rPr>
          <w:sz w:val="20"/>
        </w:rPr>
        <w:t>.</w:t>
      </w:r>
      <w:r w:rsidR="00D522CD" w:rsidRPr="006B4FFE">
        <w:rPr>
          <w:sz w:val="20"/>
        </w:rPr>
        <w:br/>
      </w:r>
    </w:p>
    <w:p w14:paraId="71DFFE62" w14:textId="77777777" w:rsidR="00E31F89" w:rsidRPr="000A0D18" w:rsidRDefault="00E31F89" w:rsidP="000F0F64">
      <w:pPr>
        <w:pStyle w:val="Heading1"/>
      </w:pPr>
      <w:bookmarkStart w:id="158" w:name="_Toc51334912"/>
      <w:bookmarkStart w:id="159" w:name="_Toc52175598"/>
      <w:r w:rsidRPr="000A0D18">
        <w:t xml:space="preserve">Governance </w:t>
      </w:r>
      <w:r w:rsidR="005510F8">
        <w:t>and Support</w:t>
      </w:r>
      <w:bookmarkEnd w:id="158"/>
      <w:bookmarkEnd w:id="159"/>
      <w:r w:rsidRPr="000A0D18">
        <w:t xml:space="preserve"> </w:t>
      </w:r>
    </w:p>
    <w:p w14:paraId="392EDD27" w14:textId="494500F4" w:rsidR="00547186" w:rsidRPr="006B4FFE" w:rsidRDefault="00F02DB6" w:rsidP="008E748E">
      <w:pPr>
        <w:rPr>
          <w:sz w:val="20"/>
        </w:rPr>
      </w:pPr>
      <w:bookmarkStart w:id="160" w:name="_Toc389478964"/>
      <w:r w:rsidRPr="006B4FFE">
        <w:rPr>
          <w:sz w:val="20"/>
        </w:rPr>
        <w:t>Service providers</w:t>
      </w:r>
      <w:r w:rsidR="00547186" w:rsidRPr="006B4FFE">
        <w:rPr>
          <w:sz w:val="20"/>
        </w:rPr>
        <w:t xml:space="preserve"> must adhere to the governance and support requirements for staff and clients</w:t>
      </w:r>
      <w:r w:rsidR="002F7B64" w:rsidRPr="006B4FFE">
        <w:rPr>
          <w:sz w:val="20"/>
        </w:rPr>
        <w:t xml:space="preserve"> detailed below.</w:t>
      </w:r>
      <w:r w:rsidR="00636339">
        <w:rPr>
          <w:sz w:val="20"/>
        </w:rPr>
        <w:t xml:space="preserve"> </w:t>
      </w:r>
      <w:r w:rsidR="001D3207" w:rsidRPr="006B4FFE">
        <w:rPr>
          <w:sz w:val="20"/>
        </w:rPr>
        <w:t xml:space="preserve"> </w:t>
      </w:r>
      <w:r w:rsidR="002F7B64" w:rsidRPr="006B4FFE">
        <w:rPr>
          <w:sz w:val="20"/>
        </w:rPr>
        <w:t>This includes</w:t>
      </w:r>
      <w:r w:rsidR="00547186" w:rsidRPr="006B4FFE">
        <w:rPr>
          <w:sz w:val="20"/>
        </w:rPr>
        <w:t>:</w:t>
      </w:r>
    </w:p>
    <w:p w14:paraId="6EDEDC9B" w14:textId="08FC506E" w:rsidR="001D3207" w:rsidRPr="006B4FFE" w:rsidRDefault="002F7B64" w:rsidP="001D3207">
      <w:pPr>
        <w:pStyle w:val="ListParagraph"/>
        <w:numPr>
          <w:ilvl w:val="0"/>
          <w:numId w:val="26"/>
        </w:numPr>
        <w:rPr>
          <w:sz w:val="20"/>
        </w:rPr>
      </w:pPr>
      <w:r w:rsidRPr="006B4FFE">
        <w:rPr>
          <w:sz w:val="20"/>
        </w:rPr>
        <w:t xml:space="preserve">Providing </w:t>
      </w:r>
      <w:r w:rsidR="00547186" w:rsidRPr="006B4FFE">
        <w:rPr>
          <w:sz w:val="20"/>
        </w:rPr>
        <w:t xml:space="preserve">professional supervision and staff development opportunities, including enabling staff participation </w:t>
      </w:r>
      <w:r w:rsidR="00D10104" w:rsidRPr="006B4FFE">
        <w:rPr>
          <w:sz w:val="20"/>
        </w:rPr>
        <w:t xml:space="preserve">at </w:t>
      </w:r>
      <w:r w:rsidR="007D2096" w:rsidRPr="006B4FFE">
        <w:rPr>
          <w:sz w:val="20"/>
        </w:rPr>
        <w:t>Find and Connect</w:t>
      </w:r>
      <w:r w:rsidR="00547186" w:rsidRPr="006B4FFE">
        <w:rPr>
          <w:sz w:val="20"/>
        </w:rPr>
        <w:t xml:space="preserve"> Practice Roundtables </w:t>
      </w:r>
    </w:p>
    <w:p w14:paraId="0464B9B3" w14:textId="11688729" w:rsidR="00547186" w:rsidRPr="006B4FFE" w:rsidRDefault="002F7B64" w:rsidP="006B6766">
      <w:pPr>
        <w:pStyle w:val="ListParagraph"/>
        <w:numPr>
          <w:ilvl w:val="0"/>
          <w:numId w:val="26"/>
        </w:numPr>
        <w:rPr>
          <w:sz w:val="20"/>
        </w:rPr>
      </w:pPr>
      <w:r w:rsidRPr="006B4FFE">
        <w:rPr>
          <w:sz w:val="20"/>
        </w:rPr>
        <w:t xml:space="preserve">Enhancing the </w:t>
      </w:r>
      <w:r w:rsidR="00547186" w:rsidRPr="006B4FFE">
        <w:rPr>
          <w:sz w:val="20"/>
        </w:rPr>
        <w:t xml:space="preserve">organisation’s existing documented policies and procedures to incorporate </w:t>
      </w:r>
      <w:r w:rsidR="007D2096" w:rsidRPr="006B4FFE">
        <w:rPr>
          <w:sz w:val="20"/>
        </w:rPr>
        <w:t>Find and Connect</w:t>
      </w:r>
      <w:r w:rsidR="00547186" w:rsidRPr="006B4FFE">
        <w:rPr>
          <w:sz w:val="20"/>
        </w:rPr>
        <w:t xml:space="preserve"> </w:t>
      </w:r>
      <w:r w:rsidR="00C7586E" w:rsidRPr="006B4FFE">
        <w:rPr>
          <w:sz w:val="20"/>
        </w:rPr>
        <w:t>s</w:t>
      </w:r>
      <w:r w:rsidR="00547186" w:rsidRPr="006B4FFE">
        <w:rPr>
          <w:sz w:val="20"/>
        </w:rPr>
        <w:t>ervices</w:t>
      </w:r>
      <w:r w:rsidRPr="006B4FFE">
        <w:rPr>
          <w:sz w:val="20"/>
        </w:rPr>
        <w:t>.</w:t>
      </w:r>
      <w:r w:rsidR="00547186" w:rsidRPr="006B4FFE">
        <w:rPr>
          <w:sz w:val="20"/>
        </w:rPr>
        <w:t xml:space="preserve"> </w:t>
      </w:r>
    </w:p>
    <w:p w14:paraId="2C327F3C" w14:textId="77777777" w:rsidR="008E748E" w:rsidRPr="00187807" w:rsidRDefault="008E748E" w:rsidP="008E748E"/>
    <w:p w14:paraId="2847FC5C" w14:textId="77777777" w:rsidR="00547186" w:rsidRPr="008E748E" w:rsidRDefault="00547186" w:rsidP="006B4FFE">
      <w:pPr>
        <w:pStyle w:val="Heading2"/>
        <w:tabs>
          <w:tab w:val="num" w:pos="1844"/>
        </w:tabs>
        <w:ind w:left="851" w:hanging="851"/>
      </w:pPr>
      <w:bookmarkStart w:id="161" w:name="_Toc386464067"/>
      <w:bookmarkStart w:id="162" w:name="_Toc389561316"/>
      <w:bookmarkStart w:id="163" w:name="_Toc51334913"/>
      <w:bookmarkStart w:id="164" w:name="_Toc52175599"/>
      <w:r w:rsidRPr="008E748E">
        <w:t>Client group governance representation</w:t>
      </w:r>
      <w:bookmarkEnd w:id="161"/>
      <w:bookmarkEnd w:id="162"/>
      <w:bookmarkEnd w:id="163"/>
      <w:bookmarkEnd w:id="164"/>
    </w:p>
    <w:p w14:paraId="6CA92DE9" w14:textId="38608135" w:rsidR="00547186" w:rsidRPr="006B4FFE" w:rsidRDefault="00F02DB6" w:rsidP="008E748E">
      <w:pPr>
        <w:rPr>
          <w:sz w:val="20"/>
        </w:rPr>
      </w:pPr>
      <w:r w:rsidRPr="006B4FFE">
        <w:rPr>
          <w:sz w:val="20"/>
        </w:rPr>
        <w:t>Service providers</w:t>
      </w:r>
      <w:r w:rsidR="00547186" w:rsidRPr="006B4FFE">
        <w:rPr>
          <w:sz w:val="20"/>
        </w:rPr>
        <w:t xml:space="preserve"> are required to engage Forgotten Australians and Former Child Migrants in their organisations’ governance arrangements and ensure their membership reflects the proportion of each group in the overall population.</w:t>
      </w:r>
    </w:p>
    <w:p w14:paraId="31533157" w14:textId="77777777" w:rsidR="008E748E" w:rsidRPr="006B4FFE" w:rsidRDefault="008E748E" w:rsidP="008E748E">
      <w:pPr>
        <w:rPr>
          <w:sz w:val="20"/>
        </w:rPr>
      </w:pPr>
    </w:p>
    <w:p w14:paraId="5F98AD72" w14:textId="69499AFA" w:rsidR="00547186" w:rsidRPr="006B4FFE" w:rsidRDefault="00547186" w:rsidP="008E748E">
      <w:pPr>
        <w:rPr>
          <w:sz w:val="20"/>
        </w:rPr>
      </w:pPr>
      <w:r w:rsidRPr="006B4FFE">
        <w:rPr>
          <w:sz w:val="20"/>
        </w:rPr>
        <w:lastRenderedPageBreak/>
        <w:t xml:space="preserve">This might include </w:t>
      </w:r>
      <w:r w:rsidR="00D37FD7">
        <w:rPr>
          <w:sz w:val="20"/>
        </w:rPr>
        <w:t>establishing</w:t>
      </w:r>
      <w:r w:rsidR="00D37FD7" w:rsidRPr="006B4FFE">
        <w:rPr>
          <w:sz w:val="20"/>
        </w:rPr>
        <w:t xml:space="preserve"> </w:t>
      </w:r>
      <w:r w:rsidRPr="006B4FFE">
        <w:rPr>
          <w:sz w:val="20"/>
        </w:rPr>
        <w:t>a Consumer Reference Group and a mechanism to feed into the service action items and recommendations from the group about the service.</w:t>
      </w:r>
    </w:p>
    <w:p w14:paraId="62DEBA53" w14:textId="77777777" w:rsidR="008E748E" w:rsidRPr="008E748E" w:rsidRDefault="008E748E" w:rsidP="008E748E"/>
    <w:p w14:paraId="50661258" w14:textId="2AD00300" w:rsidR="00547186" w:rsidRPr="008E748E" w:rsidRDefault="00547186" w:rsidP="000E215E">
      <w:pPr>
        <w:pStyle w:val="Heading2"/>
        <w:tabs>
          <w:tab w:val="num" w:pos="1844"/>
        </w:tabs>
        <w:ind w:left="851" w:hanging="851"/>
      </w:pPr>
      <w:bookmarkStart w:id="165" w:name="_Toc37852735"/>
      <w:bookmarkStart w:id="166" w:name="_Toc40792961"/>
      <w:bookmarkStart w:id="167" w:name="_Toc47085755"/>
      <w:bookmarkStart w:id="168" w:name="_Toc47086317"/>
      <w:bookmarkStart w:id="169" w:name="_Toc47086469"/>
      <w:bookmarkStart w:id="170" w:name="_Toc47086594"/>
      <w:bookmarkStart w:id="171" w:name="_Toc47087031"/>
      <w:bookmarkStart w:id="172" w:name="_Toc47087143"/>
      <w:bookmarkStart w:id="173" w:name="_Toc47087255"/>
      <w:bookmarkStart w:id="174" w:name="_Toc47087367"/>
      <w:bookmarkStart w:id="175" w:name="_Toc47087479"/>
      <w:bookmarkStart w:id="176" w:name="_Toc47087591"/>
      <w:bookmarkStart w:id="177" w:name="_Toc47087703"/>
      <w:bookmarkStart w:id="178" w:name="_Toc47087815"/>
      <w:bookmarkStart w:id="179" w:name="_Toc47087927"/>
      <w:bookmarkStart w:id="180" w:name="_Toc47088045"/>
      <w:bookmarkStart w:id="181" w:name="_Toc47088199"/>
      <w:bookmarkStart w:id="182" w:name="_Toc49775636"/>
      <w:bookmarkStart w:id="183" w:name="_Toc49776230"/>
      <w:bookmarkStart w:id="184" w:name="_Toc49780390"/>
      <w:bookmarkStart w:id="185" w:name="_Toc50029883"/>
      <w:bookmarkStart w:id="186" w:name="_Toc50029945"/>
      <w:bookmarkStart w:id="187" w:name="_Toc50030090"/>
      <w:bookmarkStart w:id="188" w:name="_Toc50038568"/>
      <w:bookmarkStart w:id="189" w:name="_Toc50627333"/>
      <w:bookmarkStart w:id="190" w:name="_Toc50627395"/>
      <w:bookmarkStart w:id="191" w:name="_Toc50627457"/>
      <w:bookmarkStart w:id="192" w:name="_Toc50627519"/>
      <w:bookmarkStart w:id="193" w:name="_Toc50627581"/>
      <w:bookmarkStart w:id="194" w:name="_Toc50627639"/>
      <w:bookmarkStart w:id="195" w:name="_Toc51328888"/>
      <w:bookmarkStart w:id="196" w:name="_Toc51331934"/>
      <w:bookmarkStart w:id="197" w:name="_Toc51332004"/>
      <w:bookmarkStart w:id="198" w:name="_Toc51334914"/>
      <w:bookmarkStart w:id="199" w:name="_Toc37852736"/>
      <w:bookmarkStart w:id="200" w:name="_Toc40792962"/>
      <w:bookmarkStart w:id="201" w:name="_Toc47085756"/>
      <w:bookmarkStart w:id="202" w:name="_Toc47086318"/>
      <w:bookmarkStart w:id="203" w:name="_Toc47086470"/>
      <w:bookmarkStart w:id="204" w:name="_Toc47086595"/>
      <w:bookmarkStart w:id="205" w:name="_Toc47087032"/>
      <w:bookmarkStart w:id="206" w:name="_Toc47087144"/>
      <w:bookmarkStart w:id="207" w:name="_Toc47087256"/>
      <w:bookmarkStart w:id="208" w:name="_Toc47087368"/>
      <w:bookmarkStart w:id="209" w:name="_Toc47087480"/>
      <w:bookmarkStart w:id="210" w:name="_Toc47087592"/>
      <w:bookmarkStart w:id="211" w:name="_Toc47087704"/>
      <w:bookmarkStart w:id="212" w:name="_Toc47087816"/>
      <w:bookmarkStart w:id="213" w:name="_Toc47087928"/>
      <w:bookmarkStart w:id="214" w:name="_Toc47088046"/>
      <w:bookmarkStart w:id="215" w:name="_Toc47088200"/>
      <w:bookmarkStart w:id="216" w:name="_Toc49775637"/>
      <w:bookmarkStart w:id="217" w:name="_Toc49776231"/>
      <w:bookmarkStart w:id="218" w:name="_Toc49780391"/>
      <w:bookmarkStart w:id="219" w:name="_Toc50029884"/>
      <w:bookmarkStart w:id="220" w:name="_Toc50029946"/>
      <w:bookmarkStart w:id="221" w:name="_Toc50030091"/>
      <w:bookmarkStart w:id="222" w:name="_Toc50038569"/>
      <w:bookmarkStart w:id="223" w:name="_Toc50627334"/>
      <w:bookmarkStart w:id="224" w:name="_Toc50627396"/>
      <w:bookmarkStart w:id="225" w:name="_Toc50627458"/>
      <w:bookmarkStart w:id="226" w:name="_Toc50627520"/>
      <w:bookmarkStart w:id="227" w:name="_Toc50627582"/>
      <w:bookmarkStart w:id="228" w:name="_Toc50627640"/>
      <w:bookmarkStart w:id="229" w:name="_Toc51328889"/>
      <w:bookmarkStart w:id="230" w:name="_Toc51331935"/>
      <w:bookmarkStart w:id="231" w:name="_Toc51332005"/>
      <w:bookmarkStart w:id="232" w:name="_Toc51334915"/>
      <w:bookmarkStart w:id="233" w:name="_Toc37852737"/>
      <w:bookmarkStart w:id="234" w:name="_Toc40792963"/>
      <w:bookmarkStart w:id="235" w:name="_Toc47085757"/>
      <w:bookmarkStart w:id="236" w:name="_Toc47086319"/>
      <w:bookmarkStart w:id="237" w:name="_Toc47086471"/>
      <w:bookmarkStart w:id="238" w:name="_Toc47086596"/>
      <w:bookmarkStart w:id="239" w:name="_Toc47087033"/>
      <w:bookmarkStart w:id="240" w:name="_Toc47087145"/>
      <w:bookmarkStart w:id="241" w:name="_Toc47087257"/>
      <w:bookmarkStart w:id="242" w:name="_Toc47087369"/>
      <w:bookmarkStart w:id="243" w:name="_Toc47087481"/>
      <w:bookmarkStart w:id="244" w:name="_Toc47087593"/>
      <w:bookmarkStart w:id="245" w:name="_Toc47087705"/>
      <w:bookmarkStart w:id="246" w:name="_Toc47087817"/>
      <w:bookmarkStart w:id="247" w:name="_Toc47087929"/>
      <w:bookmarkStart w:id="248" w:name="_Toc47088047"/>
      <w:bookmarkStart w:id="249" w:name="_Toc47088201"/>
      <w:bookmarkStart w:id="250" w:name="_Toc49775638"/>
      <w:bookmarkStart w:id="251" w:name="_Toc49776232"/>
      <w:bookmarkStart w:id="252" w:name="_Toc49780392"/>
      <w:bookmarkStart w:id="253" w:name="_Toc50029885"/>
      <w:bookmarkStart w:id="254" w:name="_Toc50029947"/>
      <w:bookmarkStart w:id="255" w:name="_Toc50030092"/>
      <w:bookmarkStart w:id="256" w:name="_Toc50038570"/>
      <w:bookmarkStart w:id="257" w:name="_Toc50627335"/>
      <w:bookmarkStart w:id="258" w:name="_Toc50627397"/>
      <w:bookmarkStart w:id="259" w:name="_Toc50627459"/>
      <w:bookmarkStart w:id="260" w:name="_Toc50627521"/>
      <w:bookmarkStart w:id="261" w:name="_Toc50627583"/>
      <w:bookmarkStart w:id="262" w:name="_Toc50627641"/>
      <w:bookmarkStart w:id="263" w:name="_Toc51328890"/>
      <w:bookmarkStart w:id="264" w:name="_Toc51331936"/>
      <w:bookmarkStart w:id="265" w:name="_Toc51332006"/>
      <w:bookmarkStart w:id="266" w:name="_Toc51334916"/>
      <w:bookmarkStart w:id="267" w:name="_Toc37852738"/>
      <w:bookmarkStart w:id="268" w:name="_Toc40792964"/>
      <w:bookmarkStart w:id="269" w:name="_Toc47085758"/>
      <w:bookmarkStart w:id="270" w:name="_Toc47086320"/>
      <w:bookmarkStart w:id="271" w:name="_Toc47086472"/>
      <w:bookmarkStart w:id="272" w:name="_Toc47086597"/>
      <w:bookmarkStart w:id="273" w:name="_Toc47087034"/>
      <w:bookmarkStart w:id="274" w:name="_Toc47087146"/>
      <w:bookmarkStart w:id="275" w:name="_Toc47087258"/>
      <w:bookmarkStart w:id="276" w:name="_Toc47087370"/>
      <w:bookmarkStart w:id="277" w:name="_Toc47087482"/>
      <w:bookmarkStart w:id="278" w:name="_Toc47087594"/>
      <w:bookmarkStart w:id="279" w:name="_Toc47087706"/>
      <w:bookmarkStart w:id="280" w:name="_Toc47087818"/>
      <w:bookmarkStart w:id="281" w:name="_Toc47087930"/>
      <w:bookmarkStart w:id="282" w:name="_Toc47088048"/>
      <w:bookmarkStart w:id="283" w:name="_Toc47088202"/>
      <w:bookmarkStart w:id="284" w:name="_Toc49775639"/>
      <w:bookmarkStart w:id="285" w:name="_Toc49776233"/>
      <w:bookmarkStart w:id="286" w:name="_Toc49780393"/>
      <w:bookmarkStart w:id="287" w:name="_Toc50029886"/>
      <w:bookmarkStart w:id="288" w:name="_Toc50029948"/>
      <w:bookmarkStart w:id="289" w:name="_Toc50030093"/>
      <w:bookmarkStart w:id="290" w:name="_Toc50038571"/>
      <w:bookmarkStart w:id="291" w:name="_Toc50627336"/>
      <w:bookmarkStart w:id="292" w:name="_Toc50627398"/>
      <w:bookmarkStart w:id="293" w:name="_Toc50627460"/>
      <w:bookmarkStart w:id="294" w:name="_Toc50627522"/>
      <w:bookmarkStart w:id="295" w:name="_Toc50627584"/>
      <w:bookmarkStart w:id="296" w:name="_Toc50627642"/>
      <w:bookmarkStart w:id="297" w:name="_Toc51328891"/>
      <w:bookmarkStart w:id="298" w:name="_Toc51331937"/>
      <w:bookmarkStart w:id="299" w:name="_Toc51332007"/>
      <w:bookmarkStart w:id="300" w:name="_Toc51334917"/>
      <w:bookmarkStart w:id="301" w:name="_Toc37852739"/>
      <w:bookmarkStart w:id="302" w:name="_Toc40792965"/>
      <w:bookmarkStart w:id="303" w:name="_Toc47085759"/>
      <w:bookmarkStart w:id="304" w:name="_Toc47086321"/>
      <w:bookmarkStart w:id="305" w:name="_Toc47086473"/>
      <w:bookmarkStart w:id="306" w:name="_Toc47086598"/>
      <w:bookmarkStart w:id="307" w:name="_Toc47087035"/>
      <w:bookmarkStart w:id="308" w:name="_Toc47087147"/>
      <w:bookmarkStart w:id="309" w:name="_Toc47087259"/>
      <w:bookmarkStart w:id="310" w:name="_Toc47087371"/>
      <w:bookmarkStart w:id="311" w:name="_Toc47087483"/>
      <w:bookmarkStart w:id="312" w:name="_Toc47087595"/>
      <w:bookmarkStart w:id="313" w:name="_Toc47087707"/>
      <w:bookmarkStart w:id="314" w:name="_Toc47087819"/>
      <w:bookmarkStart w:id="315" w:name="_Toc47087931"/>
      <w:bookmarkStart w:id="316" w:name="_Toc47088049"/>
      <w:bookmarkStart w:id="317" w:name="_Toc47088203"/>
      <w:bookmarkStart w:id="318" w:name="_Toc49775640"/>
      <w:bookmarkStart w:id="319" w:name="_Toc49776234"/>
      <w:bookmarkStart w:id="320" w:name="_Toc49780394"/>
      <w:bookmarkStart w:id="321" w:name="_Toc50029887"/>
      <w:bookmarkStart w:id="322" w:name="_Toc50029949"/>
      <w:bookmarkStart w:id="323" w:name="_Toc50030094"/>
      <w:bookmarkStart w:id="324" w:name="_Toc50038572"/>
      <w:bookmarkStart w:id="325" w:name="_Toc50627337"/>
      <w:bookmarkStart w:id="326" w:name="_Toc50627399"/>
      <w:bookmarkStart w:id="327" w:name="_Toc50627461"/>
      <w:bookmarkStart w:id="328" w:name="_Toc50627523"/>
      <w:bookmarkStart w:id="329" w:name="_Toc50627585"/>
      <w:bookmarkStart w:id="330" w:name="_Toc50627643"/>
      <w:bookmarkStart w:id="331" w:name="_Toc51328892"/>
      <w:bookmarkStart w:id="332" w:name="_Toc51331938"/>
      <w:bookmarkStart w:id="333" w:name="_Toc51332008"/>
      <w:bookmarkStart w:id="334" w:name="_Toc51334918"/>
      <w:bookmarkStart w:id="335" w:name="_Toc37852740"/>
      <w:bookmarkStart w:id="336" w:name="_Toc40792966"/>
      <w:bookmarkStart w:id="337" w:name="_Toc47085760"/>
      <w:bookmarkStart w:id="338" w:name="_Toc47086322"/>
      <w:bookmarkStart w:id="339" w:name="_Toc47086474"/>
      <w:bookmarkStart w:id="340" w:name="_Toc47086599"/>
      <w:bookmarkStart w:id="341" w:name="_Toc47087036"/>
      <w:bookmarkStart w:id="342" w:name="_Toc47087148"/>
      <w:bookmarkStart w:id="343" w:name="_Toc47087260"/>
      <w:bookmarkStart w:id="344" w:name="_Toc47087372"/>
      <w:bookmarkStart w:id="345" w:name="_Toc47087484"/>
      <w:bookmarkStart w:id="346" w:name="_Toc47087596"/>
      <w:bookmarkStart w:id="347" w:name="_Toc47087708"/>
      <w:bookmarkStart w:id="348" w:name="_Toc47087820"/>
      <w:bookmarkStart w:id="349" w:name="_Toc47087932"/>
      <w:bookmarkStart w:id="350" w:name="_Toc47088050"/>
      <w:bookmarkStart w:id="351" w:name="_Toc47088204"/>
      <w:bookmarkStart w:id="352" w:name="_Toc49775641"/>
      <w:bookmarkStart w:id="353" w:name="_Toc49776235"/>
      <w:bookmarkStart w:id="354" w:name="_Toc49780395"/>
      <w:bookmarkStart w:id="355" w:name="_Toc50029888"/>
      <w:bookmarkStart w:id="356" w:name="_Toc50029950"/>
      <w:bookmarkStart w:id="357" w:name="_Toc50030095"/>
      <w:bookmarkStart w:id="358" w:name="_Toc50038573"/>
      <w:bookmarkStart w:id="359" w:name="_Toc50627338"/>
      <w:bookmarkStart w:id="360" w:name="_Toc50627400"/>
      <w:bookmarkStart w:id="361" w:name="_Toc50627462"/>
      <w:bookmarkStart w:id="362" w:name="_Toc50627524"/>
      <w:bookmarkStart w:id="363" w:name="_Toc50627586"/>
      <w:bookmarkStart w:id="364" w:name="_Toc50627644"/>
      <w:bookmarkStart w:id="365" w:name="_Toc51328893"/>
      <w:bookmarkStart w:id="366" w:name="_Toc51331939"/>
      <w:bookmarkStart w:id="367" w:name="_Toc51332009"/>
      <w:bookmarkStart w:id="368" w:name="_Toc51334919"/>
      <w:bookmarkStart w:id="369" w:name="_Toc37852741"/>
      <w:bookmarkStart w:id="370" w:name="_Toc40792967"/>
      <w:bookmarkStart w:id="371" w:name="_Toc47085761"/>
      <w:bookmarkStart w:id="372" w:name="_Toc47086323"/>
      <w:bookmarkStart w:id="373" w:name="_Toc47086475"/>
      <w:bookmarkStart w:id="374" w:name="_Toc47086600"/>
      <w:bookmarkStart w:id="375" w:name="_Toc47087037"/>
      <w:bookmarkStart w:id="376" w:name="_Toc47087149"/>
      <w:bookmarkStart w:id="377" w:name="_Toc47087261"/>
      <w:bookmarkStart w:id="378" w:name="_Toc47087373"/>
      <w:bookmarkStart w:id="379" w:name="_Toc47087485"/>
      <w:bookmarkStart w:id="380" w:name="_Toc47087597"/>
      <w:bookmarkStart w:id="381" w:name="_Toc47087709"/>
      <w:bookmarkStart w:id="382" w:name="_Toc47087821"/>
      <w:bookmarkStart w:id="383" w:name="_Toc47087933"/>
      <w:bookmarkStart w:id="384" w:name="_Toc47088051"/>
      <w:bookmarkStart w:id="385" w:name="_Toc47088205"/>
      <w:bookmarkStart w:id="386" w:name="_Toc49775642"/>
      <w:bookmarkStart w:id="387" w:name="_Toc49776236"/>
      <w:bookmarkStart w:id="388" w:name="_Toc49780396"/>
      <w:bookmarkStart w:id="389" w:name="_Toc50029889"/>
      <w:bookmarkStart w:id="390" w:name="_Toc50029951"/>
      <w:bookmarkStart w:id="391" w:name="_Toc50030096"/>
      <w:bookmarkStart w:id="392" w:name="_Toc50038574"/>
      <w:bookmarkStart w:id="393" w:name="_Toc50627339"/>
      <w:bookmarkStart w:id="394" w:name="_Toc50627401"/>
      <w:bookmarkStart w:id="395" w:name="_Toc50627463"/>
      <w:bookmarkStart w:id="396" w:name="_Toc50627525"/>
      <w:bookmarkStart w:id="397" w:name="_Toc50627587"/>
      <w:bookmarkStart w:id="398" w:name="_Toc50627645"/>
      <w:bookmarkStart w:id="399" w:name="_Toc51328894"/>
      <w:bookmarkStart w:id="400" w:name="_Toc51331940"/>
      <w:bookmarkStart w:id="401" w:name="_Toc51332010"/>
      <w:bookmarkStart w:id="402" w:name="_Toc51334920"/>
      <w:bookmarkStart w:id="403" w:name="_Toc37852742"/>
      <w:bookmarkStart w:id="404" w:name="_Toc40792968"/>
      <w:bookmarkStart w:id="405" w:name="_Toc47085762"/>
      <w:bookmarkStart w:id="406" w:name="_Toc47086324"/>
      <w:bookmarkStart w:id="407" w:name="_Toc47086476"/>
      <w:bookmarkStart w:id="408" w:name="_Toc47086601"/>
      <w:bookmarkStart w:id="409" w:name="_Toc47087038"/>
      <w:bookmarkStart w:id="410" w:name="_Toc47087150"/>
      <w:bookmarkStart w:id="411" w:name="_Toc47087262"/>
      <w:bookmarkStart w:id="412" w:name="_Toc47087374"/>
      <w:bookmarkStart w:id="413" w:name="_Toc47087486"/>
      <w:bookmarkStart w:id="414" w:name="_Toc47087598"/>
      <w:bookmarkStart w:id="415" w:name="_Toc47087710"/>
      <w:bookmarkStart w:id="416" w:name="_Toc47087822"/>
      <w:bookmarkStart w:id="417" w:name="_Toc47087934"/>
      <w:bookmarkStart w:id="418" w:name="_Toc47088052"/>
      <w:bookmarkStart w:id="419" w:name="_Toc47088206"/>
      <w:bookmarkStart w:id="420" w:name="_Toc49775643"/>
      <w:bookmarkStart w:id="421" w:name="_Toc49776237"/>
      <w:bookmarkStart w:id="422" w:name="_Toc49780397"/>
      <w:bookmarkStart w:id="423" w:name="_Toc50029890"/>
      <w:bookmarkStart w:id="424" w:name="_Toc50029952"/>
      <w:bookmarkStart w:id="425" w:name="_Toc50030097"/>
      <w:bookmarkStart w:id="426" w:name="_Toc50038575"/>
      <w:bookmarkStart w:id="427" w:name="_Toc50627340"/>
      <w:bookmarkStart w:id="428" w:name="_Toc50627402"/>
      <w:bookmarkStart w:id="429" w:name="_Toc50627464"/>
      <w:bookmarkStart w:id="430" w:name="_Toc50627526"/>
      <w:bookmarkStart w:id="431" w:name="_Toc50627588"/>
      <w:bookmarkStart w:id="432" w:name="_Toc50627646"/>
      <w:bookmarkStart w:id="433" w:name="_Toc51328895"/>
      <w:bookmarkStart w:id="434" w:name="_Toc51331941"/>
      <w:bookmarkStart w:id="435" w:name="_Toc51332011"/>
      <w:bookmarkStart w:id="436" w:name="_Toc51334921"/>
      <w:bookmarkStart w:id="437" w:name="_Toc37852743"/>
      <w:bookmarkStart w:id="438" w:name="_Toc40792969"/>
      <w:bookmarkStart w:id="439" w:name="_Toc47085763"/>
      <w:bookmarkStart w:id="440" w:name="_Toc47086325"/>
      <w:bookmarkStart w:id="441" w:name="_Toc47086477"/>
      <w:bookmarkStart w:id="442" w:name="_Toc47086602"/>
      <w:bookmarkStart w:id="443" w:name="_Toc47087039"/>
      <w:bookmarkStart w:id="444" w:name="_Toc47087151"/>
      <w:bookmarkStart w:id="445" w:name="_Toc47087263"/>
      <w:bookmarkStart w:id="446" w:name="_Toc47087375"/>
      <w:bookmarkStart w:id="447" w:name="_Toc47087487"/>
      <w:bookmarkStart w:id="448" w:name="_Toc47087599"/>
      <w:bookmarkStart w:id="449" w:name="_Toc47087711"/>
      <w:bookmarkStart w:id="450" w:name="_Toc47087823"/>
      <w:bookmarkStart w:id="451" w:name="_Toc47087935"/>
      <w:bookmarkStart w:id="452" w:name="_Toc47088053"/>
      <w:bookmarkStart w:id="453" w:name="_Toc47088207"/>
      <w:bookmarkStart w:id="454" w:name="_Toc49775644"/>
      <w:bookmarkStart w:id="455" w:name="_Toc49776238"/>
      <w:bookmarkStart w:id="456" w:name="_Toc49780398"/>
      <w:bookmarkStart w:id="457" w:name="_Toc50029891"/>
      <w:bookmarkStart w:id="458" w:name="_Toc50029953"/>
      <w:bookmarkStart w:id="459" w:name="_Toc50030098"/>
      <w:bookmarkStart w:id="460" w:name="_Toc50038576"/>
      <w:bookmarkStart w:id="461" w:name="_Toc50627341"/>
      <w:bookmarkStart w:id="462" w:name="_Toc50627403"/>
      <w:bookmarkStart w:id="463" w:name="_Toc50627465"/>
      <w:bookmarkStart w:id="464" w:name="_Toc50627527"/>
      <w:bookmarkStart w:id="465" w:name="_Toc50627589"/>
      <w:bookmarkStart w:id="466" w:name="_Toc50627647"/>
      <w:bookmarkStart w:id="467" w:name="_Toc51328896"/>
      <w:bookmarkStart w:id="468" w:name="_Toc51331942"/>
      <w:bookmarkStart w:id="469" w:name="_Toc51332012"/>
      <w:bookmarkStart w:id="470" w:name="_Toc51334922"/>
      <w:bookmarkStart w:id="471" w:name="_Toc37852744"/>
      <w:bookmarkStart w:id="472" w:name="_Toc40792970"/>
      <w:bookmarkStart w:id="473" w:name="_Toc47085764"/>
      <w:bookmarkStart w:id="474" w:name="_Toc47086326"/>
      <w:bookmarkStart w:id="475" w:name="_Toc47086478"/>
      <w:bookmarkStart w:id="476" w:name="_Toc47086603"/>
      <w:bookmarkStart w:id="477" w:name="_Toc47087040"/>
      <w:bookmarkStart w:id="478" w:name="_Toc47087152"/>
      <w:bookmarkStart w:id="479" w:name="_Toc47087264"/>
      <w:bookmarkStart w:id="480" w:name="_Toc47087376"/>
      <w:bookmarkStart w:id="481" w:name="_Toc47087488"/>
      <w:bookmarkStart w:id="482" w:name="_Toc47087600"/>
      <w:bookmarkStart w:id="483" w:name="_Toc47087712"/>
      <w:bookmarkStart w:id="484" w:name="_Toc47087824"/>
      <w:bookmarkStart w:id="485" w:name="_Toc47087936"/>
      <w:bookmarkStart w:id="486" w:name="_Toc47088054"/>
      <w:bookmarkStart w:id="487" w:name="_Toc47088208"/>
      <w:bookmarkStart w:id="488" w:name="_Toc49775645"/>
      <w:bookmarkStart w:id="489" w:name="_Toc49776239"/>
      <w:bookmarkStart w:id="490" w:name="_Toc49780399"/>
      <w:bookmarkStart w:id="491" w:name="_Toc50029892"/>
      <w:bookmarkStart w:id="492" w:name="_Toc50029954"/>
      <w:bookmarkStart w:id="493" w:name="_Toc50030099"/>
      <w:bookmarkStart w:id="494" w:name="_Toc50038577"/>
      <w:bookmarkStart w:id="495" w:name="_Toc50627342"/>
      <w:bookmarkStart w:id="496" w:name="_Toc50627404"/>
      <w:bookmarkStart w:id="497" w:name="_Toc50627466"/>
      <w:bookmarkStart w:id="498" w:name="_Toc50627528"/>
      <w:bookmarkStart w:id="499" w:name="_Toc50627590"/>
      <w:bookmarkStart w:id="500" w:name="_Toc50627648"/>
      <w:bookmarkStart w:id="501" w:name="_Toc51328897"/>
      <w:bookmarkStart w:id="502" w:name="_Toc51331943"/>
      <w:bookmarkStart w:id="503" w:name="_Toc51332013"/>
      <w:bookmarkStart w:id="504" w:name="_Toc51334923"/>
      <w:bookmarkStart w:id="505" w:name="_Toc37852745"/>
      <w:bookmarkStart w:id="506" w:name="_Toc40792971"/>
      <w:bookmarkStart w:id="507" w:name="_Toc47085765"/>
      <w:bookmarkStart w:id="508" w:name="_Toc47086327"/>
      <w:bookmarkStart w:id="509" w:name="_Toc47086479"/>
      <w:bookmarkStart w:id="510" w:name="_Toc47086604"/>
      <w:bookmarkStart w:id="511" w:name="_Toc47087041"/>
      <w:bookmarkStart w:id="512" w:name="_Toc47087153"/>
      <w:bookmarkStart w:id="513" w:name="_Toc47087265"/>
      <w:bookmarkStart w:id="514" w:name="_Toc47087377"/>
      <w:bookmarkStart w:id="515" w:name="_Toc47087489"/>
      <w:bookmarkStart w:id="516" w:name="_Toc47087601"/>
      <w:bookmarkStart w:id="517" w:name="_Toc47087713"/>
      <w:bookmarkStart w:id="518" w:name="_Toc47087825"/>
      <w:bookmarkStart w:id="519" w:name="_Toc47087937"/>
      <w:bookmarkStart w:id="520" w:name="_Toc47088055"/>
      <w:bookmarkStart w:id="521" w:name="_Toc47088209"/>
      <w:bookmarkStart w:id="522" w:name="_Toc49775646"/>
      <w:bookmarkStart w:id="523" w:name="_Toc49776240"/>
      <w:bookmarkStart w:id="524" w:name="_Toc49780400"/>
      <w:bookmarkStart w:id="525" w:name="_Toc50029893"/>
      <w:bookmarkStart w:id="526" w:name="_Toc50029955"/>
      <w:bookmarkStart w:id="527" w:name="_Toc50030100"/>
      <w:bookmarkStart w:id="528" w:name="_Toc50038578"/>
      <w:bookmarkStart w:id="529" w:name="_Toc50627343"/>
      <w:bookmarkStart w:id="530" w:name="_Toc50627405"/>
      <w:bookmarkStart w:id="531" w:name="_Toc50627467"/>
      <w:bookmarkStart w:id="532" w:name="_Toc50627529"/>
      <w:bookmarkStart w:id="533" w:name="_Toc50627591"/>
      <w:bookmarkStart w:id="534" w:name="_Toc50627649"/>
      <w:bookmarkStart w:id="535" w:name="_Toc51328898"/>
      <w:bookmarkStart w:id="536" w:name="_Toc51331944"/>
      <w:bookmarkStart w:id="537" w:name="_Toc51332014"/>
      <w:bookmarkStart w:id="538" w:name="_Toc51334924"/>
      <w:bookmarkStart w:id="539" w:name="_Toc37852746"/>
      <w:bookmarkStart w:id="540" w:name="_Toc40792972"/>
      <w:bookmarkStart w:id="541" w:name="_Toc47085766"/>
      <w:bookmarkStart w:id="542" w:name="_Toc47086328"/>
      <w:bookmarkStart w:id="543" w:name="_Toc47086480"/>
      <w:bookmarkStart w:id="544" w:name="_Toc47086605"/>
      <w:bookmarkStart w:id="545" w:name="_Toc47087042"/>
      <w:bookmarkStart w:id="546" w:name="_Toc47087154"/>
      <w:bookmarkStart w:id="547" w:name="_Toc47087266"/>
      <w:bookmarkStart w:id="548" w:name="_Toc47087378"/>
      <w:bookmarkStart w:id="549" w:name="_Toc47087490"/>
      <w:bookmarkStart w:id="550" w:name="_Toc47087602"/>
      <w:bookmarkStart w:id="551" w:name="_Toc47087714"/>
      <w:bookmarkStart w:id="552" w:name="_Toc47087826"/>
      <w:bookmarkStart w:id="553" w:name="_Toc47087938"/>
      <w:bookmarkStart w:id="554" w:name="_Toc47088056"/>
      <w:bookmarkStart w:id="555" w:name="_Toc47088210"/>
      <w:bookmarkStart w:id="556" w:name="_Toc49775647"/>
      <w:bookmarkStart w:id="557" w:name="_Toc49776241"/>
      <w:bookmarkStart w:id="558" w:name="_Toc49780401"/>
      <w:bookmarkStart w:id="559" w:name="_Toc50029894"/>
      <w:bookmarkStart w:id="560" w:name="_Toc50029956"/>
      <w:bookmarkStart w:id="561" w:name="_Toc50030101"/>
      <w:bookmarkStart w:id="562" w:name="_Toc50038579"/>
      <w:bookmarkStart w:id="563" w:name="_Toc50627344"/>
      <w:bookmarkStart w:id="564" w:name="_Toc50627406"/>
      <w:bookmarkStart w:id="565" w:name="_Toc50627468"/>
      <w:bookmarkStart w:id="566" w:name="_Toc50627530"/>
      <w:bookmarkStart w:id="567" w:name="_Toc50627592"/>
      <w:bookmarkStart w:id="568" w:name="_Toc50627650"/>
      <w:bookmarkStart w:id="569" w:name="_Toc51328899"/>
      <w:bookmarkStart w:id="570" w:name="_Toc51331945"/>
      <w:bookmarkStart w:id="571" w:name="_Toc51332015"/>
      <w:bookmarkStart w:id="572" w:name="_Toc51334925"/>
      <w:bookmarkStart w:id="573" w:name="_Toc37852747"/>
      <w:bookmarkStart w:id="574" w:name="_Toc40792973"/>
      <w:bookmarkStart w:id="575" w:name="_Toc47085767"/>
      <w:bookmarkStart w:id="576" w:name="_Toc47086329"/>
      <w:bookmarkStart w:id="577" w:name="_Toc47086481"/>
      <w:bookmarkStart w:id="578" w:name="_Toc47086606"/>
      <w:bookmarkStart w:id="579" w:name="_Toc47087043"/>
      <w:bookmarkStart w:id="580" w:name="_Toc47087155"/>
      <w:bookmarkStart w:id="581" w:name="_Toc47087267"/>
      <w:bookmarkStart w:id="582" w:name="_Toc47087379"/>
      <w:bookmarkStart w:id="583" w:name="_Toc47087491"/>
      <w:bookmarkStart w:id="584" w:name="_Toc47087603"/>
      <w:bookmarkStart w:id="585" w:name="_Toc47087715"/>
      <w:bookmarkStart w:id="586" w:name="_Toc47087827"/>
      <w:bookmarkStart w:id="587" w:name="_Toc47087939"/>
      <w:bookmarkStart w:id="588" w:name="_Toc47088057"/>
      <w:bookmarkStart w:id="589" w:name="_Toc47088211"/>
      <w:bookmarkStart w:id="590" w:name="_Toc49775648"/>
      <w:bookmarkStart w:id="591" w:name="_Toc49776242"/>
      <w:bookmarkStart w:id="592" w:name="_Toc49780402"/>
      <w:bookmarkStart w:id="593" w:name="_Toc50029895"/>
      <w:bookmarkStart w:id="594" w:name="_Toc50029957"/>
      <w:bookmarkStart w:id="595" w:name="_Toc50030102"/>
      <w:bookmarkStart w:id="596" w:name="_Toc50038580"/>
      <w:bookmarkStart w:id="597" w:name="_Toc50627345"/>
      <w:bookmarkStart w:id="598" w:name="_Toc50627407"/>
      <w:bookmarkStart w:id="599" w:name="_Toc50627469"/>
      <w:bookmarkStart w:id="600" w:name="_Toc50627531"/>
      <w:bookmarkStart w:id="601" w:name="_Toc50627593"/>
      <w:bookmarkStart w:id="602" w:name="_Toc50627651"/>
      <w:bookmarkStart w:id="603" w:name="_Toc51328900"/>
      <w:bookmarkStart w:id="604" w:name="_Toc51331946"/>
      <w:bookmarkStart w:id="605" w:name="_Toc51332016"/>
      <w:bookmarkStart w:id="606" w:name="_Toc51334926"/>
      <w:bookmarkStart w:id="607" w:name="_Toc37852748"/>
      <w:bookmarkStart w:id="608" w:name="_Toc40792974"/>
      <w:bookmarkStart w:id="609" w:name="_Toc47085768"/>
      <w:bookmarkStart w:id="610" w:name="_Toc47086330"/>
      <w:bookmarkStart w:id="611" w:name="_Toc47086482"/>
      <w:bookmarkStart w:id="612" w:name="_Toc47086607"/>
      <w:bookmarkStart w:id="613" w:name="_Toc47087044"/>
      <w:bookmarkStart w:id="614" w:name="_Toc47087156"/>
      <w:bookmarkStart w:id="615" w:name="_Toc47087268"/>
      <w:bookmarkStart w:id="616" w:name="_Toc47087380"/>
      <w:bookmarkStart w:id="617" w:name="_Toc47087492"/>
      <w:bookmarkStart w:id="618" w:name="_Toc47087604"/>
      <w:bookmarkStart w:id="619" w:name="_Toc47087716"/>
      <w:bookmarkStart w:id="620" w:name="_Toc47087828"/>
      <w:bookmarkStart w:id="621" w:name="_Toc47087940"/>
      <w:bookmarkStart w:id="622" w:name="_Toc47088058"/>
      <w:bookmarkStart w:id="623" w:name="_Toc47088212"/>
      <w:bookmarkStart w:id="624" w:name="_Toc49775649"/>
      <w:bookmarkStart w:id="625" w:name="_Toc49776243"/>
      <w:bookmarkStart w:id="626" w:name="_Toc49780403"/>
      <w:bookmarkStart w:id="627" w:name="_Toc50029896"/>
      <w:bookmarkStart w:id="628" w:name="_Toc50029958"/>
      <w:bookmarkStart w:id="629" w:name="_Toc50030103"/>
      <w:bookmarkStart w:id="630" w:name="_Toc50038581"/>
      <w:bookmarkStart w:id="631" w:name="_Toc50627346"/>
      <w:bookmarkStart w:id="632" w:name="_Toc50627408"/>
      <w:bookmarkStart w:id="633" w:name="_Toc50627470"/>
      <w:bookmarkStart w:id="634" w:name="_Toc50627532"/>
      <w:bookmarkStart w:id="635" w:name="_Toc50627594"/>
      <w:bookmarkStart w:id="636" w:name="_Toc50627652"/>
      <w:bookmarkStart w:id="637" w:name="_Toc51328901"/>
      <w:bookmarkStart w:id="638" w:name="_Toc51331947"/>
      <w:bookmarkStart w:id="639" w:name="_Toc51332017"/>
      <w:bookmarkStart w:id="640" w:name="_Toc51334927"/>
      <w:bookmarkStart w:id="641" w:name="_Toc37852749"/>
      <w:bookmarkStart w:id="642" w:name="_Toc40792975"/>
      <w:bookmarkStart w:id="643" w:name="_Toc47085769"/>
      <w:bookmarkStart w:id="644" w:name="_Toc47086331"/>
      <w:bookmarkStart w:id="645" w:name="_Toc47086483"/>
      <w:bookmarkStart w:id="646" w:name="_Toc47086608"/>
      <w:bookmarkStart w:id="647" w:name="_Toc47087045"/>
      <w:bookmarkStart w:id="648" w:name="_Toc47087157"/>
      <w:bookmarkStart w:id="649" w:name="_Toc47087269"/>
      <w:bookmarkStart w:id="650" w:name="_Toc47087381"/>
      <w:bookmarkStart w:id="651" w:name="_Toc47087493"/>
      <w:bookmarkStart w:id="652" w:name="_Toc47087605"/>
      <w:bookmarkStart w:id="653" w:name="_Toc47087717"/>
      <w:bookmarkStart w:id="654" w:name="_Toc47087829"/>
      <w:bookmarkStart w:id="655" w:name="_Toc47087941"/>
      <w:bookmarkStart w:id="656" w:name="_Toc47088059"/>
      <w:bookmarkStart w:id="657" w:name="_Toc47088213"/>
      <w:bookmarkStart w:id="658" w:name="_Toc49775650"/>
      <w:bookmarkStart w:id="659" w:name="_Toc49776244"/>
      <w:bookmarkStart w:id="660" w:name="_Toc49780404"/>
      <w:bookmarkStart w:id="661" w:name="_Toc50029897"/>
      <w:bookmarkStart w:id="662" w:name="_Toc50029959"/>
      <w:bookmarkStart w:id="663" w:name="_Toc50030104"/>
      <w:bookmarkStart w:id="664" w:name="_Toc50038582"/>
      <w:bookmarkStart w:id="665" w:name="_Toc50627347"/>
      <w:bookmarkStart w:id="666" w:name="_Toc50627409"/>
      <w:bookmarkStart w:id="667" w:name="_Toc50627471"/>
      <w:bookmarkStart w:id="668" w:name="_Toc50627533"/>
      <w:bookmarkStart w:id="669" w:name="_Toc50627595"/>
      <w:bookmarkStart w:id="670" w:name="_Toc50627653"/>
      <w:bookmarkStart w:id="671" w:name="_Toc51328902"/>
      <w:bookmarkStart w:id="672" w:name="_Toc51331948"/>
      <w:bookmarkStart w:id="673" w:name="_Toc51332018"/>
      <w:bookmarkStart w:id="674" w:name="_Toc51334928"/>
      <w:bookmarkStart w:id="675" w:name="_Toc37852750"/>
      <w:bookmarkStart w:id="676" w:name="_Toc40792976"/>
      <w:bookmarkStart w:id="677" w:name="_Toc47085770"/>
      <w:bookmarkStart w:id="678" w:name="_Toc47086332"/>
      <w:bookmarkStart w:id="679" w:name="_Toc47086484"/>
      <w:bookmarkStart w:id="680" w:name="_Toc47086609"/>
      <w:bookmarkStart w:id="681" w:name="_Toc47087046"/>
      <w:bookmarkStart w:id="682" w:name="_Toc47087158"/>
      <w:bookmarkStart w:id="683" w:name="_Toc47087270"/>
      <w:bookmarkStart w:id="684" w:name="_Toc47087382"/>
      <w:bookmarkStart w:id="685" w:name="_Toc47087494"/>
      <w:bookmarkStart w:id="686" w:name="_Toc47087606"/>
      <w:bookmarkStart w:id="687" w:name="_Toc47087718"/>
      <w:bookmarkStart w:id="688" w:name="_Toc47087830"/>
      <w:bookmarkStart w:id="689" w:name="_Toc47087942"/>
      <w:bookmarkStart w:id="690" w:name="_Toc47088060"/>
      <w:bookmarkStart w:id="691" w:name="_Toc47088214"/>
      <w:bookmarkStart w:id="692" w:name="_Toc49775651"/>
      <w:bookmarkStart w:id="693" w:name="_Toc49776245"/>
      <w:bookmarkStart w:id="694" w:name="_Toc49780405"/>
      <w:bookmarkStart w:id="695" w:name="_Toc50029898"/>
      <w:bookmarkStart w:id="696" w:name="_Toc50029960"/>
      <w:bookmarkStart w:id="697" w:name="_Toc50030105"/>
      <w:bookmarkStart w:id="698" w:name="_Toc50038583"/>
      <w:bookmarkStart w:id="699" w:name="_Toc50627348"/>
      <w:bookmarkStart w:id="700" w:name="_Toc50627410"/>
      <w:bookmarkStart w:id="701" w:name="_Toc50627472"/>
      <w:bookmarkStart w:id="702" w:name="_Toc50627534"/>
      <w:bookmarkStart w:id="703" w:name="_Toc50627596"/>
      <w:bookmarkStart w:id="704" w:name="_Toc50627654"/>
      <w:bookmarkStart w:id="705" w:name="_Toc51328903"/>
      <w:bookmarkStart w:id="706" w:name="_Toc51331949"/>
      <w:bookmarkStart w:id="707" w:name="_Toc51332019"/>
      <w:bookmarkStart w:id="708" w:name="_Toc51334929"/>
      <w:bookmarkStart w:id="709" w:name="_Toc37852751"/>
      <w:bookmarkStart w:id="710" w:name="_Toc40792977"/>
      <w:bookmarkStart w:id="711" w:name="_Toc47085771"/>
      <w:bookmarkStart w:id="712" w:name="_Toc47086333"/>
      <w:bookmarkStart w:id="713" w:name="_Toc47086485"/>
      <w:bookmarkStart w:id="714" w:name="_Toc47086610"/>
      <w:bookmarkStart w:id="715" w:name="_Toc47087047"/>
      <w:bookmarkStart w:id="716" w:name="_Toc47087159"/>
      <w:bookmarkStart w:id="717" w:name="_Toc47087271"/>
      <w:bookmarkStart w:id="718" w:name="_Toc47087383"/>
      <w:bookmarkStart w:id="719" w:name="_Toc47087495"/>
      <w:bookmarkStart w:id="720" w:name="_Toc47087607"/>
      <w:bookmarkStart w:id="721" w:name="_Toc47087719"/>
      <w:bookmarkStart w:id="722" w:name="_Toc47087831"/>
      <w:bookmarkStart w:id="723" w:name="_Toc47087943"/>
      <w:bookmarkStart w:id="724" w:name="_Toc47088061"/>
      <w:bookmarkStart w:id="725" w:name="_Toc47088215"/>
      <w:bookmarkStart w:id="726" w:name="_Toc49775652"/>
      <w:bookmarkStart w:id="727" w:name="_Toc49776246"/>
      <w:bookmarkStart w:id="728" w:name="_Toc49780406"/>
      <w:bookmarkStart w:id="729" w:name="_Toc50029899"/>
      <w:bookmarkStart w:id="730" w:name="_Toc50029961"/>
      <w:bookmarkStart w:id="731" w:name="_Toc50030106"/>
      <w:bookmarkStart w:id="732" w:name="_Toc50038584"/>
      <w:bookmarkStart w:id="733" w:name="_Toc50627349"/>
      <w:bookmarkStart w:id="734" w:name="_Toc50627411"/>
      <w:bookmarkStart w:id="735" w:name="_Toc50627473"/>
      <w:bookmarkStart w:id="736" w:name="_Toc50627535"/>
      <w:bookmarkStart w:id="737" w:name="_Toc50627597"/>
      <w:bookmarkStart w:id="738" w:name="_Toc50627655"/>
      <w:bookmarkStart w:id="739" w:name="_Toc51328904"/>
      <w:bookmarkStart w:id="740" w:name="_Toc51331950"/>
      <w:bookmarkStart w:id="741" w:name="_Toc51332020"/>
      <w:bookmarkStart w:id="742" w:name="_Toc51334930"/>
      <w:bookmarkStart w:id="743" w:name="_Toc37852752"/>
      <w:bookmarkStart w:id="744" w:name="_Toc40792978"/>
      <w:bookmarkStart w:id="745" w:name="_Toc47085772"/>
      <w:bookmarkStart w:id="746" w:name="_Toc47086334"/>
      <w:bookmarkStart w:id="747" w:name="_Toc47086486"/>
      <w:bookmarkStart w:id="748" w:name="_Toc47086611"/>
      <w:bookmarkStart w:id="749" w:name="_Toc47087048"/>
      <w:bookmarkStart w:id="750" w:name="_Toc47087160"/>
      <w:bookmarkStart w:id="751" w:name="_Toc47087272"/>
      <w:bookmarkStart w:id="752" w:name="_Toc47087384"/>
      <w:bookmarkStart w:id="753" w:name="_Toc47087496"/>
      <w:bookmarkStart w:id="754" w:name="_Toc47087608"/>
      <w:bookmarkStart w:id="755" w:name="_Toc47087720"/>
      <w:bookmarkStart w:id="756" w:name="_Toc47087832"/>
      <w:bookmarkStart w:id="757" w:name="_Toc47087944"/>
      <w:bookmarkStart w:id="758" w:name="_Toc47088062"/>
      <w:bookmarkStart w:id="759" w:name="_Toc47088216"/>
      <w:bookmarkStart w:id="760" w:name="_Toc49775653"/>
      <w:bookmarkStart w:id="761" w:name="_Toc49776247"/>
      <w:bookmarkStart w:id="762" w:name="_Toc49780407"/>
      <w:bookmarkStart w:id="763" w:name="_Toc50029900"/>
      <w:bookmarkStart w:id="764" w:name="_Toc50029962"/>
      <w:bookmarkStart w:id="765" w:name="_Toc50030107"/>
      <w:bookmarkStart w:id="766" w:name="_Toc50038585"/>
      <w:bookmarkStart w:id="767" w:name="_Toc50627350"/>
      <w:bookmarkStart w:id="768" w:name="_Toc50627412"/>
      <w:bookmarkStart w:id="769" w:name="_Toc50627474"/>
      <w:bookmarkStart w:id="770" w:name="_Toc50627536"/>
      <w:bookmarkStart w:id="771" w:name="_Toc50627598"/>
      <w:bookmarkStart w:id="772" w:name="_Toc50627656"/>
      <w:bookmarkStart w:id="773" w:name="_Toc51328905"/>
      <w:bookmarkStart w:id="774" w:name="_Toc51331951"/>
      <w:bookmarkStart w:id="775" w:name="_Toc51332021"/>
      <w:bookmarkStart w:id="776" w:name="_Toc51334931"/>
      <w:bookmarkStart w:id="777" w:name="_Toc37852753"/>
      <w:bookmarkStart w:id="778" w:name="_Toc40792979"/>
      <w:bookmarkStart w:id="779" w:name="_Toc47085773"/>
      <w:bookmarkStart w:id="780" w:name="_Toc47086335"/>
      <w:bookmarkStart w:id="781" w:name="_Toc47086487"/>
      <w:bookmarkStart w:id="782" w:name="_Toc47086612"/>
      <w:bookmarkStart w:id="783" w:name="_Toc47087049"/>
      <w:bookmarkStart w:id="784" w:name="_Toc47087161"/>
      <w:bookmarkStart w:id="785" w:name="_Toc47087273"/>
      <w:bookmarkStart w:id="786" w:name="_Toc47087385"/>
      <w:bookmarkStart w:id="787" w:name="_Toc47087497"/>
      <w:bookmarkStart w:id="788" w:name="_Toc47087609"/>
      <w:bookmarkStart w:id="789" w:name="_Toc47087721"/>
      <w:bookmarkStart w:id="790" w:name="_Toc47087833"/>
      <w:bookmarkStart w:id="791" w:name="_Toc47087945"/>
      <w:bookmarkStart w:id="792" w:name="_Toc47088063"/>
      <w:bookmarkStart w:id="793" w:name="_Toc47088217"/>
      <w:bookmarkStart w:id="794" w:name="_Toc49775654"/>
      <w:bookmarkStart w:id="795" w:name="_Toc49776248"/>
      <w:bookmarkStart w:id="796" w:name="_Toc49780408"/>
      <w:bookmarkStart w:id="797" w:name="_Toc50029901"/>
      <w:bookmarkStart w:id="798" w:name="_Toc50029963"/>
      <w:bookmarkStart w:id="799" w:name="_Toc50030108"/>
      <w:bookmarkStart w:id="800" w:name="_Toc50038586"/>
      <w:bookmarkStart w:id="801" w:name="_Toc50627351"/>
      <w:bookmarkStart w:id="802" w:name="_Toc50627413"/>
      <w:bookmarkStart w:id="803" w:name="_Toc50627475"/>
      <w:bookmarkStart w:id="804" w:name="_Toc50627537"/>
      <w:bookmarkStart w:id="805" w:name="_Toc50627599"/>
      <w:bookmarkStart w:id="806" w:name="_Toc50627657"/>
      <w:bookmarkStart w:id="807" w:name="_Toc51328906"/>
      <w:bookmarkStart w:id="808" w:name="_Toc51331952"/>
      <w:bookmarkStart w:id="809" w:name="_Toc51332022"/>
      <w:bookmarkStart w:id="810" w:name="_Toc51334932"/>
      <w:bookmarkStart w:id="811" w:name="_Toc37852754"/>
      <w:bookmarkStart w:id="812" w:name="_Toc40792980"/>
      <w:bookmarkStart w:id="813" w:name="_Toc47085774"/>
      <w:bookmarkStart w:id="814" w:name="_Toc47086336"/>
      <w:bookmarkStart w:id="815" w:name="_Toc47086488"/>
      <w:bookmarkStart w:id="816" w:name="_Toc47086613"/>
      <w:bookmarkStart w:id="817" w:name="_Toc47087050"/>
      <w:bookmarkStart w:id="818" w:name="_Toc47087162"/>
      <w:bookmarkStart w:id="819" w:name="_Toc47087274"/>
      <w:bookmarkStart w:id="820" w:name="_Toc47087386"/>
      <w:bookmarkStart w:id="821" w:name="_Toc47087498"/>
      <w:bookmarkStart w:id="822" w:name="_Toc47087610"/>
      <w:bookmarkStart w:id="823" w:name="_Toc47087722"/>
      <w:bookmarkStart w:id="824" w:name="_Toc47087834"/>
      <w:bookmarkStart w:id="825" w:name="_Toc47087946"/>
      <w:bookmarkStart w:id="826" w:name="_Toc47088064"/>
      <w:bookmarkStart w:id="827" w:name="_Toc47088218"/>
      <w:bookmarkStart w:id="828" w:name="_Toc49775655"/>
      <w:bookmarkStart w:id="829" w:name="_Toc49776249"/>
      <w:bookmarkStart w:id="830" w:name="_Toc49780409"/>
      <w:bookmarkStart w:id="831" w:name="_Toc50029902"/>
      <w:bookmarkStart w:id="832" w:name="_Toc50029964"/>
      <w:bookmarkStart w:id="833" w:name="_Toc50030109"/>
      <w:bookmarkStart w:id="834" w:name="_Toc50038587"/>
      <w:bookmarkStart w:id="835" w:name="_Toc50627352"/>
      <w:bookmarkStart w:id="836" w:name="_Toc50627414"/>
      <w:bookmarkStart w:id="837" w:name="_Toc50627476"/>
      <w:bookmarkStart w:id="838" w:name="_Toc50627538"/>
      <w:bookmarkStart w:id="839" w:name="_Toc50627600"/>
      <w:bookmarkStart w:id="840" w:name="_Toc50627658"/>
      <w:bookmarkStart w:id="841" w:name="_Toc51328907"/>
      <w:bookmarkStart w:id="842" w:name="_Toc51331953"/>
      <w:bookmarkStart w:id="843" w:name="_Toc51332023"/>
      <w:bookmarkStart w:id="844" w:name="_Toc51334933"/>
      <w:bookmarkStart w:id="845" w:name="_Toc37852755"/>
      <w:bookmarkStart w:id="846" w:name="_Toc40792981"/>
      <w:bookmarkStart w:id="847" w:name="_Toc47085775"/>
      <w:bookmarkStart w:id="848" w:name="_Toc47086337"/>
      <w:bookmarkStart w:id="849" w:name="_Toc47086489"/>
      <w:bookmarkStart w:id="850" w:name="_Toc47086614"/>
      <w:bookmarkStart w:id="851" w:name="_Toc47087051"/>
      <w:bookmarkStart w:id="852" w:name="_Toc47087163"/>
      <w:bookmarkStart w:id="853" w:name="_Toc47087275"/>
      <w:bookmarkStart w:id="854" w:name="_Toc47087387"/>
      <w:bookmarkStart w:id="855" w:name="_Toc47087499"/>
      <w:bookmarkStart w:id="856" w:name="_Toc47087611"/>
      <w:bookmarkStart w:id="857" w:name="_Toc47087723"/>
      <w:bookmarkStart w:id="858" w:name="_Toc47087835"/>
      <w:bookmarkStart w:id="859" w:name="_Toc47087947"/>
      <w:bookmarkStart w:id="860" w:name="_Toc47088065"/>
      <w:bookmarkStart w:id="861" w:name="_Toc47088219"/>
      <w:bookmarkStart w:id="862" w:name="_Toc49775656"/>
      <w:bookmarkStart w:id="863" w:name="_Toc49776250"/>
      <w:bookmarkStart w:id="864" w:name="_Toc49780410"/>
      <w:bookmarkStart w:id="865" w:name="_Toc50029903"/>
      <w:bookmarkStart w:id="866" w:name="_Toc50029965"/>
      <w:bookmarkStart w:id="867" w:name="_Toc50030110"/>
      <w:bookmarkStart w:id="868" w:name="_Toc50038588"/>
      <w:bookmarkStart w:id="869" w:name="_Toc50627353"/>
      <w:bookmarkStart w:id="870" w:name="_Toc50627415"/>
      <w:bookmarkStart w:id="871" w:name="_Toc50627477"/>
      <w:bookmarkStart w:id="872" w:name="_Toc50627539"/>
      <w:bookmarkStart w:id="873" w:name="_Toc50627601"/>
      <w:bookmarkStart w:id="874" w:name="_Toc50627659"/>
      <w:bookmarkStart w:id="875" w:name="_Toc51328908"/>
      <w:bookmarkStart w:id="876" w:name="_Toc51331954"/>
      <w:bookmarkStart w:id="877" w:name="_Toc51332024"/>
      <w:bookmarkStart w:id="878" w:name="_Toc51334934"/>
      <w:bookmarkStart w:id="879" w:name="_Toc523836825"/>
      <w:bookmarkStart w:id="880" w:name="_Toc523836826"/>
      <w:bookmarkStart w:id="881" w:name="_Toc523836827"/>
      <w:bookmarkStart w:id="882" w:name="_Practice_Roundtable"/>
      <w:bookmarkStart w:id="883" w:name="_Toc386464077"/>
      <w:bookmarkStart w:id="884" w:name="_Toc389561319"/>
      <w:bookmarkStart w:id="885" w:name="_Toc51334935"/>
      <w:bookmarkStart w:id="886" w:name="_Toc5217560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8E748E">
        <w:t>Practice Roundtable</w:t>
      </w:r>
      <w:bookmarkEnd w:id="883"/>
      <w:bookmarkEnd w:id="884"/>
      <w:bookmarkEnd w:id="885"/>
      <w:bookmarkEnd w:id="886"/>
    </w:p>
    <w:p w14:paraId="76DA9DEC" w14:textId="12B8E43F" w:rsidR="00547186" w:rsidRPr="006B4FFE" w:rsidRDefault="00547186" w:rsidP="00547186">
      <w:pPr>
        <w:rPr>
          <w:rFonts w:cs="Arial"/>
          <w:sz w:val="20"/>
        </w:rPr>
      </w:pPr>
      <w:r w:rsidRPr="006B4FFE">
        <w:rPr>
          <w:rFonts w:cs="Arial"/>
          <w:bCs/>
          <w:sz w:val="20"/>
        </w:rPr>
        <w:t>The purpose of the Practice Roundtable is t</w:t>
      </w:r>
      <w:r w:rsidRPr="006B4FFE">
        <w:rPr>
          <w:rFonts w:cs="Arial"/>
          <w:sz w:val="20"/>
        </w:rPr>
        <w:t xml:space="preserve">o build high quality practice, knowledge and networks to support </w:t>
      </w:r>
      <w:r w:rsidR="002B36B3" w:rsidRPr="006B4FFE">
        <w:rPr>
          <w:rFonts w:cs="Arial"/>
          <w:sz w:val="20"/>
        </w:rPr>
        <w:t xml:space="preserve">Find and Connect </w:t>
      </w:r>
      <w:r w:rsidRPr="006B4FFE">
        <w:rPr>
          <w:rFonts w:cs="Arial"/>
          <w:sz w:val="20"/>
        </w:rPr>
        <w:t>practitioners.</w:t>
      </w:r>
    </w:p>
    <w:p w14:paraId="3BE94C6A" w14:textId="77777777" w:rsidR="008E748E" w:rsidRPr="006B4FFE" w:rsidRDefault="008E748E" w:rsidP="00547186">
      <w:pPr>
        <w:rPr>
          <w:rFonts w:cs="Arial"/>
          <w:sz w:val="20"/>
        </w:rPr>
      </w:pPr>
    </w:p>
    <w:p w14:paraId="002544B8" w14:textId="6C8C17EC" w:rsidR="00547186" w:rsidRPr="006B4FFE" w:rsidRDefault="00547186" w:rsidP="00547186">
      <w:pPr>
        <w:rPr>
          <w:rFonts w:cs="Arial"/>
          <w:sz w:val="20"/>
        </w:rPr>
      </w:pPr>
      <w:r w:rsidRPr="006B4FFE">
        <w:rPr>
          <w:rFonts w:cs="Arial"/>
          <w:sz w:val="20"/>
        </w:rPr>
        <w:t xml:space="preserve">Practice Roundtables occur </w:t>
      </w:r>
      <w:r w:rsidR="00C24421" w:rsidRPr="006B4FFE">
        <w:rPr>
          <w:rFonts w:cs="Arial"/>
          <w:sz w:val="20"/>
        </w:rPr>
        <w:t>annually</w:t>
      </w:r>
      <w:r w:rsidRPr="006B4FFE">
        <w:rPr>
          <w:rFonts w:cs="Arial"/>
          <w:sz w:val="20"/>
        </w:rPr>
        <w:t xml:space="preserve"> and provide an opportunity for practiti</w:t>
      </w:r>
      <w:r w:rsidR="00B33098" w:rsidRPr="006B4FFE">
        <w:rPr>
          <w:rFonts w:cs="Arial"/>
          <w:sz w:val="20"/>
        </w:rPr>
        <w:t>oners to meet, share and learn.</w:t>
      </w:r>
      <w:r w:rsidRPr="006B4FFE">
        <w:rPr>
          <w:rFonts w:cs="Arial"/>
          <w:sz w:val="20"/>
        </w:rPr>
        <w:t xml:space="preserve"> </w:t>
      </w:r>
      <w:r w:rsidR="00636339">
        <w:rPr>
          <w:rFonts w:cs="Arial"/>
          <w:sz w:val="20"/>
        </w:rPr>
        <w:t xml:space="preserve"> </w:t>
      </w:r>
      <w:r w:rsidR="009C680B" w:rsidRPr="006B4FFE">
        <w:rPr>
          <w:sz w:val="20"/>
        </w:rPr>
        <w:t xml:space="preserve">Service providers </w:t>
      </w:r>
      <w:r w:rsidRPr="006B4FFE">
        <w:rPr>
          <w:rFonts w:cs="Arial"/>
          <w:sz w:val="20"/>
        </w:rPr>
        <w:t xml:space="preserve">are required to enable </w:t>
      </w:r>
      <w:r w:rsidR="002B36B3" w:rsidRPr="006B4FFE">
        <w:rPr>
          <w:rFonts w:cs="Arial"/>
          <w:sz w:val="20"/>
        </w:rPr>
        <w:t xml:space="preserve">between one and three </w:t>
      </w:r>
      <w:r w:rsidRPr="006B4FFE">
        <w:rPr>
          <w:rFonts w:cs="Arial"/>
          <w:sz w:val="20"/>
        </w:rPr>
        <w:t xml:space="preserve">frontline staff </w:t>
      </w:r>
      <w:r w:rsidR="002B36B3" w:rsidRPr="006B4FFE">
        <w:rPr>
          <w:rFonts w:cs="Arial"/>
          <w:sz w:val="20"/>
        </w:rPr>
        <w:t xml:space="preserve">members </w:t>
      </w:r>
      <w:r w:rsidRPr="006B4FFE">
        <w:rPr>
          <w:rFonts w:cs="Arial"/>
          <w:sz w:val="20"/>
        </w:rPr>
        <w:t>to attend</w:t>
      </w:r>
      <w:r w:rsidR="00E64549" w:rsidRPr="006B4FFE">
        <w:rPr>
          <w:rFonts w:cs="Arial"/>
          <w:sz w:val="20"/>
        </w:rPr>
        <w:t>, although the department may limit the number of attendees</w:t>
      </w:r>
      <w:r w:rsidRPr="006B4FFE">
        <w:rPr>
          <w:rFonts w:cs="Arial"/>
          <w:sz w:val="20"/>
        </w:rPr>
        <w:t>.</w:t>
      </w:r>
      <w:r w:rsidR="00EE46B5" w:rsidRPr="006B4FFE">
        <w:rPr>
          <w:rFonts w:cs="Arial"/>
          <w:sz w:val="20"/>
        </w:rPr>
        <w:t xml:space="preserve"> </w:t>
      </w:r>
      <w:r w:rsidR="00636339">
        <w:rPr>
          <w:rFonts w:cs="Arial"/>
          <w:sz w:val="20"/>
        </w:rPr>
        <w:t xml:space="preserve"> </w:t>
      </w:r>
      <w:r w:rsidR="000E215E" w:rsidRPr="006B4FFE">
        <w:rPr>
          <w:rFonts w:cs="Arial"/>
          <w:sz w:val="20"/>
        </w:rPr>
        <w:t xml:space="preserve">Representative </w:t>
      </w:r>
      <w:r w:rsidR="003A2497">
        <w:rPr>
          <w:rFonts w:cs="Arial"/>
          <w:sz w:val="20"/>
        </w:rPr>
        <w:t>o</w:t>
      </w:r>
      <w:r w:rsidR="000E215E" w:rsidRPr="006B4FFE">
        <w:rPr>
          <w:rFonts w:cs="Arial"/>
          <w:sz w:val="20"/>
        </w:rPr>
        <w:t>rganisation</w:t>
      </w:r>
      <w:r w:rsidR="00E64549" w:rsidRPr="006B4FFE">
        <w:rPr>
          <w:rFonts w:cs="Arial"/>
          <w:sz w:val="20"/>
        </w:rPr>
        <w:t>s</w:t>
      </w:r>
      <w:r w:rsidR="00446BAB">
        <w:rPr>
          <w:rFonts w:cs="Arial"/>
          <w:sz w:val="20"/>
        </w:rPr>
        <w:t xml:space="preserve">, </w:t>
      </w:r>
      <w:r w:rsidR="003A2497">
        <w:rPr>
          <w:rFonts w:cs="Arial"/>
          <w:sz w:val="20"/>
        </w:rPr>
        <w:t>w</w:t>
      </w:r>
      <w:r w:rsidR="003A2497" w:rsidRPr="006B4FFE">
        <w:rPr>
          <w:rFonts w:cs="Arial"/>
          <w:sz w:val="20"/>
        </w:rPr>
        <w:t xml:space="preserve">eb </w:t>
      </w:r>
      <w:r w:rsidR="003A2497">
        <w:rPr>
          <w:rFonts w:cs="Arial"/>
          <w:sz w:val="20"/>
        </w:rPr>
        <w:t>r</w:t>
      </w:r>
      <w:r w:rsidR="003A2497" w:rsidRPr="006B4FFE">
        <w:rPr>
          <w:rFonts w:cs="Arial"/>
          <w:sz w:val="20"/>
        </w:rPr>
        <w:t xml:space="preserve">esource </w:t>
      </w:r>
      <w:r w:rsidR="000E215E" w:rsidRPr="006B4FFE">
        <w:rPr>
          <w:rFonts w:cs="Arial"/>
          <w:sz w:val="20"/>
        </w:rPr>
        <w:t xml:space="preserve">and </w:t>
      </w:r>
      <w:r w:rsidR="003A2497">
        <w:rPr>
          <w:rFonts w:cs="Arial"/>
          <w:sz w:val="20"/>
        </w:rPr>
        <w:t>s</w:t>
      </w:r>
      <w:r w:rsidR="000E215E" w:rsidRPr="006B4FFE">
        <w:rPr>
          <w:rFonts w:cs="Arial"/>
          <w:sz w:val="20"/>
        </w:rPr>
        <w:t xml:space="preserve">upport </w:t>
      </w:r>
      <w:r w:rsidR="003A2497">
        <w:rPr>
          <w:rFonts w:cs="Arial"/>
          <w:sz w:val="20"/>
        </w:rPr>
        <w:t>s</w:t>
      </w:r>
      <w:r w:rsidR="00EE46B5" w:rsidRPr="006B4FFE">
        <w:rPr>
          <w:rFonts w:cs="Arial"/>
          <w:sz w:val="20"/>
        </w:rPr>
        <w:t>ervice providers may use grant funding for staff transport and accommodation costs</w:t>
      </w:r>
      <w:r w:rsidR="000E215E" w:rsidRPr="006B4FFE">
        <w:rPr>
          <w:rFonts w:cs="Arial"/>
          <w:sz w:val="20"/>
        </w:rPr>
        <w:t xml:space="preserve">, and must confirm final attendee numbers with the department </w:t>
      </w:r>
      <w:r w:rsidR="00E64549" w:rsidRPr="006B4FFE">
        <w:rPr>
          <w:rFonts w:cs="Arial"/>
          <w:sz w:val="20"/>
        </w:rPr>
        <w:t xml:space="preserve">well </w:t>
      </w:r>
      <w:r w:rsidR="000E215E" w:rsidRPr="006B4FFE">
        <w:rPr>
          <w:rFonts w:cs="Arial"/>
          <w:sz w:val="20"/>
        </w:rPr>
        <w:t>in advance</w:t>
      </w:r>
      <w:r w:rsidR="00E64549" w:rsidRPr="006B4FFE">
        <w:rPr>
          <w:rFonts w:cs="Arial"/>
          <w:sz w:val="20"/>
        </w:rPr>
        <w:t xml:space="preserve"> of the meeting date</w:t>
      </w:r>
      <w:r w:rsidR="00EE46B5" w:rsidRPr="006B4FFE">
        <w:rPr>
          <w:rFonts w:cs="Arial"/>
          <w:sz w:val="20"/>
        </w:rPr>
        <w:t>.</w:t>
      </w:r>
    </w:p>
    <w:p w14:paraId="30CA01E3" w14:textId="77777777" w:rsidR="008E748E" w:rsidRPr="006B4FFE" w:rsidRDefault="008E748E" w:rsidP="00547186">
      <w:pPr>
        <w:rPr>
          <w:rFonts w:cs="Arial"/>
          <w:iCs/>
          <w:sz w:val="20"/>
        </w:rPr>
      </w:pPr>
    </w:p>
    <w:p w14:paraId="50B74066" w14:textId="17949F49" w:rsidR="00547186" w:rsidRPr="006B4FFE" w:rsidRDefault="00547186" w:rsidP="00547186">
      <w:pPr>
        <w:rPr>
          <w:rFonts w:cs="Arial"/>
          <w:iCs/>
          <w:sz w:val="20"/>
        </w:rPr>
      </w:pPr>
      <w:r w:rsidRPr="006B4FFE">
        <w:rPr>
          <w:rFonts w:cs="Arial"/>
          <w:iCs/>
          <w:sz w:val="20"/>
        </w:rPr>
        <w:t xml:space="preserve">The Practice Roundtables </w:t>
      </w:r>
      <w:proofErr w:type="gramStart"/>
      <w:r w:rsidRPr="006B4FFE">
        <w:rPr>
          <w:rFonts w:cs="Arial"/>
          <w:iCs/>
          <w:sz w:val="20"/>
        </w:rPr>
        <w:t>are facilitated</w:t>
      </w:r>
      <w:proofErr w:type="gramEnd"/>
      <w:r w:rsidRPr="006B4FFE">
        <w:rPr>
          <w:rFonts w:cs="Arial"/>
          <w:iCs/>
          <w:sz w:val="20"/>
        </w:rPr>
        <w:t xml:space="preserve"> by </w:t>
      </w:r>
      <w:r w:rsidR="003C32C5" w:rsidRPr="006B4FFE">
        <w:rPr>
          <w:rFonts w:cs="Arial"/>
          <w:iCs/>
          <w:sz w:val="20"/>
        </w:rPr>
        <w:t>a</w:t>
      </w:r>
      <w:r w:rsidR="003C32C5">
        <w:rPr>
          <w:rFonts w:cs="Arial"/>
          <w:iCs/>
          <w:sz w:val="20"/>
        </w:rPr>
        <w:t xml:space="preserve"> </w:t>
      </w:r>
      <w:r w:rsidR="003C32C5" w:rsidRPr="00CF2884">
        <w:rPr>
          <w:rFonts w:cs="Arial"/>
          <w:iCs/>
          <w:sz w:val="20"/>
        </w:rPr>
        <w:t xml:space="preserve">suitably qualified </w:t>
      </w:r>
      <w:r w:rsidRPr="00CF2884">
        <w:rPr>
          <w:rFonts w:cs="Arial"/>
          <w:iCs/>
          <w:sz w:val="20"/>
        </w:rPr>
        <w:t xml:space="preserve">independent </w:t>
      </w:r>
      <w:r w:rsidR="002B36B3" w:rsidRPr="00CF2884">
        <w:rPr>
          <w:rFonts w:cs="Arial"/>
          <w:iCs/>
          <w:sz w:val="20"/>
        </w:rPr>
        <w:t>practitioner</w:t>
      </w:r>
      <w:r w:rsidR="00CF2884" w:rsidRPr="00CF2884">
        <w:rPr>
          <w:rFonts w:cs="Arial"/>
          <w:iCs/>
          <w:sz w:val="20"/>
        </w:rPr>
        <w:t>,</w:t>
      </w:r>
      <w:r w:rsidR="00D37FD7">
        <w:rPr>
          <w:rFonts w:cs="Arial"/>
          <w:iCs/>
          <w:sz w:val="20"/>
        </w:rPr>
        <w:t xml:space="preserve"> such as a psychologist, </w:t>
      </w:r>
      <w:r w:rsidR="00CF2884">
        <w:rPr>
          <w:rFonts w:cs="Arial"/>
          <w:iCs/>
          <w:sz w:val="20"/>
        </w:rPr>
        <w:t>social worker</w:t>
      </w:r>
      <w:r w:rsidR="002B36B3" w:rsidRPr="006B4FFE">
        <w:rPr>
          <w:rFonts w:cs="Arial"/>
          <w:iCs/>
          <w:sz w:val="20"/>
        </w:rPr>
        <w:t xml:space="preserve"> </w:t>
      </w:r>
      <w:r w:rsidR="00D37FD7">
        <w:rPr>
          <w:rFonts w:cs="Arial"/>
          <w:iCs/>
          <w:sz w:val="20"/>
        </w:rPr>
        <w:t xml:space="preserve">or therapist, </w:t>
      </w:r>
      <w:r w:rsidR="00CF2884">
        <w:rPr>
          <w:rFonts w:cs="Arial"/>
          <w:iCs/>
          <w:sz w:val="20"/>
        </w:rPr>
        <w:t>with</w:t>
      </w:r>
      <w:r w:rsidR="002B36B3" w:rsidRPr="006B4FFE">
        <w:rPr>
          <w:rFonts w:cs="Arial"/>
          <w:iCs/>
          <w:sz w:val="20"/>
        </w:rPr>
        <w:t xml:space="preserve"> a demonstrated understanding of </w:t>
      </w:r>
      <w:r w:rsidR="00CF2884">
        <w:rPr>
          <w:rFonts w:cs="Arial"/>
          <w:iCs/>
          <w:sz w:val="20"/>
        </w:rPr>
        <w:t xml:space="preserve">complex </w:t>
      </w:r>
      <w:r w:rsidR="002B36B3" w:rsidRPr="006B4FFE">
        <w:rPr>
          <w:rFonts w:cs="Arial"/>
          <w:iCs/>
          <w:sz w:val="20"/>
        </w:rPr>
        <w:t>trauma and the specific needs of Forgotten Australians and Former Child Migrants</w:t>
      </w:r>
      <w:r w:rsidRPr="006B4FFE">
        <w:rPr>
          <w:rFonts w:cs="Arial"/>
          <w:iCs/>
          <w:sz w:val="20"/>
        </w:rPr>
        <w:t>.</w:t>
      </w:r>
      <w:bookmarkStart w:id="887" w:name="_Toc523836829"/>
      <w:bookmarkEnd w:id="887"/>
    </w:p>
    <w:p w14:paraId="1CADF2DD" w14:textId="7D37FA47" w:rsidR="006513C0" w:rsidRDefault="006513C0" w:rsidP="000E215E">
      <w:pPr>
        <w:rPr>
          <w:rFonts w:cs="Arial"/>
          <w:iCs/>
        </w:rPr>
      </w:pPr>
    </w:p>
    <w:p w14:paraId="040B2555" w14:textId="3BAF8318" w:rsidR="006513C0" w:rsidRPr="00187807" w:rsidRDefault="006513C0" w:rsidP="006E174B">
      <w:pPr>
        <w:pStyle w:val="Heading2"/>
        <w:tabs>
          <w:tab w:val="num" w:pos="576"/>
        </w:tabs>
        <w:ind w:left="576"/>
      </w:pPr>
      <w:bookmarkStart w:id="888" w:name="_Toc51334936"/>
      <w:bookmarkStart w:id="889" w:name="_Toc52175604"/>
      <w:r w:rsidRPr="00187807">
        <w:t xml:space="preserve">Style </w:t>
      </w:r>
      <w:r w:rsidR="007C7BB9">
        <w:t>g</w:t>
      </w:r>
      <w:r w:rsidRPr="00187807">
        <w:t>uide</w:t>
      </w:r>
      <w:bookmarkEnd w:id="888"/>
      <w:bookmarkEnd w:id="889"/>
    </w:p>
    <w:p w14:paraId="39651651" w14:textId="36C75ACD" w:rsidR="006513C0" w:rsidRPr="006B4FFE" w:rsidRDefault="006513C0" w:rsidP="006E174B">
      <w:pPr>
        <w:rPr>
          <w:sz w:val="20"/>
        </w:rPr>
      </w:pPr>
      <w:r w:rsidRPr="006B4FFE">
        <w:rPr>
          <w:sz w:val="20"/>
        </w:rPr>
        <w:t>Service providers must adhere to the Find and Connect style guide, ‘</w:t>
      </w:r>
      <w:r w:rsidRPr="006B4FFE">
        <w:rPr>
          <w:i/>
          <w:sz w:val="20"/>
        </w:rPr>
        <w:t>External Find &amp; Connect Identity Guidelines’.</w:t>
      </w:r>
      <w:r w:rsidRPr="006B4FFE">
        <w:rPr>
          <w:sz w:val="20"/>
        </w:rPr>
        <w:t xml:space="preserve"> </w:t>
      </w:r>
      <w:r w:rsidR="00CC0D62">
        <w:rPr>
          <w:sz w:val="20"/>
        </w:rPr>
        <w:t xml:space="preserve"> </w:t>
      </w:r>
      <w:r w:rsidRPr="006B4FFE">
        <w:rPr>
          <w:sz w:val="20"/>
        </w:rPr>
        <w:t>The style guide help</w:t>
      </w:r>
      <w:r w:rsidR="0052294B" w:rsidRPr="006B4FFE">
        <w:rPr>
          <w:sz w:val="20"/>
        </w:rPr>
        <w:t>s</w:t>
      </w:r>
      <w:r w:rsidRPr="006B4FFE">
        <w:rPr>
          <w:sz w:val="20"/>
        </w:rPr>
        <w:t xml:space="preserve"> service providers </w:t>
      </w:r>
      <w:r w:rsidR="00D37FD7">
        <w:rPr>
          <w:sz w:val="20"/>
        </w:rPr>
        <w:t xml:space="preserve">to </w:t>
      </w:r>
      <w:r w:rsidRPr="006B4FFE">
        <w:rPr>
          <w:sz w:val="20"/>
        </w:rPr>
        <w:t>implement</w:t>
      </w:r>
      <w:r w:rsidR="00560CFD" w:rsidRPr="006B4FFE">
        <w:rPr>
          <w:sz w:val="20"/>
        </w:rPr>
        <w:t xml:space="preserve"> and maintain</w:t>
      </w:r>
      <w:r w:rsidRPr="006B4FFE">
        <w:rPr>
          <w:sz w:val="20"/>
        </w:rPr>
        <w:t xml:space="preserve"> the Find and Connect identity for Find and Connect communications. </w:t>
      </w:r>
    </w:p>
    <w:p w14:paraId="1F8860C4" w14:textId="77777777" w:rsidR="006513C0" w:rsidRPr="006B4FFE" w:rsidRDefault="006513C0" w:rsidP="006513C0">
      <w:pPr>
        <w:rPr>
          <w:sz w:val="20"/>
        </w:rPr>
      </w:pPr>
    </w:p>
    <w:p w14:paraId="3EAF9336" w14:textId="368863EA" w:rsidR="006513C0" w:rsidRPr="006B4FFE" w:rsidRDefault="006513C0" w:rsidP="006E174B">
      <w:pPr>
        <w:rPr>
          <w:sz w:val="20"/>
        </w:rPr>
      </w:pPr>
      <w:proofErr w:type="gramStart"/>
      <w:r w:rsidRPr="006B4FFE">
        <w:rPr>
          <w:sz w:val="20"/>
        </w:rPr>
        <w:t xml:space="preserve">All products and materials which include the Find and Connect logo or which acknowledge </w:t>
      </w:r>
      <w:r w:rsidR="000E215E" w:rsidRPr="006B4FFE">
        <w:rPr>
          <w:sz w:val="20"/>
        </w:rPr>
        <w:t>the department</w:t>
      </w:r>
      <w:r w:rsidRPr="006B4FFE">
        <w:rPr>
          <w:sz w:val="20"/>
        </w:rPr>
        <w:t xml:space="preserve">, must be cleared by </w:t>
      </w:r>
      <w:r w:rsidR="000E215E" w:rsidRPr="006B4FFE">
        <w:rPr>
          <w:sz w:val="20"/>
        </w:rPr>
        <w:t>the</w:t>
      </w:r>
      <w:r w:rsidR="00B33098" w:rsidRPr="006B4FFE">
        <w:rPr>
          <w:sz w:val="20"/>
        </w:rPr>
        <w:t xml:space="preserve"> Communication </w:t>
      </w:r>
      <w:r w:rsidR="009621F2">
        <w:rPr>
          <w:sz w:val="20"/>
        </w:rPr>
        <w:t>Services Branch</w:t>
      </w:r>
      <w:proofErr w:type="gramEnd"/>
      <w:r w:rsidR="00B33098" w:rsidRPr="006B4FFE">
        <w:rPr>
          <w:sz w:val="20"/>
        </w:rPr>
        <w:t>.</w:t>
      </w:r>
      <w:r w:rsidR="00A4526D" w:rsidRPr="006B4FFE">
        <w:rPr>
          <w:sz w:val="20"/>
        </w:rPr>
        <w:t xml:space="preserve"> </w:t>
      </w:r>
      <w:r w:rsidR="00636339">
        <w:rPr>
          <w:sz w:val="20"/>
        </w:rPr>
        <w:t xml:space="preserve"> </w:t>
      </w:r>
      <w:r w:rsidRPr="006B4FFE">
        <w:rPr>
          <w:sz w:val="20"/>
        </w:rPr>
        <w:t xml:space="preserve">Products include </w:t>
      </w:r>
      <w:r w:rsidR="00A4526D" w:rsidRPr="006B4FFE">
        <w:rPr>
          <w:sz w:val="20"/>
        </w:rPr>
        <w:t xml:space="preserve">(but are not restricted to) </w:t>
      </w:r>
      <w:r w:rsidRPr="006B4FFE">
        <w:rPr>
          <w:sz w:val="20"/>
        </w:rPr>
        <w:t xml:space="preserve">printed publications, digital resources, fact sheets, videos, signage and plaques. </w:t>
      </w:r>
      <w:r w:rsidR="009621F2">
        <w:rPr>
          <w:sz w:val="20"/>
        </w:rPr>
        <w:t>Provider</w:t>
      </w:r>
      <w:r w:rsidR="00454FEB">
        <w:rPr>
          <w:sz w:val="20"/>
        </w:rPr>
        <w:t xml:space="preserve"> websites should include the Find and Connect logo. </w:t>
      </w:r>
      <w:r w:rsidR="00636339">
        <w:rPr>
          <w:sz w:val="20"/>
        </w:rPr>
        <w:t xml:space="preserve"> </w:t>
      </w:r>
      <w:r w:rsidR="00A4526D" w:rsidRPr="006B4FFE">
        <w:rPr>
          <w:sz w:val="20"/>
        </w:rPr>
        <w:t>Design mock</w:t>
      </w:r>
      <w:r w:rsidR="00A4526D" w:rsidRPr="006B4FFE">
        <w:rPr>
          <w:sz w:val="20"/>
        </w:rPr>
        <w:noBreakHyphen/>
        <w:t xml:space="preserve">ups are to </w:t>
      </w:r>
      <w:proofErr w:type="gramStart"/>
      <w:r w:rsidR="00A4526D" w:rsidRPr="006B4FFE">
        <w:rPr>
          <w:sz w:val="20"/>
        </w:rPr>
        <w:t>be provided</w:t>
      </w:r>
      <w:proofErr w:type="gramEnd"/>
      <w:r w:rsidR="00A4526D" w:rsidRPr="006B4FFE">
        <w:rPr>
          <w:sz w:val="20"/>
        </w:rPr>
        <w:t xml:space="preserve"> for approval to </w:t>
      </w:r>
      <w:hyperlink r:id="rId26" w:history="1">
        <w:r w:rsidR="00A4526D" w:rsidRPr="006B4FFE">
          <w:rPr>
            <w:rStyle w:val="Hyperlink"/>
            <w:sz w:val="20"/>
          </w:rPr>
          <w:t>findandconnect@dss.gov.au</w:t>
        </w:r>
      </w:hyperlink>
      <w:r w:rsidR="00A4526D" w:rsidRPr="006B4FFE">
        <w:rPr>
          <w:sz w:val="20"/>
        </w:rPr>
        <w:t>.</w:t>
      </w:r>
    </w:p>
    <w:p w14:paraId="1117F4D7" w14:textId="702497A9" w:rsidR="00A4526D" w:rsidRPr="006B4FFE" w:rsidRDefault="00A4526D" w:rsidP="006E174B">
      <w:pPr>
        <w:rPr>
          <w:sz w:val="20"/>
        </w:rPr>
      </w:pPr>
    </w:p>
    <w:p w14:paraId="5E98B04B" w14:textId="77777777" w:rsidR="00A4526D" w:rsidRPr="006B4FFE" w:rsidRDefault="00A4526D" w:rsidP="00A4526D">
      <w:pPr>
        <w:rPr>
          <w:sz w:val="20"/>
        </w:rPr>
      </w:pPr>
      <w:r w:rsidRPr="006B4FFE">
        <w:rPr>
          <w:sz w:val="20"/>
        </w:rPr>
        <w:t xml:space="preserve">An acknowledgment text should be included on the communication product, which reads: </w:t>
      </w:r>
    </w:p>
    <w:p w14:paraId="22B00AC2" w14:textId="77777777" w:rsidR="00A4526D" w:rsidRPr="006B4FFE" w:rsidRDefault="00A4526D" w:rsidP="00A4526D">
      <w:pPr>
        <w:rPr>
          <w:sz w:val="20"/>
        </w:rPr>
      </w:pPr>
    </w:p>
    <w:p w14:paraId="56998253" w14:textId="11BC127C" w:rsidR="00A4526D" w:rsidRPr="006B4FFE" w:rsidRDefault="001A6018" w:rsidP="006E174B">
      <w:pPr>
        <w:ind w:left="720"/>
        <w:rPr>
          <w:sz w:val="20"/>
        </w:rPr>
      </w:pPr>
      <w:r>
        <w:rPr>
          <w:sz w:val="20"/>
        </w:rPr>
        <w:t>‘</w:t>
      </w:r>
      <w:r w:rsidR="00A4526D" w:rsidRPr="006B4FFE">
        <w:rPr>
          <w:sz w:val="20"/>
        </w:rPr>
        <w:t>Funded by the Australian Government Department of Social Services</w:t>
      </w:r>
      <w:r>
        <w:rPr>
          <w:sz w:val="20"/>
        </w:rPr>
        <w:t>’</w:t>
      </w:r>
      <w:r w:rsidR="00A4526D" w:rsidRPr="006B4FFE">
        <w:rPr>
          <w:sz w:val="20"/>
        </w:rPr>
        <w:t xml:space="preserve"> (If the product is fully funded by </w:t>
      </w:r>
      <w:r w:rsidR="0032657C">
        <w:rPr>
          <w:sz w:val="20"/>
        </w:rPr>
        <w:t>the department</w:t>
      </w:r>
      <w:r w:rsidR="00A4526D" w:rsidRPr="006B4FFE">
        <w:rPr>
          <w:sz w:val="20"/>
        </w:rPr>
        <w:t>)</w:t>
      </w:r>
    </w:p>
    <w:p w14:paraId="5A299FCA" w14:textId="77777777" w:rsidR="00A4526D" w:rsidRPr="006B4FFE" w:rsidRDefault="00A4526D" w:rsidP="006E174B">
      <w:pPr>
        <w:ind w:left="720"/>
        <w:rPr>
          <w:sz w:val="20"/>
        </w:rPr>
      </w:pPr>
      <w:r w:rsidRPr="006B4FFE">
        <w:rPr>
          <w:sz w:val="20"/>
        </w:rPr>
        <w:t xml:space="preserve">OR </w:t>
      </w:r>
    </w:p>
    <w:p w14:paraId="09E3E8F8" w14:textId="48E87B43" w:rsidR="00A4526D" w:rsidRPr="006B4FFE" w:rsidRDefault="001A6018" w:rsidP="006E174B">
      <w:pPr>
        <w:ind w:left="720"/>
        <w:rPr>
          <w:sz w:val="20"/>
        </w:rPr>
      </w:pPr>
      <w:r>
        <w:rPr>
          <w:sz w:val="20"/>
        </w:rPr>
        <w:t>‘</w:t>
      </w:r>
      <w:r w:rsidR="00A4526D" w:rsidRPr="006B4FFE">
        <w:rPr>
          <w:sz w:val="20"/>
        </w:rPr>
        <w:t>Supported by the Australian Government Department of Social Services</w:t>
      </w:r>
      <w:r>
        <w:rPr>
          <w:sz w:val="20"/>
        </w:rPr>
        <w:t>’</w:t>
      </w:r>
      <w:r w:rsidR="00A4526D" w:rsidRPr="006B4FFE">
        <w:rPr>
          <w:sz w:val="20"/>
        </w:rPr>
        <w:t xml:space="preserve"> (If the product is partially funded by </w:t>
      </w:r>
      <w:r w:rsidR="0032657C">
        <w:rPr>
          <w:sz w:val="20"/>
        </w:rPr>
        <w:t>the department</w:t>
      </w:r>
      <w:r w:rsidR="00A4526D" w:rsidRPr="006B4FFE">
        <w:rPr>
          <w:sz w:val="20"/>
        </w:rPr>
        <w:t>)</w:t>
      </w:r>
    </w:p>
    <w:p w14:paraId="076D2ABE" w14:textId="77777777" w:rsidR="00A4526D" w:rsidRPr="006B4FFE" w:rsidRDefault="00A4526D" w:rsidP="00A4526D">
      <w:pPr>
        <w:rPr>
          <w:sz w:val="20"/>
        </w:rPr>
      </w:pPr>
    </w:p>
    <w:p w14:paraId="020D7ACB" w14:textId="19A11301" w:rsidR="00A4526D" w:rsidRPr="006B4FFE" w:rsidRDefault="00A4526D" w:rsidP="00A4526D">
      <w:pPr>
        <w:rPr>
          <w:sz w:val="20"/>
        </w:rPr>
      </w:pPr>
      <w:r w:rsidRPr="006B4FFE">
        <w:rPr>
          <w:sz w:val="20"/>
        </w:rPr>
        <w:t xml:space="preserve">The acknowledgment text is </w:t>
      </w:r>
      <w:r w:rsidRPr="006B4FFE">
        <w:rPr>
          <w:b/>
          <w:bCs/>
          <w:sz w:val="20"/>
        </w:rPr>
        <w:t xml:space="preserve">not </w:t>
      </w:r>
      <w:r w:rsidRPr="006B4FFE">
        <w:rPr>
          <w:sz w:val="20"/>
        </w:rPr>
        <w:t xml:space="preserve">to </w:t>
      </w:r>
      <w:proofErr w:type="gramStart"/>
      <w:r w:rsidRPr="006B4FFE">
        <w:rPr>
          <w:sz w:val="20"/>
        </w:rPr>
        <w:t>be used</w:t>
      </w:r>
      <w:proofErr w:type="gramEnd"/>
      <w:r w:rsidRPr="006B4FFE">
        <w:rPr>
          <w:sz w:val="20"/>
        </w:rPr>
        <w:t xml:space="preserve"> in conjunction with the logo and should be placed separately from the logo. </w:t>
      </w:r>
      <w:r w:rsidR="00636339">
        <w:rPr>
          <w:sz w:val="20"/>
        </w:rPr>
        <w:t xml:space="preserve"> </w:t>
      </w:r>
      <w:r w:rsidRPr="006B4FFE">
        <w:rPr>
          <w:sz w:val="20"/>
        </w:rPr>
        <w:t>For example, the Find and Connect logo should appear at the top of the page and the textual acknowledgment placed at the bottom of the page.</w:t>
      </w:r>
    </w:p>
    <w:p w14:paraId="46DB0EC1" w14:textId="77777777" w:rsidR="00A4526D" w:rsidRPr="006B4FFE" w:rsidRDefault="00A4526D" w:rsidP="006E174B">
      <w:pPr>
        <w:rPr>
          <w:sz w:val="20"/>
        </w:rPr>
      </w:pPr>
    </w:p>
    <w:p w14:paraId="70AF4A84" w14:textId="047E6F3D" w:rsidR="006513C0" w:rsidRPr="006B4FFE" w:rsidRDefault="006513C0" w:rsidP="006E174B">
      <w:pPr>
        <w:rPr>
          <w:sz w:val="20"/>
        </w:rPr>
      </w:pPr>
      <w:r w:rsidRPr="006B4FFE">
        <w:rPr>
          <w:i/>
          <w:sz w:val="20"/>
        </w:rPr>
        <w:t xml:space="preserve">1800 </w:t>
      </w:r>
      <w:r w:rsidR="00477EF8" w:rsidRPr="006B4FFE">
        <w:rPr>
          <w:i/>
          <w:sz w:val="20"/>
        </w:rPr>
        <w:t>p</w:t>
      </w:r>
      <w:r w:rsidRPr="006B4FFE">
        <w:rPr>
          <w:i/>
          <w:sz w:val="20"/>
        </w:rPr>
        <w:t xml:space="preserve">hone number format - </w:t>
      </w:r>
      <w:r w:rsidRPr="006B4FFE">
        <w:rPr>
          <w:sz w:val="20"/>
        </w:rPr>
        <w:t xml:space="preserve">Given the significance of the Find and Connect 1800 number </w:t>
      </w:r>
      <w:r w:rsidR="00C7586E" w:rsidRPr="006B4FFE">
        <w:rPr>
          <w:sz w:val="20"/>
        </w:rPr>
        <w:t>representing</w:t>
      </w:r>
      <w:r w:rsidRPr="006B4FFE">
        <w:rPr>
          <w:sz w:val="20"/>
        </w:rPr>
        <w:t xml:space="preserve"> the date of the National Apology</w:t>
      </w:r>
      <w:r w:rsidR="00C7586E" w:rsidRPr="006B4FFE">
        <w:rPr>
          <w:sz w:val="20"/>
        </w:rPr>
        <w:t>,</w:t>
      </w:r>
      <w:r w:rsidRPr="006B4FFE">
        <w:rPr>
          <w:sz w:val="20"/>
        </w:rPr>
        <w:t xml:space="preserve"> service</w:t>
      </w:r>
      <w:r w:rsidR="00477EF8" w:rsidRPr="006B4FFE">
        <w:rPr>
          <w:sz w:val="20"/>
        </w:rPr>
        <w:t xml:space="preserve"> provider</w:t>
      </w:r>
      <w:r w:rsidRPr="006B4FFE">
        <w:rPr>
          <w:sz w:val="20"/>
        </w:rPr>
        <w:t xml:space="preserve">s are to ensure that all publications and media releases reflect the 1800 XX </w:t>
      </w:r>
      <w:proofErr w:type="spellStart"/>
      <w:r w:rsidRPr="006B4FFE">
        <w:rPr>
          <w:sz w:val="20"/>
        </w:rPr>
        <w:t>XX</w:t>
      </w:r>
      <w:proofErr w:type="spellEnd"/>
      <w:r w:rsidRPr="006B4FFE">
        <w:rPr>
          <w:sz w:val="20"/>
        </w:rPr>
        <w:t xml:space="preserve"> </w:t>
      </w:r>
      <w:proofErr w:type="spellStart"/>
      <w:r w:rsidRPr="006B4FFE">
        <w:rPr>
          <w:sz w:val="20"/>
        </w:rPr>
        <w:t>XX</w:t>
      </w:r>
      <w:proofErr w:type="spellEnd"/>
      <w:r w:rsidRPr="006B4FFE">
        <w:rPr>
          <w:sz w:val="20"/>
        </w:rPr>
        <w:t xml:space="preserve"> format (</w:t>
      </w:r>
      <w:r w:rsidR="00C7586E" w:rsidRPr="006B4FFE">
        <w:rPr>
          <w:sz w:val="20"/>
        </w:rPr>
        <w:t>1800 </w:t>
      </w:r>
      <w:r w:rsidRPr="006B4FFE">
        <w:rPr>
          <w:sz w:val="20"/>
        </w:rPr>
        <w:t xml:space="preserve">16 11 09) rather than the 1800 XXX </w:t>
      </w:r>
      <w:proofErr w:type="spellStart"/>
      <w:r w:rsidRPr="006B4FFE">
        <w:rPr>
          <w:sz w:val="20"/>
        </w:rPr>
        <w:t>XXX</w:t>
      </w:r>
      <w:proofErr w:type="spellEnd"/>
      <w:r w:rsidRPr="006B4FFE">
        <w:rPr>
          <w:sz w:val="20"/>
        </w:rPr>
        <w:t xml:space="preserve"> where the significance of the number is likely to be lost.</w:t>
      </w:r>
    </w:p>
    <w:p w14:paraId="67897F49" w14:textId="77777777" w:rsidR="006513C0" w:rsidRPr="00187807" w:rsidRDefault="006513C0">
      <w:pPr>
        <w:rPr>
          <w:rFonts w:cs="Arial"/>
          <w:iCs/>
        </w:rPr>
      </w:pPr>
    </w:p>
    <w:p w14:paraId="0E88BADB" w14:textId="77777777" w:rsidR="00AE2FA1" w:rsidRPr="00F02A77" w:rsidRDefault="00AE2FA1" w:rsidP="000F0F64">
      <w:pPr>
        <w:pStyle w:val="Heading1"/>
      </w:pPr>
      <w:bookmarkStart w:id="890" w:name="_Toc523836830"/>
      <w:bookmarkStart w:id="891" w:name="_Reporting"/>
      <w:bookmarkStart w:id="892" w:name="_Toc51334937"/>
      <w:bookmarkStart w:id="893" w:name="_Toc52175605"/>
      <w:bookmarkEnd w:id="890"/>
      <w:bookmarkEnd w:id="891"/>
      <w:r w:rsidRPr="00F02A77">
        <w:t>Reporting</w:t>
      </w:r>
      <w:bookmarkEnd w:id="160"/>
      <w:bookmarkEnd w:id="892"/>
      <w:bookmarkEnd w:id="893"/>
    </w:p>
    <w:p w14:paraId="2E750CEC" w14:textId="574505CF" w:rsidR="00AE2FA1" w:rsidRPr="00AE2FA1" w:rsidRDefault="00AE2FA1" w:rsidP="000E215E">
      <w:pPr>
        <w:pStyle w:val="Heading2"/>
        <w:tabs>
          <w:tab w:val="num" w:pos="1844"/>
        </w:tabs>
        <w:ind w:left="851" w:hanging="851"/>
      </w:pPr>
      <w:bookmarkStart w:id="894" w:name="_Toc389478965"/>
      <w:bookmarkStart w:id="895" w:name="_Toc51334938"/>
      <w:bookmarkStart w:id="896" w:name="_Toc52175606"/>
      <w:r w:rsidRPr="00AE2FA1">
        <w:t xml:space="preserve">Data </w:t>
      </w:r>
      <w:bookmarkEnd w:id="894"/>
      <w:r w:rsidR="007C7BB9">
        <w:t>r</w:t>
      </w:r>
      <w:r w:rsidR="007C7BB9" w:rsidRPr="00AE2FA1">
        <w:t>eporting</w:t>
      </w:r>
      <w:bookmarkEnd w:id="895"/>
      <w:bookmarkEnd w:id="896"/>
    </w:p>
    <w:p w14:paraId="7A896BC2" w14:textId="2A929F7D" w:rsidR="00F4145C" w:rsidRPr="00F4145C" w:rsidRDefault="00547186" w:rsidP="00F4145C">
      <w:pPr>
        <w:rPr>
          <w:sz w:val="20"/>
        </w:rPr>
      </w:pPr>
      <w:r w:rsidRPr="00F4145C">
        <w:rPr>
          <w:rFonts w:cs="Arial"/>
          <w:sz w:val="20"/>
        </w:rPr>
        <w:t xml:space="preserve">Service providers must meet their data collection and reporting obligations and work in accordance with the requirements described in Sections 2.9 and 2.10 of the </w:t>
      </w:r>
      <w:hyperlink r:id="rId27" w:history="1">
        <w:r w:rsidR="00F02DB6" w:rsidRPr="00F4145C">
          <w:rPr>
            <w:rStyle w:val="Hyperlink"/>
            <w:sz w:val="20"/>
          </w:rPr>
          <w:t>Families and Communities Program: Families and Children Guidelines Overview</w:t>
        </w:r>
      </w:hyperlink>
      <w:r w:rsidR="00F4145C" w:rsidRPr="00F4145C">
        <w:rPr>
          <w:rStyle w:val="Hyperlink"/>
          <w:sz w:val="20"/>
        </w:rPr>
        <w:t>.</w:t>
      </w:r>
      <w:r w:rsidR="002B36B3" w:rsidRPr="00F4145C">
        <w:rPr>
          <w:sz w:val="20"/>
        </w:rPr>
        <w:t xml:space="preserve"> </w:t>
      </w:r>
      <w:r w:rsidR="00F4145C">
        <w:rPr>
          <w:rFonts w:cs="Arial"/>
          <w:sz w:val="20"/>
        </w:rPr>
        <w:t xml:space="preserve"> </w:t>
      </w:r>
      <w:r w:rsidR="00F4145C" w:rsidRPr="00F4145C">
        <w:rPr>
          <w:sz w:val="20"/>
        </w:rPr>
        <w:t xml:space="preserve">Further information on the DSS Data Exchange, including </w:t>
      </w:r>
      <w:r w:rsidR="00D33BEC">
        <w:rPr>
          <w:sz w:val="20"/>
        </w:rPr>
        <w:t xml:space="preserve">the Protocols, Program Specific Guidance and </w:t>
      </w:r>
      <w:hyperlink r:id="rId28" w:history="1">
        <w:r w:rsidR="00F4145C" w:rsidRPr="00F4145C">
          <w:rPr>
            <w:rStyle w:val="Hyperlink"/>
            <w:sz w:val="20"/>
          </w:rPr>
          <w:t>training resources</w:t>
        </w:r>
      </w:hyperlink>
      <w:r w:rsidR="00F4145C" w:rsidRPr="00F4145C">
        <w:rPr>
          <w:sz w:val="20"/>
        </w:rPr>
        <w:t xml:space="preserve">, is available on the DSS Data Exchange web portal at </w:t>
      </w:r>
      <w:hyperlink r:id="rId29" w:history="1">
        <w:r w:rsidR="00F4145C" w:rsidRPr="00F4145C">
          <w:rPr>
            <w:rStyle w:val="Hyperlink"/>
            <w:sz w:val="20"/>
          </w:rPr>
          <w:t>https://dex.dss.gov.au/</w:t>
        </w:r>
      </w:hyperlink>
      <w:r w:rsidR="00F4145C" w:rsidRPr="00F4145C">
        <w:rPr>
          <w:sz w:val="20"/>
        </w:rPr>
        <w:t>.</w:t>
      </w:r>
    </w:p>
    <w:p w14:paraId="5B7D7766" w14:textId="0DC74205" w:rsidR="00547186" w:rsidRPr="005354C2" w:rsidRDefault="00DE4FEF" w:rsidP="00547186">
      <w:pPr>
        <w:rPr>
          <w:rFonts w:cs="Arial"/>
          <w:sz w:val="20"/>
        </w:rPr>
      </w:pPr>
      <w:r>
        <w:rPr>
          <w:rFonts w:cs="Arial"/>
          <w:sz w:val="20"/>
        </w:rPr>
        <w:br/>
      </w:r>
    </w:p>
    <w:p w14:paraId="7E529126" w14:textId="77777777" w:rsidR="00EC3E8F" w:rsidRPr="009A2D02" w:rsidRDefault="00EC3E8F" w:rsidP="00EC3E8F"/>
    <w:p w14:paraId="40974A2D" w14:textId="7EFCB54D" w:rsidR="00AE2FA1" w:rsidRPr="000A0E27" w:rsidRDefault="00AE2FA1" w:rsidP="009733A8">
      <w:pPr>
        <w:pStyle w:val="Heading2"/>
        <w:tabs>
          <w:tab w:val="num" w:pos="1844"/>
        </w:tabs>
        <w:ind w:left="851" w:hanging="851"/>
      </w:pPr>
      <w:bookmarkStart w:id="897" w:name="_Hot_Issues_and"/>
      <w:bookmarkStart w:id="898" w:name="_Toc389478966"/>
      <w:bookmarkStart w:id="899" w:name="_Toc51334939"/>
      <w:bookmarkStart w:id="900" w:name="_Toc52175608"/>
      <w:bookmarkEnd w:id="897"/>
      <w:r w:rsidRPr="000A0E27">
        <w:lastRenderedPageBreak/>
        <w:t xml:space="preserve">Hot </w:t>
      </w:r>
      <w:r w:rsidR="007C7BB9">
        <w:t>i</w:t>
      </w:r>
      <w:r w:rsidR="007C7BB9" w:rsidRPr="000A0E27">
        <w:t xml:space="preserve">ssues </w:t>
      </w:r>
      <w:r w:rsidRPr="000A0E27">
        <w:t xml:space="preserve">and </w:t>
      </w:r>
      <w:bookmarkEnd w:id="898"/>
      <w:r w:rsidR="007C7BB9">
        <w:t>m</w:t>
      </w:r>
      <w:r w:rsidR="007C7BB9" w:rsidRPr="000A0E27">
        <w:t>edia</w:t>
      </w:r>
      <w:bookmarkEnd w:id="899"/>
      <w:bookmarkEnd w:id="900"/>
    </w:p>
    <w:p w14:paraId="0705856E" w14:textId="658271C0" w:rsidR="00725F03" w:rsidRPr="00A55EBF" w:rsidRDefault="00C513BB" w:rsidP="000A0E27">
      <w:pPr>
        <w:rPr>
          <w:sz w:val="20"/>
        </w:rPr>
      </w:pPr>
      <w:r w:rsidRPr="00A55EBF">
        <w:rPr>
          <w:sz w:val="20"/>
        </w:rPr>
        <w:t>I</w:t>
      </w:r>
      <w:r w:rsidR="00725F03" w:rsidRPr="00A55EBF">
        <w:rPr>
          <w:sz w:val="20"/>
        </w:rPr>
        <w:t xml:space="preserve">ncreased public, media or political interest/scrutiny will periodically spike due to </w:t>
      </w:r>
      <w:r w:rsidR="00A8555C" w:rsidRPr="00A55EBF">
        <w:rPr>
          <w:sz w:val="20"/>
        </w:rPr>
        <w:t>hot issues</w:t>
      </w:r>
      <w:r w:rsidR="00725F03" w:rsidRPr="00A55EBF">
        <w:rPr>
          <w:sz w:val="20"/>
        </w:rPr>
        <w:t>, including:</w:t>
      </w:r>
    </w:p>
    <w:p w14:paraId="79DC81B5" w14:textId="7C374F06" w:rsidR="00725F03" w:rsidRPr="00A55EBF" w:rsidRDefault="00065F57" w:rsidP="006B6766">
      <w:pPr>
        <w:pStyle w:val="ListParagraph"/>
        <w:numPr>
          <w:ilvl w:val="0"/>
          <w:numId w:val="29"/>
        </w:numPr>
        <w:rPr>
          <w:sz w:val="20"/>
        </w:rPr>
      </w:pPr>
      <w:r>
        <w:rPr>
          <w:sz w:val="20"/>
        </w:rPr>
        <w:t>s</w:t>
      </w:r>
      <w:r w:rsidRPr="00A55EBF">
        <w:rPr>
          <w:sz w:val="20"/>
        </w:rPr>
        <w:t xml:space="preserve">omething </w:t>
      </w:r>
      <w:r w:rsidR="00725F03" w:rsidRPr="00A55EBF">
        <w:rPr>
          <w:sz w:val="20"/>
        </w:rPr>
        <w:t>that is of interest to the target group</w:t>
      </w:r>
      <w:r w:rsidR="00A8555C" w:rsidRPr="00A55EBF">
        <w:rPr>
          <w:sz w:val="20"/>
        </w:rPr>
        <w:t>, such as redress</w:t>
      </w:r>
    </w:p>
    <w:p w14:paraId="1B68F82A" w14:textId="5A6BD3BB" w:rsidR="00725F03" w:rsidRPr="00A55EBF" w:rsidRDefault="00065F57" w:rsidP="006B6766">
      <w:pPr>
        <w:pStyle w:val="ListParagraph"/>
        <w:numPr>
          <w:ilvl w:val="0"/>
          <w:numId w:val="29"/>
        </w:numPr>
        <w:rPr>
          <w:sz w:val="20"/>
        </w:rPr>
      </w:pPr>
      <w:r>
        <w:rPr>
          <w:sz w:val="20"/>
        </w:rPr>
        <w:t>a</w:t>
      </w:r>
      <w:r w:rsidRPr="00A55EBF">
        <w:rPr>
          <w:sz w:val="20"/>
        </w:rPr>
        <w:t xml:space="preserve">nnual </w:t>
      </w:r>
      <w:r w:rsidR="00725F03" w:rsidRPr="00A55EBF">
        <w:rPr>
          <w:sz w:val="20"/>
        </w:rPr>
        <w:t xml:space="preserve">events such as the anniversary of the </w:t>
      </w:r>
      <w:r w:rsidR="00F02DB6" w:rsidRPr="00A55EBF">
        <w:rPr>
          <w:sz w:val="20"/>
        </w:rPr>
        <w:t>National A</w:t>
      </w:r>
      <w:r w:rsidR="00725F03" w:rsidRPr="00A55EBF">
        <w:rPr>
          <w:sz w:val="20"/>
        </w:rPr>
        <w:t xml:space="preserve">pology, Mother’s Day, </w:t>
      </w:r>
      <w:r w:rsidR="00F02DB6" w:rsidRPr="00A55EBF">
        <w:rPr>
          <w:sz w:val="20"/>
        </w:rPr>
        <w:t>Father’s </w:t>
      </w:r>
      <w:r w:rsidR="00725F03" w:rsidRPr="00A55EBF">
        <w:rPr>
          <w:sz w:val="20"/>
        </w:rPr>
        <w:t>Day and Christmas</w:t>
      </w:r>
    </w:p>
    <w:p w14:paraId="25051D08" w14:textId="6EAAB2BD" w:rsidR="00725F03" w:rsidRPr="00A55EBF" w:rsidRDefault="00065F57" w:rsidP="006B6766">
      <w:pPr>
        <w:pStyle w:val="ListParagraph"/>
        <w:numPr>
          <w:ilvl w:val="0"/>
          <w:numId w:val="29"/>
        </w:numPr>
        <w:rPr>
          <w:sz w:val="20"/>
        </w:rPr>
      </w:pPr>
      <w:r>
        <w:rPr>
          <w:sz w:val="20"/>
        </w:rPr>
        <w:t>l</w:t>
      </w:r>
      <w:r w:rsidRPr="00A55EBF">
        <w:rPr>
          <w:sz w:val="20"/>
        </w:rPr>
        <w:t xml:space="preserve">aunches </w:t>
      </w:r>
      <w:r w:rsidR="00725F03" w:rsidRPr="00A55EBF">
        <w:rPr>
          <w:sz w:val="20"/>
        </w:rPr>
        <w:t>of new initiatives</w:t>
      </w:r>
    </w:p>
    <w:p w14:paraId="5037711B" w14:textId="43937578" w:rsidR="00725F03" w:rsidRPr="00A55EBF" w:rsidRDefault="00065F57" w:rsidP="006B6766">
      <w:pPr>
        <w:pStyle w:val="ListParagraph"/>
        <w:numPr>
          <w:ilvl w:val="0"/>
          <w:numId w:val="29"/>
        </w:numPr>
        <w:rPr>
          <w:sz w:val="20"/>
        </w:rPr>
      </w:pPr>
      <w:proofErr w:type="gramStart"/>
      <w:r>
        <w:rPr>
          <w:sz w:val="20"/>
        </w:rPr>
        <w:t>p</w:t>
      </w:r>
      <w:r w:rsidRPr="00A55EBF">
        <w:rPr>
          <w:sz w:val="20"/>
        </w:rPr>
        <w:t>arliamentary</w:t>
      </w:r>
      <w:proofErr w:type="gramEnd"/>
      <w:r w:rsidRPr="00A55EBF">
        <w:rPr>
          <w:sz w:val="20"/>
        </w:rPr>
        <w:t xml:space="preserve"> </w:t>
      </w:r>
      <w:r w:rsidR="00725F03" w:rsidRPr="00A55EBF">
        <w:rPr>
          <w:sz w:val="20"/>
        </w:rPr>
        <w:t xml:space="preserve">proceedings, including </w:t>
      </w:r>
      <w:r w:rsidR="00C513BB" w:rsidRPr="00A55EBF">
        <w:rPr>
          <w:sz w:val="20"/>
        </w:rPr>
        <w:t xml:space="preserve">Senate </w:t>
      </w:r>
      <w:r w:rsidR="0087046C" w:rsidRPr="00A55EBF">
        <w:rPr>
          <w:sz w:val="20"/>
        </w:rPr>
        <w:t xml:space="preserve">Inquiry or </w:t>
      </w:r>
      <w:r w:rsidR="00C513BB" w:rsidRPr="00A55EBF">
        <w:rPr>
          <w:sz w:val="20"/>
        </w:rPr>
        <w:t xml:space="preserve">Estimates </w:t>
      </w:r>
      <w:r w:rsidR="00725F03" w:rsidRPr="00A55EBF">
        <w:rPr>
          <w:sz w:val="20"/>
        </w:rPr>
        <w:t>hearings and question time.</w:t>
      </w:r>
    </w:p>
    <w:p w14:paraId="79FAF14C" w14:textId="77777777" w:rsidR="000A0E27" w:rsidRPr="00A55EBF" w:rsidRDefault="000A0E27" w:rsidP="000A0E27">
      <w:pPr>
        <w:rPr>
          <w:rFonts w:cs="Arial"/>
          <w:i/>
          <w:iCs/>
          <w:smallCaps/>
          <w:sz w:val="20"/>
        </w:rPr>
      </w:pPr>
    </w:p>
    <w:p w14:paraId="2B07DE4E" w14:textId="20694F16" w:rsidR="00725F03" w:rsidRPr="00A55EBF" w:rsidRDefault="00725F03" w:rsidP="000A0E27">
      <w:pPr>
        <w:rPr>
          <w:rFonts w:cs="Arial"/>
          <w:i/>
          <w:iCs/>
          <w:smallCaps/>
          <w:sz w:val="20"/>
        </w:rPr>
      </w:pPr>
      <w:r w:rsidRPr="00A55EBF">
        <w:rPr>
          <w:rFonts w:cs="Arial"/>
          <w:sz w:val="20"/>
        </w:rPr>
        <w:t xml:space="preserve">Identifying these </w:t>
      </w:r>
      <w:r w:rsidR="00A8555C" w:rsidRPr="00A55EBF">
        <w:rPr>
          <w:rFonts w:cs="Arial"/>
          <w:sz w:val="20"/>
        </w:rPr>
        <w:t>hot i</w:t>
      </w:r>
      <w:r w:rsidRPr="00A55EBF">
        <w:rPr>
          <w:rFonts w:cs="Arial"/>
          <w:sz w:val="20"/>
        </w:rPr>
        <w:t>ssues and sharing information with</w:t>
      </w:r>
      <w:r w:rsidR="0032657C">
        <w:rPr>
          <w:rFonts w:cs="Arial"/>
          <w:sz w:val="20"/>
        </w:rPr>
        <w:t xml:space="preserve"> the department</w:t>
      </w:r>
      <w:r w:rsidRPr="00A55EBF">
        <w:rPr>
          <w:rFonts w:cs="Arial"/>
          <w:sz w:val="20"/>
        </w:rPr>
        <w:t xml:space="preserve"> will enable more proactive service delivery responses.</w:t>
      </w:r>
    </w:p>
    <w:p w14:paraId="67E82D2D" w14:textId="77777777" w:rsidR="000A0E27" w:rsidRPr="00A55EBF" w:rsidRDefault="000A0E27" w:rsidP="000A0E27">
      <w:pPr>
        <w:rPr>
          <w:rFonts w:cs="Arial"/>
          <w:i/>
          <w:iCs/>
          <w:smallCaps/>
          <w:sz w:val="20"/>
        </w:rPr>
      </w:pPr>
    </w:p>
    <w:p w14:paraId="511A0531" w14:textId="7762225E" w:rsidR="00725F03" w:rsidRPr="00A55EBF" w:rsidRDefault="00725F03" w:rsidP="000A0E27">
      <w:pPr>
        <w:rPr>
          <w:rFonts w:cs="Arial"/>
          <w:i/>
          <w:iCs/>
          <w:smallCaps/>
          <w:sz w:val="20"/>
        </w:rPr>
      </w:pPr>
      <w:r w:rsidRPr="00A55EBF">
        <w:rPr>
          <w:rFonts w:cs="Arial"/>
          <w:sz w:val="20"/>
        </w:rPr>
        <w:t xml:space="preserve">Service providers must also alert </w:t>
      </w:r>
      <w:r w:rsidR="0032657C">
        <w:rPr>
          <w:rFonts w:cs="Arial"/>
          <w:sz w:val="20"/>
        </w:rPr>
        <w:t>the department</w:t>
      </w:r>
      <w:r w:rsidR="0032657C" w:rsidRPr="00A55EBF">
        <w:rPr>
          <w:rFonts w:cs="Arial"/>
          <w:sz w:val="20"/>
        </w:rPr>
        <w:t xml:space="preserve"> </w:t>
      </w:r>
      <w:r w:rsidR="00A85E7A">
        <w:rPr>
          <w:rFonts w:cs="Arial"/>
          <w:sz w:val="20"/>
        </w:rPr>
        <w:t>to</w:t>
      </w:r>
      <w:r w:rsidR="00A85E7A" w:rsidRPr="00A55EBF">
        <w:rPr>
          <w:rFonts w:cs="Arial"/>
          <w:sz w:val="20"/>
        </w:rPr>
        <w:t xml:space="preserve"> </w:t>
      </w:r>
      <w:r w:rsidRPr="00A55EBF">
        <w:rPr>
          <w:rFonts w:cs="Arial"/>
          <w:sz w:val="20"/>
        </w:rPr>
        <w:t>any less urgent issues, particularly where they affect services to clients.</w:t>
      </w:r>
    </w:p>
    <w:p w14:paraId="02960AB3" w14:textId="77777777" w:rsidR="001A6018" w:rsidRDefault="001A6018" w:rsidP="000A0E27">
      <w:pPr>
        <w:rPr>
          <w:rFonts w:cs="Arial"/>
          <w:sz w:val="20"/>
        </w:rPr>
      </w:pPr>
    </w:p>
    <w:p w14:paraId="1083CC5F" w14:textId="63E89928" w:rsidR="00725F03" w:rsidRPr="00A55EBF" w:rsidRDefault="0032657C" w:rsidP="000A0E27">
      <w:pPr>
        <w:rPr>
          <w:rFonts w:cs="Arial"/>
          <w:i/>
          <w:iCs/>
          <w:smallCaps/>
          <w:sz w:val="20"/>
        </w:rPr>
      </w:pPr>
      <w:r>
        <w:rPr>
          <w:rFonts w:cs="Arial"/>
          <w:sz w:val="20"/>
        </w:rPr>
        <w:t>The department</w:t>
      </w:r>
      <w:r w:rsidRPr="00A55EBF">
        <w:rPr>
          <w:rFonts w:cs="Arial"/>
          <w:sz w:val="20"/>
        </w:rPr>
        <w:t xml:space="preserve"> </w:t>
      </w:r>
      <w:proofErr w:type="gramStart"/>
      <w:r w:rsidR="00725F03" w:rsidRPr="00A55EBF">
        <w:rPr>
          <w:rFonts w:cs="Arial"/>
          <w:sz w:val="20"/>
        </w:rPr>
        <w:t>must be informed</w:t>
      </w:r>
      <w:proofErr w:type="gramEnd"/>
      <w:r w:rsidR="00725F03" w:rsidRPr="00A55EBF">
        <w:rPr>
          <w:rFonts w:cs="Arial"/>
          <w:sz w:val="20"/>
        </w:rPr>
        <w:t xml:space="preserve"> if service providers are plan</w:t>
      </w:r>
      <w:r w:rsidR="00B33098" w:rsidRPr="00A55EBF">
        <w:rPr>
          <w:rFonts w:cs="Arial"/>
          <w:sz w:val="20"/>
        </w:rPr>
        <w:t xml:space="preserve">ning to engage with the media. </w:t>
      </w:r>
      <w:r w:rsidR="00725F03" w:rsidRPr="00A55EBF">
        <w:rPr>
          <w:rFonts w:cs="Arial"/>
          <w:sz w:val="20"/>
        </w:rPr>
        <w:t xml:space="preserve">It is important that </w:t>
      </w:r>
      <w:r w:rsidR="00C76BF4">
        <w:rPr>
          <w:rFonts w:cs="Arial"/>
          <w:sz w:val="20"/>
        </w:rPr>
        <w:t xml:space="preserve">the department </w:t>
      </w:r>
      <w:r w:rsidR="00725F03" w:rsidRPr="00A55EBF">
        <w:rPr>
          <w:rFonts w:cs="Arial"/>
          <w:sz w:val="20"/>
        </w:rPr>
        <w:t xml:space="preserve">is made aware in advance of what issues will be </w:t>
      </w:r>
      <w:proofErr w:type="gramStart"/>
      <w:r w:rsidR="00725F03" w:rsidRPr="00A55EBF">
        <w:rPr>
          <w:rFonts w:cs="Arial"/>
          <w:sz w:val="20"/>
        </w:rPr>
        <w:t>raised</w:t>
      </w:r>
      <w:proofErr w:type="gramEnd"/>
      <w:r w:rsidR="00725F03" w:rsidRPr="00A55EBF">
        <w:rPr>
          <w:rFonts w:cs="Arial"/>
          <w:sz w:val="20"/>
        </w:rPr>
        <w:t xml:space="preserve"> as this will allow </w:t>
      </w:r>
      <w:r w:rsidR="00DD4DDB">
        <w:rPr>
          <w:rFonts w:cs="Arial"/>
          <w:sz w:val="20"/>
        </w:rPr>
        <w:t>the department</w:t>
      </w:r>
      <w:r w:rsidR="00DD4DDB" w:rsidRPr="00A55EBF">
        <w:rPr>
          <w:rFonts w:cs="Arial"/>
          <w:sz w:val="20"/>
        </w:rPr>
        <w:t xml:space="preserve"> </w:t>
      </w:r>
      <w:r w:rsidR="00725F03" w:rsidRPr="00A55EBF">
        <w:rPr>
          <w:rFonts w:cs="Arial"/>
          <w:sz w:val="20"/>
        </w:rPr>
        <w:t>time to prepare for any follow-up enquiries and/or to brief relevant stakeholders as necessary.</w:t>
      </w:r>
    </w:p>
    <w:p w14:paraId="2B4417AE" w14:textId="77777777" w:rsidR="00AE2FA1" w:rsidRPr="00AE2FA1" w:rsidRDefault="00AE2FA1" w:rsidP="00E00C35">
      <w:pPr>
        <w:rPr>
          <w:rFonts w:cs="Arial"/>
          <w:i/>
          <w:iCs/>
          <w:smallCaps/>
        </w:rPr>
      </w:pPr>
    </w:p>
    <w:p w14:paraId="6E4D2668" w14:textId="0F873C74" w:rsidR="00AE2FA1" w:rsidRPr="00E00C35" w:rsidRDefault="00AE2FA1" w:rsidP="009733A8">
      <w:pPr>
        <w:pStyle w:val="Heading2"/>
        <w:tabs>
          <w:tab w:val="num" w:pos="1844"/>
        </w:tabs>
        <w:ind w:left="851" w:hanging="851"/>
      </w:pPr>
      <w:bookmarkStart w:id="901" w:name="_Critical_Incidents_and"/>
      <w:bookmarkStart w:id="902" w:name="_Toc389478967"/>
      <w:bookmarkStart w:id="903" w:name="_Toc51334940"/>
      <w:bookmarkStart w:id="904" w:name="_Toc52175609"/>
      <w:bookmarkEnd w:id="901"/>
      <w:r w:rsidRPr="00E00C35">
        <w:t xml:space="preserve">Critical </w:t>
      </w:r>
      <w:r w:rsidR="007C7BB9">
        <w:t>i</w:t>
      </w:r>
      <w:r w:rsidR="007C7BB9" w:rsidRPr="00E00C35">
        <w:t xml:space="preserve">ncidents </w:t>
      </w:r>
      <w:r w:rsidRPr="00E00C35">
        <w:t xml:space="preserve">and </w:t>
      </w:r>
      <w:r w:rsidR="00F02DB6">
        <w:t>s</w:t>
      </w:r>
      <w:r w:rsidRPr="00E00C35">
        <w:t xml:space="preserve">ervice </w:t>
      </w:r>
      <w:r w:rsidR="00F02DB6">
        <w:t>d</w:t>
      </w:r>
      <w:r w:rsidRPr="00E00C35">
        <w:t xml:space="preserve">elivery </w:t>
      </w:r>
      <w:r w:rsidR="00F02DB6">
        <w:t>i</w:t>
      </w:r>
      <w:r w:rsidRPr="00E00C35">
        <w:t>ssues</w:t>
      </w:r>
      <w:bookmarkEnd w:id="902"/>
      <w:bookmarkEnd w:id="903"/>
      <w:bookmarkEnd w:id="904"/>
    </w:p>
    <w:p w14:paraId="20C74677" w14:textId="2BC0FB65" w:rsidR="00725F03" w:rsidRPr="00A55EBF" w:rsidRDefault="00725F03" w:rsidP="00725F03">
      <w:pPr>
        <w:rPr>
          <w:rFonts w:cs="Arial"/>
          <w:i/>
          <w:iCs/>
          <w:smallCaps/>
          <w:sz w:val="20"/>
        </w:rPr>
      </w:pPr>
      <w:r w:rsidRPr="00A55EBF">
        <w:rPr>
          <w:rFonts w:cs="Arial"/>
          <w:sz w:val="20"/>
        </w:rPr>
        <w:t>Aside from the standard reporting, Find and Connect service providers must rep</w:t>
      </w:r>
      <w:r w:rsidR="00B33098" w:rsidRPr="00A55EBF">
        <w:rPr>
          <w:rFonts w:cs="Arial"/>
          <w:sz w:val="20"/>
        </w:rPr>
        <w:t xml:space="preserve">ort critical incidents to </w:t>
      </w:r>
      <w:r w:rsidR="001E040B">
        <w:rPr>
          <w:rFonts w:cs="Arial"/>
          <w:sz w:val="20"/>
        </w:rPr>
        <w:t>the department</w:t>
      </w:r>
      <w:r w:rsidR="00B33098" w:rsidRPr="00A55EBF">
        <w:rPr>
          <w:rFonts w:cs="Arial"/>
          <w:sz w:val="20"/>
        </w:rPr>
        <w:t xml:space="preserve">. </w:t>
      </w:r>
      <w:r w:rsidRPr="00A55EBF">
        <w:rPr>
          <w:rFonts w:cs="Arial"/>
          <w:sz w:val="20"/>
        </w:rPr>
        <w:t xml:space="preserve"> </w:t>
      </w:r>
      <w:r w:rsidR="001E040B">
        <w:rPr>
          <w:rFonts w:cs="Arial"/>
          <w:sz w:val="20"/>
        </w:rPr>
        <w:t>The department</w:t>
      </w:r>
      <w:r w:rsidR="001E040B" w:rsidRPr="00A55EBF">
        <w:rPr>
          <w:rFonts w:cs="Arial"/>
          <w:sz w:val="20"/>
        </w:rPr>
        <w:t xml:space="preserve"> </w:t>
      </w:r>
      <w:r w:rsidRPr="00A55EBF">
        <w:rPr>
          <w:rFonts w:cs="Arial"/>
          <w:sz w:val="20"/>
        </w:rPr>
        <w:t xml:space="preserve">is also interested in hearing about any issues relating to the delivery of Find and Connect </w:t>
      </w:r>
      <w:r w:rsidR="00252FAE" w:rsidRPr="00A55EBF">
        <w:rPr>
          <w:rFonts w:cs="Arial"/>
          <w:sz w:val="20"/>
        </w:rPr>
        <w:t>S</w:t>
      </w:r>
      <w:r w:rsidRPr="00A55EBF">
        <w:rPr>
          <w:rFonts w:cs="Arial"/>
          <w:sz w:val="20"/>
        </w:rPr>
        <w:t xml:space="preserve">upport </w:t>
      </w:r>
      <w:r w:rsidR="00252FAE" w:rsidRPr="00A55EBF">
        <w:rPr>
          <w:rFonts w:cs="Arial"/>
          <w:sz w:val="20"/>
        </w:rPr>
        <w:t>S</w:t>
      </w:r>
      <w:r w:rsidRPr="00A55EBF">
        <w:rPr>
          <w:rFonts w:cs="Arial"/>
          <w:sz w:val="20"/>
        </w:rPr>
        <w:t>ervices and maintains an Issues Register to track, collate, consider and assist to resolve, w</w:t>
      </w:r>
      <w:r w:rsidR="00B33098" w:rsidRPr="00A55EBF">
        <w:rPr>
          <w:rFonts w:cs="Arial"/>
          <w:sz w:val="20"/>
        </w:rPr>
        <w:t xml:space="preserve">here possible, service issues. </w:t>
      </w:r>
      <w:r w:rsidRPr="00A55EBF">
        <w:rPr>
          <w:rFonts w:cs="Arial"/>
          <w:sz w:val="20"/>
        </w:rPr>
        <w:t xml:space="preserve"> This provides a system to understand where there are similar issues across the jurisdictions.</w:t>
      </w:r>
    </w:p>
    <w:p w14:paraId="17E6FF40" w14:textId="77777777" w:rsidR="00AE2FA1" w:rsidRPr="00D256CC" w:rsidRDefault="00AE2FA1" w:rsidP="00E00C35">
      <w:pPr>
        <w:rPr>
          <w:rFonts w:cs="Arial"/>
          <w:i/>
          <w:smallCaps/>
        </w:rPr>
      </w:pPr>
    </w:p>
    <w:p w14:paraId="13DB00B0" w14:textId="77777777" w:rsidR="00AE2FA1" w:rsidRPr="00E00C35" w:rsidRDefault="00AE2FA1" w:rsidP="000F0F64">
      <w:pPr>
        <w:pStyle w:val="Heading1"/>
      </w:pPr>
      <w:bookmarkStart w:id="905" w:name="_Toc389478968"/>
      <w:bookmarkStart w:id="906" w:name="_Toc51334941"/>
      <w:bookmarkStart w:id="907" w:name="_Toc52175610"/>
      <w:r w:rsidRPr="00E00C35">
        <w:t>Complaints</w:t>
      </w:r>
      <w:bookmarkEnd w:id="905"/>
      <w:bookmarkEnd w:id="906"/>
      <w:bookmarkEnd w:id="907"/>
    </w:p>
    <w:p w14:paraId="6F5268FB" w14:textId="25790AB7" w:rsidR="00A55EBF" w:rsidRPr="00A55EBF" w:rsidRDefault="00725F03" w:rsidP="00A55EBF">
      <w:pPr>
        <w:rPr>
          <w:sz w:val="20"/>
          <w:lang w:val="en-GB"/>
        </w:rPr>
      </w:pPr>
      <w:r w:rsidRPr="00A55EBF">
        <w:rPr>
          <w:sz w:val="20"/>
          <w:lang w:val="en-GB"/>
        </w:rPr>
        <w:t xml:space="preserve">Service providers must have an ‘internal complaints procedure’ in place and it </w:t>
      </w:r>
      <w:proofErr w:type="gramStart"/>
      <w:r w:rsidR="00B33098" w:rsidRPr="00A55EBF">
        <w:rPr>
          <w:sz w:val="20"/>
          <w:lang w:val="en-GB"/>
        </w:rPr>
        <w:t>must be prominently displayed</w:t>
      </w:r>
      <w:proofErr w:type="gramEnd"/>
      <w:r w:rsidR="00B33098" w:rsidRPr="00A55EBF">
        <w:rPr>
          <w:sz w:val="20"/>
          <w:lang w:val="en-GB"/>
        </w:rPr>
        <w:t xml:space="preserve">. </w:t>
      </w:r>
      <w:r w:rsidR="00636339">
        <w:rPr>
          <w:sz w:val="20"/>
          <w:lang w:val="en-GB"/>
        </w:rPr>
        <w:t xml:space="preserve"> </w:t>
      </w:r>
      <w:r w:rsidRPr="00A55EBF">
        <w:rPr>
          <w:sz w:val="20"/>
          <w:lang w:val="en-GB"/>
        </w:rPr>
        <w:t xml:space="preserve">The ‘internal complaints procedure’ can include that the complaint </w:t>
      </w:r>
      <w:proofErr w:type="gramStart"/>
      <w:r w:rsidRPr="00A55EBF">
        <w:rPr>
          <w:sz w:val="20"/>
          <w:lang w:val="en-GB"/>
        </w:rPr>
        <w:t>is initially handled</w:t>
      </w:r>
      <w:proofErr w:type="gramEnd"/>
      <w:r w:rsidRPr="00A55EBF">
        <w:rPr>
          <w:sz w:val="20"/>
          <w:lang w:val="en-GB"/>
        </w:rPr>
        <w:t xml:space="preserve"> by the organisation running the service</w:t>
      </w:r>
      <w:r w:rsidR="006B4FFE" w:rsidRPr="00A55EBF">
        <w:rPr>
          <w:sz w:val="20"/>
          <w:lang w:val="en-GB"/>
        </w:rPr>
        <w:t>,</w:t>
      </w:r>
      <w:r w:rsidRPr="00A55EBF">
        <w:rPr>
          <w:sz w:val="20"/>
          <w:lang w:val="en-GB"/>
        </w:rPr>
        <w:t xml:space="preserve"> but can be escalated also if the complainant is not satisfied with the outcome of the first response.</w:t>
      </w:r>
      <w:r w:rsidR="00A55EBF" w:rsidRPr="00A55EBF">
        <w:rPr>
          <w:sz w:val="20"/>
          <w:lang w:val="en-GB"/>
        </w:rPr>
        <w:t xml:space="preserve">  Complaints are to be </w:t>
      </w:r>
      <w:proofErr w:type="gramStart"/>
      <w:r w:rsidR="00A55EBF" w:rsidRPr="00A55EBF">
        <w:rPr>
          <w:sz w:val="20"/>
          <w:lang w:val="en-GB"/>
        </w:rPr>
        <w:t>treated</w:t>
      </w:r>
      <w:proofErr w:type="gramEnd"/>
      <w:r w:rsidR="00A55EBF" w:rsidRPr="00A55EBF">
        <w:rPr>
          <w:sz w:val="20"/>
          <w:lang w:val="en-GB"/>
        </w:rPr>
        <w:t xml:space="preserve"> professionally and responded to in a timely manner.</w:t>
      </w:r>
    </w:p>
    <w:p w14:paraId="09982C41" w14:textId="77777777" w:rsidR="000A0E27" w:rsidRPr="00A55EBF" w:rsidRDefault="000A0E27" w:rsidP="000A0E27">
      <w:pPr>
        <w:rPr>
          <w:sz w:val="20"/>
          <w:lang w:val="en-GB"/>
        </w:rPr>
      </w:pPr>
    </w:p>
    <w:p w14:paraId="2DE67389" w14:textId="1694151D" w:rsidR="00725F03" w:rsidRPr="00A55EBF" w:rsidRDefault="00725F03" w:rsidP="000A0E27">
      <w:pPr>
        <w:rPr>
          <w:sz w:val="20"/>
        </w:rPr>
      </w:pPr>
      <w:r w:rsidRPr="00A55EBF">
        <w:rPr>
          <w:sz w:val="20"/>
          <w:lang w:val="en-GB"/>
        </w:rPr>
        <w:t xml:space="preserve">Section 6 of the </w:t>
      </w:r>
      <w:hyperlink r:id="rId30" w:history="1">
        <w:r w:rsidR="00F02DB6" w:rsidRPr="00A55EBF">
          <w:rPr>
            <w:rStyle w:val="Hyperlink"/>
            <w:sz w:val="20"/>
          </w:rPr>
          <w:t>Families and Communities Program: Families and Children Guidelines Overview</w:t>
        </w:r>
      </w:hyperlink>
      <w:r w:rsidR="00D9438C" w:rsidRPr="00A55EBF">
        <w:rPr>
          <w:sz w:val="20"/>
        </w:rPr>
        <w:t xml:space="preserve"> </w:t>
      </w:r>
      <w:r w:rsidRPr="00A55EBF">
        <w:rPr>
          <w:sz w:val="20"/>
        </w:rPr>
        <w:t xml:space="preserve">further outlines the process for dealing with complaints and escalation, including to </w:t>
      </w:r>
      <w:r w:rsidR="001E040B">
        <w:rPr>
          <w:sz w:val="20"/>
        </w:rPr>
        <w:t>the department</w:t>
      </w:r>
      <w:r w:rsidRPr="00A55EBF">
        <w:rPr>
          <w:sz w:val="20"/>
        </w:rPr>
        <w:t>.</w:t>
      </w:r>
    </w:p>
    <w:p w14:paraId="7CEB11E7" w14:textId="77777777" w:rsidR="000A0E27" w:rsidRPr="00A55EBF" w:rsidRDefault="000A0E27" w:rsidP="000A0E27">
      <w:pPr>
        <w:rPr>
          <w:sz w:val="20"/>
          <w:lang w:val="en-GB"/>
        </w:rPr>
      </w:pPr>
    </w:p>
    <w:p w14:paraId="611AC187" w14:textId="49FAA8E4" w:rsidR="00725F03" w:rsidRPr="00A55EBF" w:rsidRDefault="00725F03" w:rsidP="000A0E27">
      <w:pPr>
        <w:rPr>
          <w:sz w:val="20"/>
        </w:rPr>
      </w:pPr>
      <w:r w:rsidRPr="00A55EBF">
        <w:rPr>
          <w:sz w:val="20"/>
          <w:lang w:val="en-GB"/>
        </w:rPr>
        <w:t>The Commonwealth Ombudsman can also investigate complaints about the actions and decisions of Australian Government agencies to see if they are wrong, unjust, unlawful, discriminatory or unfair.</w:t>
      </w:r>
    </w:p>
    <w:p w14:paraId="5A7F4690" w14:textId="77777777" w:rsidR="00E00C35" w:rsidRPr="00D141E0" w:rsidRDefault="00E00C35" w:rsidP="000A0E27"/>
    <w:p w14:paraId="5FC2D914" w14:textId="77777777" w:rsidR="00AE2FA1" w:rsidRPr="00E00C35" w:rsidRDefault="00AE2FA1" w:rsidP="000F0F64">
      <w:pPr>
        <w:pStyle w:val="Heading1"/>
      </w:pPr>
      <w:bookmarkStart w:id="908" w:name="_Toc389478969"/>
      <w:bookmarkStart w:id="909" w:name="_Toc51334942"/>
      <w:bookmarkStart w:id="910" w:name="_Toc52175611"/>
      <w:r w:rsidRPr="00E00C35">
        <w:t>Grant Administration</w:t>
      </w:r>
      <w:bookmarkEnd w:id="908"/>
      <w:bookmarkEnd w:id="909"/>
      <w:bookmarkEnd w:id="910"/>
    </w:p>
    <w:p w14:paraId="510EBB24" w14:textId="5EE97DED" w:rsidR="00AE2FA1" w:rsidRDefault="00C84A27" w:rsidP="00E00C35">
      <w:pPr>
        <w:rPr>
          <w:lang w:val="en-GB"/>
        </w:rPr>
      </w:pPr>
      <w:r w:rsidRPr="00A55EBF">
        <w:rPr>
          <w:sz w:val="20"/>
          <w:lang w:val="en-GB"/>
        </w:rPr>
        <w:t xml:space="preserve">Funding </w:t>
      </w:r>
      <w:r w:rsidR="008E31F6" w:rsidRPr="00A55EBF">
        <w:rPr>
          <w:sz w:val="20"/>
          <w:lang w:val="en-GB"/>
        </w:rPr>
        <w:t xml:space="preserve">Arrangement </w:t>
      </w:r>
      <w:r w:rsidR="00AE2FA1" w:rsidRPr="00A55EBF">
        <w:rPr>
          <w:sz w:val="20"/>
          <w:lang w:val="en-GB"/>
        </w:rPr>
        <w:t xml:space="preserve">Managers are the first point of contact with the department. </w:t>
      </w:r>
      <w:r w:rsidR="00B33098" w:rsidRPr="00A55EBF">
        <w:rPr>
          <w:sz w:val="20"/>
          <w:lang w:val="en-GB"/>
        </w:rPr>
        <w:t xml:space="preserve"> </w:t>
      </w:r>
      <w:r w:rsidR="00AE2FA1" w:rsidRPr="00A55EBF">
        <w:rPr>
          <w:sz w:val="20"/>
          <w:lang w:val="en-GB"/>
        </w:rPr>
        <w:t xml:space="preserve">They </w:t>
      </w:r>
      <w:r w:rsidR="00804478" w:rsidRPr="00A55EBF">
        <w:rPr>
          <w:sz w:val="20"/>
          <w:lang w:val="en-GB"/>
        </w:rPr>
        <w:t>provid</w:t>
      </w:r>
      <w:r w:rsidR="004A40D5" w:rsidRPr="00A55EBF">
        <w:rPr>
          <w:sz w:val="20"/>
          <w:lang w:val="en-GB"/>
        </w:rPr>
        <w:t>e</w:t>
      </w:r>
      <w:r w:rsidR="00AE2FA1" w:rsidRPr="00A55EBF">
        <w:rPr>
          <w:sz w:val="20"/>
          <w:lang w:val="en-GB"/>
        </w:rPr>
        <w:t xml:space="preserve"> assistance with queries relating to planning, data and reporting, or any new issues that arise</w:t>
      </w:r>
      <w:r w:rsidR="00107478" w:rsidRPr="00A55EBF">
        <w:rPr>
          <w:sz w:val="20"/>
          <w:lang w:val="en-GB"/>
        </w:rPr>
        <w:t xml:space="preserve"> under these Operational Guidelines</w:t>
      </w:r>
      <w:r w:rsidR="00107478">
        <w:rPr>
          <w:lang w:val="en-GB"/>
        </w:rPr>
        <w:t xml:space="preserve">. </w:t>
      </w:r>
    </w:p>
    <w:p w14:paraId="20345627" w14:textId="77777777" w:rsidR="00BE4AC3" w:rsidRPr="00A55EBF" w:rsidRDefault="00BE4AC3" w:rsidP="00860FD4">
      <w:bookmarkStart w:id="911" w:name="_Glossary"/>
      <w:bookmarkStart w:id="912" w:name="_Toc389478970"/>
      <w:bookmarkEnd w:id="1"/>
      <w:bookmarkEnd w:id="2"/>
      <w:bookmarkEnd w:id="37"/>
      <w:bookmarkEnd w:id="38"/>
      <w:bookmarkEnd w:id="911"/>
    </w:p>
    <w:p w14:paraId="4BAE7F92" w14:textId="3E90D4CC" w:rsidR="000F0F64" w:rsidRDefault="000F0F64" w:rsidP="000F0F64">
      <w:pPr>
        <w:pStyle w:val="Heading1"/>
      </w:pPr>
      <w:bookmarkStart w:id="913" w:name="_Appendix_–_Searching"/>
      <w:bookmarkStart w:id="914" w:name="_Toc51334943"/>
      <w:bookmarkStart w:id="915" w:name="_Toc52175612"/>
      <w:bookmarkEnd w:id="913"/>
      <w:r>
        <w:t xml:space="preserve">Appendix </w:t>
      </w:r>
      <w:bookmarkStart w:id="916" w:name="_Toc40793042"/>
      <w:bookmarkStart w:id="917" w:name="_Toc47086398"/>
      <w:r w:rsidRPr="000F0F64">
        <w:t>–</w:t>
      </w:r>
      <w:bookmarkEnd w:id="916"/>
      <w:bookmarkEnd w:id="917"/>
      <w:r>
        <w:t xml:space="preserve"> Searching </w:t>
      </w:r>
      <w:r w:rsidR="007C7BB9">
        <w:t>Tools</w:t>
      </w:r>
      <w:bookmarkEnd w:id="914"/>
      <w:bookmarkEnd w:id="915"/>
    </w:p>
    <w:p w14:paraId="2A77C2D2" w14:textId="271EE064" w:rsidR="00725F03" w:rsidRPr="00093921" w:rsidRDefault="00725F03" w:rsidP="00093921">
      <w:pPr>
        <w:pStyle w:val="Style1"/>
        <w:rPr>
          <w:sz w:val="20"/>
        </w:rPr>
      </w:pPr>
      <w:bookmarkStart w:id="918" w:name="_Toc37852764"/>
      <w:bookmarkStart w:id="919" w:name="_Toc40792990"/>
      <w:bookmarkStart w:id="920" w:name="_Toc47085784"/>
      <w:bookmarkStart w:id="921" w:name="_Toc47086346"/>
      <w:bookmarkStart w:id="922" w:name="_Toc47086498"/>
      <w:bookmarkStart w:id="923" w:name="_Toc47086623"/>
      <w:bookmarkStart w:id="924" w:name="_Toc47087060"/>
      <w:bookmarkStart w:id="925" w:name="_Toc47087172"/>
      <w:bookmarkStart w:id="926" w:name="_Toc47087284"/>
      <w:bookmarkStart w:id="927" w:name="_Toc47087396"/>
      <w:bookmarkStart w:id="928" w:name="_Toc47087508"/>
      <w:bookmarkStart w:id="929" w:name="_Toc47087620"/>
      <w:bookmarkStart w:id="930" w:name="_Toc47087732"/>
      <w:bookmarkStart w:id="931" w:name="_Toc47087844"/>
      <w:bookmarkStart w:id="932" w:name="_Toc47087956"/>
      <w:bookmarkStart w:id="933" w:name="_Toc47088074"/>
      <w:bookmarkStart w:id="934" w:name="_Toc37852773"/>
      <w:bookmarkStart w:id="935" w:name="_Toc40792999"/>
      <w:bookmarkStart w:id="936" w:name="_Toc47085793"/>
      <w:bookmarkStart w:id="937" w:name="_Toc47086355"/>
      <w:bookmarkStart w:id="938" w:name="_Toc47086507"/>
      <w:bookmarkStart w:id="939" w:name="_Toc47086632"/>
      <w:bookmarkStart w:id="940" w:name="_Toc47087069"/>
      <w:bookmarkStart w:id="941" w:name="_Toc47087181"/>
      <w:bookmarkStart w:id="942" w:name="_Toc47087293"/>
      <w:bookmarkStart w:id="943" w:name="_Toc47087405"/>
      <w:bookmarkStart w:id="944" w:name="_Toc47087517"/>
      <w:bookmarkStart w:id="945" w:name="_Toc47087629"/>
      <w:bookmarkStart w:id="946" w:name="_Toc47087741"/>
      <w:bookmarkStart w:id="947" w:name="_Toc47087853"/>
      <w:bookmarkStart w:id="948" w:name="_Toc47087965"/>
      <w:bookmarkStart w:id="949" w:name="_Toc47088083"/>
      <w:bookmarkStart w:id="950" w:name="_Toc37852774"/>
      <w:bookmarkStart w:id="951" w:name="_Toc40793000"/>
      <w:bookmarkStart w:id="952" w:name="_Toc47085794"/>
      <w:bookmarkStart w:id="953" w:name="_Toc47086356"/>
      <w:bookmarkStart w:id="954" w:name="_Toc47086508"/>
      <w:bookmarkStart w:id="955" w:name="_Toc47086633"/>
      <w:bookmarkStart w:id="956" w:name="_Toc47087070"/>
      <w:bookmarkStart w:id="957" w:name="_Toc47087182"/>
      <w:bookmarkStart w:id="958" w:name="_Toc47087294"/>
      <w:bookmarkStart w:id="959" w:name="_Toc47087406"/>
      <w:bookmarkStart w:id="960" w:name="_Toc47087518"/>
      <w:bookmarkStart w:id="961" w:name="_Toc47087630"/>
      <w:bookmarkStart w:id="962" w:name="_Toc47087742"/>
      <w:bookmarkStart w:id="963" w:name="_Toc47087854"/>
      <w:bookmarkStart w:id="964" w:name="_Toc47087966"/>
      <w:bookmarkStart w:id="965" w:name="_Toc47088084"/>
      <w:bookmarkStart w:id="966" w:name="_Toc52175623"/>
      <w:bookmarkStart w:id="967" w:name="_Toc37852775"/>
      <w:bookmarkStart w:id="968" w:name="_Toc40793001"/>
      <w:bookmarkStart w:id="969" w:name="_Toc47085795"/>
      <w:bookmarkStart w:id="970" w:name="_Toc47086357"/>
      <w:bookmarkStart w:id="971" w:name="_Toc47086509"/>
      <w:bookmarkStart w:id="972" w:name="_Toc47086634"/>
      <w:bookmarkStart w:id="973" w:name="_Toc47087071"/>
      <w:bookmarkStart w:id="974" w:name="_Toc47087183"/>
      <w:bookmarkStart w:id="975" w:name="_Toc47087295"/>
      <w:bookmarkStart w:id="976" w:name="_Toc47087407"/>
      <w:bookmarkStart w:id="977" w:name="_Toc47087519"/>
      <w:bookmarkStart w:id="978" w:name="_Toc47087631"/>
      <w:bookmarkStart w:id="979" w:name="_Toc47087743"/>
      <w:bookmarkStart w:id="980" w:name="_Toc47087855"/>
      <w:bookmarkStart w:id="981" w:name="_Toc47087967"/>
      <w:bookmarkStart w:id="982" w:name="_Toc47088085"/>
      <w:bookmarkStart w:id="983" w:name="_Toc37852776"/>
      <w:bookmarkStart w:id="984" w:name="_Toc40793002"/>
      <w:bookmarkStart w:id="985" w:name="_Toc47085796"/>
      <w:bookmarkStart w:id="986" w:name="_Toc47086358"/>
      <w:bookmarkStart w:id="987" w:name="_Toc47086510"/>
      <w:bookmarkStart w:id="988" w:name="_Toc47086635"/>
      <w:bookmarkStart w:id="989" w:name="_Toc47087072"/>
      <w:bookmarkStart w:id="990" w:name="_Toc47087184"/>
      <w:bookmarkStart w:id="991" w:name="_Toc47087296"/>
      <w:bookmarkStart w:id="992" w:name="_Toc47087408"/>
      <w:bookmarkStart w:id="993" w:name="_Toc47087520"/>
      <w:bookmarkStart w:id="994" w:name="_Toc47087632"/>
      <w:bookmarkStart w:id="995" w:name="_Toc47087744"/>
      <w:bookmarkStart w:id="996" w:name="_Toc47087856"/>
      <w:bookmarkStart w:id="997" w:name="_Toc47087968"/>
      <w:bookmarkStart w:id="998" w:name="_Toc47088086"/>
      <w:bookmarkStart w:id="999" w:name="_Toc52175625"/>
      <w:bookmarkStart w:id="1000" w:name="_Toc37852779"/>
      <w:bookmarkStart w:id="1001" w:name="_Toc40793005"/>
      <w:bookmarkStart w:id="1002" w:name="_Toc47085799"/>
      <w:bookmarkStart w:id="1003" w:name="_Toc47086361"/>
      <w:bookmarkStart w:id="1004" w:name="_Toc47086513"/>
      <w:bookmarkStart w:id="1005" w:name="_Toc47086638"/>
      <w:bookmarkStart w:id="1006" w:name="_Toc47087075"/>
      <w:bookmarkStart w:id="1007" w:name="_Toc47087187"/>
      <w:bookmarkStart w:id="1008" w:name="_Toc47087299"/>
      <w:bookmarkStart w:id="1009" w:name="_Toc47087411"/>
      <w:bookmarkStart w:id="1010" w:name="_Toc47087523"/>
      <w:bookmarkStart w:id="1011" w:name="_Toc47087635"/>
      <w:bookmarkStart w:id="1012" w:name="_Toc47087747"/>
      <w:bookmarkStart w:id="1013" w:name="_Toc47087859"/>
      <w:bookmarkStart w:id="1014" w:name="_Toc47087971"/>
      <w:bookmarkStart w:id="1015" w:name="_Toc47088089"/>
      <w:bookmarkStart w:id="1016" w:name="_Toc37852780"/>
      <w:bookmarkStart w:id="1017" w:name="_Toc40793006"/>
      <w:bookmarkStart w:id="1018" w:name="_Toc47085800"/>
      <w:bookmarkStart w:id="1019" w:name="_Toc47086362"/>
      <w:bookmarkStart w:id="1020" w:name="_Toc47086514"/>
      <w:bookmarkStart w:id="1021" w:name="_Toc47086639"/>
      <w:bookmarkStart w:id="1022" w:name="_Toc47087076"/>
      <w:bookmarkStart w:id="1023" w:name="_Toc47087188"/>
      <w:bookmarkStart w:id="1024" w:name="_Toc47087300"/>
      <w:bookmarkStart w:id="1025" w:name="_Toc47087412"/>
      <w:bookmarkStart w:id="1026" w:name="_Toc47087524"/>
      <w:bookmarkStart w:id="1027" w:name="_Toc47087636"/>
      <w:bookmarkStart w:id="1028" w:name="_Toc47087748"/>
      <w:bookmarkStart w:id="1029" w:name="_Toc47087860"/>
      <w:bookmarkStart w:id="1030" w:name="_Toc47087972"/>
      <w:bookmarkStart w:id="1031" w:name="_Toc47088090"/>
      <w:bookmarkStart w:id="1032" w:name="_Toc37852781"/>
      <w:bookmarkStart w:id="1033" w:name="_Toc40793007"/>
      <w:bookmarkStart w:id="1034" w:name="_Toc47085801"/>
      <w:bookmarkStart w:id="1035" w:name="_Toc47086363"/>
      <w:bookmarkStart w:id="1036" w:name="_Toc47086515"/>
      <w:bookmarkStart w:id="1037" w:name="_Toc47086640"/>
      <w:bookmarkStart w:id="1038" w:name="_Toc47087077"/>
      <w:bookmarkStart w:id="1039" w:name="_Toc47087189"/>
      <w:bookmarkStart w:id="1040" w:name="_Toc47087301"/>
      <w:bookmarkStart w:id="1041" w:name="_Toc47087413"/>
      <w:bookmarkStart w:id="1042" w:name="_Toc47087525"/>
      <w:bookmarkStart w:id="1043" w:name="_Toc47087637"/>
      <w:bookmarkStart w:id="1044" w:name="_Toc47087749"/>
      <w:bookmarkStart w:id="1045" w:name="_Toc47087861"/>
      <w:bookmarkStart w:id="1046" w:name="_Toc47087973"/>
      <w:bookmarkStart w:id="1047" w:name="_Toc47088091"/>
      <w:bookmarkStart w:id="1048" w:name="_Toc37852782"/>
      <w:bookmarkStart w:id="1049" w:name="_Toc40793008"/>
      <w:bookmarkStart w:id="1050" w:name="_Toc47085802"/>
      <w:bookmarkStart w:id="1051" w:name="_Toc47086364"/>
      <w:bookmarkStart w:id="1052" w:name="_Toc47086516"/>
      <w:bookmarkStart w:id="1053" w:name="_Toc47086641"/>
      <w:bookmarkStart w:id="1054" w:name="_Toc47087078"/>
      <w:bookmarkStart w:id="1055" w:name="_Toc47087190"/>
      <w:bookmarkStart w:id="1056" w:name="_Toc47087302"/>
      <w:bookmarkStart w:id="1057" w:name="_Toc47087414"/>
      <w:bookmarkStart w:id="1058" w:name="_Toc47087526"/>
      <w:bookmarkStart w:id="1059" w:name="_Toc47087638"/>
      <w:bookmarkStart w:id="1060" w:name="_Toc47087750"/>
      <w:bookmarkStart w:id="1061" w:name="_Toc47087862"/>
      <w:bookmarkStart w:id="1062" w:name="_Toc47087974"/>
      <w:bookmarkStart w:id="1063" w:name="_Toc47088092"/>
      <w:bookmarkStart w:id="1064" w:name="_Toc37852783"/>
      <w:bookmarkStart w:id="1065" w:name="_Toc40793009"/>
      <w:bookmarkStart w:id="1066" w:name="_Toc47085803"/>
      <w:bookmarkStart w:id="1067" w:name="_Toc47086365"/>
      <w:bookmarkStart w:id="1068" w:name="_Toc47086517"/>
      <w:bookmarkStart w:id="1069" w:name="_Toc47086642"/>
      <w:bookmarkStart w:id="1070" w:name="_Toc47087079"/>
      <w:bookmarkStart w:id="1071" w:name="_Toc47087191"/>
      <w:bookmarkStart w:id="1072" w:name="_Toc47087303"/>
      <w:bookmarkStart w:id="1073" w:name="_Toc47087415"/>
      <w:bookmarkStart w:id="1074" w:name="_Toc47087527"/>
      <w:bookmarkStart w:id="1075" w:name="_Toc47087639"/>
      <w:bookmarkStart w:id="1076" w:name="_Toc47087751"/>
      <w:bookmarkStart w:id="1077" w:name="_Toc47087863"/>
      <w:bookmarkStart w:id="1078" w:name="_Toc47087975"/>
      <w:bookmarkStart w:id="1079" w:name="_Toc47088093"/>
      <w:bookmarkStart w:id="1080" w:name="_Toc52175632"/>
      <w:bookmarkStart w:id="1081" w:name="_Toc37852786"/>
      <w:bookmarkStart w:id="1082" w:name="_Toc40793012"/>
      <w:bookmarkStart w:id="1083" w:name="_Toc47085806"/>
      <w:bookmarkStart w:id="1084" w:name="_Toc47086368"/>
      <w:bookmarkStart w:id="1085" w:name="_Toc47086520"/>
      <w:bookmarkStart w:id="1086" w:name="_Toc47086645"/>
      <w:bookmarkStart w:id="1087" w:name="_Toc47087082"/>
      <w:bookmarkStart w:id="1088" w:name="_Toc47087194"/>
      <w:bookmarkStart w:id="1089" w:name="_Toc47087306"/>
      <w:bookmarkStart w:id="1090" w:name="_Toc47087418"/>
      <w:bookmarkStart w:id="1091" w:name="_Toc47087530"/>
      <w:bookmarkStart w:id="1092" w:name="_Toc47087642"/>
      <w:bookmarkStart w:id="1093" w:name="_Toc47087754"/>
      <w:bookmarkStart w:id="1094" w:name="_Toc47087866"/>
      <w:bookmarkStart w:id="1095" w:name="_Toc47087978"/>
      <w:bookmarkStart w:id="1096" w:name="_Toc47088096"/>
      <w:bookmarkStart w:id="1097" w:name="_Toc37852787"/>
      <w:bookmarkStart w:id="1098" w:name="_Toc40793013"/>
      <w:bookmarkStart w:id="1099" w:name="_Toc47085807"/>
      <w:bookmarkStart w:id="1100" w:name="_Toc47086369"/>
      <w:bookmarkStart w:id="1101" w:name="_Toc47086521"/>
      <w:bookmarkStart w:id="1102" w:name="_Toc47086646"/>
      <w:bookmarkStart w:id="1103" w:name="_Toc47087083"/>
      <w:bookmarkStart w:id="1104" w:name="_Toc47087195"/>
      <w:bookmarkStart w:id="1105" w:name="_Toc47087307"/>
      <w:bookmarkStart w:id="1106" w:name="_Toc47087419"/>
      <w:bookmarkStart w:id="1107" w:name="_Toc47087531"/>
      <w:bookmarkStart w:id="1108" w:name="_Toc47087643"/>
      <w:bookmarkStart w:id="1109" w:name="_Toc47087755"/>
      <w:bookmarkStart w:id="1110" w:name="_Toc47087867"/>
      <w:bookmarkStart w:id="1111" w:name="_Toc47087979"/>
      <w:bookmarkStart w:id="1112" w:name="_Toc47088097"/>
      <w:bookmarkStart w:id="1113" w:name="_Toc52175636"/>
      <w:bookmarkStart w:id="1114" w:name="_Toc37852788"/>
      <w:bookmarkStart w:id="1115" w:name="_Toc40793014"/>
      <w:bookmarkStart w:id="1116" w:name="_Toc47085808"/>
      <w:bookmarkStart w:id="1117" w:name="_Toc47086370"/>
      <w:bookmarkStart w:id="1118" w:name="_Toc47086522"/>
      <w:bookmarkStart w:id="1119" w:name="_Toc47086647"/>
      <w:bookmarkStart w:id="1120" w:name="_Toc47087084"/>
      <w:bookmarkStart w:id="1121" w:name="_Toc47087196"/>
      <w:bookmarkStart w:id="1122" w:name="_Toc47087308"/>
      <w:bookmarkStart w:id="1123" w:name="_Toc47087420"/>
      <w:bookmarkStart w:id="1124" w:name="_Toc47087532"/>
      <w:bookmarkStart w:id="1125" w:name="_Toc47087644"/>
      <w:bookmarkStart w:id="1126" w:name="_Toc47087756"/>
      <w:bookmarkStart w:id="1127" w:name="_Toc47087868"/>
      <w:bookmarkStart w:id="1128" w:name="_Toc47087980"/>
      <w:bookmarkStart w:id="1129" w:name="_Toc47088098"/>
      <w:bookmarkStart w:id="1130" w:name="_Toc37852789"/>
      <w:bookmarkStart w:id="1131" w:name="_Toc40793015"/>
      <w:bookmarkStart w:id="1132" w:name="_Toc47085809"/>
      <w:bookmarkStart w:id="1133" w:name="_Toc47086371"/>
      <w:bookmarkStart w:id="1134" w:name="_Toc47086523"/>
      <w:bookmarkStart w:id="1135" w:name="_Toc47086648"/>
      <w:bookmarkStart w:id="1136" w:name="_Toc47087085"/>
      <w:bookmarkStart w:id="1137" w:name="_Toc47087197"/>
      <w:bookmarkStart w:id="1138" w:name="_Toc47087309"/>
      <w:bookmarkStart w:id="1139" w:name="_Toc47087421"/>
      <w:bookmarkStart w:id="1140" w:name="_Toc47087533"/>
      <w:bookmarkStart w:id="1141" w:name="_Toc47087645"/>
      <w:bookmarkStart w:id="1142" w:name="_Toc47087757"/>
      <w:bookmarkStart w:id="1143" w:name="_Toc47087869"/>
      <w:bookmarkStart w:id="1144" w:name="_Toc47087981"/>
      <w:bookmarkStart w:id="1145" w:name="_Toc47088099"/>
      <w:bookmarkStart w:id="1146" w:name="_Toc52175638"/>
      <w:bookmarkStart w:id="1147" w:name="_Toc37852796"/>
      <w:bookmarkStart w:id="1148" w:name="_Toc40793022"/>
      <w:bookmarkStart w:id="1149" w:name="_Toc47085816"/>
      <w:bookmarkStart w:id="1150" w:name="_Toc47086378"/>
      <w:bookmarkStart w:id="1151" w:name="_Toc47086530"/>
      <w:bookmarkStart w:id="1152" w:name="_Toc47086655"/>
      <w:bookmarkStart w:id="1153" w:name="_Toc47087092"/>
      <w:bookmarkStart w:id="1154" w:name="_Toc47087204"/>
      <w:bookmarkStart w:id="1155" w:name="_Toc47087316"/>
      <w:bookmarkStart w:id="1156" w:name="_Toc47087428"/>
      <w:bookmarkStart w:id="1157" w:name="_Toc47087540"/>
      <w:bookmarkStart w:id="1158" w:name="_Toc47087652"/>
      <w:bookmarkStart w:id="1159" w:name="_Toc47087764"/>
      <w:bookmarkStart w:id="1160" w:name="_Toc47087876"/>
      <w:bookmarkStart w:id="1161" w:name="_Toc47087988"/>
      <w:bookmarkStart w:id="1162" w:name="_Toc47088106"/>
      <w:bookmarkStart w:id="1163" w:name="_Toc37852797"/>
      <w:bookmarkStart w:id="1164" w:name="_Toc40793023"/>
      <w:bookmarkStart w:id="1165" w:name="_Toc47085817"/>
      <w:bookmarkStart w:id="1166" w:name="_Toc47086379"/>
      <w:bookmarkStart w:id="1167" w:name="_Toc47086531"/>
      <w:bookmarkStart w:id="1168" w:name="_Toc47086656"/>
      <w:bookmarkStart w:id="1169" w:name="_Toc47087093"/>
      <w:bookmarkStart w:id="1170" w:name="_Toc47087205"/>
      <w:bookmarkStart w:id="1171" w:name="_Toc47087317"/>
      <w:bookmarkStart w:id="1172" w:name="_Toc47087429"/>
      <w:bookmarkStart w:id="1173" w:name="_Toc47087541"/>
      <w:bookmarkStart w:id="1174" w:name="_Toc47087653"/>
      <w:bookmarkStart w:id="1175" w:name="_Toc47087765"/>
      <w:bookmarkStart w:id="1176" w:name="_Toc47087877"/>
      <w:bookmarkStart w:id="1177" w:name="_Toc47087989"/>
      <w:bookmarkStart w:id="1178" w:name="_Toc47088107"/>
      <w:bookmarkStart w:id="1179" w:name="_Toc52175646"/>
      <w:bookmarkStart w:id="1180" w:name="_Toc37852798"/>
      <w:bookmarkStart w:id="1181" w:name="_Toc40793024"/>
      <w:bookmarkStart w:id="1182" w:name="_Toc47085818"/>
      <w:bookmarkStart w:id="1183" w:name="_Toc47086380"/>
      <w:bookmarkStart w:id="1184" w:name="_Toc47086532"/>
      <w:bookmarkStart w:id="1185" w:name="_Toc47086657"/>
      <w:bookmarkStart w:id="1186" w:name="_Toc47087094"/>
      <w:bookmarkStart w:id="1187" w:name="_Toc47087206"/>
      <w:bookmarkStart w:id="1188" w:name="_Toc47087318"/>
      <w:bookmarkStart w:id="1189" w:name="_Toc47087430"/>
      <w:bookmarkStart w:id="1190" w:name="_Toc47087542"/>
      <w:bookmarkStart w:id="1191" w:name="_Toc47087654"/>
      <w:bookmarkStart w:id="1192" w:name="_Toc47087766"/>
      <w:bookmarkStart w:id="1193" w:name="_Toc47087878"/>
      <w:bookmarkStart w:id="1194" w:name="_Toc47087990"/>
      <w:bookmarkStart w:id="1195" w:name="_Toc47088108"/>
      <w:bookmarkStart w:id="1196" w:name="_Toc37852799"/>
      <w:bookmarkStart w:id="1197" w:name="_Toc40793025"/>
      <w:bookmarkStart w:id="1198" w:name="_Toc47085819"/>
      <w:bookmarkStart w:id="1199" w:name="_Toc47086381"/>
      <w:bookmarkStart w:id="1200" w:name="_Toc47086533"/>
      <w:bookmarkStart w:id="1201" w:name="_Toc47086658"/>
      <w:bookmarkStart w:id="1202" w:name="_Toc47087095"/>
      <w:bookmarkStart w:id="1203" w:name="_Toc47087207"/>
      <w:bookmarkStart w:id="1204" w:name="_Toc47087319"/>
      <w:bookmarkStart w:id="1205" w:name="_Toc47087431"/>
      <w:bookmarkStart w:id="1206" w:name="_Toc47087543"/>
      <w:bookmarkStart w:id="1207" w:name="_Toc47087655"/>
      <w:bookmarkStart w:id="1208" w:name="_Toc47087767"/>
      <w:bookmarkStart w:id="1209" w:name="_Toc47087879"/>
      <w:bookmarkStart w:id="1210" w:name="_Toc47087991"/>
      <w:bookmarkStart w:id="1211" w:name="_Toc47088109"/>
      <w:bookmarkStart w:id="1212" w:name="_Toc52175648"/>
      <w:bookmarkStart w:id="1213" w:name="_Toc37852800"/>
      <w:bookmarkStart w:id="1214" w:name="_Toc40793026"/>
      <w:bookmarkStart w:id="1215" w:name="_Toc47085820"/>
      <w:bookmarkStart w:id="1216" w:name="_Toc47086382"/>
      <w:bookmarkStart w:id="1217" w:name="_Toc47086534"/>
      <w:bookmarkStart w:id="1218" w:name="_Toc47086659"/>
      <w:bookmarkStart w:id="1219" w:name="_Toc47087096"/>
      <w:bookmarkStart w:id="1220" w:name="_Toc47087208"/>
      <w:bookmarkStart w:id="1221" w:name="_Toc47087320"/>
      <w:bookmarkStart w:id="1222" w:name="_Toc47087432"/>
      <w:bookmarkStart w:id="1223" w:name="_Toc47087544"/>
      <w:bookmarkStart w:id="1224" w:name="_Toc47087656"/>
      <w:bookmarkStart w:id="1225" w:name="_Toc47087768"/>
      <w:bookmarkStart w:id="1226" w:name="_Toc47087880"/>
      <w:bookmarkStart w:id="1227" w:name="_Toc47087992"/>
      <w:bookmarkStart w:id="1228" w:name="_Toc47088110"/>
      <w:bookmarkStart w:id="1229" w:name="_Toc37852801"/>
      <w:bookmarkStart w:id="1230" w:name="_Toc40793027"/>
      <w:bookmarkStart w:id="1231" w:name="_Toc47085821"/>
      <w:bookmarkStart w:id="1232" w:name="_Toc47086383"/>
      <w:bookmarkStart w:id="1233" w:name="_Toc47086535"/>
      <w:bookmarkStart w:id="1234" w:name="_Toc47086660"/>
      <w:bookmarkStart w:id="1235" w:name="_Toc47087097"/>
      <w:bookmarkStart w:id="1236" w:name="_Toc47087209"/>
      <w:bookmarkStart w:id="1237" w:name="_Toc47087321"/>
      <w:bookmarkStart w:id="1238" w:name="_Toc47087433"/>
      <w:bookmarkStart w:id="1239" w:name="_Toc47087545"/>
      <w:bookmarkStart w:id="1240" w:name="_Toc47087657"/>
      <w:bookmarkStart w:id="1241" w:name="_Toc47087769"/>
      <w:bookmarkStart w:id="1242" w:name="_Toc47087881"/>
      <w:bookmarkStart w:id="1243" w:name="_Toc47087993"/>
      <w:bookmarkStart w:id="1244" w:name="_Toc47088111"/>
      <w:bookmarkStart w:id="1245" w:name="_Toc52175650"/>
      <w:bookmarkStart w:id="1246" w:name="_Toc37852802"/>
      <w:bookmarkStart w:id="1247" w:name="_Toc40793028"/>
      <w:bookmarkStart w:id="1248" w:name="_Toc47085822"/>
      <w:bookmarkStart w:id="1249" w:name="_Toc47086384"/>
      <w:bookmarkStart w:id="1250" w:name="_Toc47086536"/>
      <w:bookmarkStart w:id="1251" w:name="_Toc47086661"/>
      <w:bookmarkStart w:id="1252" w:name="_Toc47087098"/>
      <w:bookmarkStart w:id="1253" w:name="_Toc47087210"/>
      <w:bookmarkStart w:id="1254" w:name="_Toc47087322"/>
      <w:bookmarkStart w:id="1255" w:name="_Toc47087434"/>
      <w:bookmarkStart w:id="1256" w:name="_Toc47087546"/>
      <w:bookmarkStart w:id="1257" w:name="_Toc47087658"/>
      <w:bookmarkStart w:id="1258" w:name="_Toc47087770"/>
      <w:bookmarkStart w:id="1259" w:name="_Toc47087882"/>
      <w:bookmarkStart w:id="1260" w:name="_Toc47087994"/>
      <w:bookmarkStart w:id="1261" w:name="_Toc47088112"/>
      <w:bookmarkStart w:id="1262" w:name="_Toc52175651"/>
      <w:bookmarkStart w:id="1263" w:name="_Toc523836838"/>
      <w:bookmarkStart w:id="1264" w:name="_Toc523836839"/>
      <w:bookmarkStart w:id="1265" w:name="_Toc523836840"/>
      <w:bookmarkStart w:id="1266" w:name="_Toc523836841"/>
      <w:bookmarkStart w:id="1267" w:name="_Toc523836842"/>
      <w:bookmarkStart w:id="1268" w:name="_Toc523836843"/>
      <w:bookmarkStart w:id="1269" w:name="_Toc523836844"/>
      <w:bookmarkStart w:id="1270" w:name="_Toc523836845"/>
      <w:bookmarkStart w:id="1271" w:name="_Toc523836846"/>
      <w:bookmarkStart w:id="1272" w:name="_Toc523836847"/>
      <w:bookmarkStart w:id="1273" w:name="_Toc523836848"/>
      <w:bookmarkStart w:id="1274" w:name="_Toc523836849"/>
      <w:bookmarkStart w:id="1275" w:name="_Toc523836850"/>
      <w:bookmarkStart w:id="1276" w:name="_Toc523836851"/>
      <w:bookmarkStart w:id="1277" w:name="_Toc523836856"/>
      <w:bookmarkStart w:id="1278" w:name="_Toc523836857"/>
      <w:bookmarkStart w:id="1279" w:name="_Toc523836858"/>
      <w:bookmarkStart w:id="1280" w:name="_Toc523836859"/>
      <w:bookmarkStart w:id="1281" w:name="_Toc523836860"/>
      <w:bookmarkStart w:id="1282" w:name="_Toc37852804"/>
      <w:bookmarkStart w:id="1283" w:name="_Toc40793030"/>
      <w:bookmarkStart w:id="1284" w:name="_Toc47085824"/>
      <w:bookmarkStart w:id="1285" w:name="_Toc47086386"/>
      <w:bookmarkStart w:id="1286" w:name="_Toc47086538"/>
      <w:bookmarkStart w:id="1287" w:name="_Toc37852805"/>
      <w:bookmarkStart w:id="1288" w:name="_Toc40793031"/>
      <w:bookmarkStart w:id="1289" w:name="_Toc47085825"/>
      <w:bookmarkStart w:id="1290" w:name="_Toc47086387"/>
      <w:bookmarkStart w:id="1291" w:name="_Toc47086539"/>
      <w:bookmarkStart w:id="1292" w:name="_Toc37852806"/>
      <w:bookmarkStart w:id="1293" w:name="_Toc40793032"/>
      <w:bookmarkStart w:id="1294" w:name="_Toc47085826"/>
      <w:bookmarkStart w:id="1295" w:name="_Toc47086388"/>
      <w:bookmarkStart w:id="1296" w:name="_Toc47086540"/>
      <w:bookmarkStart w:id="1297" w:name="_Toc37852807"/>
      <w:bookmarkStart w:id="1298" w:name="_Toc40793033"/>
      <w:bookmarkStart w:id="1299" w:name="_Toc47085827"/>
      <w:bookmarkStart w:id="1300" w:name="_Toc47086389"/>
      <w:bookmarkStart w:id="1301" w:name="_Toc47086541"/>
      <w:bookmarkStart w:id="1302" w:name="_Toc37852808"/>
      <w:bookmarkStart w:id="1303" w:name="_Toc40793034"/>
      <w:bookmarkStart w:id="1304" w:name="_Toc47085828"/>
      <w:bookmarkStart w:id="1305" w:name="_Toc47086390"/>
      <w:bookmarkStart w:id="1306" w:name="_Toc47086542"/>
      <w:bookmarkStart w:id="1307" w:name="_Toc37852809"/>
      <w:bookmarkStart w:id="1308" w:name="_Toc40793035"/>
      <w:bookmarkStart w:id="1309" w:name="_Toc47085829"/>
      <w:bookmarkStart w:id="1310" w:name="_Toc47086391"/>
      <w:bookmarkStart w:id="1311" w:name="_Toc47086543"/>
      <w:bookmarkStart w:id="1312" w:name="_Toc37852810"/>
      <w:bookmarkStart w:id="1313" w:name="_Toc40793036"/>
      <w:bookmarkStart w:id="1314" w:name="_Toc47085830"/>
      <w:bookmarkStart w:id="1315" w:name="_Toc47086392"/>
      <w:bookmarkStart w:id="1316" w:name="_Toc47086544"/>
      <w:bookmarkStart w:id="1317" w:name="_Toc37852811"/>
      <w:bookmarkStart w:id="1318" w:name="_Toc40793037"/>
      <w:bookmarkStart w:id="1319" w:name="_Toc47085831"/>
      <w:bookmarkStart w:id="1320" w:name="_Toc47086393"/>
      <w:bookmarkStart w:id="1321" w:name="_Toc47086545"/>
      <w:bookmarkStart w:id="1322" w:name="_Toc37852812"/>
      <w:bookmarkStart w:id="1323" w:name="_Toc40793038"/>
      <w:bookmarkStart w:id="1324" w:name="_Toc47085832"/>
      <w:bookmarkStart w:id="1325" w:name="_Toc47086394"/>
      <w:bookmarkStart w:id="1326" w:name="_Toc47086546"/>
      <w:bookmarkStart w:id="1327" w:name="_Toc37852813"/>
      <w:bookmarkStart w:id="1328" w:name="_Toc40793039"/>
      <w:bookmarkStart w:id="1329" w:name="_Toc47085833"/>
      <w:bookmarkStart w:id="1330" w:name="_Toc47086395"/>
      <w:bookmarkStart w:id="1331" w:name="_Toc47086547"/>
      <w:bookmarkStart w:id="1332" w:name="_Toc37852814"/>
      <w:bookmarkStart w:id="1333" w:name="_Toc40793040"/>
      <w:bookmarkStart w:id="1334" w:name="_Toc47085834"/>
      <w:bookmarkStart w:id="1335" w:name="_Toc47086396"/>
      <w:bookmarkStart w:id="1336" w:name="_Toc47086548"/>
      <w:bookmarkStart w:id="1337" w:name="_Toc37852815"/>
      <w:bookmarkStart w:id="1338" w:name="_Toc40793041"/>
      <w:bookmarkStart w:id="1339" w:name="_Toc47085835"/>
      <w:bookmarkStart w:id="1340" w:name="_Toc47086397"/>
      <w:bookmarkStart w:id="1341" w:name="_Toc47086549"/>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093921">
        <w:rPr>
          <w:sz w:val="20"/>
        </w:rPr>
        <w:t xml:space="preserve">Due to the need to always respect and safeguard people’s privacy and confidentiality, searching tools require appropriate boundaries when being accessed for </w:t>
      </w:r>
      <w:r w:rsidR="007D2096" w:rsidRPr="00093921">
        <w:rPr>
          <w:sz w:val="20"/>
        </w:rPr>
        <w:t>Find and Connect</w:t>
      </w:r>
      <w:r w:rsidRPr="00093921">
        <w:rPr>
          <w:sz w:val="20"/>
        </w:rPr>
        <w:t xml:space="preserve"> purposes. </w:t>
      </w:r>
      <w:r w:rsidR="00E31A71" w:rsidRPr="00093921">
        <w:rPr>
          <w:sz w:val="20"/>
        </w:rPr>
        <w:t xml:space="preserve"> </w:t>
      </w:r>
      <w:r w:rsidRPr="00093921">
        <w:rPr>
          <w:sz w:val="20"/>
        </w:rPr>
        <w:t xml:space="preserve">Below are details of search tools that </w:t>
      </w:r>
      <w:r w:rsidR="003A2497">
        <w:rPr>
          <w:sz w:val="20"/>
        </w:rPr>
        <w:t>s</w:t>
      </w:r>
      <w:r w:rsidRPr="00093921">
        <w:rPr>
          <w:sz w:val="20"/>
        </w:rPr>
        <w:t xml:space="preserve">upport </w:t>
      </w:r>
      <w:r w:rsidR="003A2497">
        <w:rPr>
          <w:sz w:val="20"/>
        </w:rPr>
        <w:t>s</w:t>
      </w:r>
      <w:r w:rsidRPr="00093921">
        <w:rPr>
          <w:sz w:val="20"/>
        </w:rPr>
        <w:t xml:space="preserve">ervices </w:t>
      </w:r>
      <w:r w:rsidR="005C65F5" w:rsidRPr="00093921">
        <w:rPr>
          <w:sz w:val="20"/>
        </w:rPr>
        <w:t xml:space="preserve">may use </w:t>
      </w:r>
      <w:r w:rsidRPr="00093921">
        <w:rPr>
          <w:sz w:val="20"/>
        </w:rPr>
        <w:t>to locate family members that clients were disconnected from as a result of being placed in out-of-home ‘care’ as children.</w:t>
      </w:r>
    </w:p>
    <w:p w14:paraId="4F79BC9E" w14:textId="77777777" w:rsidR="006B6766" w:rsidRPr="00187807" w:rsidRDefault="006B6766" w:rsidP="006B6766"/>
    <w:p w14:paraId="0C45DA6F" w14:textId="374B1F1B" w:rsidR="00725F03" w:rsidRPr="006B6766" w:rsidRDefault="007D2096" w:rsidP="00E31A71">
      <w:pPr>
        <w:pStyle w:val="Heading2"/>
        <w:tabs>
          <w:tab w:val="num" w:pos="1844"/>
        </w:tabs>
        <w:ind w:left="851" w:hanging="851"/>
      </w:pPr>
      <w:bookmarkStart w:id="1342" w:name="_Toc386464092"/>
      <w:bookmarkStart w:id="1343" w:name="_Toc389561332"/>
      <w:bookmarkStart w:id="1344" w:name="_Toc523836863"/>
      <w:bookmarkStart w:id="1345" w:name="_Toc52175652"/>
      <w:bookmarkStart w:id="1346" w:name="_Toc51334944"/>
      <w:r>
        <w:t>Find and Connect</w:t>
      </w:r>
      <w:r w:rsidR="00725F03" w:rsidRPr="006B6766">
        <w:t xml:space="preserve"> </w:t>
      </w:r>
      <w:r w:rsidR="008D1A8D">
        <w:t>w</w:t>
      </w:r>
      <w:r w:rsidR="000521F3" w:rsidRPr="006B6766">
        <w:t xml:space="preserve">eb </w:t>
      </w:r>
      <w:bookmarkEnd w:id="1342"/>
      <w:bookmarkEnd w:id="1343"/>
      <w:bookmarkEnd w:id="1344"/>
      <w:r w:rsidR="008D1A8D">
        <w:t>r</w:t>
      </w:r>
      <w:r w:rsidR="000521F3" w:rsidRPr="006B6766">
        <w:t>esource</w:t>
      </w:r>
      <w:bookmarkEnd w:id="1345"/>
      <w:bookmarkEnd w:id="1346"/>
    </w:p>
    <w:p w14:paraId="6ED9906A" w14:textId="281044B0" w:rsidR="00725F03" w:rsidRPr="005F68B8" w:rsidRDefault="00725F03" w:rsidP="006B6766">
      <w:pPr>
        <w:rPr>
          <w:sz w:val="20"/>
        </w:rPr>
      </w:pPr>
      <w:r w:rsidRPr="005F68B8">
        <w:rPr>
          <w:sz w:val="20"/>
        </w:rPr>
        <w:t xml:space="preserve">The </w:t>
      </w:r>
      <w:r w:rsidR="007D2096" w:rsidRPr="005F68B8">
        <w:rPr>
          <w:sz w:val="20"/>
        </w:rPr>
        <w:t>Find and Connect</w:t>
      </w:r>
      <w:r w:rsidRPr="005F68B8">
        <w:rPr>
          <w:sz w:val="20"/>
        </w:rPr>
        <w:t xml:space="preserve"> </w:t>
      </w:r>
      <w:r w:rsidR="008D1A8D">
        <w:rPr>
          <w:sz w:val="20"/>
        </w:rPr>
        <w:t>w</w:t>
      </w:r>
      <w:r w:rsidR="000521F3" w:rsidRPr="005F68B8">
        <w:rPr>
          <w:sz w:val="20"/>
        </w:rPr>
        <w:t xml:space="preserve">eb </w:t>
      </w:r>
      <w:r w:rsidR="008D1A8D">
        <w:rPr>
          <w:sz w:val="20"/>
        </w:rPr>
        <w:t>r</w:t>
      </w:r>
      <w:r w:rsidR="000521F3" w:rsidRPr="005F68B8">
        <w:rPr>
          <w:sz w:val="20"/>
        </w:rPr>
        <w:t xml:space="preserve">esource </w:t>
      </w:r>
      <w:r w:rsidRPr="005F68B8">
        <w:rPr>
          <w:sz w:val="20"/>
        </w:rPr>
        <w:t>was developed for Forgotten Australians, Former Child Migrants and everyone with an interest in the history of out-of-home ‘care’ in Australia.</w:t>
      </w:r>
    </w:p>
    <w:p w14:paraId="2B862646" w14:textId="77777777" w:rsidR="006B6766" w:rsidRPr="005F68B8" w:rsidRDefault="006B6766" w:rsidP="006B6766">
      <w:pPr>
        <w:rPr>
          <w:sz w:val="20"/>
        </w:rPr>
      </w:pPr>
    </w:p>
    <w:p w14:paraId="54771755" w14:textId="2A62BE0F" w:rsidR="00725F03" w:rsidRPr="005F68B8" w:rsidRDefault="00DE4FEF" w:rsidP="006B6766">
      <w:pPr>
        <w:rPr>
          <w:sz w:val="20"/>
        </w:rPr>
      </w:pPr>
      <w:r>
        <w:rPr>
          <w:sz w:val="20"/>
        </w:rPr>
        <w:lastRenderedPageBreak/>
        <w:br/>
      </w:r>
      <w:r w:rsidR="00725F03" w:rsidRPr="005F68B8">
        <w:rPr>
          <w:sz w:val="20"/>
        </w:rPr>
        <w:t xml:space="preserve">This site </w:t>
      </w:r>
      <w:proofErr w:type="gramStart"/>
      <w:r w:rsidR="00725F03" w:rsidRPr="005F68B8">
        <w:rPr>
          <w:sz w:val="20"/>
        </w:rPr>
        <w:t>can be used</w:t>
      </w:r>
      <w:proofErr w:type="gramEnd"/>
      <w:r w:rsidR="00725F03" w:rsidRPr="005F68B8">
        <w:rPr>
          <w:sz w:val="20"/>
        </w:rPr>
        <w:t xml:space="preserve"> to: </w:t>
      </w:r>
    </w:p>
    <w:p w14:paraId="77C6F1CA" w14:textId="7DEDDC0E" w:rsidR="00725F03" w:rsidRPr="005F68B8" w:rsidRDefault="00A66B98" w:rsidP="00490C2F">
      <w:pPr>
        <w:pStyle w:val="ListParagraph"/>
        <w:numPr>
          <w:ilvl w:val="0"/>
          <w:numId w:val="32"/>
        </w:numPr>
        <w:rPr>
          <w:sz w:val="20"/>
          <w:lang w:val="en"/>
        </w:rPr>
      </w:pPr>
      <w:hyperlink r:id="rId31" w:history="1">
        <w:r w:rsidR="00490C2F">
          <w:rPr>
            <w:rStyle w:val="Hyperlink"/>
            <w:sz w:val="20"/>
            <w:lang w:val="en"/>
          </w:rPr>
          <w:t>Read information</w:t>
        </w:r>
      </w:hyperlink>
      <w:r w:rsidR="00490C2F">
        <w:rPr>
          <w:sz w:val="20"/>
          <w:lang w:val="en"/>
        </w:rPr>
        <w:t xml:space="preserve"> </w:t>
      </w:r>
      <w:r w:rsidR="00725F03" w:rsidRPr="005F68B8">
        <w:rPr>
          <w:sz w:val="20"/>
          <w:lang w:val="en"/>
        </w:rPr>
        <w:t xml:space="preserve">about and </w:t>
      </w:r>
      <w:hyperlink r:id="rId32" w:history="1">
        <w:r w:rsidR="00725F03" w:rsidRPr="005F68B8">
          <w:rPr>
            <w:rStyle w:val="Hyperlink"/>
            <w:rFonts w:cs="Arial"/>
            <w:sz w:val="20"/>
            <w:lang w:val="en"/>
          </w:rPr>
          <w:t>view images</w:t>
        </w:r>
      </w:hyperlink>
      <w:r w:rsidR="00725F03" w:rsidRPr="005F68B8">
        <w:rPr>
          <w:sz w:val="20"/>
          <w:lang w:val="en"/>
        </w:rPr>
        <w:t xml:space="preserve"> of children's </w:t>
      </w:r>
      <w:r w:rsidR="00A85E7A">
        <w:rPr>
          <w:sz w:val="20"/>
          <w:lang w:val="en"/>
        </w:rPr>
        <w:t>h</w:t>
      </w:r>
      <w:r w:rsidR="00725F03" w:rsidRPr="005F68B8">
        <w:rPr>
          <w:sz w:val="20"/>
          <w:lang w:val="en"/>
        </w:rPr>
        <w:t>omes</w:t>
      </w:r>
    </w:p>
    <w:p w14:paraId="2636D163" w14:textId="7E444C71" w:rsidR="00725F03" w:rsidRPr="005F68B8" w:rsidRDefault="00A66B98" w:rsidP="006B6766">
      <w:pPr>
        <w:pStyle w:val="ListParagraph"/>
        <w:numPr>
          <w:ilvl w:val="0"/>
          <w:numId w:val="32"/>
        </w:numPr>
        <w:rPr>
          <w:sz w:val="20"/>
          <w:lang w:val="en"/>
        </w:rPr>
      </w:pPr>
      <w:hyperlink r:id="rId33" w:history="1">
        <w:r w:rsidR="00490C2F">
          <w:rPr>
            <w:rStyle w:val="Hyperlink"/>
            <w:rFonts w:cs="Arial"/>
            <w:sz w:val="20"/>
            <w:lang w:val="en"/>
          </w:rPr>
          <w:t>Get help to find records</w:t>
        </w:r>
      </w:hyperlink>
      <w:r w:rsidR="00725F03" w:rsidRPr="005F68B8">
        <w:rPr>
          <w:sz w:val="20"/>
          <w:lang w:val="en"/>
        </w:rPr>
        <w:t xml:space="preserve"> about childhood in 'care' and</w:t>
      </w:r>
    </w:p>
    <w:p w14:paraId="200B984F" w14:textId="77777777" w:rsidR="00725F03" w:rsidRPr="005F68B8" w:rsidRDefault="002D0FC9" w:rsidP="006B6766">
      <w:pPr>
        <w:pStyle w:val="ListParagraph"/>
        <w:numPr>
          <w:ilvl w:val="0"/>
          <w:numId w:val="32"/>
        </w:numPr>
        <w:rPr>
          <w:sz w:val="20"/>
          <w:lang w:val="en"/>
        </w:rPr>
      </w:pPr>
      <w:r w:rsidRPr="005F68B8">
        <w:rPr>
          <w:sz w:val="20"/>
          <w:lang w:val="en"/>
        </w:rPr>
        <w:t>C</w:t>
      </w:r>
      <w:r w:rsidR="00725F03" w:rsidRPr="005F68B8">
        <w:rPr>
          <w:sz w:val="20"/>
          <w:lang w:val="en"/>
        </w:rPr>
        <w:t xml:space="preserve">onnect with </w:t>
      </w:r>
      <w:hyperlink r:id="rId34" w:history="1">
        <w:r w:rsidR="00725F03" w:rsidRPr="005F68B8">
          <w:rPr>
            <w:rStyle w:val="Hyperlink"/>
            <w:rFonts w:cs="Arial"/>
            <w:sz w:val="20"/>
            <w:lang w:val="en"/>
          </w:rPr>
          <w:t xml:space="preserve">support groups and services </w:t>
        </w:r>
      </w:hyperlink>
      <w:r w:rsidR="00725F03" w:rsidRPr="005F68B8">
        <w:rPr>
          <w:sz w:val="20"/>
          <w:lang w:val="en"/>
        </w:rPr>
        <w:t>in each Australian state/territory</w:t>
      </w:r>
      <w:r w:rsidRPr="005F68B8">
        <w:rPr>
          <w:sz w:val="20"/>
          <w:lang w:val="en"/>
        </w:rPr>
        <w:t>.</w:t>
      </w:r>
    </w:p>
    <w:p w14:paraId="77DEE444" w14:textId="77777777" w:rsidR="006B6766" w:rsidRPr="005F68B8" w:rsidRDefault="006B6766" w:rsidP="006B6766">
      <w:pPr>
        <w:rPr>
          <w:sz w:val="20"/>
          <w:lang w:val="en"/>
        </w:rPr>
      </w:pPr>
    </w:p>
    <w:p w14:paraId="3CE7EF2D" w14:textId="475E62BF" w:rsidR="00725F03" w:rsidRPr="005F68B8" w:rsidRDefault="00725F03" w:rsidP="006B6766">
      <w:pPr>
        <w:rPr>
          <w:rStyle w:val="Hyperlink"/>
          <w:rFonts w:cs="Arial"/>
          <w:sz w:val="20"/>
        </w:rPr>
      </w:pPr>
      <w:r w:rsidRPr="000D61B1">
        <w:rPr>
          <w:sz w:val="20"/>
          <w:lang w:val="en"/>
        </w:rPr>
        <w:t xml:space="preserve">Note: </w:t>
      </w:r>
      <w:r w:rsidR="005C65F5" w:rsidRPr="005F68B8">
        <w:rPr>
          <w:sz w:val="20"/>
          <w:lang w:val="en"/>
        </w:rPr>
        <w:t>N</w:t>
      </w:r>
      <w:r w:rsidRPr="005F68B8">
        <w:rPr>
          <w:sz w:val="20"/>
          <w:lang w:val="en"/>
        </w:rPr>
        <w:t>o personal records or privat</w:t>
      </w:r>
      <w:r w:rsidR="00AF0D43" w:rsidRPr="005F68B8">
        <w:rPr>
          <w:sz w:val="20"/>
          <w:lang w:val="en"/>
        </w:rPr>
        <w:t xml:space="preserve">e information </w:t>
      </w:r>
      <w:proofErr w:type="gramStart"/>
      <w:r w:rsidR="005C65F5" w:rsidRPr="005F68B8">
        <w:rPr>
          <w:sz w:val="20"/>
          <w:lang w:val="en"/>
        </w:rPr>
        <w:t xml:space="preserve">are </w:t>
      </w:r>
      <w:r w:rsidR="00AF0D43" w:rsidRPr="005F68B8">
        <w:rPr>
          <w:sz w:val="20"/>
          <w:lang w:val="en"/>
        </w:rPr>
        <w:t>published</w:t>
      </w:r>
      <w:proofErr w:type="gramEnd"/>
      <w:r w:rsidR="00AF0D43" w:rsidRPr="005F68B8">
        <w:rPr>
          <w:sz w:val="20"/>
          <w:lang w:val="en"/>
        </w:rPr>
        <w:t xml:space="preserve"> </w:t>
      </w:r>
      <w:r w:rsidR="0072206F" w:rsidRPr="005F68B8">
        <w:rPr>
          <w:sz w:val="20"/>
          <w:lang w:val="en"/>
        </w:rPr>
        <w:t>o</w:t>
      </w:r>
      <w:r w:rsidR="00AF0D43" w:rsidRPr="005F68B8">
        <w:rPr>
          <w:sz w:val="20"/>
          <w:lang w:val="en"/>
        </w:rPr>
        <w:t xml:space="preserve">n the </w:t>
      </w:r>
      <w:hyperlink r:id="rId35" w:history="1">
        <w:r w:rsidR="00AF0D43" w:rsidRPr="005F68B8">
          <w:rPr>
            <w:rStyle w:val="Hyperlink"/>
            <w:sz w:val="20"/>
            <w:lang w:val="en"/>
          </w:rPr>
          <w:t>Find and Connect</w:t>
        </w:r>
      </w:hyperlink>
      <w:r w:rsidR="00AF0D43" w:rsidRPr="005F68B8">
        <w:rPr>
          <w:sz w:val="20"/>
          <w:lang w:val="en"/>
        </w:rPr>
        <w:t xml:space="preserve"> </w:t>
      </w:r>
      <w:r w:rsidR="008D1A8D">
        <w:rPr>
          <w:sz w:val="20"/>
          <w:lang w:val="en"/>
        </w:rPr>
        <w:t>w</w:t>
      </w:r>
      <w:r w:rsidR="005C65F5" w:rsidRPr="005F68B8">
        <w:rPr>
          <w:sz w:val="20"/>
          <w:lang w:val="en"/>
        </w:rPr>
        <w:t xml:space="preserve">eb </w:t>
      </w:r>
      <w:r w:rsidR="008D1A8D">
        <w:rPr>
          <w:sz w:val="20"/>
          <w:lang w:val="en"/>
        </w:rPr>
        <w:t>r</w:t>
      </w:r>
      <w:r w:rsidR="008D1A8D" w:rsidRPr="005F68B8">
        <w:rPr>
          <w:sz w:val="20"/>
          <w:lang w:val="en"/>
        </w:rPr>
        <w:t>esource</w:t>
      </w:r>
      <w:r w:rsidR="0072206F" w:rsidRPr="005F68B8">
        <w:rPr>
          <w:sz w:val="20"/>
          <w:lang w:val="en"/>
        </w:rPr>
        <w:t>.</w:t>
      </w:r>
    </w:p>
    <w:p w14:paraId="28CF6F89" w14:textId="77777777" w:rsidR="006B6766" w:rsidRPr="00187807" w:rsidRDefault="006B6766" w:rsidP="006B6766"/>
    <w:p w14:paraId="38F69A9C" w14:textId="77777777" w:rsidR="00725F03" w:rsidRPr="00187807" w:rsidRDefault="00725F03" w:rsidP="00E31A71">
      <w:pPr>
        <w:pStyle w:val="Heading2"/>
        <w:tabs>
          <w:tab w:val="num" w:pos="1844"/>
        </w:tabs>
        <w:ind w:left="851" w:hanging="851"/>
      </w:pPr>
      <w:bookmarkStart w:id="1347" w:name="_Toc386464093"/>
      <w:bookmarkStart w:id="1348" w:name="_Toc389561333"/>
      <w:bookmarkStart w:id="1349" w:name="_Toc51334945"/>
      <w:bookmarkStart w:id="1350" w:name="_Toc52175653"/>
      <w:r w:rsidRPr="00187807">
        <w:t>Ancestry.com</w:t>
      </w:r>
      <w:bookmarkEnd w:id="1347"/>
      <w:bookmarkEnd w:id="1348"/>
      <w:bookmarkEnd w:id="1349"/>
      <w:bookmarkEnd w:id="1350"/>
      <w:r w:rsidRPr="00187807">
        <w:t xml:space="preserve"> </w:t>
      </w:r>
    </w:p>
    <w:p w14:paraId="67962338" w14:textId="0E8D8F65" w:rsidR="00725F03" w:rsidRPr="00E31A71" w:rsidRDefault="00725F03" w:rsidP="006B6766">
      <w:pPr>
        <w:rPr>
          <w:sz w:val="20"/>
        </w:rPr>
      </w:pPr>
      <w:r w:rsidRPr="00E31A71">
        <w:rPr>
          <w:sz w:val="20"/>
        </w:rPr>
        <w:t xml:space="preserve">The </w:t>
      </w:r>
      <w:r w:rsidR="00E31A71">
        <w:rPr>
          <w:sz w:val="20"/>
        </w:rPr>
        <w:t>d</w:t>
      </w:r>
      <w:r w:rsidR="00E31A71" w:rsidRPr="00E31A71">
        <w:rPr>
          <w:sz w:val="20"/>
        </w:rPr>
        <w:t xml:space="preserve">epartment </w:t>
      </w:r>
      <w:r w:rsidRPr="00E31A71">
        <w:rPr>
          <w:sz w:val="20"/>
        </w:rPr>
        <w:t xml:space="preserve">has negotiated free access to Ancestry.com on behalf of </w:t>
      </w:r>
      <w:r w:rsidR="007D2096" w:rsidRPr="00E31A71">
        <w:rPr>
          <w:sz w:val="20"/>
        </w:rPr>
        <w:t>Find and Connect</w:t>
      </w:r>
      <w:r w:rsidRPr="00E31A71">
        <w:rPr>
          <w:sz w:val="20"/>
        </w:rPr>
        <w:t xml:space="preserve"> </w:t>
      </w:r>
      <w:r w:rsidR="0072206F" w:rsidRPr="00E31A71">
        <w:rPr>
          <w:sz w:val="20"/>
        </w:rPr>
        <w:t>S</w:t>
      </w:r>
      <w:r w:rsidRPr="00E31A71">
        <w:rPr>
          <w:sz w:val="20"/>
        </w:rPr>
        <w:t xml:space="preserve">upport </w:t>
      </w:r>
      <w:r w:rsidR="0072206F" w:rsidRPr="00E31A71">
        <w:rPr>
          <w:sz w:val="20"/>
        </w:rPr>
        <w:t>S</w:t>
      </w:r>
      <w:r w:rsidRPr="00E31A71">
        <w:rPr>
          <w:sz w:val="20"/>
        </w:rPr>
        <w:t>ervice pro</w:t>
      </w:r>
      <w:r w:rsidR="00EB4915" w:rsidRPr="00E31A71">
        <w:rPr>
          <w:sz w:val="20"/>
        </w:rPr>
        <w:t xml:space="preserve">viders. </w:t>
      </w:r>
      <w:r w:rsidR="00E31A71" w:rsidRPr="00E31A71">
        <w:rPr>
          <w:sz w:val="20"/>
        </w:rPr>
        <w:t xml:space="preserve"> </w:t>
      </w:r>
      <w:r w:rsidRPr="00E31A71">
        <w:rPr>
          <w:sz w:val="20"/>
        </w:rPr>
        <w:t>Although finding records is not always possible, having access to the extensive Ancestry.com website will make this task easier at times for staff to help people through the search for their history and identity.</w:t>
      </w:r>
      <w:r w:rsidR="005C65F5" w:rsidRPr="00E31A71">
        <w:rPr>
          <w:sz w:val="20"/>
        </w:rPr>
        <w:t xml:space="preserve"> </w:t>
      </w:r>
      <w:r w:rsidR="00E31A71" w:rsidRPr="00E31A71">
        <w:rPr>
          <w:sz w:val="20"/>
        </w:rPr>
        <w:t xml:space="preserve"> </w:t>
      </w:r>
    </w:p>
    <w:p w14:paraId="05D1FF4D" w14:textId="4B13B591" w:rsidR="006B6766" w:rsidRPr="00E31A71" w:rsidRDefault="006B6766" w:rsidP="006B6766">
      <w:pPr>
        <w:rPr>
          <w:sz w:val="20"/>
        </w:rPr>
      </w:pPr>
    </w:p>
    <w:p w14:paraId="643BEC49" w14:textId="67C2CF89" w:rsidR="00725F03" w:rsidRPr="00E31A71" w:rsidRDefault="00725F03" w:rsidP="006B6766">
      <w:pPr>
        <w:rPr>
          <w:sz w:val="20"/>
        </w:rPr>
      </w:pPr>
      <w:r w:rsidRPr="00E31A71">
        <w:rPr>
          <w:sz w:val="20"/>
        </w:rPr>
        <w:t xml:space="preserve">Clients may access this free service through their </w:t>
      </w:r>
      <w:r w:rsidR="007D2096" w:rsidRPr="00E31A71">
        <w:rPr>
          <w:sz w:val="20"/>
        </w:rPr>
        <w:t>Find and Connect</w:t>
      </w:r>
      <w:r w:rsidRPr="00E31A71">
        <w:rPr>
          <w:sz w:val="20"/>
        </w:rPr>
        <w:t xml:space="preserve"> </w:t>
      </w:r>
      <w:r w:rsidR="0072206F" w:rsidRPr="00E31A71">
        <w:rPr>
          <w:sz w:val="20"/>
        </w:rPr>
        <w:t>S</w:t>
      </w:r>
      <w:r w:rsidRPr="00E31A71">
        <w:rPr>
          <w:sz w:val="20"/>
        </w:rPr>
        <w:t xml:space="preserve">upport </w:t>
      </w:r>
      <w:r w:rsidR="0072206F" w:rsidRPr="00E31A71">
        <w:rPr>
          <w:sz w:val="20"/>
        </w:rPr>
        <w:t>S</w:t>
      </w:r>
      <w:r w:rsidRPr="00E31A71">
        <w:rPr>
          <w:sz w:val="20"/>
        </w:rPr>
        <w:t xml:space="preserve">ervices provider, however personal accounts are not available to clients free of charge. </w:t>
      </w:r>
    </w:p>
    <w:p w14:paraId="69E49903" w14:textId="77777777" w:rsidR="006B6766" w:rsidRPr="00E31A71" w:rsidRDefault="006B6766" w:rsidP="006B6766">
      <w:pPr>
        <w:rPr>
          <w:sz w:val="20"/>
        </w:rPr>
      </w:pPr>
    </w:p>
    <w:p w14:paraId="01CF08E5" w14:textId="2899FCDD" w:rsidR="00725F03" w:rsidRPr="00E31A71" w:rsidRDefault="009D3038" w:rsidP="006B6766">
      <w:pPr>
        <w:rPr>
          <w:sz w:val="20"/>
        </w:rPr>
      </w:pPr>
      <w:r>
        <w:rPr>
          <w:sz w:val="20"/>
        </w:rPr>
        <w:t xml:space="preserve">Ancestry.com passwords are confidential and </w:t>
      </w:r>
      <w:proofErr w:type="gramStart"/>
      <w:r>
        <w:rPr>
          <w:sz w:val="20"/>
        </w:rPr>
        <w:t>must not be shared</w:t>
      </w:r>
      <w:proofErr w:type="gramEnd"/>
      <w:r>
        <w:rPr>
          <w:sz w:val="20"/>
        </w:rPr>
        <w:t xml:space="preserve">, including between staff. </w:t>
      </w:r>
      <w:r w:rsidR="006B3D9A" w:rsidRPr="00E31A71">
        <w:rPr>
          <w:sz w:val="20"/>
        </w:rPr>
        <w:t xml:space="preserve">Account logins </w:t>
      </w:r>
      <w:proofErr w:type="gramStart"/>
      <w:r w:rsidR="006B3D9A" w:rsidRPr="00E31A71">
        <w:rPr>
          <w:sz w:val="20"/>
        </w:rPr>
        <w:t>are renewed</w:t>
      </w:r>
      <w:proofErr w:type="gramEnd"/>
      <w:r w:rsidR="006B3D9A" w:rsidRPr="00E31A71">
        <w:rPr>
          <w:sz w:val="20"/>
        </w:rPr>
        <w:t xml:space="preserve"> each April and the </w:t>
      </w:r>
      <w:r w:rsidR="00E31A71">
        <w:rPr>
          <w:sz w:val="20"/>
        </w:rPr>
        <w:t>d</w:t>
      </w:r>
      <w:r w:rsidR="006B3D9A" w:rsidRPr="00E31A71">
        <w:rPr>
          <w:sz w:val="20"/>
        </w:rPr>
        <w:t xml:space="preserve">epartment will liaise at this time with </w:t>
      </w:r>
      <w:r w:rsidR="003A2497">
        <w:rPr>
          <w:sz w:val="20"/>
        </w:rPr>
        <w:t>s</w:t>
      </w:r>
      <w:r w:rsidR="006B3D9A" w:rsidRPr="00E31A71">
        <w:rPr>
          <w:sz w:val="20"/>
        </w:rPr>
        <w:t xml:space="preserve">upport </w:t>
      </w:r>
      <w:r w:rsidR="003A2497">
        <w:rPr>
          <w:sz w:val="20"/>
        </w:rPr>
        <w:t>s</w:t>
      </w:r>
      <w:r w:rsidR="006B3D9A" w:rsidRPr="00E31A71">
        <w:rPr>
          <w:sz w:val="20"/>
        </w:rPr>
        <w:t>ervices to ensure</w:t>
      </w:r>
      <w:r w:rsidR="00EB4915" w:rsidRPr="00E31A71">
        <w:rPr>
          <w:sz w:val="20"/>
        </w:rPr>
        <w:t xml:space="preserve"> login details are up-to-date. </w:t>
      </w:r>
      <w:r w:rsidR="00E31A71" w:rsidRPr="00E31A71">
        <w:rPr>
          <w:sz w:val="20"/>
        </w:rPr>
        <w:t xml:space="preserve"> </w:t>
      </w:r>
      <w:r w:rsidR="00725F03" w:rsidRPr="00E31A71">
        <w:rPr>
          <w:sz w:val="20"/>
        </w:rPr>
        <w:t xml:space="preserve">All service provider enquiries regarding access to Ancestry.com </w:t>
      </w:r>
      <w:proofErr w:type="gramStart"/>
      <w:r w:rsidR="00725F03" w:rsidRPr="00E31A71">
        <w:rPr>
          <w:sz w:val="20"/>
        </w:rPr>
        <w:t>can be directed</w:t>
      </w:r>
      <w:proofErr w:type="gramEnd"/>
      <w:r w:rsidR="00725F03" w:rsidRPr="00E31A71">
        <w:rPr>
          <w:sz w:val="20"/>
        </w:rPr>
        <w:t xml:space="preserve"> to </w:t>
      </w:r>
      <w:r w:rsidR="00A23D13" w:rsidRPr="00E31A71">
        <w:rPr>
          <w:sz w:val="20"/>
        </w:rPr>
        <w:t xml:space="preserve">the </w:t>
      </w:r>
      <w:r w:rsidR="005F68B8">
        <w:rPr>
          <w:sz w:val="20"/>
        </w:rPr>
        <w:t>department’s</w:t>
      </w:r>
      <w:r w:rsidR="00A23D13" w:rsidRPr="00E31A71">
        <w:rPr>
          <w:sz w:val="20"/>
        </w:rPr>
        <w:t xml:space="preserve"> </w:t>
      </w:r>
      <w:r w:rsidR="00E31A71">
        <w:rPr>
          <w:sz w:val="20"/>
        </w:rPr>
        <w:t xml:space="preserve">National Office </w:t>
      </w:r>
      <w:r w:rsidR="00A23D13" w:rsidRPr="00E31A71">
        <w:rPr>
          <w:sz w:val="20"/>
        </w:rPr>
        <w:t xml:space="preserve">Find and Connect team at </w:t>
      </w:r>
      <w:hyperlink r:id="rId36" w:history="1">
        <w:r w:rsidR="00A23D13" w:rsidRPr="00E31A71">
          <w:rPr>
            <w:rStyle w:val="Hyperlink"/>
            <w:sz w:val="20"/>
          </w:rPr>
          <w:t>findandconnect@dss.gov.au</w:t>
        </w:r>
      </w:hyperlink>
      <w:r w:rsidR="00725F03" w:rsidRPr="00E31A71">
        <w:rPr>
          <w:sz w:val="20"/>
        </w:rPr>
        <w:t>.</w:t>
      </w:r>
    </w:p>
    <w:p w14:paraId="7E94F5E1" w14:textId="77777777" w:rsidR="006B6766" w:rsidRPr="00187807" w:rsidRDefault="006B6766" w:rsidP="006B6766"/>
    <w:p w14:paraId="33A9BDE4" w14:textId="77777777" w:rsidR="00725F03" w:rsidRPr="00187807" w:rsidRDefault="00725F03" w:rsidP="00E31A71">
      <w:pPr>
        <w:pStyle w:val="Heading2"/>
        <w:tabs>
          <w:tab w:val="num" w:pos="1844"/>
        </w:tabs>
        <w:ind w:left="851" w:hanging="851"/>
      </w:pPr>
      <w:bookmarkStart w:id="1351" w:name="_Toc386464094"/>
      <w:bookmarkStart w:id="1352" w:name="_Toc389561334"/>
      <w:bookmarkStart w:id="1353" w:name="_Toc51334946"/>
      <w:bookmarkStart w:id="1354" w:name="_Toc52175654"/>
      <w:r w:rsidRPr="00187807">
        <w:t>Facebook</w:t>
      </w:r>
      <w:bookmarkEnd w:id="1351"/>
      <w:bookmarkEnd w:id="1352"/>
      <w:bookmarkEnd w:id="1353"/>
      <w:bookmarkEnd w:id="1354"/>
    </w:p>
    <w:p w14:paraId="11E695B1" w14:textId="7C51BA71" w:rsidR="00725F03" w:rsidRPr="000D61B1" w:rsidRDefault="00725F03" w:rsidP="006B6766">
      <w:pPr>
        <w:rPr>
          <w:sz w:val="20"/>
        </w:rPr>
      </w:pPr>
      <w:r w:rsidRPr="000D61B1">
        <w:rPr>
          <w:sz w:val="20"/>
        </w:rPr>
        <w:t>Facebook is</w:t>
      </w:r>
      <w:r w:rsidRPr="000D61B1">
        <w:rPr>
          <w:i/>
          <w:sz w:val="20"/>
        </w:rPr>
        <w:t xml:space="preserve"> </w:t>
      </w:r>
      <w:r w:rsidRPr="000D61B1">
        <w:rPr>
          <w:sz w:val="20"/>
        </w:rPr>
        <w:t xml:space="preserve">another search tool that </w:t>
      </w:r>
      <w:r w:rsidR="007D2096" w:rsidRPr="000D61B1">
        <w:rPr>
          <w:sz w:val="20"/>
        </w:rPr>
        <w:t>Find and Connect</w:t>
      </w:r>
      <w:r w:rsidRPr="000D61B1">
        <w:rPr>
          <w:sz w:val="20"/>
        </w:rPr>
        <w:t xml:space="preserve"> </w:t>
      </w:r>
      <w:r w:rsidR="003B14E5" w:rsidRPr="000D61B1">
        <w:rPr>
          <w:sz w:val="20"/>
        </w:rPr>
        <w:t>S</w:t>
      </w:r>
      <w:r w:rsidRPr="000D61B1">
        <w:rPr>
          <w:sz w:val="20"/>
        </w:rPr>
        <w:t xml:space="preserve">upport </w:t>
      </w:r>
      <w:r w:rsidR="003B14E5" w:rsidRPr="000D61B1">
        <w:rPr>
          <w:sz w:val="20"/>
        </w:rPr>
        <w:t>S</w:t>
      </w:r>
      <w:r w:rsidRPr="000D61B1">
        <w:rPr>
          <w:sz w:val="20"/>
        </w:rPr>
        <w:t xml:space="preserve">ervices might utilise to verify the identity of </w:t>
      </w:r>
      <w:r w:rsidR="006B3D9A" w:rsidRPr="000D61B1">
        <w:rPr>
          <w:sz w:val="20"/>
        </w:rPr>
        <w:t xml:space="preserve">a </w:t>
      </w:r>
      <w:r w:rsidRPr="000D61B1">
        <w:rPr>
          <w:sz w:val="20"/>
        </w:rPr>
        <w:t>relative that they are seekin</w:t>
      </w:r>
      <w:r w:rsidR="00EB4915" w:rsidRPr="000D61B1">
        <w:rPr>
          <w:sz w:val="20"/>
        </w:rPr>
        <w:t xml:space="preserve">g on behalf of a client. </w:t>
      </w:r>
      <w:r w:rsidRPr="000D61B1">
        <w:rPr>
          <w:sz w:val="20"/>
        </w:rPr>
        <w:t xml:space="preserve">It is the responsibility of the service providers to take steps to ensure that they comply with their privacy obligations arising </w:t>
      </w:r>
      <w:r w:rsidR="00EB4915" w:rsidRPr="000D61B1">
        <w:rPr>
          <w:sz w:val="20"/>
        </w:rPr>
        <w:t xml:space="preserve">under the </w:t>
      </w:r>
      <w:r w:rsidR="00C841CA">
        <w:rPr>
          <w:sz w:val="20"/>
        </w:rPr>
        <w:t>g</w:t>
      </w:r>
      <w:r w:rsidR="00EB4915" w:rsidRPr="000D61B1">
        <w:rPr>
          <w:sz w:val="20"/>
        </w:rPr>
        <w:t xml:space="preserve">rant </w:t>
      </w:r>
      <w:r w:rsidR="00C841CA">
        <w:rPr>
          <w:sz w:val="20"/>
        </w:rPr>
        <w:t>a</w:t>
      </w:r>
      <w:r w:rsidR="00C841CA" w:rsidRPr="000D61B1">
        <w:rPr>
          <w:sz w:val="20"/>
        </w:rPr>
        <w:t>greement</w:t>
      </w:r>
      <w:r w:rsidR="00EB4915" w:rsidRPr="000D61B1">
        <w:rPr>
          <w:sz w:val="20"/>
        </w:rPr>
        <w:t xml:space="preserve">. </w:t>
      </w:r>
      <w:r w:rsidR="00636339">
        <w:rPr>
          <w:sz w:val="20"/>
        </w:rPr>
        <w:t xml:space="preserve"> </w:t>
      </w:r>
      <w:r w:rsidR="00286334" w:rsidRPr="000D61B1">
        <w:rPr>
          <w:sz w:val="20"/>
        </w:rPr>
        <w:t>S</w:t>
      </w:r>
      <w:r w:rsidRPr="000D61B1">
        <w:rPr>
          <w:sz w:val="20"/>
        </w:rPr>
        <w:t>ervice providers might need to seek legal advice where appropriate to clarify their privacy obligations.</w:t>
      </w:r>
    </w:p>
    <w:p w14:paraId="5609742D" w14:textId="77777777" w:rsidR="006B6766" w:rsidRPr="000D61B1" w:rsidRDefault="006B6766" w:rsidP="006B6766">
      <w:pPr>
        <w:rPr>
          <w:sz w:val="20"/>
        </w:rPr>
      </w:pPr>
    </w:p>
    <w:p w14:paraId="43BACA20" w14:textId="48A18161" w:rsidR="00725F03" w:rsidRPr="000D61B1" w:rsidRDefault="00725F03" w:rsidP="006B6766">
      <w:pPr>
        <w:rPr>
          <w:sz w:val="20"/>
        </w:rPr>
      </w:pPr>
      <w:r w:rsidRPr="000D61B1">
        <w:rPr>
          <w:sz w:val="20"/>
        </w:rPr>
        <w:t>Privacy consideration</w:t>
      </w:r>
      <w:r w:rsidR="006B3D9A" w:rsidRPr="000D61B1">
        <w:rPr>
          <w:sz w:val="20"/>
        </w:rPr>
        <w:t>s</w:t>
      </w:r>
      <w:r w:rsidRPr="000D61B1">
        <w:rPr>
          <w:sz w:val="20"/>
        </w:rPr>
        <w:t xml:space="preserve"> </w:t>
      </w:r>
      <w:r w:rsidR="009C3A78">
        <w:rPr>
          <w:sz w:val="20"/>
        </w:rPr>
        <w:t>regarding</w:t>
      </w:r>
      <w:r w:rsidR="009C3A78" w:rsidRPr="000D61B1">
        <w:rPr>
          <w:sz w:val="20"/>
        </w:rPr>
        <w:t xml:space="preserve"> </w:t>
      </w:r>
      <w:r w:rsidRPr="000D61B1">
        <w:rPr>
          <w:sz w:val="20"/>
        </w:rPr>
        <w:t xml:space="preserve">family members who do not wish to be </w:t>
      </w:r>
      <w:proofErr w:type="gramStart"/>
      <w:r w:rsidRPr="000D61B1">
        <w:rPr>
          <w:sz w:val="20"/>
        </w:rPr>
        <w:t>contacted</w:t>
      </w:r>
      <w:proofErr w:type="gramEnd"/>
      <w:r w:rsidRPr="000D61B1">
        <w:rPr>
          <w:sz w:val="20"/>
        </w:rPr>
        <w:t xml:space="preserve"> or found should also be co</w:t>
      </w:r>
      <w:r w:rsidR="00EB4915" w:rsidRPr="000D61B1">
        <w:rPr>
          <w:sz w:val="20"/>
        </w:rPr>
        <w:t xml:space="preserve">nsidered by service providers. </w:t>
      </w:r>
      <w:r w:rsidR="00636339">
        <w:rPr>
          <w:sz w:val="20"/>
        </w:rPr>
        <w:t xml:space="preserve"> </w:t>
      </w:r>
      <w:r w:rsidRPr="000D61B1">
        <w:rPr>
          <w:sz w:val="20"/>
        </w:rPr>
        <w:t xml:space="preserve">This could involve, for example, providing family members who do not wish to </w:t>
      </w:r>
      <w:proofErr w:type="gramStart"/>
      <w:r w:rsidRPr="000D61B1">
        <w:rPr>
          <w:sz w:val="20"/>
        </w:rPr>
        <w:t>be contacted</w:t>
      </w:r>
      <w:proofErr w:type="gramEnd"/>
      <w:r w:rsidRPr="000D61B1">
        <w:rPr>
          <w:sz w:val="20"/>
        </w:rPr>
        <w:t xml:space="preserve"> with an opportunity to ‘opt in’ t</w:t>
      </w:r>
      <w:r w:rsidR="00EB4915" w:rsidRPr="000D61B1">
        <w:rPr>
          <w:sz w:val="20"/>
        </w:rPr>
        <w:t>o involvement with the program.</w:t>
      </w:r>
      <w:r w:rsidRPr="000D61B1">
        <w:rPr>
          <w:sz w:val="20"/>
        </w:rPr>
        <w:t xml:space="preserve">  </w:t>
      </w:r>
      <w:proofErr w:type="gramStart"/>
      <w:r w:rsidRPr="000D61B1">
        <w:rPr>
          <w:sz w:val="20"/>
        </w:rPr>
        <w:t>Furthermore</w:t>
      </w:r>
      <w:proofErr w:type="gramEnd"/>
      <w:r w:rsidRPr="000D61B1">
        <w:rPr>
          <w:sz w:val="20"/>
        </w:rPr>
        <w:t xml:space="preserve"> it might be better if the initial contact with those family members, for example, is carried out by the contracted service provider through a letter or some other medium rather than through Facebook, </w:t>
      </w:r>
      <w:r w:rsidR="00903F51">
        <w:rPr>
          <w:sz w:val="20"/>
        </w:rPr>
        <w:br/>
      </w:r>
      <w:r w:rsidRPr="000D61B1">
        <w:rPr>
          <w:sz w:val="20"/>
        </w:rPr>
        <w:t>due to the potential negative privacy implica</w:t>
      </w:r>
      <w:r w:rsidR="00EB4915" w:rsidRPr="000D61B1">
        <w:rPr>
          <w:sz w:val="20"/>
        </w:rPr>
        <w:t>tions associated with Facebook.</w:t>
      </w:r>
      <w:r w:rsidRPr="000D61B1">
        <w:rPr>
          <w:sz w:val="20"/>
        </w:rPr>
        <w:t xml:space="preserve"> </w:t>
      </w:r>
      <w:r w:rsidR="00CC0D62">
        <w:rPr>
          <w:sz w:val="20"/>
        </w:rPr>
        <w:t xml:space="preserve"> </w:t>
      </w:r>
      <w:r w:rsidRPr="000D61B1">
        <w:rPr>
          <w:sz w:val="20"/>
        </w:rPr>
        <w:t xml:space="preserve">These comments provided by the </w:t>
      </w:r>
      <w:r w:rsidR="00E31A71" w:rsidRPr="000D61B1">
        <w:rPr>
          <w:sz w:val="20"/>
        </w:rPr>
        <w:t xml:space="preserve">department </w:t>
      </w:r>
      <w:r w:rsidRPr="000D61B1">
        <w:rPr>
          <w:sz w:val="20"/>
        </w:rPr>
        <w:t>do not constitute legal advice.</w:t>
      </w:r>
    </w:p>
    <w:p w14:paraId="6FE8F70D" w14:textId="77777777" w:rsidR="006B6766" w:rsidRPr="00187807" w:rsidRDefault="006B6766" w:rsidP="006B6766"/>
    <w:p w14:paraId="575AAE39" w14:textId="1388DF10" w:rsidR="00725F03" w:rsidRPr="00187807" w:rsidRDefault="00725F03" w:rsidP="00F91512">
      <w:pPr>
        <w:pStyle w:val="Heading2"/>
        <w:tabs>
          <w:tab w:val="num" w:pos="1844"/>
        </w:tabs>
        <w:ind w:left="851" w:hanging="851"/>
      </w:pPr>
      <w:bookmarkStart w:id="1355" w:name="_Toc386464095"/>
      <w:bookmarkStart w:id="1356" w:name="_Toc389561335"/>
      <w:bookmarkStart w:id="1357" w:name="_Toc51334947"/>
      <w:bookmarkStart w:id="1358" w:name="_Toc52175655"/>
      <w:r w:rsidRPr="00187807">
        <w:t>National Archives of Australia (NAA)</w:t>
      </w:r>
      <w:bookmarkEnd w:id="1355"/>
      <w:bookmarkEnd w:id="1356"/>
      <w:bookmarkEnd w:id="1357"/>
      <w:bookmarkEnd w:id="1358"/>
    </w:p>
    <w:p w14:paraId="4CDAAE54" w14:textId="0FAA748D" w:rsidR="00725F03" w:rsidRPr="000D61B1" w:rsidRDefault="00FB4DF3" w:rsidP="006B6766">
      <w:pPr>
        <w:rPr>
          <w:sz w:val="20"/>
          <w:lang w:val="en"/>
        </w:rPr>
      </w:pPr>
      <w:bookmarkStart w:id="1359" w:name="_Toc52175656"/>
      <w:r w:rsidRPr="000D61B1">
        <w:rPr>
          <w:sz w:val="20"/>
          <w:lang w:val="en"/>
        </w:rPr>
        <w:t>The National Archives of Australia (NAA)</w:t>
      </w:r>
      <w:bookmarkEnd w:id="1359"/>
      <w:r w:rsidRPr="000D61B1">
        <w:rPr>
          <w:sz w:val="20"/>
          <w:lang w:val="en"/>
        </w:rPr>
        <w:t xml:space="preserve"> </w:t>
      </w:r>
      <w:proofErr w:type="gramStart"/>
      <w:r w:rsidRPr="000D61B1">
        <w:rPr>
          <w:sz w:val="20"/>
          <w:lang w:val="en"/>
        </w:rPr>
        <w:t>ha</w:t>
      </w:r>
      <w:r w:rsidR="00725F03" w:rsidRPr="000D61B1">
        <w:rPr>
          <w:sz w:val="20"/>
          <w:lang w:val="en"/>
        </w:rPr>
        <w:t>s</w:t>
      </w:r>
      <w:r w:rsidRPr="000D61B1">
        <w:rPr>
          <w:sz w:val="20"/>
          <w:lang w:val="en"/>
        </w:rPr>
        <w:t xml:space="preserve"> been</w:t>
      </w:r>
      <w:r w:rsidR="00725F03" w:rsidRPr="000D61B1">
        <w:rPr>
          <w:sz w:val="20"/>
          <w:lang w:val="en"/>
        </w:rPr>
        <w:t xml:space="preserve"> described</w:t>
      </w:r>
      <w:proofErr w:type="gramEnd"/>
      <w:r w:rsidR="00725F03" w:rsidRPr="000D61B1">
        <w:rPr>
          <w:sz w:val="20"/>
          <w:lang w:val="en"/>
        </w:rPr>
        <w:t xml:space="preserve"> as ‘the memory of our nation – collecting and preserving Australian Government records that reflect our history and identity’</w:t>
      </w:r>
      <w:r w:rsidR="006B3D9A" w:rsidRPr="000D61B1">
        <w:rPr>
          <w:sz w:val="20"/>
          <w:lang w:val="en"/>
        </w:rPr>
        <w:t>.</w:t>
      </w:r>
      <w:r w:rsidR="00EB4915" w:rsidRPr="000D61B1">
        <w:rPr>
          <w:sz w:val="20"/>
          <w:lang w:val="en"/>
        </w:rPr>
        <w:t xml:space="preserve"> </w:t>
      </w:r>
      <w:r w:rsidR="00903F51">
        <w:rPr>
          <w:sz w:val="20"/>
          <w:lang w:val="en"/>
        </w:rPr>
        <w:br/>
      </w:r>
      <w:r w:rsidR="00725F03" w:rsidRPr="000D61B1">
        <w:rPr>
          <w:sz w:val="20"/>
          <w:lang w:val="en"/>
        </w:rPr>
        <w:t>The collection traces events and decisions that have shaped the nation and the lives of Australians.</w:t>
      </w:r>
      <w:r w:rsidR="006B3D9A" w:rsidRPr="000D61B1">
        <w:rPr>
          <w:sz w:val="20"/>
          <w:lang w:val="en"/>
        </w:rPr>
        <w:t xml:space="preserve"> </w:t>
      </w:r>
      <w:r w:rsidR="00725F03" w:rsidRPr="000D61B1">
        <w:rPr>
          <w:sz w:val="20"/>
          <w:lang w:val="en"/>
        </w:rPr>
        <w:t>Visitors can explore the collection, onli</w:t>
      </w:r>
      <w:r w:rsidR="00EB4915" w:rsidRPr="000D61B1">
        <w:rPr>
          <w:sz w:val="20"/>
          <w:lang w:val="en"/>
        </w:rPr>
        <w:t>ne or in person, to learn more.</w:t>
      </w:r>
      <w:r w:rsidR="00725F03" w:rsidRPr="000D61B1">
        <w:rPr>
          <w:sz w:val="20"/>
          <w:lang w:val="en"/>
        </w:rPr>
        <w:t xml:space="preserve"> </w:t>
      </w:r>
      <w:r w:rsidR="006B3D9A" w:rsidRPr="000D61B1">
        <w:rPr>
          <w:sz w:val="20"/>
          <w:lang w:val="en"/>
        </w:rPr>
        <w:t xml:space="preserve"> </w:t>
      </w:r>
      <w:r w:rsidR="00AF0D43" w:rsidRPr="000D61B1">
        <w:rPr>
          <w:sz w:val="20"/>
          <w:lang w:val="en"/>
        </w:rPr>
        <w:t xml:space="preserve">Further information </w:t>
      </w:r>
      <w:proofErr w:type="gramStart"/>
      <w:r w:rsidR="00AF0D43" w:rsidRPr="000D61B1">
        <w:rPr>
          <w:sz w:val="20"/>
          <w:lang w:val="en"/>
        </w:rPr>
        <w:t>can be found</w:t>
      </w:r>
      <w:proofErr w:type="gramEnd"/>
      <w:r w:rsidR="00AF0D43" w:rsidRPr="000D61B1">
        <w:rPr>
          <w:sz w:val="20"/>
          <w:lang w:val="en"/>
        </w:rPr>
        <w:t xml:space="preserve"> on the </w:t>
      </w:r>
      <w:hyperlink r:id="rId37" w:history="1">
        <w:r w:rsidR="006B3D9A" w:rsidRPr="000D61B1">
          <w:rPr>
            <w:rStyle w:val="Hyperlink"/>
            <w:sz w:val="20"/>
            <w:lang w:val="en"/>
          </w:rPr>
          <w:t>NAA website</w:t>
        </w:r>
      </w:hyperlink>
      <w:r w:rsidR="00165027" w:rsidRPr="000D61B1">
        <w:rPr>
          <w:rStyle w:val="Hyperlink"/>
          <w:sz w:val="20"/>
          <w:u w:val="none"/>
          <w:lang w:val="en"/>
        </w:rPr>
        <w:t xml:space="preserve"> </w:t>
      </w:r>
      <w:r w:rsidR="00165027" w:rsidRPr="000D61B1">
        <w:rPr>
          <w:sz w:val="20"/>
        </w:rPr>
        <w:t>(</w:t>
      </w:r>
      <w:hyperlink r:id="rId38" w:history="1">
        <w:r w:rsidR="00165027" w:rsidRPr="000C158D">
          <w:rPr>
            <w:rStyle w:val="Hyperlink"/>
            <w:sz w:val="20"/>
          </w:rPr>
          <w:t>http://naa.gov.au/about-us/</w:t>
        </w:r>
      </w:hyperlink>
      <w:r w:rsidR="00165027" w:rsidRPr="000D61B1">
        <w:rPr>
          <w:sz w:val="20"/>
        </w:rPr>
        <w:t>)</w:t>
      </w:r>
      <w:r w:rsidR="00AF0D43" w:rsidRPr="000D61B1">
        <w:rPr>
          <w:sz w:val="20"/>
          <w:lang w:val="en"/>
        </w:rPr>
        <w:t>.</w:t>
      </w:r>
    </w:p>
    <w:p w14:paraId="7C5E9C63" w14:textId="77777777" w:rsidR="006B6766" w:rsidRPr="00187807" w:rsidRDefault="006B6766" w:rsidP="006B6766">
      <w:pPr>
        <w:rPr>
          <w:lang w:val="en"/>
        </w:rPr>
      </w:pPr>
    </w:p>
    <w:p w14:paraId="54A273EE" w14:textId="77777777" w:rsidR="00725F03" w:rsidRPr="00187807" w:rsidRDefault="00725F03" w:rsidP="000D61B1">
      <w:pPr>
        <w:pStyle w:val="Heading2"/>
        <w:tabs>
          <w:tab w:val="num" w:pos="1844"/>
        </w:tabs>
        <w:ind w:left="851" w:hanging="851"/>
      </w:pPr>
      <w:bookmarkStart w:id="1360" w:name="_Toc386464096"/>
      <w:bookmarkStart w:id="1361" w:name="_Toc389561336"/>
      <w:bookmarkStart w:id="1362" w:name="_Toc51334948"/>
      <w:bookmarkStart w:id="1363" w:name="_Toc52175657"/>
      <w:r w:rsidRPr="00187807">
        <w:t>Trove</w:t>
      </w:r>
      <w:bookmarkEnd w:id="1360"/>
      <w:bookmarkEnd w:id="1361"/>
      <w:bookmarkEnd w:id="1362"/>
      <w:bookmarkEnd w:id="1363"/>
    </w:p>
    <w:p w14:paraId="0EA4C1A5" w14:textId="2196A2F8" w:rsidR="00D522CD" w:rsidRPr="000D61B1" w:rsidRDefault="00725F03" w:rsidP="006B6766">
      <w:pPr>
        <w:rPr>
          <w:sz w:val="20"/>
        </w:rPr>
      </w:pPr>
      <w:r w:rsidRPr="000D61B1">
        <w:rPr>
          <w:sz w:val="20"/>
        </w:rPr>
        <w:t xml:space="preserve">Trove is a free search service for all Australians to use in tracing family history, </w:t>
      </w:r>
      <w:r w:rsidR="00903F51">
        <w:rPr>
          <w:sz w:val="20"/>
        </w:rPr>
        <w:t>undertaking</w:t>
      </w:r>
      <w:r w:rsidR="00903F51" w:rsidRPr="000D61B1">
        <w:rPr>
          <w:sz w:val="20"/>
        </w:rPr>
        <w:t xml:space="preserve"> </w:t>
      </w:r>
      <w:r w:rsidRPr="000D61B1">
        <w:rPr>
          <w:sz w:val="20"/>
        </w:rPr>
        <w:t>professional research, reading for p</w:t>
      </w:r>
      <w:r w:rsidR="00EB4915" w:rsidRPr="000D61B1">
        <w:rPr>
          <w:sz w:val="20"/>
        </w:rPr>
        <w:t xml:space="preserve">leasure, teaching or studying. </w:t>
      </w:r>
      <w:proofErr w:type="gramStart"/>
      <w:r w:rsidRPr="000D61B1">
        <w:rPr>
          <w:sz w:val="20"/>
        </w:rPr>
        <w:t xml:space="preserve">It is hosted by the National Library </w:t>
      </w:r>
      <w:r w:rsidR="00903F51">
        <w:rPr>
          <w:sz w:val="20"/>
        </w:rPr>
        <w:t xml:space="preserve">of </w:t>
      </w:r>
      <w:r w:rsidRPr="000D61B1">
        <w:rPr>
          <w:sz w:val="20"/>
        </w:rPr>
        <w:t>Australia to access online resources</w:t>
      </w:r>
      <w:proofErr w:type="gramEnd"/>
      <w:r w:rsidRPr="000D61B1">
        <w:rPr>
          <w:sz w:val="20"/>
        </w:rPr>
        <w:t>: books, images, historic newspap</w:t>
      </w:r>
      <w:r w:rsidR="00EB4915" w:rsidRPr="000D61B1">
        <w:rPr>
          <w:sz w:val="20"/>
        </w:rPr>
        <w:t xml:space="preserve">ers, maps, music and archives. </w:t>
      </w:r>
      <w:r w:rsidR="00AF0D43" w:rsidRPr="000D61B1">
        <w:rPr>
          <w:sz w:val="20"/>
        </w:rPr>
        <w:t xml:space="preserve">Further information </w:t>
      </w:r>
      <w:proofErr w:type="gramStart"/>
      <w:r w:rsidR="00AF0D43" w:rsidRPr="000D61B1">
        <w:rPr>
          <w:sz w:val="20"/>
        </w:rPr>
        <w:t>can be found</w:t>
      </w:r>
      <w:proofErr w:type="gramEnd"/>
      <w:r w:rsidR="00AF0D43" w:rsidRPr="000D61B1">
        <w:rPr>
          <w:sz w:val="20"/>
        </w:rPr>
        <w:t xml:space="preserve"> on the </w:t>
      </w:r>
      <w:hyperlink r:id="rId39" w:history="1">
        <w:r w:rsidR="005C68FB" w:rsidRPr="000D61B1">
          <w:rPr>
            <w:rStyle w:val="Hyperlink"/>
            <w:sz w:val="20"/>
          </w:rPr>
          <w:t>Trove website</w:t>
        </w:r>
      </w:hyperlink>
      <w:r w:rsidR="00F91512" w:rsidRPr="000D61B1">
        <w:rPr>
          <w:rStyle w:val="Hyperlink"/>
          <w:sz w:val="20"/>
        </w:rPr>
        <w:t xml:space="preserve"> </w:t>
      </w:r>
      <w:r w:rsidR="00F91512" w:rsidRPr="000D61B1">
        <w:rPr>
          <w:sz w:val="20"/>
        </w:rPr>
        <w:t>(</w:t>
      </w:r>
      <w:hyperlink r:id="rId40" w:history="1">
        <w:r w:rsidR="00D522CD" w:rsidRPr="000D61B1">
          <w:rPr>
            <w:rStyle w:val="Hyperlink"/>
            <w:sz w:val="20"/>
          </w:rPr>
          <w:t>http://trove.nla.gov.au</w:t>
        </w:r>
      </w:hyperlink>
      <w:r w:rsidR="00F91512" w:rsidRPr="000D61B1">
        <w:rPr>
          <w:sz w:val="20"/>
        </w:rPr>
        <w:t>)</w:t>
      </w:r>
      <w:r w:rsidR="00AF0D43" w:rsidRPr="000D61B1">
        <w:rPr>
          <w:sz w:val="20"/>
        </w:rPr>
        <w:t>.</w:t>
      </w:r>
    </w:p>
    <w:p w14:paraId="605BC847" w14:textId="2796EE62" w:rsidR="006B6766" w:rsidRPr="00187807" w:rsidRDefault="006B6766" w:rsidP="006B6766"/>
    <w:p w14:paraId="3C1F41CE" w14:textId="789FDC57" w:rsidR="00725F03" w:rsidRPr="00187807" w:rsidRDefault="008116A8" w:rsidP="000D61B1">
      <w:pPr>
        <w:pStyle w:val="Heading2"/>
        <w:tabs>
          <w:tab w:val="num" w:pos="1844"/>
        </w:tabs>
        <w:ind w:left="851" w:hanging="851"/>
      </w:pPr>
      <w:bookmarkStart w:id="1364" w:name="_Toc386464097"/>
      <w:bookmarkStart w:id="1365" w:name="_Toc389561337"/>
      <w:bookmarkStart w:id="1366" w:name="_Toc523836868"/>
      <w:bookmarkStart w:id="1367" w:name="_Toc51334949"/>
      <w:bookmarkStart w:id="1368" w:name="_Toc52175658"/>
      <w:r>
        <w:t xml:space="preserve">Registries of </w:t>
      </w:r>
      <w:r w:rsidR="00725F03" w:rsidRPr="00187807">
        <w:t>Births, Deaths and Marriages (BDM)</w:t>
      </w:r>
      <w:bookmarkEnd w:id="1364"/>
      <w:bookmarkEnd w:id="1365"/>
      <w:bookmarkEnd w:id="1366"/>
      <w:bookmarkEnd w:id="1367"/>
      <w:bookmarkEnd w:id="1368"/>
      <w:r w:rsidR="00725F03" w:rsidRPr="00187807">
        <w:t xml:space="preserve"> </w:t>
      </w:r>
    </w:p>
    <w:p w14:paraId="162C58E6" w14:textId="4A621FB8" w:rsidR="00725F03" w:rsidRPr="000D61B1" w:rsidRDefault="00725F03" w:rsidP="006B6766">
      <w:pPr>
        <w:rPr>
          <w:sz w:val="20"/>
        </w:rPr>
      </w:pPr>
      <w:r w:rsidRPr="000D61B1">
        <w:rPr>
          <w:sz w:val="20"/>
        </w:rPr>
        <w:t>Each state/territory has its own office for registering</w:t>
      </w:r>
      <w:r w:rsidR="00EB4915" w:rsidRPr="000D61B1">
        <w:rPr>
          <w:sz w:val="20"/>
        </w:rPr>
        <w:t xml:space="preserve"> births, deaths and marriages. </w:t>
      </w:r>
      <w:r w:rsidR="00E31A71" w:rsidRPr="000D61B1">
        <w:rPr>
          <w:sz w:val="20"/>
        </w:rPr>
        <w:t xml:space="preserve"> </w:t>
      </w:r>
      <w:r w:rsidR="007D2096" w:rsidRPr="000D61B1">
        <w:rPr>
          <w:sz w:val="20"/>
        </w:rPr>
        <w:t>Find and Connect</w:t>
      </w:r>
      <w:r w:rsidRPr="000D61B1">
        <w:rPr>
          <w:sz w:val="20"/>
        </w:rPr>
        <w:t xml:space="preserve"> </w:t>
      </w:r>
      <w:r w:rsidR="00475826" w:rsidRPr="000D61B1">
        <w:rPr>
          <w:sz w:val="20"/>
        </w:rPr>
        <w:t>S</w:t>
      </w:r>
      <w:r w:rsidRPr="000D61B1">
        <w:rPr>
          <w:sz w:val="20"/>
        </w:rPr>
        <w:t xml:space="preserve">upport </w:t>
      </w:r>
      <w:r w:rsidR="00475826" w:rsidRPr="000D61B1">
        <w:rPr>
          <w:sz w:val="20"/>
        </w:rPr>
        <w:t>S</w:t>
      </w:r>
      <w:r w:rsidRPr="000D61B1">
        <w:rPr>
          <w:sz w:val="20"/>
        </w:rPr>
        <w:t>ervices assist their clients to confirm their identity</w:t>
      </w:r>
      <w:r w:rsidR="008116A8" w:rsidRPr="000D61B1">
        <w:rPr>
          <w:sz w:val="20"/>
        </w:rPr>
        <w:t>,</w:t>
      </w:r>
      <w:r w:rsidRPr="000D61B1">
        <w:rPr>
          <w:sz w:val="20"/>
        </w:rPr>
        <w:t xml:space="preserve"> which </w:t>
      </w:r>
      <w:r w:rsidR="008116A8" w:rsidRPr="000D61B1">
        <w:rPr>
          <w:sz w:val="20"/>
        </w:rPr>
        <w:t xml:space="preserve">often </w:t>
      </w:r>
      <w:r w:rsidRPr="000D61B1">
        <w:rPr>
          <w:sz w:val="20"/>
        </w:rPr>
        <w:t xml:space="preserve">involves interactions with </w:t>
      </w:r>
      <w:r w:rsidR="008116A8" w:rsidRPr="000D61B1">
        <w:rPr>
          <w:sz w:val="20"/>
        </w:rPr>
        <w:t>the Registries of Births, Deaths and Marriages (BDM)</w:t>
      </w:r>
      <w:r w:rsidR="00EB4915" w:rsidRPr="000D61B1">
        <w:rPr>
          <w:sz w:val="20"/>
        </w:rPr>
        <w:t xml:space="preserve">. </w:t>
      </w:r>
      <w:r w:rsidR="00E31A71" w:rsidRPr="000D61B1">
        <w:rPr>
          <w:sz w:val="20"/>
        </w:rPr>
        <w:t xml:space="preserve"> </w:t>
      </w:r>
      <w:r w:rsidRPr="000D61B1">
        <w:rPr>
          <w:sz w:val="20"/>
        </w:rPr>
        <w:t xml:space="preserve">Support </w:t>
      </w:r>
      <w:r w:rsidR="003A2497">
        <w:rPr>
          <w:sz w:val="20"/>
        </w:rPr>
        <w:t>s</w:t>
      </w:r>
      <w:r w:rsidRPr="000D61B1">
        <w:rPr>
          <w:sz w:val="20"/>
        </w:rPr>
        <w:t xml:space="preserve">ervices also utilise BDM to </w:t>
      </w:r>
      <w:r w:rsidR="008116A8" w:rsidRPr="000D61B1">
        <w:rPr>
          <w:sz w:val="20"/>
        </w:rPr>
        <w:t>find out information</w:t>
      </w:r>
      <w:r w:rsidRPr="000D61B1">
        <w:rPr>
          <w:sz w:val="20"/>
        </w:rPr>
        <w:t xml:space="preserve"> about clients</w:t>
      </w:r>
      <w:r w:rsidR="008116A8" w:rsidRPr="000D61B1">
        <w:rPr>
          <w:sz w:val="20"/>
        </w:rPr>
        <w:t>’</w:t>
      </w:r>
      <w:r w:rsidRPr="000D61B1">
        <w:rPr>
          <w:sz w:val="20"/>
        </w:rPr>
        <w:t xml:space="preserve"> family</w:t>
      </w:r>
      <w:r w:rsidR="008116A8" w:rsidRPr="000D61B1">
        <w:rPr>
          <w:sz w:val="20"/>
        </w:rPr>
        <w:t xml:space="preserve"> members, </w:t>
      </w:r>
      <w:r w:rsidRPr="000D61B1">
        <w:rPr>
          <w:sz w:val="20"/>
        </w:rPr>
        <w:t xml:space="preserve">who they </w:t>
      </w:r>
      <w:proofErr w:type="gramStart"/>
      <w:r w:rsidRPr="000D61B1">
        <w:rPr>
          <w:sz w:val="20"/>
        </w:rPr>
        <w:t>were separated</w:t>
      </w:r>
      <w:proofErr w:type="gramEnd"/>
      <w:r w:rsidRPr="000D61B1">
        <w:rPr>
          <w:sz w:val="20"/>
        </w:rPr>
        <w:t xml:space="preserve"> from because of their out-of-home ‘care’ experiences.</w:t>
      </w:r>
    </w:p>
    <w:p w14:paraId="3E5B39F5" w14:textId="77777777" w:rsidR="006B6766" w:rsidRPr="000D61B1" w:rsidRDefault="006B6766" w:rsidP="006B6766">
      <w:pPr>
        <w:rPr>
          <w:sz w:val="20"/>
        </w:rPr>
      </w:pPr>
    </w:p>
    <w:p w14:paraId="4CCB5401" w14:textId="3253CD6E" w:rsidR="00725F03" w:rsidRPr="000D61B1" w:rsidRDefault="008116A8" w:rsidP="006B6766">
      <w:pPr>
        <w:rPr>
          <w:sz w:val="20"/>
        </w:rPr>
      </w:pPr>
      <w:r w:rsidRPr="000D61B1">
        <w:rPr>
          <w:sz w:val="20"/>
        </w:rPr>
        <w:lastRenderedPageBreak/>
        <w:t xml:space="preserve">Support </w:t>
      </w:r>
      <w:r w:rsidR="003A2497">
        <w:rPr>
          <w:sz w:val="20"/>
        </w:rPr>
        <w:t>s</w:t>
      </w:r>
      <w:r w:rsidRPr="000D61B1">
        <w:rPr>
          <w:sz w:val="20"/>
        </w:rPr>
        <w:t xml:space="preserve">ervices are encouraged to collaborate on records searching, especially </w:t>
      </w:r>
      <w:r w:rsidR="00EB4915" w:rsidRPr="000D61B1">
        <w:rPr>
          <w:sz w:val="20"/>
        </w:rPr>
        <w:t>in interstate searches</w:t>
      </w:r>
      <w:r w:rsidR="002E2424">
        <w:rPr>
          <w:sz w:val="20"/>
        </w:rPr>
        <w:t>.</w:t>
      </w:r>
      <w:r w:rsidR="00B708C2" w:rsidRPr="000D61B1">
        <w:rPr>
          <w:sz w:val="20"/>
        </w:rPr>
        <w:t xml:space="preserve">  The local </w:t>
      </w:r>
      <w:r w:rsidR="009C680B" w:rsidRPr="000D61B1">
        <w:rPr>
          <w:sz w:val="20"/>
        </w:rPr>
        <w:t>service provider</w:t>
      </w:r>
      <w:r w:rsidR="00725F03" w:rsidRPr="000D61B1">
        <w:rPr>
          <w:sz w:val="20"/>
        </w:rPr>
        <w:t xml:space="preserve"> </w:t>
      </w:r>
      <w:r w:rsidR="00B708C2" w:rsidRPr="000D61B1">
        <w:rPr>
          <w:sz w:val="20"/>
        </w:rPr>
        <w:t xml:space="preserve">are a possible first point of contact as they </w:t>
      </w:r>
      <w:r w:rsidR="00725F03" w:rsidRPr="000D61B1">
        <w:rPr>
          <w:sz w:val="20"/>
        </w:rPr>
        <w:t>have localised knowledge on records information for their jurisdiction.</w:t>
      </w:r>
    </w:p>
    <w:p w14:paraId="2F6288B3" w14:textId="77777777" w:rsidR="006B6766" w:rsidRPr="000D61B1" w:rsidRDefault="006B6766" w:rsidP="006B6766">
      <w:pPr>
        <w:rPr>
          <w:sz w:val="20"/>
        </w:rPr>
      </w:pPr>
    </w:p>
    <w:p w14:paraId="722308CD" w14:textId="53FCC1D6" w:rsidR="00725F03" w:rsidRPr="000D61B1" w:rsidRDefault="00725F03" w:rsidP="006B6766">
      <w:pPr>
        <w:rPr>
          <w:sz w:val="20"/>
        </w:rPr>
      </w:pPr>
      <w:r w:rsidRPr="000D61B1">
        <w:rPr>
          <w:sz w:val="20"/>
        </w:rPr>
        <w:t>The details on the BDMs in each jurisdiction are:</w:t>
      </w:r>
    </w:p>
    <w:p w14:paraId="4ED44F4C" w14:textId="71F0A552" w:rsidR="008116A8" w:rsidRPr="000D61B1" w:rsidRDefault="00916476" w:rsidP="006B6766">
      <w:pPr>
        <w:pStyle w:val="ListParagraph"/>
        <w:numPr>
          <w:ilvl w:val="0"/>
          <w:numId w:val="33"/>
        </w:numPr>
        <w:rPr>
          <w:iCs/>
          <w:sz w:val="20"/>
        </w:rPr>
      </w:pPr>
      <w:r w:rsidRPr="000D61B1">
        <w:rPr>
          <w:sz w:val="20"/>
        </w:rPr>
        <w:t>Australian Capital Territory</w:t>
      </w:r>
      <w:r w:rsidRPr="000D61B1">
        <w:rPr>
          <w:iCs/>
          <w:sz w:val="20"/>
        </w:rPr>
        <w:t xml:space="preserve">: </w:t>
      </w:r>
      <w:hyperlink r:id="rId41" w:history="1">
        <w:r w:rsidRPr="000D61B1">
          <w:rPr>
            <w:rStyle w:val="Hyperlink"/>
            <w:iCs/>
            <w:sz w:val="20"/>
          </w:rPr>
          <w:t>www.accesscanberra.act.gov.au</w:t>
        </w:r>
      </w:hyperlink>
    </w:p>
    <w:p w14:paraId="41F2E8F5" w14:textId="6DC4C999" w:rsidR="008116A8" w:rsidRPr="000D61B1" w:rsidRDefault="00916476" w:rsidP="00916476">
      <w:pPr>
        <w:pStyle w:val="ListParagraph"/>
        <w:numPr>
          <w:ilvl w:val="0"/>
          <w:numId w:val="33"/>
        </w:numPr>
        <w:rPr>
          <w:iCs/>
          <w:sz w:val="20"/>
        </w:rPr>
      </w:pPr>
      <w:r w:rsidRPr="000D61B1">
        <w:rPr>
          <w:sz w:val="20"/>
        </w:rPr>
        <w:t>New South Wales</w:t>
      </w:r>
      <w:r w:rsidRPr="000D61B1">
        <w:rPr>
          <w:iCs/>
          <w:sz w:val="20"/>
        </w:rPr>
        <w:t xml:space="preserve">: </w:t>
      </w:r>
      <w:hyperlink r:id="rId42" w:history="1">
        <w:r w:rsidRPr="000D61B1">
          <w:rPr>
            <w:rStyle w:val="Hyperlink"/>
            <w:iCs/>
            <w:sz w:val="20"/>
          </w:rPr>
          <w:t>www.bdm.nsw.gov.au</w:t>
        </w:r>
      </w:hyperlink>
      <w:r w:rsidRPr="000D61B1">
        <w:rPr>
          <w:iCs/>
          <w:sz w:val="20"/>
        </w:rPr>
        <w:t xml:space="preserve"> </w:t>
      </w:r>
    </w:p>
    <w:p w14:paraId="1EDFCA62" w14:textId="1BCB60B0" w:rsidR="008116A8" w:rsidRPr="000D61B1" w:rsidRDefault="00916476" w:rsidP="00916476">
      <w:pPr>
        <w:pStyle w:val="ListParagraph"/>
        <w:numPr>
          <w:ilvl w:val="0"/>
          <w:numId w:val="33"/>
        </w:numPr>
        <w:rPr>
          <w:iCs/>
          <w:sz w:val="20"/>
        </w:rPr>
      </w:pPr>
      <w:r w:rsidRPr="000D61B1">
        <w:rPr>
          <w:sz w:val="20"/>
        </w:rPr>
        <w:t>Northern Territory</w:t>
      </w:r>
      <w:r w:rsidRPr="000D61B1">
        <w:rPr>
          <w:iCs/>
          <w:sz w:val="20"/>
        </w:rPr>
        <w:t>:</w:t>
      </w:r>
      <w:r w:rsidR="008116A8" w:rsidRPr="000D61B1">
        <w:rPr>
          <w:iCs/>
          <w:sz w:val="20"/>
        </w:rPr>
        <w:t xml:space="preserve"> </w:t>
      </w:r>
      <w:hyperlink r:id="rId43" w:history="1">
        <w:r w:rsidRPr="000D61B1">
          <w:rPr>
            <w:rStyle w:val="Hyperlink"/>
            <w:iCs/>
            <w:sz w:val="20"/>
          </w:rPr>
          <w:t>https://nt.gov.au/law/bdm</w:t>
        </w:r>
      </w:hyperlink>
      <w:r w:rsidRPr="000D61B1">
        <w:rPr>
          <w:iCs/>
          <w:sz w:val="20"/>
        </w:rPr>
        <w:t xml:space="preserve"> </w:t>
      </w:r>
    </w:p>
    <w:p w14:paraId="0A63E11B" w14:textId="623CE4E0" w:rsidR="008116A8" w:rsidRPr="000D61B1" w:rsidRDefault="00916476" w:rsidP="00916476">
      <w:pPr>
        <w:pStyle w:val="ListParagraph"/>
        <w:numPr>
          <w:ilvl w:val="0"/>
          <w:numId w:val="33"/>
        </w:numPr>
        <w:rPr>
          <w:iCs/>
          <w:sz w:val="20"/>
        </w:rPr>
      </w:pPr>
      <w:r w:rsidRPr="000D61B1">
        <w:rPr>
          <w:sz w:val="20"/>
        </w:rPr>
        <w:t>Queensland</w:t>
      </w:r>
      <w:r w:rsidRPr="000D61B1">
        <w:rPr>
          <w:iCs/>
          <w:sz w:val="20"/>
        </w:rPr>
        <w:t>:</w:t>
      </w:r>
      <w:r w:rsidR="008116A8" w:rsidRPr="000D61B1">
        <w:rPr>
          <w:iCs/>
          <w:sz w:val="20"/>
        </w:rPr>
        <w:t xml:space="preserve"> </w:t>
      </w:r>
      <w:hyperlink r:id="rId44" w:history="1">
        <w:r w:rsidRPr="000D61B1">
          <w:rPr>
            <w:rStyle w:val="Hyperlink"/>
            <w:iCs/>
            <w:sz w:val="20"/>
          </w:rPr>
          <w:t>www.qld.gov.au/law/births-deaths-marriages-and-divorces</w:t>
        </w:r>
      </w:hyperlink>
      <w:r w:rsidRPr="000D61B1">
        <w:rPr>
          <w:iCs/>
          <w:sz w:val="20"/>
        </w:rPr>
        <w:t xml:space="preserve"> </w:t>
      </w:r>
    </w:p>
    <w:p w14:paraId="34BF7192" w14:textId="031E5227" w:rsidR="008116A8" w:rsidRPr="000D61B1" w:rsidRDefault="00916476" w:rsidP="00916476">
      <w:pPr>
        <w:pStyle w:val="ListParagraph"/>
        <w:numPr>
          <w:ilvl w:val="0"/>
          <w:numId w:val="33"/>
        </w:numPr>
        <w:rPr>
          <w:iCs/>
          <w:sz w:val="20"/>
        </w:rPr>
      </w:pPr>
      <w:r w:rsidRPr="000D61B1">
        <w:rPr>
          <w:sz w:val="20"/>
        </w:rPr>
        <w:t>South Australia</w:t>
      </w:r>
      <w:r w:rsidRPr="000D61B1">
        <w:rPr>
          <w:iCs/>
          <w:sz w:val="20"/>
        </w:rPr>
        <w:t xml:space="preserve">: </w:t>
      </w:r>
      <w:hyperlink r:id="rId45" w:history="1">
        <w:r w:rsidRPr="000D61B1">
          <w:rPr>
            <w:rStyle w:val="Hyperlink"/>
            <w:iCs/>
            <w:sz w:val="20"/>
          </w:rPr>
          <w:t>www.cbs.sa.gov.au/births-deaths-marriages</w:t>
        </w:r>
      </w:hyperlink>
      <w:r w:rsidRPr="000D61B1">
        <w:rPr>
          <w:iCs/>
          <w:sz w:val="20"/>
        </w:rPr>
        <w:t xml:space="preserve"> </w:t>
      </w:r>
    </w:p>
    <w:p w14:paraId="2F74C0B0" w14:textId="665C1439" w:rsidR="008116A8" w:rsidRPr="000D61B1" w:rsidRDefault="00916476" w:rsidP="00916476">
      <w:pPr>
        <w:pStyle w:val="ListParagraph"/>
        <w:numPr>
          <w:ilvl w:val="0"/>
          <w:numId w:val="33"/>
        </w:numPr>
        <w:rPr>
          <w:iCs/>
          <w:sz w:val="20"/>
        </w:rPr>
      </w:pPr>
      <w:r w:rsidRPr="000D61B1">
        <w:rPr>
          <w:sz w:val="20"/>
        </w:rPr>
        <w:t>Tasmania</w:t>
      </w:r>
      <w:r w:rsidRPr="000D61B1">
        <w:rPr>
          <w:iCs/>
          <w:sz w:val="20"/>
        </w:rPr>
        <w:t>:</w:t>
      </w:r>
      <w:r w:rsidR="008116A8" w:rsidRPr="000D61B1">
        <w:rPr>
          <w:iCs/>
          <w:sz w:val="20"/>
        </w:rPr>
        <w:t xml:space="preserve"> </w:t>
      </w:r>
      <w:hyperlink r:id="rId46" w:history="1">
        <w:r w:rsidRPr="000D61B1">
          <w:rPr>
            <w:rStyle w:val="Hyperlink"/>
            <w:iCs/>
            <w:sz w:val="20"/>
          </w:rPr>
          <w:t>www.justice.tas.gov.au/bdm</w:t>
        </w:r>
      </w:hyperlink>
      <w:r w:rsidRPr="000D61B1">
        <w:rPr>
          <w:iCs/>
          <w:sz w:val="20"/>
        </w:rPr>
        <w:t xml:space="preserve"> </w:t>
      </w:r>
    </w:p>
    <w:p w14:paraId="2D10E0D4" w14:textId="46233FF2" w:rsidR="008116A8" w:rsidRPr="00672B6B" w:rsidRDefault="00916476" w:rsidP="00916476">
      <w:pPr>
        <w:pStyle w:val="ListParagraph"/>
        <w:numPr>
          <w:ilvl w:val="0"/>
          <w:numId w:val="33"/>
        </w:numPr>
        <w:rPr>
          <w:iCs/>
          <w:sz w:val="20"/>
        </w:rPr>
      </w:pPr>
      <w:r w:rsidRPr="000D61B1">
        <w:rPr>
          <w:sz w:val="20"/>
        </w:rPr>
        <w:t>Victoria</w:t>
      </w:r>
      <w:r w:rsidRPr="000D61B1">
        <w:rPr>
          <w:iCs/>
          <w:sz w:val="20"/>
        </w:rPr>
        <w:t xml:space="preserve">: </w:t>
      </w:r>
      <w:hyperlink r:id="rId47" w:history="1">
        <w:r w:rsidRPr="00672B6B">
          <w:rPr>
            <w:rStyle w:val="Hyperlink"/>
            <w:iCs/>
            <w:sz w:val="20"/>
          </w:rPr>
          <w:t>www.bdm.vic.gov.au</w:t>
        </w:r>
      </w:hyperlink>
      <w:r w:rsidRPr="00672B6B">
        <w:rPr>
          <w:iCs/>
          <w:sz w:val="20"/>
        </w:rPr>
        <w:t xml:space="preserve"> </w:t>
      </w:r>
    </w:p>
    <w:p w14:paraId="7B8DE407" w14:textId="6744C9DF" w:rsidR="008116A8" w:rsidRPr="00672B6B" w:rsidRDefault="00916476" w:rsidP="00916476">
      <w:pPr>
        <w:pStyle w:val="ListParagraph"/>
        <w:numPr>
          <w:ilvl w:val="0"/>
          <w:numId w:val="33"/>
        </w:numPr>
        <w:rPr>
          <w:iCs/>
          <w:sz w:val="20"/>
        </w:rPr>
      </w:pPr>
      <w:r w:rsidRPr="00672B6B">
        <w:rPr>
          <w:sz w:val="20"/>
        </w:rPr>
        <w:t>Western Australia</w:t>
      </w:r>
      <w:r w:rsidRPr="00672B6B">
        <w:rPr>
          <w:iCs/>
          <w:sz w:val="20"/>
        </w:rPr>
        <w:t xml:space="preserve">: </w:t>
      </w:r>
      <w:hyperlink r:id="rId48" w:history="1">
        <w:r w:rsidRPr="00672B6B">
          <w:rPr>
            <w:rStyle w:val="Hyperlink"/>
            <w:iCs/>
            <w:sz w:val="20"/>
          </w:rPr>
          <w:t>www.bdm.dotag.wa.gov.au</w:t>
        </w:r>
      </w:hyperlink>
      <w:r w:rsidRPr="00672B6B">
        <w:rPr>
          <w:iCs/>
          <w:sz w:val="20"/>
        </w:rPr>
        <w:t xml:space="preserve"> </w:t>
      </w:r>
    </w:p>
    <w:p w14:paraId="66E6B586" w14:textId="77777777" w:rsidR="00725F03" w:rsidRPr="00187807" w:rsidRDefault="00725F03" w:rsidP="00725F03">
      <w:pPr>
        <w:rPr>
          <w:rFonts w:cs="Arial"/>
          <w:iCs/>
        </w:rPr>
      </w:pPr>
    </w:p>
    <w:p w14:paraId="3BCECAF1" w14:textId="77777777" w:rsidR="00725F03" w:rsidRPr="00187807" w:rsidRDefault="00725F03" w:rsidP="00E31A71">
      <w:pPr>
        <w:pStyle w:val="Heading2"/>
        <w:tabs>
          <w:tab w:val="num" w:pos="1844"/>
        </w:tabs>
        <w:ind w:left="851" w:hanging="851"/>
      </w:pPr>
      <w:bookmarkStart w:id="1369" w:name="_Toc386464098"/>
      <w:bookmarkStart w:id="1370" w:name="_Toc389561338"/>
      <w:bookmarkStart w:id="1371" w:name="_Toc523836869"/>
      <w:bookmarkStart w:id="1372" w:name="_Toc51334950"/>
      <w:bookmarkStart w:id="1373" w:name="_Toc52175659"/>
      <w:r w:rsidRPr="00187807">
        <w:t>Electoral rolls</w:t>
      </w:r>
      <w:bookmarkEnd w:id="1369"/>
      <w:bookmarkEnd w:id="1370"/>
      <w:bookmarkEnd w:id="1371"/>
      <w:bookmarkEnd w:id="1372"/>
      <w:bookmarkEnd w:id="1373"/>
    </w:p>
    <w:p w14:paraId="415960EB" w14:textId="50038053" w:rsidR="006C6D11" w:rsidRPr="00672B6B" w:rsidRDefault="006C6D11" w:rsidP="006B6766">
      <w:pPr>
        <w:rPr>
          <w:i/>
          <w:sz w:val="20"/>
        </w:rPr>
      </w:pPr>
      <w:r w:rsidRPr="00672B6B">
        <w:rPr>
          <w:sz w:val="20"/>
        </w:rPr>
        <w:t>As reported in</w:t>
      </w:r>
      <w:r w:rsidR="00C212C8" w:rsidRPr="00672B6B">
        <w:rPr>
          <w:sz w:val="20"/>
        </w:rPr>
        <w:t xml:space="preserve"> section 4.64 of</w:t>
      </w:r>
      <w:r w:rsidRPr="00672B6B">
        <w:rPr>
          <w:sz w:val="20"/>
        </w:rPr>
        <w:t xml:space="preserve"> the </w:t>
      </w:r>
      <w:hyperlink r:id="rId49" w:history="1">
        <w:r w:rsidR="00F91512" w:rsidRPr="00672B6B">
          <w:rPr>
            <w:rStyle w:val="Hyperlink"/>
            <w:sz w:val="20"/>
          </w:rPr>
          <w:t>April 2015 report by the Joint Standing Committee on Electoral Matters</w:t>
        </w:r>
      </w:hyperlink>
      <w:r w:rsidRPr="00672B6B">
        <w:rPr>
          <w:sz w:val="20"/>
        </w:rPr>
        <w:t>, following advice received by the Commonwealth Ombudsman, the Australian Electoral Commission (AEC) reversed their strict public roll access policy in March 2015</w:t>
      </w:r>
      <w:r w:rsidR="006B3D9A" w:rsidRPr="00672B6B">
        <w:rPr>
          <w:sz w:val="20"/>
        </w:rPr>
        <w:t xml:space="preserve"> to allow</w:t>
      </w:r>
      <w:r w:rsidRPr="00672B6B">
        <w:rPr>
          <w:sz w:val="20"/>
        </w:rPr>
        <w:t xml:space="preserve"> members of the public unfettered access to the electoral roll.</w:t>
      </w:r>
    </w:p>
    <w:p w14:paraId="56DDABFD" w14:textId="77777777" w:rsidR="006C6D11" w:rsidRPr="00672B6B" w:rsidRDefault="006C6D11" w:rsidP="006B6766">
      <w:pPr>
        <w:rPr>
          <w:sz w:val="20"/>
        </w:rPr>
      </w:pPr>
    </w:p>
    <w:p w14:paraId="70451686" w14:textId="503FEA17" w:rsidR="00641B99" w:rsidRDefault="003978D9">
      <w:pPr>
        <w:rPr>
          <w:sz w:val="20"/>
        </w:rPr>
      </w:pPr>
      <w:r w:rsidRPr="00672B6B">
        <w:rPr>
          <w:sz w:val="20"/>
        </w:rPr>
        <w:t xml:space="preserve">This change means that </w:t>
      </w:r>
      <w:r w:rsidR="00C96A18">
        <w:rPr>
          <w:sz w:val="20"/>
        </w:rPr>
        <w:t xml:space="preserve">it may be possible for </w:t>
      </w:r>
      <w:r w:rsidR="006C6D11" w:rsidRPr="00672B6B">
        <w:rPr>
          <w:sz w:val="20"/>
        </w:rPr>
        <w:t xml:space="preserve">Find and Connect Support Services </w:t>
      </w:r>
      <w:r w:rsidR="00C96A18">
        <w:rPr>
          <w:sz w:val="20"/>
        </w:rPr>
        <w:t>to</w:t>
      </w:r>
      <w:r w:rsidR="006C6D11" w:rsidRPr="00672B6B">
        <w:rPr>
          <w:sz w:val="20"/>
        </w:rPr>
        <w:t xml:space="preserve"> use the electoral roll </w:t>
      </w:r>
      <w:r w:rsidR="00725F03" w:rsidRPr="00672B6B">
        <w:rPr>
          <w:sz w:val="20"/>
        </w:rPr>
        <w:t>to verify the full name and address of a person being searched for</w:t>
      </w:r>
      <w:r w:rsidR="006B3D9A" w:rsidRPr="00672B6B">
        <w:rPr>
          <w:sz w:val="20"/>
        </w:rPr>
        <w:t>,</w:t>
      </w:r>
      <w:r w:rsidR="00725F03" w:rsidRPr="00672B6B">
        <w:rPr>
          <w:sz w:val="20"/>
        </w:rPr>
        <w:t xml:space="preserve"> for the purpose of family tracing and re-establishing relationships for Forgotten Australians, Former Child Migrants, and people affected by past forced adoption practices.</w:t>
      </w:r>
    </w:p>
    <w:p w14:paraId="2046BCCA" w14:textId="269F9EA7" w:rsidR="00764BA7" w:rsidRPr="00672B6B" w:rsidRDefault="00764BA7">
      <w:pPr>
        <w:rPr>
          <w:sz w:val="20"/>
        </w:rPr>
      </w:pPr>
    </w:p>
    <w:p w14:paraId="645BA470" w14:textId="4899165E" w:rsidR="00646746" w:rsidRDefault="00646746">
      <w:pPr>
        <w:rPr>
          <w:sz w:val="20"/>
        </w:rPr>
      </w:pPr>
      <w:r w:rsidRPr="00672B6B">
        <w:rPr>
          <w:sz w:val="20"/>
        </w:rPr>
        <w:t xml:space="preserve">The report by the Joint Standing Committee on Electoral Matters </w:t>
      </w:r>
      <w:proofErr w:type="gramStart"/>
      <w:r w:rsidRPr="00672B6B">
        <w:rPr>
          <w:sz w:val="20"/>
        </w:rPr>
        <w:t>can be accessed</w:t>
      </w:r>
      <w:proofErr w:type="gramEnd"/>
      <w:r w:rsidRPr="00672B6B">
        <w:rPr>
          <w:sz w:val="20"/>
        </w:rPr>
        <w:t xml:space="preserve"> at </w:t>
      </w:r>
      <w:hyperlink r:id="rId50" w:history="1">
        <w:r w:rsidR="00DC03C0" w:rsidRPr="00672B6B">
          <w:rPr>
            <w:rStyle w:val="Hyperlink"/>
            <w:sz w:val="20"/>
          </w:rPr>
          <w:t>https://www.aph.gov.au/Parliamentary_Business/Committees/Joint/Electoral_Matters/2013_General_Election/Final_Report</w:t>
        </w:r>
      </w:hyperlink>
      <w:r w:rsidRPr="00672B6B">
        <w:rPr>
          <w:sz w:val="20"/>
        </w:rPr>
        <w:t>.</w:t>
      </w:r>
    </w:p>
    <w:p w14:paraId="33FBE9AE" w14:textId="77777777" w:rsidR="00DC03C0" w:rsidRDefault="00DC03C0">
      <w:pPr>
        <w:rPr>
          <w:sz w:val="20"/>
        </w:rPr>
      </w:pPr>
    </w:p>
    <w:p w14:paraId="72F2FCC7" w14:textId="6BCFCE76" w:rsidR="00DC03C0" w:rsidRPr="00DC03C0" w:rsidRDefault="00C96A18" w:rsidP="00DC03C0">
      <w:pPr>
        <w:rPr>
          <w:rFonts w:cs="Arial"/>
          <w:sz w:val="20"/>
        </w:rPr>
      </w:pPr>
      <w:r>
        <w:rPr>
          <w:rFonts w:cs="Arial"/>
          <w:sz w:val="20"/>
        </w:rPr>
        <w:t xml:space="preserve">However, </w:t>
      </w:r>
      <w:r w:rsidR="003A2497">
        <w:rPr>
          <w:rFonts w:cs="Arial"/>
          <w:sz w:val="20"/>
        </w:rPr>
        <w:t>s</w:t>
      </w:r>
      <w:r>
        <w:rPr>
          <w:rFonts w:cs="Arial"/>
          <w:sz w:val="20"/>
        </w:rPr>
        <w:t xml:space="preserve">upport </w:t>
      </w:r>
      <w:r w:rsidR="003A2497">
        <w:rPr>
          <w:rFonts w:cs="Arial"/>
          <w:sz w:val="20"/>
        </w:rPr>
        <w:t>s</w:t>
      </w:r>
      <w:r w:rsidR="00DC03C0" w:rsidRPr="00DC03C0">
        <w:rPr>
          <w:rFonts w:cs="Arial"/>
          <w:sz w:val="20"/>
        </w:rPr>
        <w:t xml:space="preserve">ervices should check </w:t>
      </w:r>
      <w:r>
        <w:rPr>
          <w:rFonts w:cs="Arial"/>
          <w:sz w:val="20"/>
        </w:rPr>
        <w:t xml:space="preserve">individual </w:t>
      </w:r>
      <w:r w:rsidR="00DC03C0" w:rsidRPr="00DC03C0">
        <w:rPr>
          <w:rFonts w:cs="Arial"/>
          <w:sz w:val="20"/>
        </w:rPr>
        <w:t xml:space="preserve">State and Territory Electoral Commission websites regarding the approved purpose for inspection of </w:t>
      </w:r>
      <w:proofErr w:type="gramStart"/>
      <w:r w:rsidR="00DC03C0" w:rsidRPr="00DC03C0">
        <w:rPr>
          <w:rFonts w:cs="Arial"/>
          <w:sz w:val="20"/>
        </w:rPr>
        <w:t>publicly-available</w:t>
      </w:r>
      <w:proofErr w:type="gramEnd"/>
      <w:r w:rsidR="00DC03C0" w:rsidRPr="00DC03C0">
        <w:rPr>
          <w:rFonts w:cs="Arial"/>
          <w:sz w:val="20"/>
        </w:rPr>
        <w:t xml:space="preserve"> state and territory electoral rolls </w:t>
      </w:r>
      <w:r w:rsidR="00A44318">
        <w:rPr>
          <w:rFonts w:cs="Arial"/>
          <w:sz w:val="20"/>
        </w:rPr>
        <w:t>as</w:t>
      </w:r>
      <w:r w:rsidR="00DC03C0" w:rsidRPr="00DC03C0">
        <w:rPr>
          <w:rFonts w:cs="Arial"/>
          <w:sz w:val="20"/>
        </w:rPr>
        <w:t xml:space="preserve"> approved purposes vary across jurisdictions. </w:t>
      </w:r>
      <w:r>
        <w:rPr>
          <w:rFonts w:cs="Arial"/>
          <w:sz w:val="20"/>
        </w:rPr>
        <w:t xml:space="preserve"> </w:t>
      </w:r>
      <w:r w:rsidR="00DC03C0" w:rsidRPr="00DC03C0">
        <w:rPr>
          <w:rFonts w:cs="Arial"/>
          <w:sz w:val="20"/>
        </w:rPr>
        <w:t>For example</w:t>
      </w:r>
      <w:r w:rsidR="00A44318">
        <w:rPr>
          <w:rFonts w:cs="Arial"/>
          <w:sz w:val="20"/>
        </w:rPr>
        <w:t>,</w:t>
      </w:r>
      <w:r w:rsidR="00DC03C0" w:rsidRPr="00DC03C0">
        <w:rPr>
          <w:rFonts w:cs="Arial"/>
          <w:sz w:val="20"/>
        </w:rPr>
        <w:t xml:space="preserve"> the NSW Electoral Commission </w:t>
      </w:r>
      <w:r>
        <w:rPr>
          <w:rFonts w:cs="Arial"/>
          <w:sz w:val="20"/>
        </w:rPr>
        <w:t xml:space="preserve">currently </w:t>
      </w:r>
      <w:r w:rsidR="00DC03C0" w:rsidRPr="00DC03C0">
        <w:rPr>
          <w:rFonts w:cs="Arial"/>
          <w:sz w:val="20"/>
        </w:rPr>
        <w:t xml:space="preserve">prohibits roll inspections by </w:t>
      </w:r>
      <w:r w:rsidR="00DC03C0" w:rsidRPr="005A561B">
        <w:rPr>
          <w:rFonts w:cs="Arial"/>
          <w:sz w:val="20"/>
        </w:rPr>
        <w:t>people seeking to reconnect with an old acquaintance or a family member.</w:t>
      </w:r>
    </w:p>
    <w:p w14:paraId="28F2A1B5" w14:textId="2FF67736" w:rsidR="00DC03C0" w:rsidRDefault="00DC03C0">
      <w:pPr>
        <w:rPr>
          <w:sz w:val="20"/>
        </w:rPr>
      </w:pPr>
    </w:p>
    <w:p w14:paraId="29214ABC" w14:textId="77777777" w:rsidR="00F91512" w:rsidRPr="005A561B" w:rsidRDefault="00F91512">
      <w:pPr>
        <w:rPr>
          <w:sz w:val="20"/>
        </w:rPr>
      </w:pPr>
    </w:p>
    <w:p w14:paraId="6F23A605" w14:textId="2594417A" w:rsidR="00646746" w:rsidRPr="00E00C35" w:rsidRDefault="00646746" w:rsidP="000F0F64">
      <w:pPr>
        <w:pStyle w:val="Heading1"/>
      </w:pPr>
      <w:bookmarkStart w:id="1374" w:name="_Glossary_2"/>
      <w:bookmarkStart w:id="1375" w:name="_Toc51334951"/>
      <w:bookmarkStart w:id="1376" w:name="_Toc52175660"/>
      <w:bookmarkEnd w:id="1374"/>
      <w:r w:rsidRPr="00E00C35">
        <w:t>Glossary</w:t>
      </w:r>
      <w:bookmarkEnd w:id="1375"/>
      <w:bookmarkEnd w:id="1376"/>
    </w:p>
    <w:p w14:paraId="45A50B65" w14:textId="45101EB0" w:rsidR="00646746" w:rsidRPr="000D61B1" w:rsidRDefault="00646746" w:rsidP="00646746">
      <w:pPr>
        <w:rPr>
          <w:sz w:val="20"/>
        </w:rPr>
      </w:pPr>
      <w:r w:rsidRPr="00073B82">
        <w:t>‘</w:t>
      </w:r>
      <w:r w:rsidRPr="000D61B1">
        <w:rPr>
          <w:b/>
          <w:sz w:val="20"/>
        </w:rPr>
        <w:t>Care’</w:t>
      </w:r>
      <w:r w:rsidRPr="000D61B1">
        <w:rPr>
          <w:sz w:val="20"/>
        </w:rPr>
        <w:t xml:space="preserve"> – the term ‘care’ when in quotation marks refers to a time in a person’s life when they </w:t>
      </w:r>
      <w:proofErr w:type="gramStart"/>
      <w:r w:rsidRPr="000D61B1">
        <w:rPr>
          <w:sz w:val="20"/>
        </w:rPr>
        <w:t>were placed</w:t>
      </w:r>
      <w:proofErr w:type="gramEnd"/>
      <w:r w:rsidRPr="000D61B1">
        <w:rPr>
          <w:sz w:val="20"/>
        </w:rPr>
        <w:t xml:space="preserve"> out-of-home and the ‘care’ provided was abusive or neglectful. </w:t>
      </w:r>
      <w:r w:rsidR="00636339">
        <w:rPr>
          <w:sz w:val="20"/>
        </w:rPr>
        <w:t xml:space="preserve"> </w:t>
      </w:r>
      <w:r w:rsidRPr="000D61B1">
        <w:rPr>
          <w:sz w:val="20"/>
        </w:rPr>
        <w:t xml:space="preserve">Those who may identify as Forgotten Australians and Former Child Migrants experienced the Australian institutional ‘care’ system, which was the standard form of out-of-home ‘care’ in Australia in the last century. </w:t>
      </w:r>
      <w:r w:rsidR="007D4789">
        <w:rPr>
          <w:sz w:val="20"/>
        </w:rPr>
        <w:t xml:space="preserve"> </w:t>
      </w:r>
      <w:r w:rsidRPr="000D61B1">
        <w:rPr>
          <w:sz w:val="20"/>
        </w:rPr>
        <w:t>At least 500,000 children grew up, or spent long periods, in this environment.</w:t>
      </w:r>
    </w:p>
    <w:p w14:paraId="67B30C03" w14:textId="77777777" w:rsidR="00646746" w:rsidRPr="000D61B1" w:rsidRDefault="00646746" w:rsidP="00646746">
      <w:pPr>
        <w:rPr>
          <w:sz w:val="20"/>
        </w:rPr>
      </w:pPr>
    </w:p>
    <w:p w14:paraId="5AE0C5A0" w14:textId="77777777" w:rsidR="00646746" w:rsidRPr="000D61B1" w:rsidRDefault="00646746" w:rsidP="00646746">
      <w:pPr>
        <w:rPr>
          <w:sz w:val="20"/>
        </w:rPr>
      </w:pPr>
      <w:r w:rsidRPr="000D61B1">
        <w:rPr>
          <w:b/>
          <w:sz w:val="20"/>
        </w:rPr>
        <w:t>Care Leavers</w:t>
      </w:r>
      <w:r w:rsidRPr="000D61B1">
        <w:rPr>
          <w:sz w:val="20"/>
        </w:rPr>
        <w:t xml:space="preserve"> – for the purposes of this document, the term Care Leavers </w:t>
      </w:r>
      <w:proofErr w:type="gramStart"/>
      <w:r w:rsidRPr="000D61B1">
        <w:rPr>
          <w:sz w:val="20"/>
        </w:rPr>
        <w:t>is used</w:t>
      </w:r>
      <w:proofErr w:type="gramEnd"/>
      <w:r w:rsidRPr="000D61B1">
        <w:rPr>
          <w:sz w:val="20"/>
        </w:rPr>
        <w:t xml:space="preserve"> collectively to refer to Forgotten Australians and Former Child Migrants. </w:t>
      </w:r>
    </w:p>
    <w:p w14:paraId="7C0A7299" w14:textId="77777777" w:rsidR="00646746" w:rsidRPr="000D61B1" w:rsidRDefault="00646746" w:rsidP="00646746">
      <w:pPr>
        <w:rPr>
          <w:sz w:val="20"/>
        </w:rPr>
      </w:pPr>
    </w:p>
    <w:p w14:paraId="37DB51DE" w14:textId="19D29DBF" w:rsidR="00646746" w:rsidRPr="000D61B1" w:rsidRDefault="00646746" w:rsidP="00646746">
      <w:pPr>
        <w:rPr>
          <w:sz w:val="20"/>
        </w:rPr>
      </w:pPr>
      <w:r w:rsidRPr="000D61B1">
        <w:rPr>
          <w:b/>
          <w:sz w:val="20"/>
        </w:rPr>
        <w:t>Clients</w:t>
      </w:r>
      <w:r w:rsidRPr="000D61B1">
        <w:rPr>
          <w:sz w:val="20"/>
        </w:rPr>
        <w:t xml:space="preserve"> – Forgotten Australians and Former Child Migrants (or those who request a service from Find and Connect and </w:t>
      </w:r>
      <w:proofErr w:type="gramStart"/>
      <w:r w:rsidRPr="000D61B1">
        <w:rPr>
          <w:sz w:val="20"/>
        </w:rPr>
        <w:t>are assisted</w:t>
      </w:r>
      <w:proofErr w:type="gramEnd"/>
      <w:r w:rsidRPr="000D61B1">
        <w:rPr>
          <w:sz w:val="20"/>
        </w:rPr>
        <w:t xml:space="preserve"> with a warm referral to receive a more appropriate service or </w:t>
      </w:r>
      <w:r w:rsidR="007D4789">
        <w:rPr>
          <w:sz w:val="20"/>
        </w:rPr>
        <w:t xml:space="preserve">support </w:t>
      </w:r>
      <w:r w:rsidRPr="000D61B1">
        <w:rPr>
          <w:sz w:val="20"/>
        </w:rPr>
        <w:t>through an 'Out of Scope client' response).</w:t>
      </w:r>
    </w:p>
    <w:p w14:paraId="73E075E8" w14:textId="77777777" w:rsidR="00646746" w:rsidRPr="000D61B1" w:rsidRDefault="00646746" w:rsidP="00646746">
      <w:pPr>
        <w:rPr>
          <w:sz w:val="20"/>
        </w:rPr>
      </w:pPr>
    </w:p>
    <w:p w14:paraId="05183155" w14:textId="7A6AE2FD" w:rsidR="00646746" w:rsidRPr="000D61B1" w:rsidRDefault="00646746" w:rsidP="00646746">
      <w:pPr>
        <w:rPr>
          <w:sz w:val="20"/>
        </w:rPr>
      </w:pPr>
      <w:r w:rsidRPr="000D61B1">
        <w:rPr>
          <w:b/>
          <w:sz w:val="20"/>
        </w:rPr>
        <w:t xml:space="preserve">Contemporary </w:t>
      </w:r>
      <w:r w:rsidR="00C0128C">
        <w:rPr>
          <w:b/>
          <w:sz w:val="20"/>
        </w:rPr>
        <w:t>c</w:t>
      </w:r>
      <w:r w:rsidRPr="000D61B1">
        <w:rPr>
          <w:b/>
          <w:sz w:val="20"/>
        </w:rPr>
        <w:t xml:space="preserve">are </w:t>
      </w:r>
      <w:r w:rsidR="00C0128C">
        <w:rPr>
          <w:b/>
          <w:sz w:val="20"/>
        </w:rPr>
        <w:t>l</w:t>
      </w:r>
      <w:r w:rsidRPr="000D61B1">
        <w:rPr>
          <w:b/>
          <w:sz w:val="20"/>
        </w:rPr>
        <w:t>eavers</w:t>
      </w:r>
      <w:r w:rsidRPr="000D61B1">
        <w:rPr>
          <w:sz w:val="20"/>
        </w:rPr>
        <w:t xml:space="preserve"> – refers to people leaving out-of-home care after 1989.  It is important that the experience of </w:t>
      </w:r>
      <w:r w:rsidR="00C0128C">
        <w:rPr>
          <w:sz w:val="20"/>
        </w:rPr>
        <w:t>c</w:t>
      </w:r>
      <w:r w:rsidRPr="000D61B1">
        <w:rPr>
          <w:sz w:val="20"/>
        </w:rPr>
        <w:t xml:space="preserve">ontemporary </w:t>
      </w:r>
      <w:r w:rsidR="00C0128C">
        <w:rPr>
          <w:sz w:val="20"/>
        </w:rPr>
        <w:t>c</w:t>
      </w:r>
      <w:r w:rsidRPr="000D61B1">
        <w:rPr>
          <w:sz w:val="20"/>
        </w:rPr>
        <w:t xml:space="preserve">are </w:t>
      </w:r>
      <w:r w:rsidR="00C0128C">
        <w:rPr>
          <w:sz w:val="20"/>
        </w:rPr>
        <w:t>l</w:t>
      </w:r>
      <w:r w:rsidRPr="000D61B1">
        <w:rPr>
          <w:sz w:val="20"/>
        </w:rPr>
        <w:t xml:space="preserve">eavers </w:t>
      </w:r>
      <w:proofErr w:type="gramStart"/>
      <w:r w:rsidRPr="000D61B1">
        <w:rPr>
          <w:sz w:val="20"/>
        </w:rPr>
        <w:t>is</w:t>
      </w:r>
      <w:proofErr w:type="gramEnd"/>
      <w:r w:rsidRPr="000D61B1">
        <w:rPr>
          <w:sz w:val="20"/>
        </w:rPr>
        <w:t xml:space="preserve"> not assumed to be abusive as it was found to be for Forgotten Australians and Former Child Migrants.</w:t>
      </w:r>
    </w:p>
    <w:p w14:paraId="0C293AA9" w14:textId="77777777" w:rsidR="00646746" w:rsidRPr="000D61B1" w:rsidRDefault="00646746" w:rsidP="00646746">
      <w:pPr>
        <w:rPr>
          <w:b/>
          <w:sz w:val="20"/>
        </w:rPr>
      </w:pPr>
    </w:p>
    <w:p w14:paraId="24BC2263" w14:textId="77777777" w:rsidR="00646746" w:rsidRPr="000D61B1" w:rsidRDefault="00646746" w:rsidP="00646746">
      <w:pPr>
        <w:rPr>
          <w:sz w:val="20"/>
        </w:rPr>
      </w:pPr>
      <w:r w:rsidRPr="000D61B1">
        <w:rPr>
          <w:b/>
          <w:sz w:val="20"/>
        </w:rPr>
        <w:t>DSS</w:t>
      </w:r>
      <w:r w:rsidRPr="000D61B1">
        <w:rPr>
          <w:sz w:val="20"/>
        </w:rPr>
        <w:t xml:space="preserve"> – The Australian Government Department of Social Services.</w:t>
      </w:r>
    </w:p>
    <w:p w14:paraId="60800442" w14:textId="77777777" w:rsidR="00646746" w:rsidRPr="000D61B1" w:rsidRDefault="00646746" w:rsidP="00646746">
      <w:pPr>
        <w:rPr>
          <w:sz w:val="20"/>
        </w:rPr>
      </w:pPr>
    </w:p>
    <w:p w14:paraId="2A303F14" w14:textId="71DDB24F" w:rsidR="00646746" w:rsidRPr="00BA5C04" w:rsidRDefault="00646746" w:rsidP="00646746">
      <w:pPr>
        <w:rPr>
          <w:rFonts w:cs="Arial"/>
          <w:sz w:val="20"/>
        </w:rPr>
      </w:pPr>
      <w:r w:rsidRPr="000D61B1">
        <w:rPr>
          <w:b/>
          <w:sz w:val="20"/>
        </w:rPr>
        <w:t>DSS Data Exchange</w:t>
      </w:r>
      <w:r w:rsidRPr="000D61B1">
        <w:rPr>
          <w:rFonts w:cs="Arial"/>
          <w:color w:val="FF0000"/>
          <w:sz w:val="20"/>
        </w:rPr>
        <w:t xml:space="preserve"> </w:t>
      </w:r>
      <w:r w:rsidRPr="000D61B1">
        <w:rPr>
          <w:rFonts w:cs="Arial"/>
          <w:sz w:val="20"/>
        </w:rPr>
        <w:t>- T</w:t>
      </w:r>
      <w:r w:rsidRPr="000D61B1">
        <w:rPr>
          <w:color w:val="000000"/>
          <w:sz w:val="20"/>
        </w:rPr>
        <w:t xml:space="preserve">he </w:t>
      </w:r>
      <w:r w:rsidR="00E40BD1" w:rsidRPr="000D61B1">
        <w:rPr>
          <w:color w:val="000000"/>
          <w:sz w:val="20"/>
        </w:rPr>
        <w:t>D</w:t>
      </w:r>
      <w:r w:rsidRPr="000D61B1">
        <w:rPr>
          <w:color w:val="000000"/>
          <w:sz w:val="20"/>
        </w:rPr>
        <w:t xml:space="preserve">ata </w:t>
      </w:r>
      <w:r w:rsidR="00E40BD1" w:rsidRPr="000D61B1">
        <w:rPr>
          <w:color w:val="000000"/>
          <w:sz w:val="20"/>
        </w:rPr>
        <w:t>E</w:t>
      </w:r>
      <w:r w:rsidRPr="000D61B1">
        <w:rPr>
          <w:color w:val="000000"/>
          <w:sz w:val="20"/>
        </w:rPr>
        <w:t xml:space="preserve">xchange is a free web based </w:t>
      </w:r>
      <w:proofErr w:type="gramStart"/>
      <w:r w:rsidRPr="000D61B1">
        <w:rPr>
          <w:color w:val="000000"/>
          <w:sz w:val="20"/>
        </w:rPr>
        <w:t>portal which</w:t>
      </w:r>
      <w:proofErr w:type="gramEnd"/>
      <w:r w:rsidRPr="000D61B1">
        <w:rPr>
          <w:color w:val="000000"/>
          <w:sz w:val="20"/>
        </w:rPr>
        <w:t xml:space="preserve"> </w:t>
      </w:r>
      <w:r w:rsidR="00084D7E">
        <w:rPr>
          <w:color w:val="000000"/>
          <w:sz w:val="20"/>
        </w:rPr>
        <w:t>was</w:t>
      </w:r>
      <w:r w:rsidRPr="000D61B1">
        <w:rPr>
          <w:color w:val="000000"/>
          <w:sz w:val="20"/>
        </w:rPr>
        <w:t xml:space="preserve"> implemented </w:t>
      </w:r>
      <w:r w:rsidR="00084D7E">
        <w:rPr>
          <w:color w:val="000000"/>
          <w:sz w:val="20"/>
        </w:rPr>
        <w:t xml:space="preserve">in 2014 </w:t>
      </w:r>
      <w:r w:rsidRPr="000D61B1">
        <w:rPr>
          <w:color w:val="000000"/>
          <w:sz w:val="20"/>
        </w:rPr>
        <w:t xml:space="preserve">across </w:t>
      </w:r>
      <w:r w:rsidR="00084D7E">
        <w:rPr>
          <w:color w:val="000000"/>
          <w:sz w:val="20"/>
        </w:rPr>
        <w:t xml:space="preserve">all in-scope DSS programs </w:t>
      </w:r>
      <w:r w:rsidRPr="000D61B1">
        <w:rPr>
          <w:color w:val="000000"/>
          <w:sz w:val="20"/>
        </w:rPr>
        <w:t xml:space="preserve">to allow the capture and reporting of data. </w:t>
      </w:r>
      <w:r w:rsidR="00636339">
        <w:rPr>
          <w:color w:val="000000"/>
          <w:sz w:val="20"/>
        </w:rPr>
        <w:t xml:space="preserve"> </w:t>
      </w:r>
      <w:r w:rsidRPr="00672B6B">
        <w:rPr>
          <w:color w:val="000000"/>
          <w:sz w:val="20"/>
        </w:rPr>
        <w:t xml:space="preserve">Further information is available on the DSS Data Exchange website at </w:t>
      </w:r>
      <w:hyperlink r:id="rId51" w:history="1">
        <w:r w:rsidRPr="00672B6B">
          <w:rPr>
            <w:rStyle w:val="Hyperlink"/>
            <w:sz w:val="20"/>
          </w:rPr>
          <w:t>https://dex.dss.gov.au/</w:t>
        </w:r>
      </w:hyperlink>
      <w:r w:rsidRPr="00672B6B">
        <w:rPr>
          <w:color w:val="000000"/>
          <w:sz w:val="20"/>
        </w:rPr>
        <w:t>.</w:t>
      </w:r>
    </w:p>
    <w:p w14:paraId="17F0B9B6" w14:textId="33682ACE" w:rsidR="00646746" w:rsidRDefault="00646746" w:rsidP="00646746"/>
    <w:p w14:paraId="692798EA" w14:textId="77777777" w:rsidR="00A97A46" w:rsidRPr="000D61B1" w:rsidRDefault="00A97A46" w:rsidP="00A97A46">
      <w:pPr>
        <w:rPr>
          <w:sz w:val="20"/>
        </w:rPr>
      </w:pPr>
      <w:r w:rsidRPr="000D61B1">
        <w:rPr>
          <w:b/>
          <w:sz w:val="20"/>
        </w:rPr>
        <w:lastRenderedPageBreak/>
        <w:t xml:space="preserve">Families and Children Activity - </w:t>
      </w:r>
      <w:proofErr w:type="gramStart"/>
      <w:r w:rsidRPr="000D61B1">
        <w:rPr>
          <w:sz w:val="20"/>
        </w:rPr>
        <w:t>is delivered</w:t>
      </w:r>
      <w:proofErr w:type="gramEnd"/>
      <w:r w:rsidRPr="000D61B1">
        <w:rPr>
          <w:sz w:val="20"/>
        </w:rPr>
        <w:t xml:space="preserve"> under the Families and Communities Program and aims to support families, strengthen relationships, improve the wellbeing of children and young people and increase participation of people in community life to enhance family and community functioning.</w:t>
      </w:r>
      <w:r w:rsidRPr="000D61B1">
        <w:rPr>
          <w:b/>
          <w:sz w:val="20"/>
        </w:rPr>
        <w:br/>
      </w:r>
      <w:r w:rsidRPr="000D61B1">
        <w:rPr>
          <w:b/>
          <w:sz w:val="20"/>
        </w:rPr>
        <w:br/>
        <w:t xml:space="preserve">Families and Communities Program </w:t>
      </w:r>
      <w:r w:rsidRPr="000D61B1">
        <w:rPr>
          <w:sz w:val="20"/>
        </w:rPr>
        <w:t>– provides a range of services, focused on strengthening relationships, and building parenting and financial management skills, providing support for better community connections, as well as services to help newly arrived migrants in their transition to life in Australia.</w:t>
      </w:r>
    </w:p>
    <w:p w14:paraId="09112D9F" w14:textId="77777777" w:rsidR="00646746" w:rsidRPr="00672B6B" w:rsidRDefault="00646746" w:rsidP="00646746">
      <w:pPr>
        <w:rPr>
          <w:sz w:val="20"/>
        </w:rPr>
      </w:pPr>
      <w:r w:rsidRPr="00672B6B">
        <w:rPr>
          <w:b/>
          <w:sz w:val="20"/>
        </w:rPr>
        <w:t>Family Migration Schemes</w:t>
      </w:r>
      <w:r w:rsidRPr="00672B6B">
        <w:rPr>
          <w:sz w:val="20"/>
        </w:rPr>
        <w:t xml:space="preserve"> – Government-assisted relocation of families to Australia in the 1960s.</w:t>
      </w:r>
    </w:p>
    <w:p w14:paraId="472F661E" w14:textId="77777777" w:rsidR="004C2649" w:rsidRPr="00672B6B" w:rsidRDefault="004C2649" w:rsidP="00646746">
      <w:pPr>
        <w:rPr>
          <w:sz w:val="20"/>
        </w:rPr>
      </w:pPr>
    </w:p>
    <w:p w14:paraId="458CF9A4" w14:textId="77777777" w:rsidR="00646746" w:rsidRPr="00672B6B" w:rsidRDefault="00646746" w:rsidP="00646746">
      <w:pPr>
        <w:rPr>
          <w:sz w:val="20"/>
          <w:lang w:val="en"/>
        </w:rPr>
      </w:pPr>
      <w:r w:rsidRPr="00672B6B">
        <w:rPr>
          <w:b/>
          <w:sz w:val="20"/>
        </w:rPr>
        <w:t>Forgotten Australians and Former Child Migrants</w:t>
      </w:r>
      <w:r w:rsidRPr="00672B6B">
        <w:rPr>
          <w:sz w:val="20"/>
        </w:rPr>
        <w:t xml:space="preserve"> - </w:t>
      </w:r>
      <w:r w:rsidRPr="00672B6B">
        <w:rPr>
          <w:sz w:val="20"/>
          <w:lang w:val="en"/>
        </w:rPr>
        <w:t>The target group for Find and Connect programs and projects are Forgotten Australians and Former Child Migrants, defined as:</w:t>
      </w:r>
    </w:p>
    <w:p w14:paraId="4C51D1EF" w14:textId="610E7044" w:rsidR="00646746" w:rsidRPr="00672B6B" w:rsidRDefault="00646746" w:rsidP="00646746">
      <w:pPr>
        <w:pStyle w:val="ListParagraph"/>
        <w:numPr>
          <w:ilvl w:val="0"/>
          <w:numId w:val="30"/>
        </w:numPr>
        <w:rPr>
          <w:sz w:val="20"/>
          <w:lang w:val="en"/>
        </w:rPr>
      </w:pPr>
      <w:r w:rsidRPr="00672B6B">
        <w:rPr>
          <w:sz w:val="20"/>
          <w:lang w:val="en"/>
        </w:rPr>
        <w:t xml:space="preserve">Forgotten Australians - people who as children were placed in children's </w:t>
      </w:r>
      <w:r w:rsidR="0089552E">
        <w:rPr>
          <w:sz w:val="20"/>
          <w:lang w:val="en"/>
        </w:rPr>
        <w:t>h</w:t>
      </w:r>
      <w:r w:rsidRPr="00672B6B">
        <w:rPr>
          <w:sz w:val="20"/>
          <w:lang w:val="en"/>
        </w:rPr>
        <w:t>omes, orphanages and other forms of out-of-home ‘care’ before the end of 1989, by which time the process of de-</w:t>
      </w:r>
      <w:proofErr w:type="spellStart"/>
      <w:r w:rsidRPr="00672B6B">
        <w:rPr>
          <w:sz w:val="20"/>
          <w:lang w:val="en"/>
        </w:rPr>
        <w:t>institutionalisation</w:t>
      </w:r>
      <w:proofErr w:type="spellEnd"/>
      <w:r w:rsidRPr="00672B6B">
        <w:rPr>
          <w:sz w:val="20"/>
          <w:lang w:val="en"/>
        </w:rPr>
        <w:t xml:space="preserve"> had concluded (they are not contemporary care leavers) and</w:t>
      </w:r>
    </w:p>
    <w:p w14:paraId="79EF90FE" w14:textId="01F5CC61" w:rsidR="00646746" w:rsidRPr="00672B6B" w:rsidRDefault="00646746" w:rsidP="00646746">
      <w:pPr>
        <w:pStyle w:val="ListParagraph"/>
        <w:numPr>
          <w:ilvl w:val="0"/>
          <w:numId w:val="30"/>
        </w:numPr>
        <w:rPr>
          <w:sz w:val="20"/>
        </w:rPr>
      </w:pPr>
      <w:r w:rsidRPr="00672B6B">
        <w:rPr>
          <w:sz w:val="20"/>
          <w:lang w:val="en"/>
        </w:rPr>
        <w:t xml:space="preserve">Former Child Migrants - children who arrived in Australia through historical child migration schemes until 1970 and who were subsequently placed in </w:t>
      </w:r>
      <w:r w:rsidR="004C2649">
        <w:rPr>
          <w:sz w:val="20"/>
          <w:lang w:val="en"/>
        </w:rPr>
        <w:t>h</w:t>
      </w:r>
      <w:r w:rsidRPr="00672B6B">
        <w:rPr>
          <w:sz w:val="20"/>
          <w:lang w:val="en"/>
        </w:rPr>
        <w:t>omes and orphanages.</w:t>
      </w:r>
    </w:p>
    <w:p w14:paraId="769A51F0" w14:textId="0202DADB" w:rsidR="00646746" w:rsidRPr="00672B6B" w:rsidRDefault="00646746" w:rsidP="00646746">
      <w:pPr>
        <w:rPr>
          <w:rFonts w:cs="Arial"/>
          <w:iCs/>
          <w:smallCaps/>
          <w:color w:val="FF0000"/>
          <w:sz w:val="20"/>
        </w:rPr>
      </w:pPr>
      <w:r w:rsidRPr="00672B6B">
        <w:rPr>
          <w:rFonts w:cs="Arial"/>
          <w:b/>
          <w:color w:val="FF0000"/>
          <w:sz w:val="20"/>
        </w:rPr>
        <w:t xml:space="preserve">Note: The term Forgotten Australians is re-traumatising for some people. This is important to acknowledge due to the regular use of this term throughout this document. </w:t>
      </w:r>
      <w:r w:rsidR="004C2649">
        <w:rPr>
          <w:rFonts w:cs="Arial"/>
          <w:b/>
          <w:color w:val="FF0000"/>
          <w:sz w:val="20"/>
        </w:rPr>
        <w:t xml:space="preserve"> </w:t>
      </w:r>
      <w:r w:rsidRPr="00672B6B">
        <w:rPr>
          <w:rFonts w:cs="Arial"/>
          <w:color w:val="FF0000"/>
          <w:sz w:val="20"/>
        </w:rPr>
        <w:t xml:space="preserve">Some </w:t>
      </w:r>
      <w:r w:rsidR="001E4400">
        <w:rPr>
          <w:rFonts w:cs="Arial"/>
          <w:color w:val="FF0000"/>
          <w:sz w:val="20"/>
        </w:rPr>
        <w:t>Forgotten Australians</w:t>
      </w:r>
      <w:r w:rsidRPr="00672B6B">
        <w:rPr>
          <w:rFonts w:cs="Arial"/>
          <w:color w:val="FF0000"/>
          <w:sz w:val="20"/>
        </w:rPr>
        <w:t xml:space="preserve"> prefer to be known as former state wards, ‘Care Leavers’, ‘</w:t>
      </w:r>
      <w:proofErr w:type="spellStart"/>
      <w:r w:rsidRPr="00672B6B">
        <w:rPr>
          <w:rFonts w:cs="Arial"/>
          <w:color w:val="FF0000"/>
          <w:sz w:val="20"/>
        </w:rPr>
        <w:t>Clannies</w:t>
      </w:r>
      <w:proofErr w:type="spellEnd"/>
      <w:r w:rsidRPr="00672B6B">
        <w:rPr>
          <w:rFonts w:cs="Arial"/>
          <w:color w:val="FF0000"/>
          <w:sz w:val="20"/>
        </w:rPr>
        <w:t>’, ‘</w:t>
      </w:r>
      <w:proofErr w:type="spellStart"/>
      <w:r w:rsidRPr="00672B6B">
        <w:rPr>
          <w:rFonts w:cs="Arial"/>
          <w:color w:val="FF0000"/>
          <w:sz w:val="20"/>
        </w:rPr>
        <w:t>Homies</w:t>
      </w:r>
      <w:proofErr w:type="spellEnd"/>
      <w:r w:rsidRPr="00672B6B">
        <w:rPr>
          <w:rFonts w:cs="Arial"/>
          <w:color w:val="FF0000"/>
          <w:sz w:val="20"/>
        </w:rPr>
        <w:t>’ or ‘</w:t>
      </w:r>
      <w:proofErr w:type="spellStart"/>
      <w:r w:rsidRPr="00672B6B">
        <w:rPr>
          <w:rFonts w:cs="Arial"/>
          <w:color w:val="FF0000"/>
          <w:sz w:val="20"/>
        </w:rPr>
        <w:t>Wardies</w:t>
      </w:r>
      <w:proofErr w:type="spellEnd"/>
      <w:r w:rsidRPr="00672B6B">
        <w:rPr>
          <w:rFonts w:cs="Arial"/>
          <w:color w:val="FF0000"/>
          <w:sz w:val="20"/>
        </w:rPr>
        <w:t>’.</w:t>
      </w:r>
    </w:p>
    <w:p w14:paraId="4F401F48" w14:textId="711D8227" w:rsidR="00646746" w:rsidRPr="000D61B1" w:rsidRDefault="00646746" w:rsidP="00646746">
      <w:pPr>
        <w:rPr>
          <w:sz w:val="20"/>
        </w:rPr>
      </w:pPr>
    </w:p>
    <w:p w14:paraId="69FCF9A6" w14:textId="77777777" w:rsidR="00646746" w:rsidRPr="000D61B1" w:rsidRDefault="00646746" w:rsidP="00646746">
      <w:pPr>
        <w:rPr>
          <w:sz w:val="20"/>
        </w:rPr>
      </w:pPr>
      <w:r w:rsidRPr="000D61B1">
        <w:rPr>
          <w:b/>
          <w:sz w:val="20"/>
        </w:rPr>
        <w:t xml:space="preserve">NGO – </w:t>
      </w:r>
      <w:r w:rsidRPr="000D61B1">
        <w:rPr>
          <w:sz w:val="20"/>
        </w:rPr>
        <w:t>Non-Government Organisation.</w:t>
      </w:r>
    </w:p>
    <w:p w14:paraId="2902561C" w14:textId="2AE8EF0E" w:rsidR="00646746" w:rsidRDefault="00646746" w:rsidP="00646746">
      <w:pPr>
        <w:rPr>
          <w:sz w:val="20"/>
        </w:rPr>
      </w:pPr>
    </w:p>
    <w:p w14:paraId="4527B0CC" w14:textId="512C1FAA" w:rsidR="00A97A46" w:rsidRDefault="00A97A46" w:rsidP="00646746">
      <w:pPr>
        <w:rPr>
          <w:sz w:val="20"/>
        </w:rPr>
      </w:pPr>
      <w:r w:rsidRPr="000D61B1">
        <w:rPr>
          <w:b/>
          <w:sz w:val="20"/>
        </w:rPr>
        <w:t>‘Out of Scope’ clients</w:t>
      </w:r>
      <w:r w:rsidRPr="000D61B1">
        <w:rPr>
          <w:sz w:val="20"/>
        </w:rPr>
        <w:t xml:space="preserve"> – clients who fall outside of the target group for Fin</w:t>
      </w:r>
      <w:r>
        <w:rPr>
          <w:sz w:val="20"/>
        </w:rPr>
        <w:t>d and Connect Support Services.</w:t>
      </w:r>
    </w:p>
    <w:p w14:paraId="539904FE" w14:textId="77777777" w:rsidR="00A97A46" w:rsidRPr="000D61B1" w:rsidRDefault="00A97A46" w:rsidP="00646746">
      <w:pPr>
        <w:rPr>
          <w:sz w:val="20"/>
        </w:rPr>
      </w:pPr>
    </w:p>
    <w:p w14:paraId="59AE2CDD" w14:textId="77777777" w:rsidR="00646746" w:rsidRPr="000D61B1" w:rsidRDefault="00646746" w:rsidP="00646746">
      <w:pPr>
        <w:rPr>
          <w:sz w:val="20"/>
        </w:rPr>
      </w:pPr>
      <w:r w:rsidRPr="000D61B1">
        <w:rPr>
          <w:b/>
          <w:sz w:val="20"/>
        </w:rPr>
        <w:t xml:space="preserve">Service provider – </w:t>
      </w:r>
      <w:r w:rsidRPr="000D61B1">
        <w:rPr>
          <w:sz w:val="20"/>
        </w:rPr>
        <w:t>any service provider receiving funding under the Find and Connect Support Services component of the Adult Specialist Support Sub</w:t>
      </w:r>
      <w:r w:rsidRPr="000D61B1">
        <w:rPr>
          <w:sz w:val="20"/>
        </w:rPr>
        <w:noBreakHyphen/>
        <w:t>Activity under the Families and Children Activity.</w:t>
      </w:r>
    </w:p>
    <w:p w14:paraId="09FBF913" w14:textId="77777777" w:rsidR="00646746" w:rsidRPr="000D61B1" w:rsidRDefault="00646746" w:rsidP="00646746">
      <w:pPr>
        <w:rPr>
          <w:b/>
          <w:sz w:val="20"/>
        </w:rPr>
      </w:pPr>
    </w:p>
    <w:p w14:paraId="228EF8C3" w14:textId="0EBD9DD6" w:rsidR="00646746" w:rsidRPr="000D61B1" w:rsidRDefault="00646746" w:rsidP="00646746">
      <w:pPr>
        <w:rPr>
          <w:sz w:val="20"/>
        </w:rPr>
      </w:pPr>
      <w:r w:rsidRPr="000D61B1">
        <w:rPr>
          <w:b/>
          <w:sz w:val="20"/>
        </w:rPr>
        <w:t>Supportive / warm referral</w:t>
      </w:r>
      <w:r w:rsidRPr="000D61B1">
        <w:rPr>
          <w:sz w:val="20"/>
        </w:rPr>
        <w:t xml:space="preserve"> – a ‘live’ three-way conversation in the presence of the client (whether face to face or by telephone) in which the referring organisation introduces the client, </w:t>
      </w:r>
      <w:r w:rsidR="006556AD">
        <w:rPr>
          <w:sz w:val="20"/>
        </w:rPr>
        <w:t xml:space="preserve">and </w:t>
      </w:r>
      <w:r w:rsidRPr="000D61B1">
        <w:rPr>
          <w:sz w:val="20"/>
        </w:rPr>
        <w:t>explains what has already been done to assist the client and why the client is being referred.</w:t>
      </w:r>
    </w:p>
    <w:p w14:paraId="61EA26C8" w14:textId="77777777" w:rsidR="00646746" w:rsidRPr="000D61B1" w:rsidRDefault="00646746" w:rsidP="00646746">
      <w:pPr>
        <w:rPr>
          <w:b/>
          <w:sz w:val="20"/>
        </w:rPr>
      </w:pPr>
    </w:p>
    <w:p w14:paraId="6EDEAD9B" w14:textId="1417057C" w:rsidR="00646746" w:rsidRPr="000D61B1" w:rsidRDefault="00646746" w:rsidP="00646746">
      <w:pPr>
        <w:rPr>
          <w:sz w:val="20"/>
        </w:rPr>
      </w:pPr>
      <w:r w:rsidRPr="000D61B1">
        <w:rPr>
          <w:b/>
          <w:sz w:val="20"/>
        </w:rPr>
        <w:t xml:space="preserve">Support </w:t>
      </w:r>
      <w:r w:rsidR="003F0B93">
        <w:rPr>
          <w:b/>
          <w:sz w:val="20"/>
        </w:rPr>
        <w:t>s</w:t>
      </w:r>
      <w:r w:rsidRPr="000D61B1">
        <w:rPr>
          <w:b/>
          <w:sz w:val="20"/>
        </w:rPr>
        <w:t>ervice</w:t>
      </w:r>
      <w:r w:rsidRPr="000D61B1">
        <w:rPr>
          <w:sz w:val="20"/>
        </w:rPr>
        <w:t xml:space="preserve"> – a Find and Connect Support Service, which is funded to provide specialist counselling, referral services, peer and social support programmes and assistance to locate and access records and reconnect with family members (where possible) for Forgotten Australians and Former Child Migrants.</w:t>
      </w:r>
    </w:p>
    <w:p w14:paraId="6FB7032D" w14:textId="77777777" w:rsidR="00646746" w:rsidRPr="000D61B1" w:rsidRDefault="00646746" w:rsidP="00646746">
      <w:pPr>
        <w:rPr>
          <w:b/>
          <w:sz w:val="20"/>
        </w:rPr>
      </w:pPr>
    </w:p>
    <w:p w14:paraId="1833C6E5" w14:textId="3390E364" w:rsidR="00725F03" w:rsidRPr="00187807" w:rsidRDefault="0035583E">
      <w:r w:rsidRPr="000D61B1">
        <w:rPr>
          <w:sz w:val="20"/>
        </w:rPr>
        <w:br/>
      </w:r>
      <w:r>
        <w:br/>
      </w:r>
      <w:r>
        <w:br/>
      </w:r>
    </w:p>
    <w:p w14:paraId="29E59866" w14:textId="13D8EA4C" w:rsidR="000D61B1" w:rsidRDefault="00646746" w:rsidP="006B6766">
      <w:r>
        <w:br/>
      </w:r>
    </w:p>
    <w:p w14:paraId="1D0CBFCC" w14:textId="77777777" w:rsidR="000D61B1" w:rsidRDefault="000D61B1" w:rsidP="006B6766"/>
    <w:p w14:paraId="5462D5A9" w14:textId="77777777" w:rsidR="000D61B1" w:rsidRDefault="000D61B1" w:rsidP="006B6766"/>
    <w:p w14:paraId="29B2F89B" w14:textId="77777777" w:rsidR="000D61B1" w:rsidRDefault="000D61B1" w:rsidP="006B6766"/>
    <w:p w14:paraId="745EDBBD" w14:textId="058814FF" w:rsidR="000D61B1" w:rsidRDefault="000D61B1" w:rsidP="006B6766"/>
    <w:p w14:paraId="509A20D9" w14:textId="413A4F60" w:rsidR="006C5A8C" w:rsidRDefault="006C5A8C" w:rsidP="006B6766"/>
    <w:p w14:paraId="7503F58E" w14:textId="6974561C" w:rsidR="006C5A8C" w:rsidRDefault="006C5A8C" w:rsidP="006B6766"/>
    <w:p w14:paraId="1561F4C5" w14:textId="7BB6A45F" w:rsidR="00725F03" w:rsidRDefault="00646746" w:rsidP="006B6766">
      <w:r>
        <w:br/>
      </w:r>
    </w:p>
    <w:p w14:paraId="28CCD6C9" w14:textId="282559D9" w:rsidR="00534AA7" w:rsidRDefault="00534AA7" w:rsidP="006B6766"/>
    <w:p w14:paraId="3BF4AEF3" w14:textId="2DE1FA7F" w:rsidR="00534AA7" w:rsidRDefault="00534AA7" w:rsidP="006B6766"/>
    <w:p w14:paraId="515397BA" w14:textId="53F37F54" w:rsidR="00534AA7" w:rsidRDefault="00534AA7" w:rsidP="006B6766"/>
    <w:p w14:paraId="3F68A81C" w14:textId="21665D9D" w:rsidR="00534AA7" w:rsidRDefault="00534AA7" w:rsidP="006B6766"/>
    <w:p w14:paraId="6F220E73" w14:textId="11AC4893" w:rsidR="00786BC5" w:rsidRDefault="00786BC5" w:rsidP="006B6766"/>
    <w:p w14:paraId="1968DA1E" w14:textId="6A33CFE3" w:rsidR="00786BC5" w:rsidRDefault="00786BC5" w:rsidP="006B6766"/>
    <w:p w14:paraId="60BB26E2" w14:textId="77777777" w:rsidR="00786BC5" w:rsidRDefault="00786BC5" w:rsidP="006B6766"/>
    <w:p w14:paraId="013E11E9" w14:textId="2550B868" w:rsidR="00A97A46" w:rsidRDefault="00A97A46" w:rsidP="006B6766"/>
    <w:p w14:paraId="24BF2AA0" w14:textId="24E9A34F" w:rsidR="00A97A46" w:rsidRDefault="00A97A46" w:rsidP="006B6766"/>
    <w:p w14:paraId="322AD063" w14:textId="2229F432" w:rsidR="00A97A46" w:rsidRDefault="00A97A46" w:rsidP="006B6766"/>
    <w:p w14:paraId="3E89DFAE" w14:textId="77777777" w:rsidR="00A97A46" w:rsidRDefault="00A97A46" w:rsidP="006B6766"/>
    <w:p w14:paraId="69F7D82B" w14:textId="4BCECD19" w:rsidR="00AE2FA1" w:rsidRDefault="00AE2FA1" w:rsidP="000F0F64">
      <w:pPr>
        <w:pStyle w:val="Heading1"/>
      </w:pPr>
      <w:bookmarkStart w:id="1377" w:name="_Glossary_1"/>
      <w:bookmarkStart w:id="1378" w:name="_Toc51334952"/>
      <w:bookmarkStart w:id="1379" w:name="_Toc52175661"/>
      <w:bookmarkEnd w:id="1377"/>
      <w:r>
        <w:t>Version Control</w:t>
      </w:r>
      <w:bookmarkEnd w:id="912"/>
      <w:bookmarkEnd w:id="1378"/>
      <w:bookmarkEnd w:id="1379"/>
    </w:p>
    <w:tbl>
      <w:tblPr>
        <w:tblStyle w:val="TableGrid"/>
        <w:tblW w:w="0" w:type="auto"/>
        <w:tblLook w:val="04A0" w:firstRow="1" w:lastRow="0" w:firstColumn="1" w:lastColumn="0" w:noHBand="0" w:noVBand="1"/>
        <w:tblCaption w:val="10. Version Control"/>
        <w:tblDescription w:val="Lists of versions with changes and the date of change."/>
      </w:tblPr>
      <w:tblGrid>
        <w:gridCol w:w="1129"/>
        <w:gridCol w:w="6440"/>
        <w:gridCol w:w="1611"/>
      </w:tblGrid>
      <w:tr w:rsidR="00AE2FA1" w:rsidRPr="00641B99" w14:paraId="5DA882B1" w14:textId="77777777" w:rsidTr="009864C7">
        <w:trPr>
          <w:tblHeader/>
        </w:trPr>
        <w:tc>
          <w:tcPr>
            <w:tcW w:w="1129" w:type="dxa"/>
          </w:tcPr>
          <w:p w14:paraId="642CE912" w14:textId="77777777" w:rsidR="00AE2FA1" w:rsidRPr="000D61B1" w:rsidRDefault="00AE2FA1" w:rsidP="00FC7975">
            <w:pPr>
              <w:rPr>
                <w:b/>
                <w:sz w:val="20"/>
              </w:rPr>
            </w:pPr>
            <w:r w:rsidRPr="000D61B1">
              <w:rPr>
                <w:b/>
                <w:sz w:val="20"/>
              </w:rPr>
              <w:t>Version</w:t>
            </w:r>
          </w:p>
        </w:tc>
        <w:tc>
          <w:tcPr>
            <w:tcW w:w="6440" w:type="dxa"/>
          </w:tcPr>
          <w:p w14:paraId="29F6569E" w14:textId="77777777" w:rsidR="00AE2FA1" w:rsidRPr="000D61B1" w:rsidRDefault="00AE2FA1" w:rsidP="00FC7975">
            <w:pPr>
              <w:rPr>
                <w:b/>
                <w:sz w:val="20"/>
              </w:rPr>
            </w:pPr>
            <w:r w:rsidRPr="000D61B1">
              <w:rPr>
                <w:b/>
                <w:sz w:val="20"/>
              </w:rPr>
              <w:t>Changes</w:t>
            </w:r>
          </w:p>
        </w:tc>
        <w:tc>
          <w:tcPr>
            <w:tcW w:w="1611" w:type="dxa"/>
          </w:tcPr>
          <w:p w14:paraId="6A65C7A2" w14:textId="77777777" w:rsidR="00AE2FA1" w:rsidRPr="000D61B1" w:rsidRDefault="00AE2FA1" w:rsidP="00FC7975">
            <w:pPr>
              <w:rPr>
                <w:b/>
                <w:sz w:val="20"/>
              </w:rPr>
            </w:pPr>
            <w:r w:rsidRPr="000D61B1">
              <w:rPr>
                <w:b/>
                <w:sz w:val="20"/>
              </w:rPr>
              <w:t>Date</w:t>
            </w:r>
          </w:p>
        </w:tc>
      </w:tr>
      <w:tr w:rsidR="00AE2FA1" w:rsidRPr="00641B99" w14:paraId="33AAB77C" w14:textId="77777777" w:rsidTr="009864C7">
        <w:tc>
          <w:tcPr>
            <w:tcW w:w="1129" w:type="dxa"/>
          </w:tcPr>
          <w:p w14:paraId="24AAAF46" w14:textId="77777777" w:rsidR="00AE2FA1" w:rsidRPr="000D61B1" w:rsidRDefault="00AE2FA1" w:rsidP="00FC7975">
            <w:pPr>
              <w:rPr>
                <w:sz w:val="20"/>
              </w:rPr>
            </w:pPr>
            <w:r w:rsidRPr="000D61B1">
              <w:rPr>
                <w:sz w:val="20"/>
              </w:rPr>
              <w:t>1.0</w:t>
            </w:r>
          </w:p>
        </w:tc>
        <w:tc>
          <w:tcPr>
            <w:tcW w:w="6440" w:type="dxa"/>
          </w:tcPr>
          <w:p w14:paraId="4312C448" w14:textId="77777777" w:rsidR="00AE2FA1" w:rsidRPr="000D61B1" w:rsidRDefault="00AE2FA1" w:rsidP="00FC7975">
            <w:pPr>
              <w:rPr>
                <w:sz w:val="20"/>
              </w:rPr>
            </w:pPr>
            <w:r w:rsidRPr="000D61B1">
              <w:rPr>
                <w:sz w:val="20"/>
              </w:rPr>
              <w:t>Approved Operational Guidelines</w:t>
            </w:r>
          </w:p>
        </w:tc>
        <w:tc>
          <w:tcPr>
            <w:tcW w:w="1611" w:type="dxa"/>
          </w:tcPr>
          <w:p w14:paraId="4200CC4F" w14:textId="77777777" w:rsidR="00AE2FA1" w:rsidRPr="000D61B1" w:rsidRDefault="00EC3E8F" w:rsidP="00FC7975">
            <w:pPr>
              <w:rPr>
                <w:sz w:val="20"/>
              </w:rPr>
            </w:pPr>
            <w:r w:rsidRPr="000D61B1">
              <w:rPr>
                <w:sz w:val="20"/>
              </w:rPr>
              <w:t>19</w:t>
            </w:r>
            <w:r w:rsidR="00AE2FA1" w:rsidRPr="000D61B1">
              <w:rPr>
                <w:sz w:val="20"/>
              </w:rPr>
              <w:t xml:space="preserve"> May 2014</w:t>
            </w:r>
          </w:p>
        </w:tc>
      </w:tr>
      <w:tr w:rsidR="004E71BC" w:rsidRPr="00641B99" w14:paraId="30391CD3" w14:textId="77777777" w:rsidTr="00F06BF8">
        <w:tc>
          <w:tcPr>
            <w:tcW w:w="1129" w:type="dxa"/>
          </w:tcPr>
          <w:p w14:paraId="08295A9F" w14:textId="5F1751D0" w:rsidR="004E71BC" w:rsidRPr="000D61B1" w:rsidRDefault="004E71BC" w:rsidP="00FC7975">
            <w:pPr>
              <w:rPr>
                <w:sz w:val="20"/>
              </w:rPr>
            </w:pPr>
            <w:r w:rsidRPr="000D61B1">
              <w:rPr>
                <w:sz w:val="20"/>
              </w:rPr>
              <w:t>1.1</w:t>
            </w:r>
          </w:p>
        </w:tc>
        <w:tc>
          <w:tcPr>
            <w:tcW w:w="6440" w:type="dxa"/>
            <w:shd w:val="clear" w:color="auto" w:fill="auto"/>
          </w:tcPr>
          <w:p w14:paraId="77D19FBC" w14:textId="5E957A2A" w:rsidR="004E71BC" w:rsidRPr="000D61B1" w:rsidRDefault="004E71BC" w:rsidP="00383916">
            <w:pPr>
              <w:rPr>
                <w:sz w:val="20"/>
              </w:rPr>
            </w:pPr>
            <w:r w:rsidRPr="000D61B1">
              <w:rPr>
                <w:sz w:val="20"/>
              </w:rPr>
              <w:t xml:space="preserve">Updated in consultation with the Find and Connect </w:t>
            </w:r>
            <w:r w:rsidR="00383916" w:rsidRPr="000D61B1">
              <w:rPr>
                <w:sz w:val="20"/>
              </w:rPr>
              <w:t>Support S</w:t>
            </w:r>
            <w:r w:rsidRPr="000D61B1">
              <w:rPr>
                <w:sz w:val="20"/>
              </w:rPr>
              <w:t>ervices</w:t>
            </w:r>
            <w:r w:rsidR="007910F7" w:rsidRPr="000D61B1">
              <w:rPr>
                <w:sz w:val="20"/>
              </w:rPr>
              <w:t>.</w:t>
            </w:r>
          </w:p>
          <w:p w14:paraId="686B724C" w14:textId="77777777" w:rsidR="007910F7" w:rsidRPr="000D61B1" w:rsidRDefault="007910F7" w:rsidP="008014C2">
            <w:pPr>
              <w:rPr>
                <w:sz w:val="20"/>
              </w:rPr>
            </w:pPr>
            <w:r w:rsidRPr="000D61B1">
              <w:rPr>
                <w:sz w:val="20"/>
              </w:rPr>
              <w:t>Notable changes include:</w:t>
            </w:r>
          </w:p>
          <w:p w14:paraId="599642F4" w14:textId="0833223D" w:rsidR="00E70779" w:rsidRPr="00641B99" w:rsidRDefault="00E70779" w:rsidP="00E70779">
            <w:pPr>
              <w:pStyle w:val="ListParagraph"/>
              <w:numPr>
                <w:ilvl w:val="0"/>
                <w:numId w:val="62"/>
              </w:numPr>
              <w:rPr>
                <w:sz w:val="20"/>
              </w:rPr>
            </w:pPr>
            <w:r w:rsidRPr="00641B99">
              <w:rPr>
                <w:sz w:val="20"/>
              </w:rPr>
              <w:t>Updated terminology and wording to ensure consistency and clarity</w:t>
            </w:r>
          </w:p>
          <w:p w14:paraId="2CB538E8" w14:textId="2CD4A953" w:rsidR="00D33E7C" w:rsidRPr="00641B99" w:rsidRDefault="00D33E7C" w:rsidP="00E70779">
            <w:pPr>
              <w:pStyle w:val="ListParagraph"/>
              <w:numPr>
                <w:ilvl w:val="0"/>
                <w:numId w:val="62"/>
              </w:numPr>
              <w:rPr>
                <w:sz w:val="20"/>
              </w:rPr>
            </w:pPr>
            <w:r w:rsidRPr="00641B99">
              <w:rPr>
                <w:sz w:val="20"/>
              </w:rPr>
              <w:t xml:space="preserve">Consolidation of the Operational Guidelines and Operational Manual, specifically inclusion of sections </w:t>
            </w:r>
            <w:r w:rsidR="00A9784F" w:rsidRPr="00641B99">
              <w:rPr>
                <w:sz w:val="20"/>
              </w:rPr>
              <w:t>2.2 to 2.4</w:t>
            </w:r>
            <w:r w:rsidR="007A4301" w:rsidRPr="00641B99">
              <w:rPr>
                <w:sz w:val="20"/>
              </w:rPr>
              <w:t xml:space="preserve"> about eligible activities, linkages and specialist requirements</w:t>
            </w:r>
            <w:r w:rsidR="00A9784F" w:rsidRPr="00641B99">
              <w:rPr>
                <w:sz w:val="20"/>
              </w:rPr>
              <w:t>.</w:t>
            </w:r>
          </w:p>
          <w:p w14:paraId="4ECFDE17" w14:textId="386688CF" w:rsidR="00E70779" w:rsidRPr="00641B99" w:rsidRDefault="00E70779" w:rsidP="00E70779">
            <w:pPr>
              <w:pStyle w:val="ListParagraph"/>
              <w:numPr>
                <w:ilvl w:val="0"/>
                <w:numId w:val="62"/>
              </w:numPr>
              <w:rPr>
                <w:sz w:val="20"/>
              </w:rPr>
            </w:pPr>
            <w:r w:rsidRPr="00641B99">
              <w:rPr>
                <w:b/>
                <w:sz w:val="20"/>
              </w:rPr>
              <w:t xml:space="preserve">Preface. </w:t>
            </w:r>
            <w:r w:rsidRPr="00641B99">
              <w:rPr>
                <w:sz w:val="20"/>
              </w:rPr>
              <w:t xml:space="preserve">Updated to provide greater clarity and include </w:t>
            </w:r>
            <w:r w:rsidR="00C212C8" w:rsidRPr="00641B99">
              <w:rPr>
                <w:sz w:val="20"/>
              </w:rPr>
              <w:t>additional</w:t>
            </w:r>
            <w:r w:rsidRPr="00641B99">
              <w:rPr>
                <w:sz w:val="20"/>
              </w:rPr>
              <w:t xml:space="preserve"> achievements.</w:t>
            </w:r>
          </w:p>
          <w:p w14:paraId="163958C5" w14:textId="509B45D7" w:rsidR="00E70779" w:rsidRPr="00641B99" w:rsidRDefault="00E70779" w:rsidP="00F91512">
            <w:pPr>
              <w:pStyle w:val="ListParagraph"/>
              <w:numPr>
                <w:ilvl w:val="0"/>
                <w:numId w:val="62"/>
              </w:numPr>
              <w:rPr>
                <w:sz w:val="20"/>
              </w:rPr>
            </w:pPr>
            <w:r w:rsidRPr="00641B99">
              <w:rPr>
                <w:b/>
                <w:sz w:val="20"/>
              </w:rPr>
              <w:t xml:space="preserve">Section 1.1. </w:t>
            </w:r>
            <w:r w:rsidRPr="00641B99">
              <w:rPr>
                <w:sz w:val="20"/>
              </w:rPr>
              <w:t xml:space="preserve">Added information on the Find and Connect Support Services component. </w:t>
            </w:r>
          </w:p>
          <w:p w14:paraId="59C8D1FB" w14:textId="39445961" w:rsidR="00EB4915" w:rsidRPr="00641B99" w:rsidRDefault="00EB4915" w:rsidP="007616B4">
            <w:pPr>
              <w:pStyle w:val="ListParagraph"/>
              <w:numPr>
                <w:ilvl w:val="0"/>
                <w:numId w:val="62"/>
              </w:numPr>
              <w:rPr>
                <w:b/>
                <w:sz w:val="20"/>
              </w:rPr>
            </w:pPr>
            <w:r w:rsidRPr="00641B99">
              <w:rPr>
                <w:b/>
                <w:sz w:val="20"/>
              </w:rPr>
              <w:t xml:space="preserve">Section 1.3.3. </w:t>
            </w:r>
            <w:r w:rsidRPr="00641B99">
              <w:rPr>
                <w:sz w:val="20"/>
              </w:rPr>
              <w:t>Expanded the description of service skills required of practitioners</w:t>
            </w:r>
          </w:p>
          <w:p w14:paraId="41292DA8" w14:textId="03157B6A" w:rsidR="007616B4" w:rsidRPr="00641B99" w:rsidRDefault="007616B4" w:rsidP="007616B4">
            <w:pPr>
              <w:pStyle w:val="ListParagraph"/>
              <w:numPr>
                <w:ilvl w:val="0"/>
                <w:numId w:val="62"/>
              </w:numPr>
              <w:rPr>
                <w:b/>
                <w:sz w:val="20"/>
              </w:rPr>
            </w:pPr>
            <w:r w:rsidRPr="00641B99">
              <w:rPr>
                <w:b/>
                <w:sz w:val="20"/>
              </w:rPr>
              <w:t xml:space="preserve">Section 1.4 – Promotion of Services. </w:t>
            </w:r>
            <w:r w:rsidRPr="00641B99">
              <w:rPr>
                <w:sz w:val="20"/>
              </w:rPr>
              <w:t xml:space="preserve">Removed requirement to promote on Family Relationships Online. Added requirement for promotion of services through </w:t>
            </w:r>
            <w:r w:rsidR="00BA2EA1" w:rsidRPr="00641B99">
              <w:rPr>
                <w:sz w:val="20"/>
              </w:rPr>
              <w:t xml:space="preserve">service provider </w:t>
            </w:r>
            <w:r w:rsidRPr="00641B99">
              <w:rPr>
                <w:sz w:val="20"/>
              </w:rPr>
              <w:t xml:space="preserve">and </w:t>
            </w:r>
            <w:r w:rsidR="005F68B8">
              <w:rPr>
                <w:sz w:val="20"/>
              </w:rPr>
              <w:t>department</w:t>
            </w:r>
            <w:r w:rsidR="00BA2EA1" w:rsidRPr="00641B99">
              <w:rPr>
                <w:sz w:val="20"/>
              </w:rPr>
              <w:t xml:space="preserve"> </w:t>
            </w:r>
            <w:r w:rsidRPr="00641B99">
              <w:rPr>
                <w:sz w:val="20"/>
              </w:rPr>
              <w:t>website</w:t>
            </w:r>
            <w:r w:rsidR="00175F8A" w:rsidRPr="00641B99">
              <w:rPr>
                <w:sz w:val="20"/>
              </w:rPr>
              <w:t>s</w:t>
            </w:r>
            <w:r w:rsidRPr="00641B99">
              <w:rPr>
                <w:sz w:val="20"/>
              </w:rPr>
              <w:t>.</w:t>
            </w:r>
          </w:p>
          <w:p w14:paraId="3380D96B" w14:textId="43A0B20C" w:rsidR="007616B4" w:rsidRPr="00641B99" w:rsidRDefault="007616B4" w:rsidP="00F91512">
            <w:pPr>
              <w:pStyle w:val="ListParagraph"/>
              <w:numPr>
                <w:ilvl w:val="0"/>
                <w:numId w:val="62"/>
              </w:numPr>
              <w:rPr>
                <w:sz w:val="20"/>
              </w:rPr>
            </w:pPr>
            <w:r w:rsidRPr="00641B99">
              <w:rPr>
                <w:b/>
                <w:sz w:val="20"/>
              </w:rPr>
              <w:t>Section 1.5 – Safety.</w:t>
            </w:r>
            <w:r w:rsidRPr="00641B99">
              <w:rPr>
                <w:sz w:val="20"/>
              </w:rPr>
              <w:t xml:space="preserve"> Addition of </w:t>
            </w:r>
            <w:r w:rsidR="00FB27CB" w:rsidRPr="00641B99">
              <w:rPr>
                <w:sz w:val="20"/>
              </w:rPr>
              <w:t>timeline</w:t>
            </w:r>
            <w:r w:rsidR="006A0D6C" w:rsidRPr="00641B99">
              <w:rPr>
                <w:sz w:val="20"/>
              </w:rPr>
              <w:t xml:space="preserve"> </w:t>
            </w:r>
            <w:r w:rsidR="00FB27CB" w:rsidRPr="00641B99">
              <w:rPr>
                <w:sz w:val="20"/>
              </w:rPr>
              <w:t xml:space="preserve">for </w:t>
            </w:r>
            <w:r w:rsidRPr="00641B99">
              <w:rPr>
                <w:sz w:val="20"/>
              </w:rPr>
              <w:t>report</w:t>
            </w:r>
            <w:r w:rsidR="00C212C8" w:rsidRPr="00641B99">
              <w:rPr>
                <w:sz w:val="20"/>
              </w:rPr>
              <w:t>ing</w:t>
            </w:r>
            <w:r w:rsidRPr="00641B99">
              <w:rPr>
                <w:sz w:val="20"/>
              </w:rPr>
              <w:t xml:space="preserve"> critical incident</w:t>
            </w:r>
            <w:r w:rsidR="00FB27CB" w:rsidRPr="00641B99">
              <w:rPr>
                <w:sz w:val="20"/>
              </w:rPr>
              <w:t>s</w:t>
            </w:r>
            <w:r w:rsidR="006A0D6C" w:rsidRPr="00641B99">
              <w:rPr>
                <w:sz w:val="20"/>
              </w:rPr>
              <w:t xml:space="preserve"> and greater clarity on what constitutes a critical incident</w:t>
            </w:r>
            <w:r w:rsidR="00657128" w:rsidRPr="00641B99">
              <w:rPr>
                <w:sz w:val="20"/>
              </w:rPr>
              <w:t>.</w:t>
            </w:r>
            <w:r w:rsidR="00C212C8" w:rsidRPr="00641B99">
              <w:rPr>
                <w:sz w:val="20"/>
              </w:rPr>
              <w:t xml:space="preserve"> </w:t>
            </w:r>
          </w:p>
          <w:p w14:paraId="1AB2C31A" w14:textId="2FCF1E48" w:rsidR="00353381" w:rsidRPr="00641B99" w:rsidRDefault="00353381">
            <w:pPr>
              <w:pStyle w:val="ListParagraph"/>
              <w:numPr>
                <w:ilvl w:val="0"/>
                <w:numId w:val="62"/>
              </w:numPr>
              <w:rPr>
                <w:sz w:val="20"/>
              </w:rPr>
            </w:pPr>
            <w:r w:rsidRPr="00641B99">
              <w:rPr>
                <w:b/>
                <w:sz w:val="20"/>
              </w:rPr>
              <w:t xml:space="preserve">Section 2.1.1 – Find and Connect Support Services. </w:t>
            </w:r>
            <w:r w:rsidRPr="00641B99">
              <w:rPr>
                <w:sz w:val="20"/>
              </w:rPr>
              <w:t>Updated to reflect current grant agreements</w:t>
            </w:r>
            <w:r w:rsidR="004044D0" w:rsidRPr="00641B99">
              <w:rPr>
                <w:sz w:val="20"/>
              </w:rPr>
              <w:t>.</w:t>
            </w:r>
            <w:r w:rsidR="00D76B14" w:rsidRPr="00641B99">
              <w:rPr>
                <w:sz w:val="20"/>
              </w:rPr>
              <w:t xml:space="preserve"> Clarification of brokerage provisions</w:t>
            </w:r>
            <w:r w:rsidR="00BA3A41">
              <w:rPr>
                <w:sz w:val="20"/>
              </w:rPr>
              <w:t xml:space="preserve"> and principles</w:t>
            </w:r>
            <w:r w:rsidR="00D76B14" w:rsidRPr="00641B99">
              <w:rPr>
                <w:sz w:val="20"/>
              </w:rPr>
              <w:t xml:space="preserve">. </w:t>
            </w:r>
            <w:r w:rsidR="005C5DB0" w:rsidRPr="00641B99">
              <w:rPr>
                <w:sz w:val="20"/>
              </w:rPr>
              <w:t>Added allowance for limited use of answering machines for team planning days and whole-of-service meetings.</w:t>
            </w:r>
          </w:p>
          <w:p w14:paraId="591F1117" w14:textId="68782C8D" w:rsidR="00D33E7C" w:rsidRPr="00641B99" w:rsidRDefault="00D33E7C" w:rsidP="00F91512">
            <w:pPr>
              <w:pStyle w:val="ListParagraph"/>
              <w:numPr>
                <w:ilvl w:val="0"/>
                <w:numId w:val="62"/>
              </w:numPr>
              <w:rPr>
                <w:sz w:val="20"/>
              </w:rPr>
            </w:pPr>
            <w:r w:rsidRPr="00641B99">
              <w:rPr>
                <w:b/>
                <w:sz w:val="20"/>
              </w:rPr>
              <w:t xml:space="preserve">Section 2.1.2 – Find and Connect </w:t>
            </w:r>
            <w:r w:rsidR="008D1A8D">
              <w:rPr>
                <w:b/>
                <w:sz w:val="20"/>
              </w:rPr>
              <w:t>w</w:t>
            </w:r>
            <w:r w:rsidR="008D1A8D" w:rsidRPr="00641B99">
              <w:rPr>
                <w:b/>
                <w:sz w:val="20"/>
              </w:rPr>
              <w:t xml:space="preserve">eb </w:t>
            </w:r>
            <w:r w:rsidR="008D1A8D">
              <w:rPr>
                <w:b/>
                <w:sz w:val="20"/>
              </w:rPr>
              <w:t>r</w:t>
            </w:r>
            <w:r w:rsidR="008D1A8D" w:rsidRPr="00641B99">
              <w:rPr>
                <w:b/>
                <w:sz w:val="20"/>
              </w:rPr>
              <w:t>esource</w:t>
            </w:r>
            <w:r w:rsidR="00CB70F3" w:rsidRPr="00641B99">
              <w:rPr>
                <w:b/>
                <w:sz w:val="20"/>
              </w:rPr>
              <w:t xml:space="preserve">. </w:t>
            </w:r>
            <w:r w:rsidR="00CB70F3" w:rsidRPr="00641B99">
              <w:rPr>
                <w:sz w:val="20"/>
              </w:rPr>
              <w:t xml:space="preserve">Added information on the </w:t>
            </w:r>
            <w:r w:rsidR="00FB48D7" w:rsidRPr="00641B99">
              <w:rPr>
                <w:sz w:val="20"/>
              </w:rPr>
              <w:t xml:space="preserve">function of the </w:t>
            </w:r>
            <w:r w:rsidR="00CB70F3" w:rsidRPr="00641B99">
              <w:rPr>
                <w:sz w:val="20"/>
              </w:rPr>
              <w:t>resource</w:t>
            </w:r>
            <w:r w:rsidR="00FB48D7" w:rsidRPr="00641B99">
              <w:rPr>
                <w:sz w:val="20"/>
              </w:rPr>
              <w:t>.</w:t>
            </w:r>
          </w:p>
          <w:p w14:paraId="64DF8AFA" w14:textId="0620D9DA" w:rsidR="00EB4915" w:rsidRPr="00641B99" w:rsidRDefault="00EB4915" w:rsidP="00EB4915">
            <w:pPr>
              <w:pStyle w:val="ListParagraph"/>
              <w:numPr>
                <w:ilvl w:val="0"/>
                <w:numId w:val="62"/>
              </w:numPr>
              <w:rPr>
                <w:b/>
                <w:sz w:val="20"/>
              </w:rPr>
            </w:pPr>
            <w:r w:rsidRPr="00641B99">
              <w:rPr>
                <w:b/>
                <w:sz w:val="20"/>
              </w:rPr>
              <w:t xml:space="preserve">Section 2.4 - Specialist requirements. </w:t>
            </w:r>
            <w:r w:rsidRPr="00641B99">
              <w:rPr>
                <w:sz w:val="20"/>
              </w:rPr>
              <w:t>Updated to reflect Families and Children Guidelines Overview.</w:t>
            </w:r>
          </w:p>
          <w:p w14:paraId="0B691C13" w14:textId="7338CB63" w:rsidR="000D0150" w:rsidRPr="00641B99" w:rsidRDefault="000D0150" w:rsidP="00F91512">
            <w:pPr>
              <w:pStyle w:val="ListParagraph"/>
              <w:numPr>
                <w:ilvl w:val="0"/>
                <w:numId w:val="62"/>
              </w:numPr>
              <w:rPr>
                <w:b/>
                <w:sz w:val="20"/>
              </w:rPr>
            </w:pPr>
            <w:r w:rsidRPr="00641B99">
              <w:rPr>
                <w:b/>
                <w:sz w:val="20"/>
              </w:rPr>
              <w:t xml:space="preserve">Section </w:t>
            </w:r>
            <w:r w:rsidR="00FB48D7" w:rsidRPr="00641B99">
              <w:rPr>
                <w:b/>
                <w:sz w:val="20"/>
              </w:rPr>
              <w:t>3.1</w:t>
            </w:r>
            <w:r w:rsidRPr="00641B99">
              <w:rPr>
                <w:b/>
                <w:sz w:val="20"/>
              </w:rPr>
              <w:t xml:space="preserve">. </w:t>
            </w:r>
            <w:r w:rsidR="000F7E4E" w:rsidRPr="00641B99">
              <w:rPr>
                <w:sz w:val="20"/>
              </w:rPr>
              <w:t>Incorporates</w:t>
            </w:r>
            <w:r w:rsidRPr="00641B99">
              <w:rPr>
                <w:sz w:val="20"/>
              </w:rPr>
              <w:t xml:space="preserve"> </w:t>
            </w:r>
            <w:r w:rsidR="00FB48D7" w:rsidRPr="00641B99">
              <w:rPr>
                <w:sz w:val="20"/>
              </w:rPr>
              <w:t>former Sections 3.7-3.11</w:t>
            </w:r>
            <w:r w:rsidR="000F7E4E" w:rsidRPr="00641B99">
              <w:rPr>
                <w:sz w:val="20"/>
              </w:rPr>
              <w:t>.</w:t>
            </w:r>
          </w:p>
          <w:p w14:paraId="7B9AFD6E" w14:textId="2821321C" w:rsidR="000D0150" w:rsidRPr="00AC25B6" w:rsidRDefault="000D0150" w:rsidP="00F91512">
            <w:pPr>
              <w:pStyle w:val="ListParagraph"/>
              <w:numPr>
                <w:ilvl w:val="0"/>
                <w:numId w:val="62"/>
              </w:numPr>
              <w:rPr>
                <w:b/>
                <w:sz w:val="20"/>
              </w:rPr>
            </w:pPr>
            <w:r w:rsidRPr="00641B99">
              <w:rPr>
                <w:b/>
                <w:sz w:val="20"/>
              </w:rPr>
              <w:t>Section</w:t>
            </w:r>
            <w:r w:rsidR="00657128" w:rsidRPr="00641B99">
              <w:rPr>
                <w:b/>
                <w:sz w:val="20"/>
              </w:rPr>
              <w:t xml:space="preserve"> 3.2.</w:t>
            </w:r>
            <w:r w:rsidR="00C42ABE" w:rsidRPr="00641B99">
              <w:rPr>
                <w:b/>
                <w:sz w:val="20"/>
              </w:rPr>
              <w:t xml:space="preserve"> </w:t>
            </w:r>
            <w:r w:rsidR="00657128" w:rsidRPr="00641B99">
              <w:rPr>
                <w:sz w:val="20"/>
              </w:rPr>
              <w:t xml:space="preserve">Incorporates former </w:t>
            </w:r>
            <w:r w:rsidR="00C42ABE" w:rsidRPr="00641B99">
              <w:rPr>
                <w:sz w:val="20"/>
              </w:rPr>
              <w:t>Section</w:t>
            </w:r>
            <w:r w:rsidR="00657128" w:rsidRPr="00641B99">
              <w:rPr>
                <w:sz w:val="20"/>
              </w:rPr>
              <w:t xml:space="preserve">s </w:t>
            </w:r>
            <w:r w:rsidR="00C42ABE" w:rsidRPr="00641B99">
              <w:rPr>
                <w:sz w:val="20"/>
              </w:rPr>
              <w:t>3.</w:t>
            </w:r>
            <w:r w:rsidR="00657128" w:rsidRPr="00641B99">
              <w:rPr>
                <w:sz w:val="20"/>
              </w:rPr>
              <w:t xml:space="preserve">5-3.6. </w:t>
            </w:r>
            <w:r w:rsidR="00C7586E" w:rsidRPr="00641B99">
              <w:rPr>
                <w:sz w:val="20"/>
              </w:rPr>
              <w:t>Clarified expectations around advertising brokerage.</w:t>
            </w:r>
          </w:p>
          <w:p w14:paraId="1C8C2678" w14:textId="5F885F67" w:rsidR="00AC25B6" w:rsidRPr="00641B99" w:rsidRDefault="00AC25B6" w:rsidP="00F91512">
            <w:pPr>
              <w:pStyle w:val="ListParagraph"/>
              <w:numPr>
                <w:ilvl w:val="0"/>
                <w:numId w:val="62"/>
              </w:numPr>
              <w:rPr>
                <w:b/>
                <w:sz w:val="20"/>
              </w:rPr>
            </w:pPr>
            <w:r>
              <w:rPr>
                <w:b/>
                <w:sz w:val="20"/>
              </w:rPr>
              <w:t>Section 3.1.6</w:t>
            </w:r>
            <w:r w:rsidR="00387B1E">
              <w:rPr>
                <w:b/>
                <w:sz w:val="20"/>
              </w:rPr>
              <w:t xml:space="preserve"> </w:t>
            </w:r>
            <w:r w:rsidR="00387B1E" w:rsidRPr="00641B99">
              <w:rPr>
                <w:b/>
                <w:sz w:val="20"/>
              </w:rPr>
              <w:t>–</w:t>
            </w:r>
            <w:r w:rsidR="00387B1E">
              <w:rPr>
                <w:b/>
                <w:sz w:val="20"/>
              </w:rPr>
              <w:t xml:space="preserve"> Verification of </w:t>
            </w:r>
            <w:r w:rsidR="003B583F">
              <w:rPr>
                <w:b/>
                <w:sz w:val="20"/>
              </w:rPr>
              <w:t xml:space="preserve">time in </w:t>
            </w:r>
            <w:r w:rsidR="00387B1E">
              <w:rPr>
                <w:b/>
                <w:sz w:val="20"/>
              </w:rPr>
              <w:t xml:space="preserve">care </w:t>
            </w:r>
            <w:r w:rsidRPr="00AC25B6">
              <w:rPr>
                <w:sz w:val="20"/>
              </w:rPr>
              <w:t>updated reasonable grounds for eligibility</w:t>
            </w:r>
            <w:r>
              <w:rPr>
                <w:sz w:val="20"/>
              </w:rPr>
              <w:t>.</w:t>
            </w:r>
          </w:p>
          <w:p w14:paraId="57CACB19" w14:textId="6F21343A" w:rsidR="00353381" w:rsidRPr="00641B99" w:rsidRDefault="00F02DB6" w:rsidP="00F91512">
            <w:pPr>
              <w:pStyle w:val="ListParagraph"/>
              <w:numPr>
                <w:ilvl w:val="0"/>
                <w:numId w:val="62"/>
              </w:numPr>
              <w:rPr>
                <w:b/>
                <w:sz w:val="20"/>
              </w:rPr>
            </w:pPr>
            <w:r w:rsidRPr="00641B99">
              <w:rPr>
                <w:b/>
                <w:sz w:val="20"/>
              </w:rPr>
              <w:t xml:space="preserve">Section 4.2 – </w:t>
            </w:r>
            <w:r w:rsidR="004510CE" w:rsidRPr="00641B99">
              <w:rPr>
                <w:b/>
                <w:sz w:val="20"/>
              </w:rPr>
              <w:t>Consultative Forum</w:t>
            </w:r>
            <w:r w:rsidRPr="00641B99">
              <w:rPr>
                <w:b/>
                <w:sz w:val="20"/>
              </w:rPr>
              <w:t xml:space="preserve">. </w:t>
            </w:r>
            <w:r w:rsidRPr="00641B99">
              <w:rPr>
                <w:sz w:val="20"/>
              </w:rPr>
              <w:t>.</w:t>
            </w:r>
            <w:r w:rsidR="004510CE" w:rsidRPr="00641B99">
              <w:rPr>
                <w:sz w:val="20"/>
              </w:rPr>
              <w:t>Removed</w:t>
            </w:r>
          </w:p>
          <w:p w14:paraId="40122640" w14:textId="58F7C833" w:rsidR="00353381" w:rsidRPr="00F06BF8" w:rsidRDefault="00F02DB6" w:rsidP="00F06BF8">
            <w:pPr>
              <w:pStyle w:val="ListParagraph"/>
              <w:numPr>
                <w:ilvl w:val="0"/>
                <w:numId w:val="62"/>
              </w:numPr>
              <w:rPr>
                <w:sz w:val="20"/>
              </w:rPr>
            </w:pPr>
            <w:r w:rsidRPr="00F06BF8">
              <w:rPr>
                <w:b/>
                <w:sz w:val="20"/>
              </w:rPr>
              <w:t xml:space="preserve">Section 4.3 – Practice Roundtable. </w:t>
            </w:r>
            <w:r w:rsidR="00657128" w:rsidRPr="00F06BF8">
              <w:rPr>
                <w:sz w:val="20"/>
              </w:rPr>
              <w:t>Updated arrangements</w:t>
            </w:r>
            <w:r w:rsidR="00F06BF8" w:rsidRPr="00F06BF8">
              <w:rPr>
                <w:sz w:val="20"/>
              </w:rPr>
              <w:t>, moved from 4.4</w:t>
            </w:r>
            <w:r w:rsidR="00657128" w:rsidRPr="00F06BF8">
              <w:rPr>
                <w:sz w:val="20"/>
              </w:rPr>
              <w:t>.</w:t>
            </w:r>
            <w:r w:rsidR="00F06BF8" w:rsidRPr="00F06BF8">
              <w:rPr>
                <w:sz w:val="20"/>
              </w:rPr>
              <w:t xml:space="preserve"> Removal of former Section 4.3 – Service Managers Meetings</w:t>
            </w:r>
          </w:p>
          <w:p w14:paraId="5604C09D" w14:textId="34D8B944" w:rsidR="00657128" w:rsidRPr="00204598" w:rsidRDefault="00657128" w:rsidP="00F91512">
            <w:pPr>
              <w:pStyle w:val="ListParagraph"/>
              <w:numPr>
                <w:ilvl w:val="0"/>
                <w:numId w:val="62"/>
              </w:numPr>
              <w:rPr>
                <w:sz w:val="20"/>
              </w:rPr>
            </w:pPr>
            <w:r w:rsidRPr="00641B99">
              <w:rPr>
                <w:b/>
                <w:sz w:val="20"/>
              </w:rPr>
              <w:t>Section 4.</w:t>
            </w:r>
            <w:r w:rsidR="00204598">
              <w:rPr>
                <w:b/>
                <w:sz w:val="20"/>
              </w:rPr>
              <w:t>3</w:t>
            </w:r>
            <w:r w:rsidRPr="00641B99">
              <w:rPr>
                <w:b/>
                <w:sz w:val="20"/>
              </w:rPr>
              <w:t xml:space="preserve"> – Style Guide</w:t>
            </w:r>
            <w:r w:rsidRPr="00641B99">
              <w:rPr>
                <w:sz w:val="20"/>
              </w:rPr>
              <w:t xml:space="preserve">. </w:t>
            </w:r>
            <w:r w:rsidR="00204598" w:rsidRPr="00204598">
              <w:rPr>
                <w:sz w:val="20"/>
              </w:rPr>
              <w:t xml:space="preserve">Moved from Section 9. </w:t>
            </w:r>
            <w:r w:rsidRPr="00204598">
              <w:rPr>
                <w:sz w:val="20"/>
              </w:rPr>
              <w:t>Included reference to the style guide.</w:t>
            </w:r>
          </w:p>
          <w:p w14:paraId="1F3CBF49" w14:textId="77777777" w:rsidR="00F06BF8" w:rsidRDefault="00F06BF8" w:rsidP="00F06BF8">
            <w:pPr>
              <w:pStyle w:val="ListParagraph"/>
              <w:numPr>
                <w:ilvl w:val="0"/>
                <w:numId w:val="62"/>
              </w:numPr>
              <w:rPr>
                <w:sz w:val="20"/>
              </w:rPr>
            </w:pPr>
            <w:r w:rsidRPr="00204598">
              <w:rPr>
                <w:sz w:val="20"/>
              </w:rPr>
              <w:t>Removal of former Section 5.1</w:t>
            </w:r>
            <w:r w:rsidRPr="00641B99">
              <w:rPr>
                <w:sz w:val="20"/>
              </w:rPr>
              <w:t>.1 ‘Out-of-Scope’ clients – Removed to avoid potential conflicting advice with the DSS Data Exchange Protocols.</w:t>
            </w:r>
          </w:p>
          <w:p w14:paraId="50784FF5" w14:textId="7C827658" w:rsidR="005C5DB0" w:rsidRPr="0046726B" w:rsidRDefault="005C5DB0" w:rsidP="00F06BF8">
            <w:pPr>
              <w:pStyle w:val="ListParagraph"/>
              <w:numPr>
                <w:ilvl w:val="0"/>
                <w:numId w:val="62"/>
              </w:numPr>
            </w:pPr>
            <w:r w:rsidRPr="00641B99">
              <w:rPr>
                <w:b/>
                <w:sz w:val="20"/>
              </w:rPr>
              <w:t>Section 8 – Glossary</w:t>
            </w:r>
            <w:r w:rsidRPr="008D6092">
              <w:rPr>
                <w:b/>
                <w:sz w:val="20"/>
              </w:rPr>
              <w:t xml:space="preserve">. </w:t>
            </w:r>
            <w:r w:rsidRPr="00641B99">
              <w:rPr>
                <w:sz w:val="20"/>
              </w:rPr>
              <w:t>Updated to reflect terms used.</w:t>
            </w:r>
            <w:r w:rsidR="00F06BF8">
              <w:rPr>
                <w:sz w:val="20"/>
              </w:rPr>
              <w:t xml:space="preserve"> Moved Glossary to end of document to </w:t>
            </w:r>
            <w:r w:rsidR="00F06BF8" w:rsidRPr="00324614">
              <w:rPr>
                <w:b/>
                <w:sz w:val="20"/>
              </w:rPr>
              <w:t>Section 9</w:t>
            </w:r>
            <w:r w:rsidR="00F06BF8">
              <w:rPr>
                <w:sz w:val="20"/>
              </w:rPr>
              <w:t xml:space="preserve">. </w:t>
            </w:r>
          </w:p>
          <w:p w14:paraId="672D3279" w14:textId="77777777" w:rsidR="0046726B" w:rsidRPr="00641B99" w:rsidRDefault="0046726B" w:rsidP="0046726B">
            <w:pPr>
              <w:pStyle w:val="ListParagraph"/>
              <w:numPr>
                <w:ilvl w:val="0"/>
                <w:numId w:val="62"/>
              </w:numPr>
              <w:rPr>
                <w:sz w:val="20"/>
              </w:rPr>
            </w:pPr>
            <w:r w:rsidRPr="00641B99">
              <w:rPr>
                <w:sz w:val="20"/>
              </w:rPr>
              <w:t xml:space="preserve">Removal of Section 9 – </w:t>
            </w:r>
            <w:proofErr w:type="spellStart"/>
            <w:r w:rsidRPr="00641B99">
              <w:rPr>
                <w:sz w:val="20"/>
              </w:rPr>
              <w:t>GovDex</w:t>
            </w:r>
            <w:proofErr w:type="spellEnd"/>
            <w:r w:rsidRPr="00641B99">
              <w:rPr>
                <w:sz w:val="20"/>
              </w:rPr>
              <w:t xml:space="preserve"> </w:t>
            </w:r>
          </w:p>
          <w:p w14:paraId="681BA8C5" w14:textId="0208FB17" w:rsidR="002A2D32" w:rsidRDefault="002A2D32" w:rsidP="00B000D9">
            <w:pPr>
              <w:pStyle w:val="ListParagraph"/>
              <w:numPr>
                <w:ilvl w:val="0"/>
                <w:numId w:val="62"/>
              </w:numPr>
              <w:rPr>
                <w:sz w:val="20"/>
              </w:rPr>
            </w:pPr>
            <w:r w:rsidRPr="002A2D32">
              <w:rPr>
                <w:sz w:val="20"/>
              </w:rPr>
              <w:t>Amended table of contents numbering to reflect changes in document.</w:t>
            </w:r>
          </w:p>
          <w:p w14:paraId="2D955402" w14:textId="5DC232FE" w:rsidR="006C5A8C" w:rsidRPr="002A2D32" w:rsidRDefault="006C5A8C" w:rsidP="00B000D9">
            <w:pPr>
              <w:pStyle w:val="ListParagraph"/>
              <w:numPr>
                <w:ilvl w:val="0"/>
                <w:numId w:val="62"/>
              </w:numPr>
              <w:rPr>
                <w:sz w:val="20"/>
              </w:rPr>
            </w:pPr>
            <w:r w:rsidRPr="008D6092">
              <w:rPr>
                <w:b/>
                <w:sz w:val="20"/>
              </w:rPr>
              <w:t>Section 8.7</w:t>
            </w:r>
            <w:r>
              <w:rPr>
                <w:sz w:val="20"/>
              </w:rPr>
              <w:t xml:space="preserve"> </w:t>
            </w:r>
            <w:r w:rsidRPr="008D6092">
              <w:rPr>
                <w:b/>
                <w:sz w:val="20"/>
              </w:rPr>
              <w:t xml:space="preserve">– </w:t>
            </w:r>
            <w:r w:rsidR="00AC36EC" w:rsidRPr="008D6092">
              <w:rPr>
                <w:b/>
                <w:sz w:val="20"/>
              </w:rPr>
              <w:t>Electoral rolls.</w:t>
            </w:r>
            <w:r w:rsidR="00AC36EC">
              <w:rPr>
                <w:sz w:val="20"/>
              </w:rPr>
              <w:t xml:space="preserve"> </w:t>
            </w:r>
            <w:r>
              <w:rPr>
                <w:sz w:val="20"/>
              </w:rPr>
              <w:t>Updated to note some relaxation of Electoral Roll search limitations</w:t>
            </w:r>
            <w:r w:rsidR="00AC36EC">
              <w:rPr>
                <w:sz w:val="20"/>
              </w:rPr>
              <w:t>.</w:t>
            </w:r>
          </w:p>
          <w:p w14:paraId="358649A6" w14:textId="44A35F50" w:rsidR="002A2D32" w:rsidRPr="002A2D32" w:rsidRDefault="002A2D32" w:rsidP="002A2D32">
            <w:pPr>
              <w:rPr>
                <w:sz w:val="20"/>
              </w:rPr>
            </w:pPr>
          </w:p>
        </w:tc>
        <w:tc>
          <w:tcPr>
            <w:tcW w:w="1611" w:type="dxa"/>
          </w:tcPr>
          <w:p w14:paraId="2D1C3763" w14:textId="62111C4E" w:rsidR="004E71BC" w:rsidRPr="000D61B1" w:rsidRDefault="00B27D71" w:rsidP="00A05459">
            <w:pPr>
              <w:rPr>
                <w:sz w:val="20"/>
              </w:rPr>
            </w:pPr>
            <w:r w:rsidRPr="000A53A2">
              <w:rPr>
                <w:sz w:val="20"/>
              </w:rPr>
              <w:t>30</w:t>
            </w:r>
            <w:r w:rsidR="00A05459" w:rsidRPr="000A53A2">
              <w:rPr>
                <w:sz w:val="20"/>
              </w:rPr>
              <w:t xml:space="preserve"> </w:t>
            </w:r>
            <w:r w:rsidR="00BA4B0D">
              <w:rPr>
                <w:sz w:val="20"/>
              </w:rPr>
              <w:t>November</w:t>
            </w:r>
            <w:r w:rsidR="00A05459" w:rsidRPr="000D61B1">
              <w:rPr>
                <w:sz w:val="20"/>
              </w:rPr>
              <w:t xml:space="preserve"> </w:t>
            </w:r>
          </w:p>
          <w:p w14:paraId="7BC42E82" w14:textId="02036191" w:rsidR="00A85010" w:rsidRPr="000D61B1" w:rsidRDefault="00A85010" w:rsidP="00A05459">
            <w:pPr>
              <w:rPr>
                <w:sz w:val="20"/>
              </w:rPr>
            </w:pPr>
            <w:r w:rsidRPr="000D61B1">
              <w:rPr>
                <w:sz w:val="20"/>
              </w:rPr>
              <w:t>2020</w:t>
            </w:r>
          </w:p>
        </w:tc>
      </w:tr>
    </w:tbl>
    <w:p w14:paraId="2DDD2D24" w14:textId="6A95A623" w:rsidR="00AC25B6" w:rsidRPr="00E40BD1" w:rsidRDefault="00AC25B6" w:rsidP="005510F8">
      <w:pPr>
        <w:spacing w:after="120"/>
        <w:rPr>
          <w:rFonts w:asciiTheme="majorHAnsi" w:hAnsiTheme="majorHAnsi"/>
          <w:i/>
          <w:smallCaps/>
          <w:sz w:val="2"/>
        </w:rPr>
      </w:pPr>
    </w:p>
    <w:sectPr w:rsidR="00AC25B6" w:rsidRPr="00E40BD1" w:rsidSect="0026787A">
      <w:headerReference w:type="even" r:id="rId52"/>
      <w:headerReference w:type="default" r:id="rId53"/>
      <w:footerReference w:type="even" r:id="rId54"/>
      <w:footerReference w:type="default" r:id="rId55"/>
      <w:headerReference w:type="first" r:id="rId56"/>
      <w:footerReference w:type="first" r:id="rId57"/>
      <w:pgSz w:w="11906" w:h="16838"/>
      <w:pgMar w:top="1248" w:right="1440" w:bottom="130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0FECE" w14:textId="77777777" w:rsidR="0013613C" w:rsidRDefault="0013613C" w:rsidP="003E21EC">
      <w:r>
        <w:separator/>
      </w:r>
    </w:p>
    <w:p w14:paraId="6F8C09B0" w14:textId="77777777" w:rsidR="0013613C" w:rsidRDefault="0013613C"/>
    <w:p w14:paraId="6A5C9182" w14:textId="77777777" w:rsidR="0013613C" w:rsidRDefault="0013613C" w:rsidP="00BE7ABF"/>
  </w:endnote>
  <w:endnote w:type="continuationSeparator" w:id="0">
    <w:p w14:paraId="4C4C4AA8" w14:textId="77777777" w:rsidR="0013613C" w:rsidRDefault="0013613C" w:rsidP="003E21EC">
      <w:r>
        <w:continuationSeparator/>
      </w:r>
    </w:p>
    <w:p w14:paraId="25D8EA12" w14:textId="77777777" w:rsidR="0013613C" w:rsidRDefault="0013613C"/>
    <w:p w14:paraId="0D98829E" w14:textId="77777777" w:rsidR="0013613C" w:rsidRDefault="0013613C" w:rsidP="00BE7ABF"/>
  </w:endnote>
  <w:endnote w:type="continuationNotice" w:id="1">
    <w:p w14:paraId="21EA0334" w14:textId="77777777" w:rsidR="0013613C" w:rsidRDefault="00136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etaPlusNorm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1)">
    <w:altName w:val="Times New Roman"/>
    <w:charset w:val="00"/>
    <w:family w:val="swiss"/>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18649" w14:textId="77777777" w:rsidR="000A1660" w:rsidRDefault="000A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596962"/>
      <w:docPartObj>
        <w:docPartGallery w:val="Page Numbers (Bottom of Page)"/>
        <w:docPartUnique/>
      </w:docPartObj>
    </w:sdtPr>
    <w:sdtEndPr>
      <w:rPr>
        <w:noProof/>
        <w:sz w:val="18"/>
        <w:szCs w:val="18"/>
      </w:rPr>
    </w:sdtEndPr>
    <w:sdtContent>
      <w:p w14:paraId="2E8C9CCB" w14:textId="3A41BD24" w:rsidR="000A1660" w:rsidRPr="00A432F4" w:rsidRDefault="000A1660" w:rsidP="00A432F4">
        <w:pPr>
          <w:pStyle w:val="Footer"/>
          <w:jc w:val="right"/>
          <w:rPr>
            <w:sz w:val="18"/>
            <w:szCs w:val="18"/>
          </w:rPr>
        </w:pPr>
        <w:r w:rsidRPr="000E67AD">
          <w:rPr>
            <w:sz w:val="18"/>
            <w:szCs w:val="18"/>
          </w:rPr>
          <w:fldChar w:fldCharType="begin"/>
        </w:r>
        <w:r w:rsidRPr="000E67AD">
          <w:rPr>
            <w:sz w:val="18"/>
            <w:szCs w:val="18"/>
          </w:rPr>
          <w:instrText xml:space="preserve"> PAGE   \* MERGEFORMAT </w:instrText>
        </w:r>
        <w:r w:rsidRPr="000E67AD">
          <w:rPr>
            <w:sz w:val="18"/>
            <w:szCs w:val="18"/>
          </w:rPr>
          <w:fldChar w:fldCharType="separate"/>
        </w:r>
        <w:r w:rsidR="00A66B98">
          <w:rPr>
            <w:noProof/>
            <w:sz w:val="18"/>
            <w:szCs w:val="18"/>
          </w:rPr>
          <w:t>2</w:t>
        </w:r>
        <w:r w:rsidRPr="000E67AD">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0D37" w14:textId="77777777" w:rsidR="000A1660" w:rsidRDefault="000A1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4DD2F" w14:textId="77777777" w:rsidR="0013613C" w:rsidRDefault="0013613C" w:rsidP="003E21EC">
      <w:r>
        <w:separator/>
      </w:r>
    </w:p>
    <w:p w14:paraId="7C164357" w14:textId="77777777" w:rsidR="0013613C" w:rsidRDefault="0013613C"/>
    <w:p w14:paraId="7D2256C4" w14:textId="77777777" w:rsidR="0013613C" w:rsidRDefault="0013613C" w:rsidP="00BE7ABF"/>
  </w:footnote>
  <w:footnote w:type="continuationSeparator" w:id="0">
    <w:p w14:paraId="03E3D500" w14:textId="77777777" w:rsidR="0013613C" w:rsidRDefault="0013613C" w:rsidP="003E21EC">
      <w:r>
        <w:continuationSeparator/>
      </w:r>
    </w:p>
    <w:p w14:paraId="566F263C" w14:textId="77777777" w:rsidR="0013613C" w:rsidRDefault="0013613C"/>
    <w:p w14:paraId="011A9F59" w14:textId="77777777" w:rsidR="0013613C" w:rsidRDefault="0013613C" w:rsidP="00BE7ABF"/>
  </w:footnote>
  <w:footnote w:type="continuationNotice" w:id="1">
    <w:p w14:paraId="748C3209" w14:textId="77777777" w:rsidR="0013613C" w:rsidRDefault="001361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664C" w14:textId="77777777" w:rsidR="000A1660" w:rsidRDefault="000A1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A252" w14:textId="3B5E266F" w:rsidR="000A1660" w:rsidRDefault="000A1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227B" w14:textId="77777777" w:rsidR="000A1660" w:rsidRDefault="000A1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034"/>
    <w:multiLevelType w:val="hybridMultilevel"/>
    <w:tmpl w:val="A76AF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 w15:restartNumberingAfterBreak="0">
    <w:nsid w:val="012C31A2"/>
    <w:multiLevelType w:val="hybridMultilevel"/>
    <w:tmpl w:val="84A889E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741A7F"/>
    <w:multiLevelType w:val="hybridMultilevel"/>
    <w:tmpl w:val="6BC83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E6783"/>
    <w:multiLevelType w:val="hybridMultilevel"/>
    <w:tmpl w:val="A5DC9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F45679"/>
    <w:multiLevelType w:val="hybridMultilevel"/>
    <w:tmpl w:val="2B7CA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3C1C65"/>
    <w:multiLevelType w:val="hybridMultilevel"/>
    <w:tmpl w:val="0932F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C04A04"/>
    <w:multiLevelType w:val="hybridMultilevel"/>
    <w:tmpl w:val="84A889E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83A23C8"/>
    <w:multiLevelType w:val="hybridMultilevel"/>
    <w:tmpl w:val="C83E9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9B1743"/>
    <w:multiLevelType w:val="hybridMultilevel"/>
    <w:tmpl w:val="436CE6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77210B"/>
    <w:multiLevelType w:val="hybridMultilevel"/>
    <w:tmpl w:val="092663CA"/>
    <w:lvl w:ilvl="0" w:tplc="072EF16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15116"/>
    <w:multiLevelType w:val="hybridMultilevel"/>
    <w:tmpl w:val="FC34DE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13770"/>
    <w:multiLevelType w:val="hybridMultilevel"/>
    <w:tmpl w:val="18840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D60D1A"/>
    <w:multiLevelType w:val="multilevel"/>
    <w:tmpl w:val="6A9EC550"/>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8798"/>
        </w:tabs>
        <w:ind w:left="8798" w:hanging="576"/>
      </w:pPr>
      <w:rPr>
        <w:b/>
        <w:sz w:val="26"/>
        <w:szCs w:val="26"/>
      </w:rPr>
    </w:lvl>
    <w:lvl w:ilvl="2">
      <w:start w:val="1"/>
      <w:numFmt w:val="decimal"/>
      <w:pStyle w:val="Heading3"/>
      <w:lvlText w:val="%1.%2.%3"/>
      <w:lvlJc w:val="left"/>
      <w:pPr>
        <w:tabs>
          <w:tab w:val="num" w:pos="862"/>
        </w:tabs>
        <w:ind w:left="862" w:hanging="720"/>
      </w:pPr>
      <w:rPr>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96377AE"/>
    <w:multiLevelType w:val="multilevel"/>
    <w:tmpl w:val="575E3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AA42E3"/>
    <w:multiLevelType w:val="hybridMultilevel"/>
    <w:tmpl w:val="779C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645E4A"/>
    <w:multiLevelType w:val="hybridMultilevel"/>
    <w:tmpl w:val="2A68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83B2A"/>
    <w:multiLevelType w:val="hybridMultilevel"/>
    <w:tmpl w:val="15FA7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3D690E"/>
    <w:multiLevelType w:val="hybridMultilevel"/>
    <w:tmpl w:val="0DF6D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A464B2"/>
    <w:multiLevelType w:val="hybridMultilevel"/>
    <w:tmpl w:val="D65865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5408DA"/>
    <w:multiLevelType w:val="hybridMultilevel"/>
    <w:tmpl w:val="84A889E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57100AA"/>
    <w:multiLevelType w:val="hybridMultilevel"/>
    <w:tmpl w:val="525854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BD7049"/>
    <w:multiLevelType w:val="hybridMultilevel"/>
    <w:tmpl w:val="DE5C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6E32F1"/>
    <w:multiLevelType w:val="hybridMultilevel"/>
    <w:tmpl w:val="B8A401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4" w15:restartNumberingAfterBreak="0">
    <w:nsid w:val="4A33589E"/>
    <w:multiLevelType w:val="hybridMultilevel"/>
    <w:tmpl w:val="D42E5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14537"/>
    <w:multiLevelType w:val="hybridMultilevel"/>
    <w:tmpl w:val="2AB25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8" w15:restartNumberingAfterBreak="0">
    <w:nsid w:val="57EE1625"/>
    <w:multiLevelType w:val="hybridMultilevel"/>
    <w:tmpl w:val="BDA4DBD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3F5A68"/>
    <w:multiLevelType w:val="hybridMultilevel"/>
    <w:tmpl w:val="84A889E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B895891"/>
    <w:multiLevelType w:val="hybridMultilevel"/>
    <w:tmpl w:val="84A889E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BB32FCB"/>
    <w:multiLevelType w:val="multilevel"/>
    <w:tmpl w:val="554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B6034C"/>
    <w:multiLevelType w:val="hybridMultilevel"/>
    <w:tmpl w:val="67C0D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533D39"/>
    <w:multiLevelType w:val="hybridMultilevel"/>
    <w:tmpl w:val="C400B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7D244A"/>
    <w:multiLevelType w:val="multilevel"/>
    <w:tmpl w:val="EA10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840978"/>
    <w:multiLevelType w:val="hybridMultilevel"/>
    <w:tmpl w:val="F71C9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8B2E57"/>
    <w:multiLevelType w:val="multilevel"/>
    <w:tmpl w:val="18C2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21762"/>
    <w:multiLevelType w:val="hybridMultilevel"/>
    <w:tmpl w:val="025A9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2A66C8"/>
    <w:multiLevelType w:val="hybridMultilevel"/>
    <w:tmpl w:val="84A889E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2C23FD2"/>
    <w:multiLevelType w:val="hybridMultilevel"/>
    <w:tmpl w:val="1F348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367425"/>
    <w:multiLevelType w:val="hybridMultilevel"/>
    <w:tmpl w:val="ED766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65C7C26"/>
    <w:multiLevelType w:val="hybridMultilevel"/>
    <w:tmpl w:val="2C66C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E91360"/>
    <w:multiLevelType w:val="hybridMultilevel"/>
    <w:tmpl w:val="F48E7B56"/>
    <w:lvl w:ilvl="0" w:tplc="97C28AD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
  </w:num>
  <w:num w:numId="4">
    <w:abstractNumId w:val="26"/>
  </w:num>
  <w:num w:numId="5">
    <w:abstractNumId w:val="11"/>
  </w:num>
  <w:num w:numId="6">
    <w:abstractNumId w:val="24"/>
  </w:num>
  <w:num w:numId="7">
    <w:abstractNumId w:val="17"/>
  </w:num>
  <w:num w:numId="8">
    <w:abstractNumId w:val="35"/>
  </w:num>
  <w:num w:numId="9">
    <w:abstractNumId w:val="19"/>
  </w:num>
  <w:num w:numId="10">
    <w:abstractNumId w:val="7"/>
  </w:num>
  <w:num w:numId="11">
    <w:abstractNumId w:val="38"/>
  </w:num>
  <w:num w:numId="12">
    <w:abstractNumId w:val="1"/>
  </w:num>
  <w:num w:numId="13">
    <w:abstractNumId w:val="30"/>
  </w:num>
  <w:num w:numId="14">
    <w:abstractNumId w:val="20"/>
  </w:num>
  <w:num w:numId="15">
    <w:abstractNumId w:val="29"/>
  </w:num>
  <w:num w:numId="16">
    <w:abstractNumId w:val="12"/>
  </w:num>
  <w:num w:numId="17">
    <w:abstractNumId w:val="37"/>
  </w:num>
  <w:num w:numId="18">
    <w:abstractNumId w:val="18"/>
  </w:num>
  <w:num w:numId="19">
    <w:abstractNumId w:val="28"/>
  </w:num>
  <w:num w:numId="20">
    <w:abstractNumId w:val="21"/>
  </w:num>
  <w:num w:numId="21">
    <w:abstractNumId w:val="9"/>
  </w:num>
  <w:num w:numId="22">
    <w:abstractNumId w:val="39"/>
  </w:num>
  <w:num w:numId="23">
    <w:abstractNumId w:val="16"/>
  </w:num>
  <w:num w:numId="24">
    <w:abstractNumId w:val="6"/>
  </w:num>
  <w:num w:numId="25">
    <w:abstractNumId w:val="40"/>
  </w:num>
  <w:num w:numId="26">
    <w:abstractNumId w:val="15"/>
  </w:num>
  <w:num w:numId="27">
    <w:abstractNumId w:val="32"/>
  </w:num>
  <w:num w:numId="28">
    <w:abstractNumId w:val="5"/>
  </w:num>
  <w:num w:numId="29">
    <w:abstractNumId w:val="4"/>
  </w:num>
  <w:num w:numId="30">
    <w:abstractNumId w:val="8"/>
  </w:num>
  <w:num w:numId="31">
    <w:abstractNumId w:val="23"/>
  </w:num>
  <w:num w:numId="32">
    <w:abstractNumId w:val="0"/>
  </w:num>
  <w:num w:numId="33">
    <w:abstractNumId w:val="41"/>
  </w:num>
  <w:num w:numId="34">
    <w:abstractNumId w:val="33"/>
  </w:num>
  <w:num w:numId="35">
    <w:abstractNumId w:val="13"/>
  </w:num>
  <w:num w:numId="36">
    <w:abstractNumId w:val="42"/>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25"/>
  </w:num>
  <w:num w:numId="46">
    <w:abstractNumId w:val="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36"/>
  </w:num>
  <w:num w:numId="64">
    <w:abstractNumId w:val="34"/>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num>
  <w:num w:numId="90">
    <w:abstractNumId w:val="13"/>
  </w:num>
  <w:num w:numId="91">
    <w:abstractNumId w:val="13"/>
  </w:num>
  <w:num w:numId="92">
    <w:abstractNumId w:val="13"/>
  </w:num>
  <w:num w:numId="93">
    <w:abstractNumId w:val="13"/>
  </w:num>
  <w:num w:numId="94">
    <w:abstractNumId w:val="13"/>
  </w:num>
  <w:num w:numId="95">
    <w:abstractNumId w:val="13"/>
  </w:num>
  <w:num w:numId="96">
    <w:abstractNumId w:val="13"/>
  </w:num>
  <w:num w:numId="97">
    <w:abstractNumId w:val="13"/>
  </w:num>
  <w:num w:numId="98">
    <w:abstractNumId w:val="13"/>
  </w:num>
  <w:num w:numId="99">
    <w:abstractNumId w:val="31"/>
  </w:num>
  <w:num w:numId="100">
    <w:abstractNumId w:val="22"/>
  </w:num>
  <w:num w:numId="101">
    <w:abstractNumId w:val="1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1C16FD"/>
    <w:rsid w:val="0000015B"/>
    <w:rsid w:val="00004C34"/>
    <w:rsid w:val="0000794D"/>
    <w:rsid w:val="00007E68"/>
    <w:rsid w:val="000122E3"/>
    <w:rsid w:val="00012D47"/>
    <w:rsid w:val="0001443D"/>
    <w:rsid w:val="00016AE3"/>
    <w:rsid w:val="00016EAB"/>
    <w:rsid w:val="00021258"/>
    <w:rsid w:val="00024F8D"/>
    <w:rsid w:val="0002577F"/>
    <w:rsid w:val="00025C0A"/>
    <w:rsid w:val="00030CA7"/>
    <w:rsid w:val="00031A43"/>
    <w:rsid w:val="00031B56"/>
    <w:rsid w:val="00031F50"/>
    <w:rsid w:val="00032740"/>
    <w:rsid w:val="0003294E"/>
    <w:rsid w:val="00033AB5"/>
    <w:rsid w:val="00035ECE"/>
    <w:rsid w:val="00036741"/>
    <w:rsid w:val="000424E9"/>
    <w:rsid w:val="00042653"/>
    <w:rsid w:val="00042B54"/>
    <w:rsid w:val="000448EB"/>
    <w:rsid w:val="00050D6B"/>
    <w:rsid w:val="000513A3"/>
    <w:rsid w:val="000521F3"/>
    <w:rsid w:val="00054B00"/>
    <w:rsid w:val="000575DE"/>
    <w:rsid w:val="00057FB6"/>
    <w:rsid w:val="00060128"/>
    <w:rsid w:val="00061277"/>
    <w:rsid w:val="00062231"/>
    <w:rsid w:val="0006263B"/>
    <w:rsid w:val="00064859"/>
    <w:rsid w:val="000658FF"/>
    <w:rsid w:val="00065F57"/>
    <w:rsid w:val="0006776E"/>
    <w:rsid w:val="00067886"/>
    <w:rsid w:val="00067AE9"/>
    <w:rsid w:val="00071C69"/>
    <w:rsid w:val="0007275D"/>
    <w:rsid w:val="00072DD8"/>
    <w:rsid w:val="00075704"/>
    <w:rsid w:val="00081B76"/>
    <w:rsid w:val="00084D7E"/>
    <w:rsid w:val="00085F77"/>
    <w:rsid w:val="0008780E"/>
    <w:rsid w:val="000910F2"/>
    <w:rsid w:val="00093921"/>
    <w:rsid w:val="00097D36"/>
    <w:rsid w:val="000A091E"/>
    <w:rsid w:val="000A0E27"/>
    <w:rsid w:val="000A11FC"/>
    <w:rsid w:val="000A1660"/>
    <w:rsid w:val="000A1AF1"/>
    <w:rsid w:val="000A2399"/>
    <w:rsid w:val="000A466C"/>
    <w:rsid w:val="000A53A2"/>
    <w:rsid w:val="000A62BE"/>
    <w:rsid w:val="000A66BF"/>
    <w:rsid w:val="000A6A3A"/>
    <w:rsid w:val="000A6A70"/>
    <w:rsid w:val="000A71ED"/>
    <w:rsid w:val="000B56A1"/>
    <w:rsid w:val="000B5B13"/>
    <w:rsid w:val="000C158D"/>
    <w:rsid w:val="000C3986"/>
    <w:rsid w:val="000C3ADA"/>
    <w:rsid w:val="000C759C"/>
    <w:rsid w:val="000C7E57"/>
    <w:rsid w:val="000D0150"/>
    <w:rsid w:val="000D0AEE"/>
    <w:rsid w:val="000D332E"/>
    <w:rsid w:val="000D61B1"/>
    <w:rsid w:val="000D64EC"/>
    <w:rsid w:val="000D73A6"/>
    <w:rsid w:val="000D79D5"/>
    <w:rsid w:val="000E1261"/>
    <w:rsid w:val="000E215E"/>
    <w:rsid w:val="000E2563"/>
    <w:rsid w:val="000E30F2"/>
    <w:rsid w:val="000E32E8"/>
    <w:rsid w:val="000E47B0"/>
    <w:rsid w:val="000E67AD"/>
    <w:rsid w:val="000E753B"/>
    <w:rsid w:val="000F0F64"/>
    <w:rsid w:val="000F0FBF"/>
    <w:rsid w:val="000F21AC"/>
    <w:rsid w:val="000F6732"/>
    <w:rsid w:val="000F7E4E"/>
    <w:rsid w:val="00101DC7"/>
    <w:rsid w:val="0010487E"/>
    <w:rsid w:val="001055DB"/>
    <w:rsid w:val="00107478"/>
    <w:rsid w:val="0011356E"/>
    <w:rsid w:val="0011749E"/>
    <w:rsid w:val="001174C1"/>
    <w:rsid w:val="00117B21"/>
    <w:rsid w:val="00122588"/>
    <w:rsid w:val="00124410"/>
    <w:rsid w:val="0012502D"/>
    <w:rsid w:val="001275E4"/>
    <w:rsid w:val="00130CF6"/>
    <w:rsid w:val="00131D45"/>
    <w:rsid w:val="00133BF0"/>
    <w:rsid w:val="001341CD"/>
    <w:rsid w:val="001343FA"/>
    <w:rsid w:val="00134420"/>
    <w:rsid w:val="00134FC6"/>
    <w:rsid w:val="00136106"/>
    <w:rsid w:val="0013613C"/>
    <w:rsid w:val="00136C81"/>
    <w:rsid w:val="00136C9A"/>
    <w:rsid w:val="0013759B"/>
    <w:rsid w:val="00140B3E"/>
    <w:rsid w:val="001427FD"/>
    <w:rsid w:val="00146895"/>
    <w:rsid w:val="00150779"/>
    <w:rsid w:val="001525D2"/>
    <w:rsid w:val="00153B79"/>
    <w:rsid w:val="00154030"/>
    <w:rsid w:val="0015549E"/>
    <w:rsid w:val="0015556C"/>
    <w:rsid w:val="00156C38"/>
    <w:rsid w:val="001577E1"/>
    <w:rsid w:val="0016028A"/>
    <w:rsid w:val="001625D7"/>
    <w:rsid w:val="00162E33"/>
    <w:rsid w:val="00163A8D"/>
    <w:rsid w:val="001641E8"/>
    <w:rsid w:val="0016491D"/>
    <w:rsid w:val="00165027"/>
    <w:rsid w:val="00166C88"/>
    <w:rsid w:val="001732A7"/>
    <w:rsid w:val="0017592A"/>
    <w:rsid w:val="00175F8A"/>
    <w:rsid w:val="00177A60"/>
    <w:rsid w:val="00180C85"/>
    <w:rsid w:val="00182028"/>
    <w:rsid w:val="00182C9C"/>
    <w:rsid w:val="00183E1F"/>
    <w:rsid w:val="00195A2E"/>
    <w:rsid w:val="00197932"/>
    <w:rsid w:val="0019799F"/>
    <w:rsid w:val="001A17B3"/>
    <w:rsid w:val="001A37D1"/>
    <w:rsid w:val="001A6018"/>
    <w:rsid w:val="001B3740"/>
    <w:rsid w:val="001B3D98"/>
    <w:rsid w:val="001B407E"/>
    <w:rsid w:val="001B41B3"/>
    <w:rsid w:val="001C16FD"/>
    <w:rsid w:val="001C1716"/>
    <w:rsid w:val="001C2E5F"/>
    <w:rsid w:val="001C425C"/>
    <w:rsid w:val="001C5297"/>
    <w:rsid w:val="001C5322"/>
    <w:rsid w:val="001C68E2"/>
    <w:rsid w:val="001C7A78"/>
    <w:rsid w:val="001D3207"/>
    <w:rsid w:val="001D4BD8"/>
    <w:rsid w:val="001D577E"/>
    <w:rsid w:val="001E040B"/>
    <w:rsid w:val="001E0638"/>
    <w:rsid w:val="001E1560"/>
    <w:rsid w:val="001E40D2"/>
    <w:rsid w:val="001E4176"/>
    <w:rsid w:val="001E42BF"/>
    <w:rsid w:val="001E4400"/>
    <w:rsid w:val="001E609D"/>
    <w:rsid w:val="001E630D"/>
    <w:rsid w:val="001E7332"/>
    <w:rsid w:val="001F089B"/>
    <w:rsid w:val="001F19BE"/>
    <w:rsid w:val="001F214C"/>
    <w:rsid w:val="001F37CA"/>
    <w:rsid w:val="001F78CA"/>
    <w:rsid w:val="001F7984"/>
    <w:rsid w:val="002027D6"/>
    <w:rsid w:val="002039B4"/>
    <w:rsid w:val="00203F26"/>
    <w:rsid w:val="002041F4"/>
    <w:rsid w:val="00204598"/>
    <w:rsid w:val="00204772"/>
    <w:rsid w:val="00204B5C"/>
    <w:rsid w:val="00204C65"/>
    <w:rsid w:val="00210A4C"/>
    <w:rsid w:val="00212870"/>
    <w:rsid w:val="00212B8F"/>
    <w:rsid w:val="00215C6C"/>
    <w:rsid w:val="00216250"/>
    <w:rsid w:val="00216569"/>
    <w:rsid w:val="00216A5B"/>
    <w:rsid w:val="0022152D"/>
    <w:rsid w:val="00221540"/>
    <w:rsid w:val="002231C7"/>
    <w:rsid w:val="00223C3E"/>
    <w:rsid w:val="002251BA"/>
    <w:rsid w:val="0022570D"/>
    <w:rsid w:val="0022629B"/>
    <w:rsid w:val="00226D63"/>
    <w:rsid w:val="00226DA1"/>
    <w:rsid w:val="00226F7B"/>
    <w:rsid w:val="0022752D"/>
    <w:rsid w:val="00231825"/>
    <w:rsid w:val="00231D7B"/>
    <w:rsid w:val="00233B5B"/>
    <w:rsid w:val="002416AA"/>
    <w:rsid w:val="00244280"/>
    <w:rsid w:val="00244CA7"/>
    <w:rsid w:val="00250039"/>
    <w:rsid w:val="002502F8"/>
    <w:rsid w:val="00251C0E"/>
    <w:rsid w:val="00252FAE"/>
    <w:rsid w:val="002553B8"/>
    <w:rsid w:val="00260E93"/>
    <w:rsid w:val="00262546"/>
    <w:rsid w:val="0026787A"/>
    <w:rsid w:val="00273158"/>
    <w:rsid w:val="00274710"/>
    <w:rsid w:val="00274871"/>
    <w:rsid w:val="0027620C"/>
    <w:rsid w:val="00281163"/>
    <w:rsid w:val="00281A74"/>
    <w:rsid w:val="002826BB"/>
    <w:rsid w:val="0028334F"/>
    <w:rsid w:val="00283703"/>
    <w:rsid w:val="00283F23"/>
    <w:rsid w:val="0028432C"/>
    <w:rsid w:val="00284D58"/>
    <w:rsid w:val="00286334"/>
    <w:rsid w:val="0029254B"/>
    <w:rsid w:val="00294485"/>
    <w:rsid w:val="002952A8"/>
    <w:rsid w:val="00296629"/>
    <w:rsid w:val="002978F5"/>
    <w:rsid w:val="002A0353"/>
    <w:rsid w:val="002A04A9"/>
    <w:rsid w:val="002A0883"/>
    <w:rsid w:val="002A0DE2"/>
    <w:rsid w:val="002A14F4"/>
    <w:rsid w:val="002A290B"/>
    <w:rsid w:val="002A2D32"/>
    <w:rsid w:val="002A4E47"/>
    <w:rsid w:val="002A5481"/>
    <w:rsid w:val="002A7325"/>
    <w:rsid w:val="002B1DC3"/>
    <w:rsid w:val="002B36B3"/>
    <w:rsid w:val="002B3E26"/>
    <w:rsid w:val="002B43BA"/>
    <w:rsid w:val="002B6EAE"/>
    <w:rsid w:val="002B7C80"/>
    <w:rsid w:val="002C4C21"/>
    <w:rsid w:val="002C50A4"/>
    <w:rsid w:val="002C69E1"/>
    <w:rsid w:val="002D0942"/>
    <w:rsid w:val="002D0B54"/>
    <w:rsid w:val="002D0FC9"/>
    <w:rsid w:val="002D513B"/>
    <w:rsid w:val="002D53CD"/>
    <w:rsid w:val="002E2300"/>
    <w:rsid w:val="002E231C"/>
    <w:rsid w:val="002E2424"/>
    <w:rsid w:val="002E2431"/>
    <w:rsid w:val="002E2CF8"/>
    <w:rsid w:val="002E36B9"/>
    <w:rsid w:val="002E4125"/>
    <w:rsid w:val="002F2975"/>
    <w:rsid w:val="002F2A4E"/>
    <w:rsid w:val="002F2BCF"/>
    <w:rsid w:val="002F327E"/>
    <w:rsid w:val="002F7B64"/>
    <w:rsid w:val="00300585"/>
    <w:rsid w:val="0030059E"/>
    <w:rsid w:val="00301C21"/>
    <w:rsid w:val="0030331F"/>
    <w:rsid w:val="00304E9C"/>
    <w:rsid w:val="003063CE"/>
    <w:rsid w:val="003102B1"/>
    <w:rsid w:val="00311C3C"/>
    <w:rsid w:val="00311CA0"/>
    <w:rsid w:val="00312977"/>
    <w:rsid w:val="00314543"/>
    <w:rsid w:val="0031598A"/>
    <w:rsid w:val="003160BF"/>
    <w:rsid w:val="00317A3E"/>
    <w:rsid w:val="00321575"/>
    <w:rsid w:val="00322CF9"/>
    <w:rsid w:val="00324614"/>
    <w:rsid w:val="003251C0"/>
    <w:rsid w:val="0032657C"/>
    <w:rsid w:val="003268FD"/>
    <w:rsid w:val="00327E98"/>
    <w:rsid w:val="00332C2A"/>
    <w:rsid w:val="0033302A"/>
    <w:rsid w:val="003370BB"/>
    <w:rsid w:val="003408E1"/>
    <w:rsid w:val="003413A8"/>
    <w:rsid w:val="003416AE"/>
    <w:rsid w:val="00341972"/>
    <w:rsid w:val="003423C6"/>
    <w:rsid w:val="003433F6"/>
    <w:rsid w:val="00343A76"/>
    <w:rsid w:val="00345816"/>
    <w:rsid w:val="003458B5"/>
    <w:rsid w:val="0034690F"/>
    <w:rsid w:val="00346BE8"/>
    <w:rsid w:val="00351CDA"/>
    <w:rsid w:val="00352612"/>
    <w:rsid w:val="00353381"/>
    <w:rsid w:val="00354A46"/>
    <w:rsid w:val="00355053"/>
    <w:rsid w:val="0035583E"/>
    <w:rsid w:val="00355C40"/>
    <w:rsid w:val="00355D3C"/>
    <w:rsid w:val="003617BA"/>
    <w:rsid w:val="0036242F"/>
    <w:rsid w:val="00364909"/>
    <w:rsid w:val="003653FA"/>
    <w:rsid w:val="0036549C"/>
    <w:rsid w:val="003654C6"/>
    <w:rsid w:val="00376C3D"/>
    <w:rsid w:val="00380284"/>
    <w:rsid w:val="00383916"/>
    <w:rsid w:val="00383F9A"/>
    <w:rsid w:val="00385072"/>
    <w:rsid w:val="003875B4"/>
    <w:rsid w:val="00387B1E"/>
    <w:rsid w:val="00387F06"/>
    <w:rsid w:val="003917B4"/>
    <w:rsid w:val="003936C7"/>
    <w:rsid w:val="00394A09"/>
    <w:rsid w:val="00396883"/>
    <w:rsid w:val="003978D9"/>
    <w:rsid w:val="003A0CC4"/>
    <w:rsid w:val="003A1A4E"/>
    <w:rsid w:val="003A2497"/>
    <w:rsid w:val="003A3B59"/>
    <w:rsid w:val="003A4818"/>
    <w:rsid w:val="003A565D"/>
    <w:rsid w:val="003A7ADB"/>
    <w:rsid w:val="003B14E5"/>
    <w:rsid w:val="003B2BB8"/>
    <w:rsid w:val="003B3F3F"/>
    <w:rsid w:val="003B583F"/>
    <w:rsid w:val="003B5E93"/>
    <w:rsid w:val="003B7207"/>
    <w:rsid w:val="003B7C37"/>
    <w:rsid w:val="003C142E"/>
    <w:rsid w:val="003C32C5"/>
    <w:rsid w:val="003C7553"/>
    <w:rsid w:val="003D0A75"/>
    <w:rsid w:val="003D1409"/>
    <w:rsid w:val="003D34FF"/>
    <w:rsid w:val="003D4A2B"/>
    <w:rsid w:val="003D4A86"/>
    <w:rsid w:val="003D7119"/>
    <w:rsid w:val="003E1EA8"/>
    <w:rsid w:val="003E2027"/>
    <w:rsid w:val="003E21EC"/>
    <w:rsid w:val="003E2F07"/>
    <w:rsid w:val="003E441D"/>
    <w:rsid w:val="003E5786"/>
    <w:rsid w:val="003F0B93"/>
    <w:rsid w:val="003F1302"/>
    <w:rsid w:val="003F1C6C"/>
    <w:rsid w:val="003F3BAA"/>
    <w:rsid w:val="003F673F"/>
    <w:rsid w:val="0040046C"/>
    <w:rsid w:val="0040326F"/>
    <w:rsid w:val="004044D0"/>
    <w:rsid w:val="004046A6"/>
    <w:rsid w:val="0041160A"/>
    <w:rsid w:val="00413753"/>
    <w:rsid w:val="00414271"/>
    <w:rsid w:val="00414884"/>
    <w:rsid w:val="00416BE6"/>
    <w:rsid w:val="00417690"/>
    <w:rsid w:val="0042082C"/>
    <w:rsid w:val="00420CBB"/>
    <w:rsid w:val="00421A4C"/>
    <w:rsid w:val="004227A0"/>
    <w:rsid w:val="00422E49"/>
    <w:rsid w:val="004232F7"/>
    <w:rsid w:val="0042351B"/>
    <w:rsid w:val="004235E2"/>
    <w:rsid w:val="00423B2B"/>
    <w:rsid w:val="0042497C"/>
    <w:rsid w:val="00424F03"/>
    <w:rsid w:val="0042593C"/>
    <w:rsid w:val="00427B7F"/>
    <w:rsid w:val="0043039E"/>
    <w:rsid w:val="0043490A"/>
    <w:rsid w:val="00434BD7"/>
    <w:rsid w:val="00435281"/>
    <w:rsid w:val="00436F54"/>
    <w:rsid w:val="004377E0"/>
    <w:rsid w:val="00437CA4"/>
    <w:rsid w:val="00440E04"/>
    <w:rsid w:val="004416BE"/>
    <w:rsid w:val="00442A1D"/>
    <w:rsid w:val="00442D31"/>
    <w:rsid w:val="0044415A"/>
    <w:rsid w:val="004442F5"/>
    <w:rsid w:val="00444340"/>
    <w:rsid w:val="00444B8A"/>
    <w:rsid w:val="00444D76"/>
    <w:rsid w:val="00444FD4"/>
    <w:rsid w:val="004460BA"/>
    <w:rsid w:val="00446BAB"/>
    <w:rsid w:val="004510CE"/>
    <w:rsid w:val="0045194A"/>
    <w:rsid w:val="004521A5"/>
    <w:rsid w:val="0045494A"/>
    <w:rsid w:val="00454B8B"/>
    <w:rsid w:val="00454DC8"/>
    <w:rsid w:val="00454F73"/>
    <w:rsid w:val="00454FEB"/>
    <w:rsid w:val="004561EE"/>
    <w:rsid w:val="004633FF"/>
    <w:rsid w:val="004642A3"/>
    <w:rsid w:val="00465E40"/>
    <w:rsid w:val="0046726B"/>
    <w:rsid w:val="00474F67"/>
    <w:rsid w:val="00475826"/>
    <w:rsid w:val="00477EF8"/>
    <w:rsid w:val="00480FC7"/>
    <w:rsid w:val="00481EF0"/>
    <w:rsid w:val="004856E9"/>
    <w:rsid w:val="004859EF"/>
    <w:rsid w:val="00487E27"/>
    <w:rsid w:val="0049048D"/>
    <w:rsid w:val="00490C2F"/>
    <w:rsid w:val="00490E6E"/>
    <w:rsid w:val="00491A7A"/>
    <w:rsid w:val="00491B7F"/>
    <w:rsid w:val="00492066"/>
    <w:rsid w:val="00492493"/>
    <w:rsid w:val="004929E9"/>
    <w:rsid w:val="0049361F"/>
    <w:rsid w:val="00494A9E"/>
    <w:rsid w:val="0049730F"/>
    <w:rsid w:val="0049756F"/>
    <w:rsid w:val="004A1BFE"/>
    <w:rsid w:val="004A3E42"/>
    <w:rsid w:val="004A40D5"/>
    <w:rsid w:val="004A61C4"/>
    <w:rsid w:val="004B0600"/>
    <w:rsid w:val="004B06F2"/>
    <w:rsid w:val="004B2A46"/>
    <w:rsid w:val="004B54CA"/>
    <w:rsid w:val="004B6602"/>
    <w:rsid w:val="004C1AFC"/>
    <w:rsid w:val="004C2649"/>
    <w:rsid w:val="004C5595"/>
    <w:rsid w:val="004C5629"/>
    <w:rsid w:val="004D22EF"/>
    <w:rsid w:val="004D41BE"/>
    <w:rsid w:val="004D6B29"/>
    <w:rsid w:val="004E0054"/>
    <w:rsid w:val="004E02D2"/>
    <w:rsid w:val="004E1A73"/>
    <w:rsid w:val="004E1DB2"/>
    <w:rsid w:val="004E2BDA"/>
    <w:rsid w:val="004E3121"/>
    <w:rsid w:val="004E35D4"/>
    <w:rsid w:val="004E4CB9"/>
    <w:rsid w:val="004E4F6D"/>
    <w:rsid w:val="004E5CBF"/>
    <w:rsid w:val="004E71BC"/>
    <w:rsid w:val="004E7ED9"/>
    <w:rsid w:val="004F524F"/>
    <w:rsid w:val="004F5ED3"/>
    <w:rsid w:val="004F722E"/>
    <w:rsid w:val="00502BCA"/>
    <w:rsid w:val="005075F2"/>
    <w:rsid w:val="00511D6C"/>
    <w:rsid w:val="00511DBB"/>
    <w:rsid w:val="00515E03"/>
    <w:rsid w:val="00516227"/>
    <w:rsid w:val="005165E9"/>
    <w:rsid w:val="005179D3"/>
    <w:rsid w:val="00517E22"/>
    <w:rsid w:val="00521465"/>
    <w:rsid w:val="00521CDD"/>
    <w:rsid w:val="0052294B"/>
    <w:rsid w:val="00525BF4"/>
    <w:rsid w:val="00527AEA"/>
    <w:rsid w:val="00530D58"/>
    <w:rsid w:val="00531D5D"/>
    <w:rsid w:val="005331B1"/>
    <w:rsid w:val="00534546"/>
    <w:rsid w:val="00534AA7"/>
    <w:rsid w:val="005354C2"/>
    <w:rsid w:val="00536BBF"/>
    <w:rsid w:val="00536DD6"/>
    <w:rsid w:val="0053755C"/>
    <w:rsid w:val="00541A0F"/>
    <w:rsid w:val="00541EC8"/>
    <w:rsid w:val="00542AB6"/>
    <w:rsid w:val="005444E0"/>
    <w:rsid w:val="0054499B"/>
    <w:rsid w:val="00547186"/>
    <w:rsid w:val="00547E12"/>
    <w:rsid w:val="00550DFF"/>
    <w:rsid w:val="005510F8"/>
    <w:rsid w:val="005531E7"/>
    <w:rsid w:val="005541E8"/>
    <w:rsid w:val="00555257"/>
    <w:rsid w:val="005607FE"/>
    <w:rsid w:val="00560B7C"/>
    <w:rsid w:val="00560CFD"/>
    <w:rsid w:val="00561667"/>
    <w:rsid w:val="005621FC"/>
    <w:rsid w:val="00562802"/>
    <w:rsid w:val="005628BB"/>
    <w:rsid w:val="00565A73"/>
    <w:rsid w:val="005662B7"/>
    <w:rsid w:val="005669C9"/>
    <w:rsid w:val="00567FC8"/>
    <w:rsid w:val="00570AA5"/>
    <w:rsid w:val="00572207"/>
    <w:rsid w:val="0057358B"/>
    <w:rsid w:val="00580E0D"/>
    <w:rsid w:val="00581811"/>
    <w:rsid w:val="00581CF4"/>
    <w:rsid w:val="00582372"/>
    <w:rsid w:val="00582474"/>
    <w:rsid w:val="00582C16"/>
    <w:rsid w:val="00584B66"/>
    <w:rsid w:val="0058547A"/>
    <w:rsid w:val="00586033"/>
    <w:rsid w:val="00594420"/>
    <w:rsid w:val="00595D33"/>
    <w:rsid w:val="00596928"/>
    <w:rsid w:val="00596E0D"/>
    <w:rsid w:val="00597BEE"/>
    <w:rsid w:val="005A561B"/>
    <w:rsid w:val="005A6173"/>
    <w:rsid w:val="005A6B37"/>
    <w:rsid w:val="005B0353"/>
    <w:rsid w:val="005B07B7"/>
    <w:rsid w:val="005B1DFE"/>
    <w:rsid w:val="005B1F88"/>
    <w:rsid w:val="005B4E6F"/>
    <w:rsid w:val="005B5C49"/>
    <w:rsid w:val="005B6223"/>
    <w:rsid w:val="005B6669"/>
    <w:rsid w:val="005B6933"/>
    <w:rsid w:val="005C3AA9"/>
    <w:rsid w:val="005C3ACB"/>
    <w:rsid w:val="005C4F6A"/>
    <w:rsid w:val="005C5DB0"/>
    <w:rsid w:val="005C65F5"/>
    <w:rsid w:val="005C68FB"/>
    <w:rsid w:val="005D0DBA"/>
    <w:rsid w:val="005D7AF7"/>
    <w:rsid w:val="005D7B5F"/>
    <w:rsid w:val="005E0A7A"/>
    <w:rsid w:val="005E61C9"/>
    <w:rsid w:val="005E68C5"/>
    <w:rsid w:val="005F094B"/>
    <w:rsid w:val="005F0B92"/>
    <w:rsid w:val="005F265B"/>
    <w:rsid w:val="005F68B8"/>
    <w:rsid w:val="005F68F0"/>
    <w:rsid w:val="005F7C83"/>
    <w:rsid w:val="006008BC"/>
    <w:rsid w:val="00602FBF"/>
    <w:rsid w:val="00605033"/>
    <w:rsid w:val="00605450"/>
    <w:rsid w:val="006067D1"/>
    <w:rsid w:val="00607148"/>
    <w:rsid w:val="006074DA"/>
    <w:rsid w:val="00614E1C"/>
    <w:rsid w:val="006160B8"/>
    <w:rsid w:val="00617E20"/>
    <w:rsid w:val="00617EBA"/>
    <w:rsid w:val="00620112"/>
    <w:rsid w:val="0062025E"/>
    <w:rsid w:val="00620AAC"/>
    <w:rsid w:val="00621078"/>
    <w:rsid w:val="00621643"/>
    <w:rsid w:val="006218E7"/>
    <w:rsid w:val="00621946"/>
    <w:rsid w:val="00622E89"/>
    <w:rsid w:val="00625823"/>
    <w:rsid w:val="006264E8"/>
    <w:rsid w:val="00627B94"/>
    <w:rsid w:val="00630B11"/>
    <w:rsid w:val="00636339"/>
    <w:rsid w:val="006368DB"/>
    <w:rsid w:val="006377D2"/>
    <w:rsid w:val="00640CE3"/>
    <w:rsid w:val="006412E4"/>
    <w:rsid w:val="00641B99"/>
    <w:rsid w:val="00645D8E"/>
    <w:rsid w:val="0064619B"/>
    <w:rsid w:val="00646665"/>
    <w:rsid w:val="00646746"/>
    <w:rsid w:val="006513C0"/>
    <w:rsid w:val="0065498E"/>
    <w:rsid w:val="006552D3"/>
    <w:rsid w:val="006556AD"/>
    <w:rsid w:val="00657128"/>
    <w:rsid w:val="00657ED6"/>
    <w:rsid w:val="00660121"/>
    <w:rsid w:val="00662633"/>
    <w:rsid w:val="006631C4"/>
    <w:rsid w:val="00664F4D"/>
    <w:rsid w:val="00665C39"/>
    <w:rsid w:val="00672946"/>
    <w:rsid w:val="00672B33"/>
    <w:rsid w:val="00672B6B"/>
    <w:rsid w:val="00673F81"/>
    <w:rsid w:val="00674A85"/>
    <w:rsid w:val="00675484"/>
    <w:rsid w:val="00675775"/>
    <w:rsid w:val="00677194"/>
    <w:rsid w:val="00681F23"/>
    <w:rsid w:val="00683991"/>
    <w:rsid w:val="006849BA"/>
    <w:rsid w:val="00684CE5"/>
    <w:rsid w:val="00687413"/>
    <w:rsid w:val="00690EC7"/>
    <w:rsid w:val="006920EC"/>
    <w:rsid w:val="00693F26"/>
    <w:rsid w:val="00694CCA"/>
    <w:rsid w:val="006952F9"/>
    <w:rsid w:val="006A0D6C"/>
    <w:rsid w:val="006A17E2"/>
    <w:rsid w:val="006A2326"/>
    <w:rsid w:val="006A26D8"/>
    <w:rsid w:val="006A2DE5"/>
    <w:rsid w:val="006A327A"/>
    <w:rsid w:val="006A32E7"/>
    <w:rsid w:val="006A3BEE"/>
    <w:rsid w:val="006A46BD"/>
    <w:rsid w:val="006A4CE7"/>
    <w:rsid w:val="006A5075"/>
    <w:rsid w:val="006A670B"/>
    <w:rsid w:val="006A770B"/>
    <w:rsid w:val="006B2654"/>
    <w:rsid w:val="006B2C43"/>
    <w:rsid w:val="006B3D9A"/>
    <w:rsid w:val="006B4FFE"/>
    <w:rsid w:val="006B6766"/>
    <w:rsid w:val="006C3F3E"/>
    <w:rsid w:val="006C5A8C"/>
    <w:rsid w:val="006C6D11"/>
    <w:rsid w:val="006C6E4A"/>
    <w:rsid w:val="006C7CE4"/>
    <w:rsid w:val="006D0BF3"/>
    <w:rsid w:val="006D1262"/>
    <w:rsid w:val="006D1885"/>
    <w:rsid w:val="006D1E5D"/>
    <w:rsid w:val="006D3930"/>
    <w:rsid w:val="006D4040"/>
    <w:rsid w:val="006D4332"/>
    <w:rsid w:val="006D544B"/>
    <w:rsid w:val="006D57E7"/>
    <w:rsid w:val="006D6AE0"/>
    <w:rsid w:val="006D6E0A"/>
    <w:rsid w:val="006D76AD"/>
    <w:rsid w:val="006E174B"/>
    <w:rsid w:val="006E22A4"/>
    <w:rsid w:val="006E455A"/>
    <w:rsid w:val="006E5C1E"/>
    <w:rsid w:val="006F2913"/>
    <w:rsid w:val="006F2EEF"/>
    <w:rsid w:val="006F3DCD"/>
    <w:rsid w:val="006F4C07"/>
    <w:rsid w:val="007005E5"/>
    <w:rsid w:val="00700A68"/>
    <w:rsid w:val="00702DC9"/>
    <w:rsid w:val="007036D3"/>
    <w:rsid w:val="00703E31"/>
    <w:rsid w:val="00704A9C"/>
    <w:rsid w:val="00705E29"/>
    <w:rsid w:val="00706675"/>
    <w:rsid w:val="00707D16"/>
    <w:rsid w:val="007105C5"/>
    <w:rsid w:val="0071067B"/>
    <w:rsid w:val="00711534"/>
    <w:rsid w:val="0071444C"/>
    <w:rsid w:val="00716C3A"/>
    <w:rsid w:val="0071792D"/>
    <w:rsid w:val="00721ACA"/>
    <w:rsid w:val="0072206F"/>
    <w:rsid w:val="007223FB"/>
    <w:rsid w:val="00725F03"/>
    <w:rsid w:val="00727748"/>
    <w:rsid w:val="007304EC"/>
    <w:rsid w:val="00731E67"/>
    <w:rsid w:val="0073594F"/>
    <w:rsid w:val="00735ECF"/>
    <w:rsid w:val="00741717"/>
    <w:rsid w:val="00743E7C"/>
    <w:rsid w:val="00744E27"/>
    <w:rsid w:val="0074618F"/>
    <w:rsid w:val="007478FB"/>
    <w:rsid w:val="007507C5"/>
    <w:rsid w:val="00751146"/>
    <w:rsid w:val="00751A01"/>
    <w:rsid w:val="00751C92"/>
    <w:rsid w:val="00752B9A"/>
    <w:rsid w:val="00753971"/>
    <w:rsid w:val="00757E98"/>
    <w:rsid w:val="007607DF"/>
    <w:rsid w:val="007616B4"/>
    <w:rsid w:val="00764BA7"/>
    <w:rsid w:val="00765CD6"/>
    <w:rsid w:val="00771451"/>
    <w:rsid w:val="00771991"/>
    <w:rsid w:val="00771A7B"/>
    <w:rsid w:val="00773490"/>
    <w:rsid w:val="00776FBA"/>
    <w:rsid w:val="00780428"/>
    <w:rsid w:val="007831F7"/>
    <w:rsid w:val="00783DFA"/>
    <w:rsid w:val="007847F6"/>
    <w:rsid w:val="00784A47"/>
    <w:rsid w:val="00785222"/>
    <w:rsid w:val="00785261"/>
    <w:rsid w:val="007863AB"/>
    <w:rsid w:val="0078661D"/>
    <w:rsid w:val="00786BC5"/>
    <w:rsid w:val="00787EE8"/>
    <w:rsid w:val="007910F7"/>
    <w:rsid w:val="0079361B"/>
    <w:rsid w:val="0079364F"/>
    <w:rsid w:val="00795001"/>
    <w:rsid w:val="0079684C"/>
    <w:rsid w:val="00796B16"/>
    <w:rsid w:val="00797F5B"/>
    <w:rsid w:val="007A0215"/>
    <w:rsid w:val="007A0A8D"/>
    <w:rsid w:val="007A2290"/>
    <w:rsid w:val="007A336C"/>
    <w:rsid w:val="007A4301"/>
    <w:rsid w:val="007A6AF0"/>
    <w:rsid w:val="007A72A1"/>
    <w:rsid w:val="007B0103"/>
    <w:rsid w:val="007B0256"/>
    <w:rsid w:val="007B04B8"/>
    <w:rsid w:val="007B799C"/>
    <w:rsid w:val="007C3845"/>
    <w:rsid w:val="007C47C6"/>
    <w:rsid w:val="007C4EE1"/>
    <w:rsid w:val="007C7BB9"/>
    <w:rsid w:val="007D1573"/>
    <w:rsid w:val="007D2096"/>
    <w:rsid w:val="007D28A3"/>
    <w:rsid w:val="007D428C"/>
    <w:rsid w:val="007D453A"/>
    <w:rsid w:val="007D4701"/>
    <w:rsid w:val="007D4789"/>
    <w:rsid w:val="007D4966"/>
    <w:rsid w:val="007D51B7"/>
    <w:rsid w:val="007D6896"/>
    <w:rsid w:val="007D79B8"/>
    <w:rsid w:val="007D7F1B"/>
    <w:rsid w:val="007E7164"/>
    <w:rsid w:val="007F02A7"/>
    <w:rsid w:val="007F0395"/>
    <w:rsid w:val="007F0D7E"/>
    <w:rsid w:val="007F349F"/>
    <w:rsid w:val="008000D9"/>
    <w:rsid w:val="00800970"/>
    <w:rsid w:val="008014C2"/>
    <w:rsid w:val="00801AC6"/>
    <w:rsid w:val="00802A6E"/>
    <w:rsid w:val="00804478"/>
    <w:rsid w:val="00805E99"/>
    <w:rsid w:val="0080612B"/>
    <w:rsid w:val="00807DE3"/>
    <w:rsid w:val="00810678"/>
    <w:rsid w:val="00810F71"/>
    <w:rsid w:val="008116A8"/>
    <w:rsid w:val="00816034"/>
    <w:rsid w:val="008179FE"/>
    <w:rsid w:val="00820E61"/>
    <w:rsid w:val="00822F49"/>
    <w:rsid w:val="00823480"/>
    <w:rsid w:val="0082485C"/>
    <w:rsid w:val="00830DB9"/>
    <w:rsid w:val="008342E8"/>
    <w:rsid w:val="00835648"/>
    <w:rsid w:val="00835C11"/>
    <w:rsid w:val="00840C77"/>
    <w:rsid w:val="008431EE"/>
    <w:rsid w:val="0084329F"/>
    <w:rsid w:val="00843C59"/>
    <w:rsid w:val="00844327"/>
    <w:rsid w:val="00844AAE"/>
    <w:rsid w:val="0084515B"/>
    <w:rsid w:val="008470AE"/>
    <w:rsid w:val="008477CC"/>
    <w:rsid w:val="008512FF"/>
    <w:rsid w:val="00851D03"/>
    <w:rsid w:val="00852A46"/>
    <w:rsid w:val="00852E80"/>
    <w:rsid w:val="008549C2"/>
    <w:rsid w:val="00860FD4"/>
    <w:rsid w:val="00862070"/>
    <w:rsid w:val="00862F10"/>
    <w:rsid w:val="00864ECE"/>
    <w:rsid w:val="00866ED8"/>
    <w:rsid w:val="0087046C"/>
    <w:rsid w:val="00870DFD"/>
    <w:rsid w:val="00873C56"/>
    <w:rsid w:val="00874513"/>
    <w:rsid w:val="0087729B"/>
    <w:rsid w:val="00877BA3"/>
    <w:rsid w:val="00886A11"/>
    <w:rsid w:val="008900AC"/>
    <w:rsid w:val="00892188"/>
    <w:rsid w:val="00892631"/>
    <w:rsid w:val="00892A9D"/>
    <w:rsid w:val="0089552E"/>
    <w:rsid w:val="008962FF"/>
    <w:rsid w:val="008A374A"/>
    <w:rsid w:val="008B0445"/>
    <w:rsid w:val="008B05EB"/>
    <w:rsid w:val="008B0EE4"/>
    <w:rsid w:val="008B1BAF"/>
    <w:rsid w:val="008B3F03"/>
    <w:rsid w:val="008B41D2"/>
    <w:rsid w:val="008C1A6F"/>
    <w:rsid w:val="008C222E"/>
    <w:rsid w:val="008C2CF7"/>
    <w:rsid w:val="008C4C10"/>
    <w:rsid w:val="008C4C4D"/>
    <w:rsid w:val="008C54B3"/>
    <w:rsid w:val="008C71BE"/>
    <w:rsid w:val="008C7C06"/>
    <w:rsid w:val="008D03B3"/>
    <w:rsid w:val="008D0A1F"/>
    <w:rsid w:val="008D0E9E"/>
    <w:rsid w:val="008D1A8D"/>
    <w:rsid w:val="008D2660"/>
    <w:rsid w:val="008D6092"/>
    <w:rsid w:val="008D6A27"/>
    <w:rsid w:val="008D6D04"/>
    <w:rsid w:val="008E2CDB"/>
    <w:rsid w:val="008E31F6"/>
    <w:rsid w:val="008E35E4"/>
    <w:rsid w:val="008E3926"/>
    <w:rsid w:val="008E3E67"/>
    <w:rsid w:val="008E4190"/>
    <w:rsid w:val="008E5C03"/>
    <w:rsid w:val="008E664F"/>
    <w:rsid w:val="008E6991"/>
    <w:rsid w:val="008E6E29"/>
    <w:rsid w:val="008E73AE"/>
    <w:rsid w:val="008E748E"/>
    <w:rsid w:val="008F0259"/>
    <w:rsid w:val="008F1FBD"/>
    <w:rsid w:val="008F21D5"/>
    <w:rsid w:val="008F2574"/>
    <w:rsid w:val="008F3DF5"/>
    <w:rsid w:val="008F5AAF"/>
    <w:rsid w:val="00900F7C"/>
    <w:rsid w:val="009023D7"/>
    <w:rsid w:val="00902BF8"/>
    <w:rsid w:val="00903F51"/>
    <w:rsid w:val="0090468C"/>
    <w:rsid w:val="00905760"/>
    <w:rsid w:val="00906EA7"/>
    <w:rsid w:val="00907878"/>
    <w:rsid w:val="00907ACA"/>
    <w:rsid w:val="009108B5"/>
    <w:rsid w:val="00912E8D"/>
    <w:rsid w:val="00913C96"/>
    <w:rsid w:val="00915108"/>
    <w:rsid w:val="00916476"/>
    <w:rsid w:val="009225F0"/>
    <w:rsid w:val="00924E98"/>
    <w:rsid w:val="00925BE4"/>
    <w:rsid w:val="0092616F"/>
    <w:rsid w:val="00926E36"/>
    <w:rsid w:val="00927942"/>
    <w:rsid w:val="00930573"/>
    <w:rsid w:val="0093064D"/>
    <w:rsid w:val="00931891"/>
    <w:rsid w:val="0093296C"/>
    <w:rsid w:val="00935C56"/>
    <w:rsid w:val="009366B2"/>
    <w:rsid w:val="00937056"/>
    <w:rsid w:val="00943CB5"/>
    <w:rsid w:val="009479A8"/>
    <w:rsid w:val="00951D1A"/>
    <w:rsid w:val="00952EB1"/>
    <w:rsid w:val="00952FE8"/>
    <w:rsid w:val="00956791"/>
    <w:rsid w:val="009567C2"/>
    <w:rsid w:val="00957B30"/>
    <w:rsid w:val="00961C74"/>
    <w:rsid w:val="009621F2"/>
    <w:rsid w:val="00965ADE"/>
    <w:rsid w:val="00966854"/>
    <w:rsid w:val="00970487"/>
    <w:rsid w:val="00970E45"/>
    <w:rsid w:val="009733A8"/>
    <w:rsid w:val="00974C90"/>
    <w:rsid w:val="00976E0C"/>
    <w:rsid w:val="009815FA"/>
    <w:rsid w:val="0098190A"/>
    <w:rsid w:val="009821F6"/>
    <w:rsid w:val="009823FC"/>
    <w:rsid w:val="0098260C"/>
    <w:rsid w:val="00982E68"/>
    <w:rsid w:val="00984036"/>
    <w:rsid w:val="00985F84"/>
    <w:rsid w:val="0098635A"/>
    <w:rsid w:val="009864C7"/>
    <w:rsid w:val="0098682F"/>
    <w:rsid w:val="00987182"/>
    <w:rsid w:val="00990E44"/>
    <w:rsid w:val="009946CB"/>
    <w:rsid w:val="00994F34"/>
    <w:rsid w:val="00996016"/>
    <w:rsid w:val="00996A2E"/>
    <w:rsid w:val="00996B8D"/>
    <w:rsid w:val="009A3994"/>
    <w:rsid w:val="009A44BD"/>
    <w:rsid w:val="009A5A83"/>
    <w:rsid w:val="009A61F3"/>
    <w:rsid w:val="009A665E"/>
    <w:rsid w:val="009A66B3"/>
    <w:rsid w:val="009B10CA"/>
    <w:rsid w:val="009B1EFC"/>
    <w:rsid w:val="009B2BCD"/>
    <w:rsid w:val="009B7DC1"/>
    <w:rsid w:val="009C11BC"/>
    <w:rsid w:val="009C2BEA"/>
    <w:rsid w:val="009C3A78"/>
    <w:rsid w:val="009C3B0C"/>
    <w:rsid w:val="009C432E"/>
    <w:rsid w:val="009C4726"/>
    <w:rsid w:val="009C4DAA"/>
    <w:rsid w:val="009C503D"/>
    <w:rsid w:val="009C5628"/>
    <w:rsid w:val="009C5E99"/>
    <w:rsid w:val="009C680B"/>
    <w:rsid w:val="009C6ED6"/>
    <w:rsid w:val="009C775E"/>
    <w:rsid w:val="009C794D"/>
    <w:rsid w:val="009D054F"/>
    <w:rsid w:val="009D160A"/>
    <w:rsid w:val="009D1982"/>
    <w:rsid w:val="009D3038"/>
    <w:rsid w:val="009D4CB1"/>
    <w:rsid w:val="009D7DA3"/>
    <w:rsid w:val="009E1673"/>
    <w:rsid w:val="009E22FF"/>
    <w:rsid w:val="009E3502"/>
    <w:rsid w:val="009E4744"/>
    <w:rsid w:val="009E56ED"/>
    <w:rsid w:val="009E5B1C"/>
    <w:rsid w:val="009E73B2"/>
    <w:rsid w:val="009E759F"/>
    <w:rsid w:val="009F0052"/>
    <w:rsid w:val="009F0C2A"/>
    <w:rsid w:val="009F119F"/>
    <w:rsid w:val="009F3485"/>
    <w:rsid w:val="009F3DFA"/>
    <w:rsid w:val="009F4A82"/>
    <w:rsid w:val="009F571E"/>
    <w:rsid w:val="009F5EA2"/>
    <w:rsid w:val="009F604C"/>
    <w:rsid w:val="009F672B"/>
    <w:rsid w:val="009F70B9"/>
    <w:rsid w:val="00A00403"/>
    <w:rsid w:val="00A01F1B"/>
    <w:rsid w:val="00A025F3"/>
    <w:rsid w:val="00A03920"/>
    <w:rsid w:val="00A05459"/>
    <w:rsid w:val="00A05F18"/>
    <w:rsid w:val="00A06343"/>
    <w:rsid w:val="00A06B63"/>
    <w:rsid w:val="00A06C48"/>
    <w:rsid w:val="00A06C78"/>
    <w:rsid w:val="00A10391"/>
    <w:rsid w:val="00A176C5"/>
    <w:rsid w:val="00A2356E"/>
    <w:rsid w:val="00A23D13"/>
    <w:rsid w:val="00A24067"/>
    <w:rsid w:val="00A24366"/>
    <w:rsid w:val="00A31B8A"/>
    <w:rsid w:val="00A3300D"/>
    <w:rsid w:val="00A362B3"/>
    <w:rsid w:val="00A36FC9"/>
    <w:rsid w:val="00A41A0F"/>
    <w:rsid w:val="00A432F4"/>
    <w:rsid w:val="00A43BC9"/>
    <w:rsid w:val="00A44318"/>
    <w:rsid w:val="00A44996"/>
    <w:rsid w:val="00A44ACD"/>
    <w:rsid w:val="00A4526D"/>
    <w:rsid w:val="00A5063A"/>
    <w:rsid w:val="00A5112D"/>
    <w:rsid w:val="00A51B90"/>
    <w:rsid w:val="00A51F7B"/>
    <w:rsid w:val="00A5230E"/>
    <w:rsid w:val="00A52C42"/>
    <w:rsid w:val="00A53415"/>
    <w:rsid w:val="00A55433"/>
    <w:rsid w:val="00A55EBF"/>
    <w:rsid w:val="00A5638D"/>
    <w:rsid w:val="00A5690D"/>
    <w:rsid w:val="00A56B32"/>
    <w:rsid w:val="00A60776"/>
    <w:rsid w:val="00A66B98"/>
    <w:rsid w:val="00A675CD"/>
    <w:rsid w:val="00A67FEB"/>
    <w:rsid w:val="00A71097"/>
    <w:rsid w:val="00A71848"/>
    <w:rsid w:val="00A72525"/>
    <w:rsid w:val="00A72844"/>
    <w:rsid w:val="00A7336D"/>
    <w:rsid w:val="00A7531D"/>
    <w:rsid w:val="00A75F7F"/>
    <w:rsid w:val="00A76553"/>
    <w:rsid w:val="00A76D76"/>
    <w:rsid w:val="00A770E0"/>
    <w:rsid w:val="00A81F66"/>
    <w:rsid w:val="00A820A3"/>
    <w:rsid w:val="00A82791"/>
    <w:rsid w:val="00A84B02"/>
    <w:rsid w:val="00A84F1B"/>
    <w:rsid w:val="00A85010"/>
    <w:rsid w:val="00A8555C"/>
    <w:rsid w:val="00A8596C"/>
    <w:rsid w:val="00A85E7A"/>
    <w:rsid w:val="00A932CA"/>
    <w:rsid w:val="00A93FCE"/>
    <w:rsid w:val="00A9514B"/>
    <w:rsid w:val="00A96CC6"/>
    <w:rsid w:val="00A96D6C"/>
    <w:rsid w:val="00A96DDE"/>
    <w:rsid w:val="00A96EC4"/>
    <w:rsid w:val="00A9780F"/>
    <w:rsid w:val="00A9784F"/>
    <w:rsid w:val="00A97A46"/>
    <w:rsid w:val="00AA05AA"/>
    <w:rsid w:val="00AA0C3A"/>
    <w:rsid w:val="00AA14CD"/>
    <w:rsid w:val="00AA2954"/>
    <w:rsid w:val="00AA3BD2"/>
    <w:rsid w:val="00AA730D"/>
    <w:rsid w:val="00AB26E9"/>
    <w:rsid w:val="00AB3830"/>
    <w:rsid w:val="00AB45EF"/>
    <w:rsid w:val="00AB481D"/>
    <w:rsid w:val="00AB5B5D"/>
    <w:rsid w:val="00AB7C1A"/>
    <w:rsid w:val="00AC02CC"/>
    <w:rsid w:val="00AC0A4E"/>
    <w:rsid w:val="00AC25B6"/>
    <w:rsid w:val="00AC2750"/>
    <w:rsid w:val="00AC36EC"/>
    <w:rsid w:val="00AC4614"/>
    <w:rsid w:val="00AC6852"/>
    <w:rsid w:val="00AC793E"/>
    <w:rsid w:val="00AD28C7"/>
    <w:rsid w:val="00AD35BA"/>
    <w:rsid w:val="00AD3EAB"/>
    <w:rsid w:val="00AD5CF1"/>
    <w:rsid w:val="00AD6875"/>
    <w:rsid w:val="00AD6B2C"/>
    <w:rsid w:val="00AD739D"/>
    <w:rsid w:val="00AE1069"/>
    <w:rsid w:val="00AE2FA1"/>
    <w:rsid w:val="00AE7A29"/>
    <w:rsid w:val="00AF0D43"/>
    <w:rsid w:val="00AF271B"/>
    <w:rsid w:val="00AF4165"/>
    <w:rsid w:val="00AF762C"/>
    <w:rsid w:val="00AF7845"/>
    <w:rsid w:val="00B000D9"/>
    <w:rsid w:val="00B00FC6"/>
    <w:rsid w:val="00B01056"/>
    <w:rsid w:val="00B0201E"/>
    <w:rsid w:val="00B04DAD"/>
    <w:rsid w:val="00B0508F"/>
    <w:rsid w:val="00B0708A"/>
    <w:rsid w:val="00B0713D"/>
    <w:rsid w:val="00B10473"/>
    <w:rsid w:val="00B1170D"/>
    <w:rsid w:val="00B13ECB"/>
    <w:rsid w:val="00B14035"/>
    <w:rsid w:val="00B145B3"/>
    <w:rsid w:val="00B14959"/>
    <w:rsid w:val="00B156BA"/>
    <w:rsid w:val="00B16124"/>
    <w:rsid w:val="00B1723F"/>
    <w:rsid w:val="00B17484"/>
    <w:rsid w:val="00B214A8"/>
    <w:rsid w:val="00B2383F"/>
    <w:rsid w:val="00B26CFD"/>
    <w:rsid w:val="00B27D71"/>
    <w:rsid w:val="00B32ED8"/>
    <w:rsid w:val="00B33098"/>
    <w:rsid w:val="00B34D02"/>
    <w:rsid w:val="00B35139"/>
    <w:rsid w:val="00B35AB7"/>
    <w:rsid w:val="00B3624B"/>
    <w:rsid w:val="00B37CFB"/>
    <w:rsid w:val="00B424D6"/>
    <w:rsid w:val="00B438B6"/>
    <w:rsid w:val="00B445B3"/>
    <w:rsid w:val="00B4487E"/>
    <w:rsid w:val="00B44A0C"/>
    <w:rsid w:val="00B46CD4"/>
    <w:rsid w:val="00B471F5"/>
    <w:rsid w:val="00B5272D"/>
    <w:rsid w:val="00B56125"/>
    <w:rsid w:val="00B66D72"/>
    <w:rsid w:val="00B6773C"/>
    <w:rsid w:val="00B708C2"/>
    <w:rsid w:val="00B723DF"/>
    <w:rsid w:val="00B72E28"/>
    <w:rsid w:val="00B7314E"/>
    <w:rsid w:val="00B733D2"/>
    <w:rsid w:val="00B7422E"/>
    <w:rsid w:val="00B76730"/>
    <w:rsid w:val="00B7742D"/>
    <w:rsid w:val="00B8130B"/>
    <w:rsid w:val="00B822A4"/>
    <w:rsid w:val="00B84A17"/>
    <w:rsid w:val="00B857CA"/>
    <w:rsid w:val="00B85EF1"/>
    <w:rsid w:val="00B86EAC"/>
    <w:rsid w:val="00B93225"/>
    <w:rsid w:val="00B9346C"/>
    <w:rsid w:val="00B942F7"/>
    <w:rsid w:val="00B950D7"/>
    <w:rsid w:val="00BA2DB9"/>
    <w:rsid w:val="00BA2EA1"/>
    <w:rsid w:val="00BA3A41"/>
    <w:rsid w:val="00BA4113"/>
    <w:rsid w:val="00BA4B0D"/>
    <w:rsid w:val="00BA5C04"/>
    <w:rsid w:val="00BA5D7F"/>
    <w:rsid w:val="00BA7659"/>
    <w:rsid w:val="00BA7ACF"/>
    <w:rsid w:val="00BB05BB"/>
    <w:rsid w:val="00BB2FDB"/>
    <w:rsid w:val="00BB70E6"/>
    <w:rsid w:val="00BC084A"/>
    <w:rsid w:val="00BC1ED3"/>
    <w:rsid w:val="00BC3898"/>
    <w:rsid w:val="00BC5109"/>
    <w:rsid w:val="00BC62C1"/>
    <w:rsid w:val="00BD2B84"/>
    <w:rsid w:val="00BD52DF"/>
    <w:rsid w:val="00BD684B"/>
    <w:rsid w:val="00BD6B69"/>
    <w:rsid w:val="00BE3BAF"/>
    <w:rsid w:val="00BE4AC3"/>
    <w:rsid w:val="00BE7148"/>
    <w:rsid w:val="00BE7800"/>
    <w:rsid w:val="00BE7ABF"/>
    <w:rsid w:val="00BF2216"/>
    <w:rsid w:val="00BF372F"/>
    <w:rsid w:val="00BF50D0"/>
    <w:rsid w:val="00BF5394"/>
    <w:rsid w:val="00C00542"/>
    <w:rsid w:val="00C00C41"/>
    <w:rsid w:val="00C0128C"/>
    <w:rsid w:val="00C02E83"/>
    <w:rsid w:val="00C03A9D"/>
    <w:rsid w:val="00C05F16"/>
    <w:rsid w:val="00C07244"/>
    <w:rsid w:val="00C10D98"/>
    <w:rsid w:val="00C141ED"/>
    <w:rsid w:val="00C2048C"/>
    <w:rsid w:val="00C20B9C"/>
    <w:rsid w:val="00C20CE5"/>
    <w:rsid w:val="00C212C8"/>
    <w:rsid w:val="00C216E3"/>
    <w:rsid w:val="00C22F85"/>
    <w:rsid w:val="00C24421"/>
    <w:rsid w:val="00C24B15"/>
    <w:rsid w:val="00C24BDB"/>
    <w:rsid w:val="00C25396"/>
    <w:rsid w:val="00C25ABF"/>
    <w:rsid w:val="00C31CB2"/>
    <w:rsid w:val="00C31E29"/>
    <w:rsid w:val="00C321E6"/>
    <w:rsid w:val="00C336D8"/>
    <w:rsid w:val="00C33E42"/>
    <w:rsid w:val="00C34E41"/>
    <w:rsid w:val="00C35734"/>
    <w:rsid w:val="00C36A3A"/>
    <w:rsid w:val="00C37228"/>
    <w:rsid w:val="00C40FE8"/>
    <w:rsid w:val="00C41D1B"/>
    <w:rsid w:val="00C42ABE"/>
    <w:rsid w:val="00C448E7"/>
    <w:rsid w:val="00C4567B"/>
    <w:rsid w:val="00C47003"/>
    <w:rsid w:val="00C47A47"/>
    <w:rsid w:val="00C50603"/>
    <w:rsid w:val="00C513BB"/>
    <w:rsid w:val="00C52CBB"/>
    <w:rsid w:val="00C5322E"/>
    <w:rsid w:val="00C54572"/>
    <w:rsid w:val="00C562EA"/>
    <w:rsid w:val="00C56985"/>
    <w:rsid w:val="00C61241"/>
    <w:rsid w:val="00C629D8"/>
    <w:rsid w:val="00C63380"/>
    <w:rsid w:val="00C6576B"/>
    <w:rsid w:val="00C669C4"/>
    <w:rsid w:val="00C70CAB"/>
    <w:rsid w:val="00C71C9F"/>
    <w:rsid w:val="00C7561C"/>
    <w:rsid w:val="00C7586E"/>
    <w:rsid w:val="00C76BF4"/>
    <w:rsid w:val="00C77B4E"/>
    <w:rsid w:val="00C80252"/>
    <w:rsid w:val="00C828D4"/>
    <w:rsid w:val="00C83478"/>
    <w:rsid w:val="00C836AB"/>
    <w:rsid w:val="00C841CA"/>
    <w:rsid w:val="00C84A27"/>
    <w:rsid w:val="00C91837"/>
    <w:rsid w:val="00C929F5"/>
    <w:rsid w:val="00C937B8"/>
    <w:rsid w:val="00C953A4"/>
    <w:rsid w:val="00C96760"/>
    <w:rsid w:val="00C96A18"/>
    <w:rsid w:val="00C97568"/>
    <w:rsid w:val="00C97FCE"/>
    <w:rsid w:val="00CA2759"/>
    <w:rsid w:val="00CA295F"/>
    <w:rsid w:val="00CA5576"/>
    <w:rsid w:val="00CB272B"/>
    <w:rsid w:val="00CB3098"/>
    <w:rsid w:val="00CB3593"/>
    <w:rsid w:val="00CB37EE"/>
    <w:rsid w:val="00CB4E7D"/>
    <w:rsid w:val="00CB5874"/>
    <w:rsid w:val="00CB70F3"/>
    <w:rsid w:val="00CC0A1A"/>
    <w:rsid w:val="00CC0D62"/>
    <w:rsid w:val="00CC0EB0"/>
    <w:rsid w:val="00CC10C6"/>
    <w:rsid w:val="00CC1F62"/>
    <w:rsid w:val="00CC2B14"/>
    <w:rsid w:val="00CC4900"/>
    <w:rsid w:val="00CC4D6D"/>
    <w:rsid w:val="00CD1F30"/>
    <w:rsid w:val="00CD2A6A"/>
    <w:rsid w:val="00CD441B"/>
    <w:rsid w:val="00CD45B2"/>
    <w:rsid w:val="00CD5870"/>
    <w:rsid w:val="00CD58CB"/>
    <w:rsid w:val="00CD5D24"/>
    <w:rsid w:val="00CD63EA"/>
    <w:rsid w:val="00CE1903"/>
    <w:rsid w:val="00CE1B3C"/>
    <w:rsid w:val="00CE1C8E"/>
    <w:rsid w:val="00CE5EC3"/>
    <w:rsid w:val="00CE7D66"/>
    <w:rsid w:val="00CF09EE"/>
    <w:rsid w:val="00CF2884"/>
    <w:rsid w:val="00CF2B50"/>
    <w:rsid w:val="00CF2DC9"/>
    <w:rsid w:val="00CF6218"/>
    <w:rsid w:val="00D012E2"/>
    <w:rsid w:val="00D01B25"/>
    <w:rsid w:val="00D0269A"/>
    <w:rsid w:val="00D02785"/>
    <w:rsid w:val="00D07B77"/>
    <w:rsid w:val="00D10104"/>
    <w:rsid w:val="00D102A3"/>
    <w:rsid w:val="00D10BF4"/>
    <w:rsid w:val="00D124E4"/>
    <w:rsid w:val="00D15075"/>
    <w:rsid w:val="00D150A0"/>
    <w:rsid w:val="00D15DD5"/>
    <w:rsid w:val="00D17A28"/>
    <w:rsid w:val="00D203C6"/>
    <w:rsid w:val="00D22317"/>
    <w:rsid w:val="00D22F54"/>
    <w:rsid w:val="00D236BB"/>
    <w:rsid w:val="00D2483D"/>
    <w:rsid w:val="00D263BA"/>
    <w:rsid w:val="00D27784"/>
    <w:rsid w:val="00D3133E"/>
    <w:rsid w:val="00D31ADB"/>
    <w:rsid w:val="00D31D95"/>
    <w:rsid w:val="00D31FC6"/>
    <w:rsid w:val="00D33BEC"/>
    <w:rsid w:val="00D33C7A"/>
    <w:rsid w:val="00D33E7C"/>
    <w:rsid w:val="00D34AE9"/>
    <w:rsid w:val="00D34BA4"/>
    <w:rsid w:val="00D34D7C"/>
    <w:rsid w:val="00D35ABB"/>
    <w:rsid w:val="00D35C53"/>
    <w:rsid w:val="00D3680D"/>
    <w:rsid w:val="00D372CB"/>
    <w:rsid w:val="00D37FD7"/>
    <w:rsid w:val="00D40607"/>
    <w:rsid w:val="00D41FD6"/>
    <w:rsid w:val="00D42EFC"/>
    <w:rsid w:val="00D45F11"/>
    <w:rsid w:val="00D500E5"/>
    <w:rsid w:val="00D503FA"/>
    <w:rsid w:val="00D522CD"/>
    <w:rsid w:val="00D5281F"/>
    <w:rsid w:val="00D52D49"/>
    <w:rsid w:val="00D5350C"/>
    <w:rsid w:val="00D5592B"/>
    <w:rsid w:val="00D6228D"/>
    <w:rsid w:val="00D63046"/>
    <w:rsid w:val="00D6684D"/>
    <w:rsid w:val="00D66B67"/>
    <w:rsid w:val="00D67C10"/>
    <w:rsid w:val="00D70AB9"/>
    <w:rsid w:val="00D7238A"/>
    <w:rsid w:val="00D72C53"/>
    <w:rsid w:val="00D730CA"/>
    <w:rsid w:val="00D7398A"/>
    <w:rsid w:val="00D73CED"/>
    <w:rsid w:val="00D7503A"/>
    <w:rsid w:val="00D7590E"/>
    <w:rsid w:val="00D76B14"/>
    <w:rsid w:val="00D8518C"/>
    <w:rsid w:val="00D85789"/>
    <w:rsid w:val="00D86F88"/>
    <w:rsid w:val="00D920AF"/>
    <w:rsid w:val="00D93779"/>
    <w:rsid w:val="00D9438C"/>
    <w:rsid w:val="00D94C96"/>
    <w:rsid w:val="00D9675B"/>
    <w:rsid w:val="00D96BDA"/>
    <w:rsid w:val="00DA2306"/>
    <w:rsid w:val="00DA2C0B"/>
    <w:rsid w:val="00DA5F40"/>
    <w:rsid w:val="00DA71D0"/>
    <w:rsid w:val="00DA7821"/>
    <w:rsid w:val="00DB2755"/>
    <w:rsid w:val="00DB3313"/>
    <w:rsid w:val="00DB537C"/>
    <w:rsid w:val="00DB5B88"/>
    <w:rsid w:val="00DB6C12"/>
    <w:rsid w:val="00DB7014"/>
    <w:rsid w:val="00DC01CF"/>
    <w:rsid w:val="00DC03C0"/>
    <w:rsid w:val="00DC111F"/>
    <w:rsid w:val="00DC2357"/>
    <w:rsid w:val="00DC459B"/>
    <w:rsid w:val="00DC6C24"/>
    <w:rsid w:val="00DD13B3"/>
    <w:rsid w:val="00DD1815"/>
    <w:rsid w:val="00DD3E84"/>
    <w:rsid w:val="00DD4DDB"/>
    <w:rsid w:val="00DD7D7F"/>
    <w:rsid w:val="00DE0666"/>
    <w:rsid w:val="00DE1300"/>
    <w:rsid w:val="00DE19A4"/>
    <w:rsid w:val="00DE34AC"/>
    <w:rsid w:val="00DE4FEF"/>
    <w:rsid w:val="00DE5DD7"/>
    <w:rsid w:val="00DE66B1"/>
    <w:rsid w:val="00DF1100"/>
    <w:rsid w:val="00DF4167"/>
    <w:rsid w:val="00DF4621"/>
    <w:rsid w:val="00DF5121"/>
    <w:rsid w:val="00DF5A24"/>
    <w:rsid w:val="00DF68EF"/>
    <w:rsid w:val="00DF6DA0"/>
    <w:rsid w:val="00DF6DAB"/>
    <w:rsid w:val="00E00200"/>
    <w:rsid w:val="00E00C35"/>
    <w:rsid w:val="00E0115A"/>
    <w:rsid w:val="00E02A9B"/>
    <w:rsid w:val="00E05D7A"/>
    <w:rsid w:val="00E10EF2"/>
    <w:rsid w:val="00E11A8B"/>
    <w:rsid w:val="00E11B31"/>
    <w:rsid w:val="00E12EE7"/>
    <w:rsid w:val="00E1370A"/>
    <w:rsid w:val="00E14D32"/>
    <w:rsid w:val="00E16085"/>
    <w:rsid w:val="00E167A1"/>
    <w:rsid w:val="00E17A61"/>
    <w:rsid w:val="00E20B7B"/>
    <w:rsid w:val="00E22E6D"/>
    <w:rsid w:val="00E232B8"/>
    <w:rsid w:val="00E31304"/>
    <w:rsid w:val="00E31A71"/>
    <w:rsid w:val="00E31F89"/>
    <w:rsid w:val="00E3402C"/>
    <w:rsid w:val="00E36FC0"/>
    <w:rsid w:val="00E40BD1"/>
    <w:rsid w:val="00E43439"/>
    <w:rsid w:val="00E4606B"/>
    <w:rsid w:val="00E4794E"/>
    <w:rsid w:val="00E511A3"/>
    <w:rsid w:val="00E52C1F"/>
    <w:rsid w:val="00E53041"/>
    <w:rsid w:val="00E53E08"/>
    <w:rsid w:val="00E5544E"/>
    <w:rsid w:val="00E57EE5"/>
    <w:rsid w:val="00E60D11"/>
    <w:rsid w:val="00E611F0"/>
    <w:rsid w:val="00E619DF"/>
    <w:rsid w:val="00E63E3A"/>
    <w:rsid w:val="00E64549"/>
    <w:rsid w:val="00E6526B"/>
    <w:rsid w:val="00E70779"/>
    <w:rsid w:val="00E714A4"/>
    <w:rsid w:val="00E724BE"/>
    <w:rsid w:val="00E72709"/>
    <w:rsid w:val="00E75462"/>
    <w:rsid w:val="00E7753A"/>
    <w:rsid w:val="00E77AE0"/>
    <w:rsid w:val="00E8214E"/>
    <w:rsid w:val="00E86FBA"/>
    <w:rsid w:val="00E87969"/>
    <w:rsid w:val="00E879C7"/>
    <w:rsid w:val="00E9056B"/>
    <w:rsid w:val="00E92ED3"/>
    <w:rsid w:val="00E93138"/>
    <w:rsid w:val="00E94302"/>
    <w:rsid w:val="00E95CFF"/>
    <w:rsid w:val="00E96498"/>
    <w:rsid w:val="00EA296A"/>
    <w:rsid w:val="00EA7525"/>
    <w:rsid w:val="00EB08B4"/>
    <w:rsid w:val="00EB3829"/>
    <w:rsid w:val="00EB43BC"/>
    <w:rsid w:val="00EB4915"/>
    <w:rsid w:val="00EB5CC3"/>
    <w:rsid w:val="00EC3E8F"/>
    <w:rsid w:val="00EC4D3D"/>
    <w:rsid w:val="00EC5176"/>
    <w:rsid w:val="00ED2177"/>
    <w:rsid w:val="00ED785A"/>
    <w:rsid w:val="00EE0D6C"/>
    <w:rsid w:val="00EE1887"/>
    <w:rsid w:val="00EE269F"/>
    <w:rsid w:val="00EE46B5"/>
    <w:rsid w:val="00EE55EB"/>
    <w:rsid w:val="00EE5BB1"/>
    <w:rsid w:val="00EF0AFE"/>
    <w:rsid w:val="00EF3D85"/>
    <w:rsid w:val="00EF43FC"/>
    <w:rsid w:val="00EF5A84"/>
    <w:rsid w:val="00EF6228"/>
    <w:rsid w:val="00EF70C9"/>
    <w:rsid w:val="00EF7346"/>
    <w:rsid w:val="00EF7C78"/>
    <w:rsid w:val="00F00979"/>
    <w:rsid w:val="00F02A77"/>
    <w:rsid w:val="00F02DB6"/>
    <w:rsid w:val="00F06BF8"/>
    <w:rsid w:val="00F1014C"/>
    <w:rsid w:val="00F12004"/>
    <w:rsid w:val="00F15ED5"/>
    <w:rsid w:val="00F16596"/>
    <w:rsid w:val="00F167F8"/>
    <w:rsid w:val="00F16D45"/>
    <w:rsid w:val="00F20755"/>
    <w:rsid w:val="00F20BB3"/>
    <w:rsid w:val="00F20BD3"/>
    <w:rsid w:val="00F2192E"/>
    <w:rsid w:val="00F22368"/>
    <w:rsid w:val="00F24322"/>
    <w:rsid w:val="00F25A61"/>
    <w:rsid w:val="00F30B5C"/>
    <w:rsid w:val="00F3131D"/>
    <w:rsid w:val="00F34394"/>
    <w:rsid w:val="00F361DE"/>
    <w:rsid w:val="00F368F9"/>
    <w:rsid w:val="00F4145C"/>
    <w:rsid w:val="00F427BA"/>
    <w:rsid w:val="00F430DF"/>
    <w:rsid w:val="00F448C8"/>
    <w:rsid w:val="00F44B8C"/>
    <w:rsid w:val="00F45492"/>
    <w:rsid w:val="00F47C36"/>
    <w:rsid w:val="00F51639"/>
    <w:rsid w:val="00F52917"/>
    <w:rsid w:val="00F54E27"/>
    <w:rsid w:val="00F56F0D"/>
    <w:rsid w:val="00F60D0B"/>
    <w:rsid w:val="00F61132"/>
    <w:rsid w:val="00F61CC7"/>
    <w:rsid w:val="00F62846"/>
    <w:rsid w:val="00F64B9A"/>
    <w:rsid w:val="00F66527"/>
    <w:rsid w:val="00F6690F"/>
    <w:rsid w:val="00F701C3"/>
    <w:rsid w:val="00F70431"/>
    <w:rsid w:val="00F70904"/>
    <w:rsid w:val="00F736AB"/>
    <w:rsid w:val="00F74D48"/>
    <w:rsid w:val="00F84527"/>
    <w:rsid w:val="00F85BBE"/>
    <w:rsid w:val="00F85C6E"/>
    <w:rsid w:val="00F905AE"/>
    <w:rsid w:val="00F91512"/>
    <w:rsid w:val="00F91819"/>
    <w:rsid w:val="00F93516"/>
    <w:rsid w:val="00F96264"/>
    <w:rsid w:val="00F979D8"/>
    <w:rsid w:val="00FA0108"/>
    <w:rsid w:val="00FA108A"/>
    <w:rsid w:val="00FA316F"/>
    <w:rsid w:val="00FA4073"/>
    <w:rsid w:val="00FA574E"/>
    <w:rsid w:val="00FB00A2"/>
    <w:rsid w:val="00FB254B"/>
    <w:rsid w:val="00FB27CB"/>
    <w:rsid w:val="00FB2EC0"/>
    <w:rsid w:val="00FB4621"/>
    <w:rsid w:val="00FB48D7"/>
    <w:rsid w:val="00FB4DF3"/>
    <w:rsid w:val="00FB6423"/>
    <w:rsid w:val="00FB7940"/>
    <w:rsid w:val="00FC1963"/>
    <w:rsid w:val="00FC1B04"/>
    <w:rsid w:val="00FC2046"/>
    <w:rsid w:val="00FC6E12"/>
    <w:rsid w:val="00FC7951"/>
    <w:rsid w:val="00FC7975"/>
    <w:rsid w:val="00FD49EE"/>
    <w:rsid w:val="00FD4B7E"/>
    <w:rsid w:val="00FD5CC3"/>
    <w:rsid w:val="00FD62C4"/>
    <w:rsid w:val="00FD707D"/>
    <w:rsid w:val="00FE09AA"/>
    <w:rsid w:val="00FE28DB"/>
    <w:rsid w:val="00FE30B1"/>
    <w:rsid w:val="00FE4C63"/>
    <w:rsid w:val="00FE571B"/>
    <w:rsid w:val="00FE5D63"/>
    <w:rsid w:val="00FE6F33"/>
    <w:rsid w:val="00FE764C"/>
    <w:rsid w:val="00FF2EF7"/>
    <w:rsid w:val="00FF6E0E"/>
    <w:rsid w:val="00FF7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471E5D"/>
  <w15:docId w15:val="{6712CEA9-0203-4134-BF74-B37FAD74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14"/>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0F0F64"/>
    <w:pPr>
      <w:keepNext/>
      <w:numPr>
        <w:numId w:val="1"/>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324614"/>
    <w:pPr>
      <w:keepNext/>
      <w:numPr>
        <w:ilvl w:val="1"/>
        <w:numId w:val="1"/>
      </w:numPr>
      <w:spacing w:after="120"/>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324614"/>
    <w:pPr>
      <w:keepNext/>
      <w:numPr>
        <w:ilvl w:val="2"/>
        <w:numId w:val="1"/>
      </w:numPr>
      <w:spacing w:after="120"/>
      <w:outlineLvl w:val="2"/>
    </w:pPr>
    <w:rPr>
      <w:rFonts w:eastAsiaTheme="majorEastAsia" w:cs="Arial"/>
      <w:b/>
      <w:szCs w:val="22"/>
    </w:rPr>
  </w:style>
  <w:style w:type="paragraph" w:styleId="Heading4">
    <w:name w:val="heading 4"/>
    <w:aliases w:val="h4"/>
    <w:basedOn w:val="Normal"/>
    <w:next w:val="Normal"/>
    <w:link w:val="Heading4Char"/>
    <w:unhideWhenUsed/>
    <w:qFormat/>
    <w:rsid w:val="00324614"/>
    <w:pPr>
      <w:spacing w:after="120"/>
      <w:outlineLvl w:val="3"/>
    </w:pPr>
    <w:rPr>
      <w:rFonts w:cs="Arial"/>
      <w:b/>
      <w:i/>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0F0F64"/>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AC2750"/>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DC459B"/>
    <w:rPr>
      <w:rFonts w:ascii="Arial" w:eastAsiaTheme="majorEastAsia" w:hAnsi="Arial" w:cs="Arial"/>
      <w:b/>
    </w:rPr>
  </w:style>
  <w:style w:type="character" w:customStyle="1" w:styleId="Heading4Char">
    <w:name w:val="Heading 4 Char"/>
    <w:aliases w:val="h4 Char"/>
    <w:basedOn w:val="DefaultParagraphFont"/>
    <w:link w:val="Heading4"/>
    <w:rsid w:val="009567C2"/>
    <w:rPr>
      <w:rFonts w:ascii="Arial" w:eastAsia="Times New Roman" w:hAnsi="Arial" w:cs="Arial"/>
      <w:b/>
      <w:i/>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 w:val="2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 w:val="20"/>
      <w:szCs w:val="20"/>
    </w:rPr>
  </w:style>
  <w:style w:type="character" w:customStyle="1" w:styleId="Heading7Char">
    <w:name w:val="Heading 7 Char"/>
    <w:basedOn w:val="DefaultParagraphFont"/>
    <w:link w:val="Heading7"/>
    <w:rsid w:val="004B54CA"/>
    <w:rPr>
      <w:rFonts w:ascii="Arial" w:eastAsiaTheme="majorEastAsia" w:hAnsi="Arial" w:cstheme="majorBidi"/>
      <w:i/>
      <w:iCs/>
      <w:sz w:val="20"/>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AC2750"/>
    <w:pPr>
      <w:jc w:val="center"/>
    </w:pPr>
    <w:rPr>
      <w:rFonts w:cs="Arial"/>
      <w:b/>
      <w:sz w:val="36"/>
      <w:szCs w:val="36"/>
    </w:rPr>
  </w:style>
  <w:style w:type="character" w:customStyle="1" w:styleId="TitleChar">
    <w:name w:val="Title Char"/>
    <w:basedOn w:val="DefaultParagraphFont"/>
    <w:link w:val="Title"/>
    <w:uiPriority w:val="10"/>
    <w:rsid w:val="00AC2750"/>
    <w:rPr>
      <w:rFonts w:ascii="Arial" w:eastAsia="Times New Roman" w:hAnsi="Arial" w:cs="Arial"/>
      <w:b/>
      <w:sz w:val="36"/>
      <w:szCs w:val="36"/>
    </w:rPr>
  </w:style>
  <w:style w:type="paragraph" w:styleId="Subtitle">
    <w:name w:val="Subtitle"/>
    <w:basedOn w:val="Normal"/>
    <w:next w:val="Normal"/>
    <w:link w:val="SubtitleChar"/>
    <w:uiPriority w:val="11"/>
    <w:qFormat/>
    <w:rsid w:val="00BE7ABF"/>
    <w:pPr>
      <w:spacing w:after="120"/>
    </w:pPr>
    <w:rPr>
      <w:b/>
      <w:sz w:val="28"/>
      <w:szCs w:val="28"/>
    </w:rPr>
  </w:style>
  <w:style w:type="character" w:customStyle="1" w:styleId="SubtitleChar">
    <w:name w:val="Subtitle Char"/>
    <w:basedOn w:val="DefaultParagraphFont"/>
    <w:link w:val="Subtitle"/>
    <w:uiPriority w:val="11"/>
    <w:rsid w:val="00BE7ABF"/>
    <w:rPr>
      <w:rFonts w:ascii="Arial" w:eastAsia="Times New Roman" w:hAnsi="Arial" w:cs="Times New Roman"/>
      <w:b/>
      <w:sz w:val="28"/>
      <w:szCs w:val="28"/>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A5690D"/>
    <w:pPr>
      <w:tabs>
        <w:tab w:val="left" w:pos="440"/>
        <w:tab w:val="right" w:leader="dot" w:pos="9214"/>
      </w:tabs>
      <w:ind w:right="-24"/>
    </w:pPr>
    <w:rPr>
      <w:rFonts w:ascii="Times New Roman" w:hAnsi="Times New Roman"/>
      <w:b/>
      <w:bCs/>
    </w:rPr>
  </w:style>
  <w:style w:type="paragraph" w:styleId="TOC2">
    <w:name w:val="toc 2"/>
    <w:basedOn w:val="Normal"/>
    <w:next w:val="Normal"/>
    <w:autoRedefine/>
    <w:uiPriority w:val="39"/>
    <w:rsid w:val="008470AE"/>
    <w:pPr>
      <w:tabs>
        <w:tab w:val="left" w:pos="851"/>
        <w:tab w:val="right" w:leader="dot" w:pos="9214"/>
      </w:tabs>
      <w:ind w:right="-24"/>
    </w:pPr>
    <w:rPr>
      <w:rFonts w:ascii="Times New Roman" w:hAnsi="Times New Roman"/>
      <w:b/>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2416AA"/>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uiPriority w:val="99"/>
    <w:semiHidden/>
    <w:rsid w:val="00561667"/>
    <w:rPr>
      <w:rFonts w:ascii="Times New Roman" w:hAnsi="Times New Roman"/>
    </w:rPr>
  </w:style>
  <w:style w:type="character" w:customStyle="1" w:styleId="FootnoteTextChar">
    <w:name w:val="Footnote Text Char"/>
    <w:basedOn w:val="DefaultParagraphFont"/>
    <w:link w:val="FootnoteText"/>
    <w:uiPriority w:val="99"/>
    <w:semiHidden/>
    <w:rsid w:val="00561667"/>
    <w:rPr>
      <w:rFonts w:ascii="Times New Roman" w:eastAsia="Times New Roman" w:hAnsi="Times New Roman" w:cs="Times New Roman"/>
      <w:sz w:val="20"/>
      <w:szCs w:val="20"/>
    </w:rPr>
  </w:style>
  <w:style w:type="character" w:styleId="FootnoteReference">
    <w:name w:val="footnote reference"/>
    <w:uiPriority w:val="99"/>
    <w:semiHidden/>
    <w:rsid w:val="00561667"/>
    <w:rPr>
      <w:vertAlign w:val="superscript"/>
    </w:rPr>
  </w:style>
  <w:style w:type="paragraph" w:styleId="NormalWeb">
    <w:name w:val="Normal (Web)"/>
    <w:basedOn w:val="Normal"/>
    <w:uiPriority w:val="99"/>
    <w:unhideWhenUsed/>
    <w:rsid w:val="006D6E0A"/>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AD6875"/>
    <w:rPr>
      <w:color w:val="4CB3C9"/>
    </w:rPr>
  </w:style>
  <w:style w:type="table" w:styleId="TableGrid">
    <w:name w:val="Table Grid"/>
    <w:basedOn w:val="TableNormal"/>
    <w:uiPriority w:val="59"/>
    <w:rsid w:val="00F7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5690D"/>
    <w:pPr>
      <w:tabs>
        <w:tab w:val="left" w:pos="880"/>
        <w:tab w:val="right" w:leader="dot" w:pos="9214"/>
      </w:tabs>
      <w:ind w:right="-24"/>
    </w:pPr>
    <w:rPr>
      <w:rFonts w:ascii="Times New Roman" w:eastAsiaTheme="minorEastAsia" w:hAnsi="Times New Roman" w:cstheme="minorBidi"/>
      <w:b/>
      <w:szCs w:val="22"/>
      <w:lang w:eastAsia="en-AU"/>
    </w:rPr>
  </w:style>
  <w:style w:type="paragraph" w:styleId="TOC4">
    <w:name w:val="toc 4"/>
    <w:basedOn w:val="Normal"/>
    <w:next w:val="Normal"/>
    <w:autoRedefine/>
    <w:uiPriority w:val="39"/>
    <w:unhideWhenUsed/>
    <w:rsid w:val="00F701C3"/>
    <w:pPr>
      <w:spacing w:after="100" w:line="276"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F701C3"/>
    <w:pPr>
      <w:spacing w:after="100" w:line="276"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F701C3"/>
    <w:pPr>
      <w:spacing w:after="100" w:line="276"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F701C3"/>
    <w:pPr>
      <w:spacing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F701C3"/>
    <w:pPr>
      <w:spacing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F701C3"/>
    <w:pPr>
      <w:spacing w:after="100" w:line="276" w:lineRule="auto"/>
      <w:ind w:left="1760"/>
    </w:pPr>
    <w:rPr>
      <w:rFonts w:asciiTheme="minorHAnsi" w:eastAsiaTheme="minorEastAsia" w:hAnsiTheme="minorHAnsi" w:cstheme="minorBidi"/>
      <w:szCs w:val="22"/>
      <w:lang w:eastAsia="en-AU"/>
    </w:rPr>
  </w:style>
  <w:style w:type="paragraph" w:customStyle="1" w:styleId="NormalBox">
    <w:name w:val="Normal Box"/>
    <w:basedOn w:val="Normal"/>
    <w:next w:val="Normal"/>
    <w:qFormat/>
    <w:rsid w:val="001C7A78"/>
    <w:pPr>
      <w:keepLines/>
      <w:spacing w:after="120" w:line="260" w:lineRule="exact"/>
      <w:jc w:val="both"/>
    </w:pPr>
    <w:rPr>
      <w:rFonts w:ascii="Book Antiqua" w:hAnsi="Book Antiqua"/>
      <w:lang w:val="en-GB" w:eastAsia="en-AU"/>
    </w:rPr>
  </w:style>
  <w:style w:type="paragraph" w:customStyle="1" w:styleId="Chrissie1">
    <w:name w:val="Chrissie1"/>
    <w:basedOn w:val="ListParagraph"/>
    <w:link w:val="Chrissie1Char"/>
    <w:qFormat/>
    <w:rsid w:val="0074618F"/>
    <w:pPr>
      <w:numPr>
        <w:numId w:val="4"/>
      </w:numPr>
      <w:ind w:left="567" w:hanging="357"/>
    </w:pPr>
    <w:rPr>
      <w:rFonts w:eastAsia="Calibri" w:cs="Arial"/>
    </w:rPr>
  </w:style>
  <w:style w:type="character" w:customStyle="1" w:styleId="ListParagraphChar">
    <w:name w:val="List Paragraph Char"/>
    <w:basedOn w:val="DefaultParagraphFont"/>
    <w:link w:val="ListParagraph"/>
    <w:uiPriority w:val="34"/>
    <w:rsid w:val="0074618F"/>
    <w:rPr>
      <w:rFonts w:ascii="Arial" w:eastAsia="Times New Roman" w:hAnsi="Arial" w:cs="Times New Roman"/>
      <w:szCs w:val="20"/>
    </w:rPr>
  </w:style>
  <w:style w:type="character" w:customStyle="1" w:styleId="Chrissie1Char">
    <w:name w:val="Chrissie1 Char"/>
    <w:basedOn w:val="ListParagraphChar"/>
    <w:link w:val="Chrissie1"/>
    <w:rsid w:val="0074618F"/>
    <w:rPr>
      <w:rFonts w:ascii="Arial" w:eastAsia="Calibri" w:hAnsi="Arial" w:cs="Arial"/>
      <w:sz w:val="20"/>
      <w:szCs w:val="20"/>
    </w:rPr>
  </w:style>
  <w:style w:type="paragraph" w:customStyle="1" w:styleId="Heading3withoutnumbers">
    <w:name w:val="Heading 3 without numbers"/>
    <w:basedOn w:val="Heading3"/>
    <w:next w:val="Normal"/>
    <w:qFormat/>
    <w:rsid w:val="00436F54"/>
    <w:pPr>
      <w:numPr>
        <w:ilvl w:val="0"/>
        <w:numId w:val="0"/>
      </w:numPr>
      <w:ind w:left="720" w:hanging="720"/>
    </w:pPr>
    <w:rPr>
      <w:szCs w:val="20"/>
    </w:rPr>
  </w:style>
  <w:style w:type="paragraph" w:customStyle="1" w:styleId="Heading2withoutnumbers">
    <w:name w:val="Heading 2 without numbers"/>
    <w:basedOn w:val="Heading2"/>
    <w:next w:val="Normal"/>
    <w:qFormat/>
    <w:rsid w:val="00436F54"/>
    <w:pPr>
      <w:numPr>
        <w:ilvl w:val="0"/>
        <w:numId w:val="0"/>
      </w:numPr>
      <w:ind w:left="578" w:hanging="578"/>
    </w:pPr>
    <w:rPr>
      <w:sz w:val="20"/>
    </w:rPr>
  </w:style>
  <w:style w:type="paragraph" w:customStyle="1" w:styleId="Backgroundtext">
    <w:name w:val="Background text"/>
    <w:basedOn w:val="Normal"/>
    <w:rsid w:val="00A5230E"/>
    <w:pPr>
      <w:spacing w:after="120" w:line="360" w:lineRule="auto"/>
    </w:pPr>
    <w:rPr>
      <w:rFonts w:ascii="Arial (W1)" w:hAnsi="Arial (W1)"/>
      <w:sz w:val="24"/>
    </w:rPr>
  </w:style>
  <w:style w:type="paragraph" w:customStyle="1" w:styleId="Style1">
    <w:name w:val="Style1"/>
    <w:basedOn w:val="Normal"/>
    <w:next w:val="Normal"/>
    <w:qFormat/>
    <w:rsid w:val="00AF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1466">
      <w:bodyDiv w:val="1"/>
      <w:marLeft w:val="0"/>
      <w:marRight w:val="0"/>
      <w:marTop w:val="0"/>
      <w:marBottom w:val="0"/>
      <w:divBdr>
        <w:top w:val="none" w:sz="0" w:space="0" w:color="auto"/>
        <w:left w:val="none" w:sz="0" w:space="0" w:color="auto"/>
        <w:bottom w:val="none" w:sz="0" w:space="0" w:color="auto"/>
        <w:right w:val="none" w:sz="0" w:space="0" w:color="auto"/>
      </w:divBdr>
      <w:divsChild>
        <w:div w:id="231963276">
          <w:marLeft w:val="0"/>
          <w:marRight w:val="0"/>
          <w:marTop w:val="0"/>
          <w:marBottom w:val="0"/>
          <w:divBdr>
            <w:top w:val="none" w:sz="0" w:space="0" w:color="auto"/>
            <w:left w:val="none" w:sz="0" w:space="0" w:color="auto"/>
            <w:bottom w:val="none" w:sz="0" w:space="0" w:color="auto"/>
            <w:right w:val="none" w:sz="0" w:space="0" w:color="auto"/>
          </w:divBdr>
          <w:divsChild>
            <w:div w:id="728189370">
              <w:marLeft w:val="0"/>
              <w:marRight w:val="0"/>
              <w:marTop w:val="0"/>
              <w:marBottom w:val="0"/>
              <w:divBdr>
                <w:top w:val="none" w:sz="0" w:space="0" w:color="auto"/>
                <w:left w:val="none" w:sz="0" w:space="0" w:color="auto"/>
                <w:bottom w:val="none" w:sz="0" w:space="0" w:color="auto"/>
                <w:right w:val="none" w:sz="0" w:space="0" w:color="auto"/>
              </w:divBdr>
              <w:divsChild>
                <w:div w:id="3142578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7644520">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18073854">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76973511">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469596814">
      <w:bodyDiv w:val="1"/>
      <w:marLeft w:val="0"/>
      <w:marRight w:val="0"/>
      <w:marTop w:val="0"/>
      <w:marBottom w:val="0"/>
      <w:divBdr>
        <w:top w:val="none" w:sz="0" w:space="0" w:color="auto"/>
        <w:left w:val="none" w:sz="0" w:space="0" w:color="auto"/>
        <w:bottom w:val="none" w:sz="0" w:space="0" w:color="auto"/>
        <w:right w:val="none" w:sz="0" w:space="0" w:color="auto"/>
      </w:divBdr>
    </w:div>
    <w:div w:id="522674647">
      <w:bodyDiv w:val="1"/>
      <w:marLeft w:val="0"/>
      <w:marRight w:val="0"/>
      <w:marTop w:val="0"/>
      <w:marBottom w:val="0"/>
      <w:divBdr>
        <w:top w:val="none" w:sz="0" w:space="0" w:color="auto"/>
        <w:left w:val="none" w:sz="0" w:space="0" w:color="auto"/>
        <w:bottom w:val="none" w:sz="0" w:space="0" w:color="auto"/>
        <w:right w:val="none" w:sz="0" w:space="0" w:color="auto"/>
      </w:divBdr>
    </w:div>
    <w:div w:id="572354928">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05955286">
      <w:bodyDiv w:val="1"/>
      <w:marLeft w:val="0"/>
      <w:marRight w:val="0"/>
      <w:marTop w:val="0"/>
      <w:marBottom w:val="0"/>
      <w:divBdr>
        <w:top w:val="none" w:sz="0" w:space="0" w:color="auto"/>
        <w:left w:val="none" w:sz="0" w:space="0" w:color="auto"/>
        <w:bottom w:val="none" w:sz="0" w:space="0" w:color="auto"/>
        <w:right w:val="none" w:sz="0" w:space="0" w:color="auto"/>
      </w:divBdr>
    </w:div>
    <w:div w:id="744423482">
      <w:bodyDiv w:val="1"/>
      <w:marLeft w:val="0"/>
      <w:marRight w:val="0"/>
      <w:marTop w:val="0"/>
      <w:marBottom w:val="0"/>
      <w:divBdr>
        <w:top w:val="none" w:sz="0" w:space="0" w:color="auto"/>
        <w:left w:val="none" w:sz="0" w:space="0" w:color="auto"/>
        <w:bottom w:val="none" w:sz="0" w:space="0" w:color="auto"/>
        <w:right w:val="none" w:sz="0" w:space="0" w:color="auto"/>
      </w:divBdr>
    </w:div>
    <w:div w:id="757209821">
      <w:bodyDiv w:val="1"/>
      <w:marLeft w:val="0"/>
      <w:marRight w:val="0"/>
      <w:marTop w:val="0"/>
      <w:marBottom w:val="0"/>
      <w:divBdr>
        <w:top w:val="none" w:sz="0" w:space="0" w:color="auto"/>
        <w:left w:val="none" w:sz="0" w:space="0" w:color="auto"/>
        <w:bottom w:val="none" w:sz="0" w:space="0" w:color="auto"/>
        <w:right w:val="none" w:sz="0" w:space="0" w:color="auto"/>
      </w:divBdr>
    </w:div>
    <w:div w:id="837698516">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865367725">
      <w:bodyDiv w:val="1"/>
      <w:marLeft w:val="0"/>
      <w:marRight w:val="0"/>
      <w:marTop w:val="0"/>
      <w:marBottom w:val="0"/>
      <w:divBdr>
        <w:top w:val="none" w:sz="0" w:space="0" w:color="auto"/>
        <w:left w:val="none" w:sz="0" w:space="0" w:color="auto"/>
        <w:bottom w:val="none" w:sz="0" w:space="0" w:color="auto"/>
        <w:right w:val="none" w:sz="0" w:space="0" w:color="auto"/>
      </w:divBdr>
      <w:divsChild>
        <w:div w:id="768354138">
          <w:marLeft w:val="0"/>
          <w:marRight w:val="0"/>
          <w:marTop w:val="0"/>
          <w:marBottom w:val="0"/>
          <w:divBdr>
            <w:top w:val="none" w:sz="0" w:space="0" w:color="auto"/>
            <w:left w:val="none" w:sz="0" w:space="0" w:color="auto"/>
            <w:bottom w:val="none" w:sz="0" w:space="0" w:color="auto"/>
            <w:right w:val="none" w:sz="0" w:space="0" w:color="auto"/>
          </w:divBdr>
          <w:divsChild>
            <w:div w:id="1072239929">
              <w:marLeft w:val="0"/>
              <w:marRight w:val="0"/>
              <w:marTop w:val="0"/>
              <w:marBottom w:val="0"/>
              <w:divBdr>
                <w:top w:val="none" w:sz="0" w:space="0" w:color="auto"/>
                <w:left w:val="none" w:sz="0" w:space="0" w:color="auto"/>
                <w:bottom w:val="none" w:sz="0" w:space="0" w:color="auto"/>
                <w:right w:val="none" w:sz="0" w:space="0" w:color="auto"/>
              </w:divBdr>
              <w:divsChild>
                <w:div w:id="6157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073818955">
      <w:bodyDiv w:val="1"/>
      <w:marLeft w:val="0"/>
      <w:marRight w:val="0"/>
      <w:marTop w:val="0"/>
      <w:marBottom w:val="0"/>
      <w:divBdr>
        <w:top w:val="none" w:sz="0" w:space="0" w:color="auto"/>
        <w:left w:val="none" w:sz="0" w:space="0" w:color="auto"/>
        <w:bottom w:val="none" w:sz="0" w:space="0" w:color="auto"/>
        <w:right w:val="none" w:sz="0" w:space="0" w:color="auto"/>
      </w:divBdr>
    </w:div>
    <w:div w:id="1108692869">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185705710">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288396358">
      <w:bodyDiv w:val="1"/>
      <w:marLeft w:val="0"/>
      <w:marRight w:val="0"/>
      <w:marTop w:val="0"/>
      <w:marBottom w:val="0"/>
      <w:divBdr>
        <w:top w:val="none" w:sz="0" w:space="0" w:color="auto"/>
        <w:left w:val="none" w:sz="0" w:space="0" w:color="auto"/>
        <w:bottom w:val="none" w:sz="0" w:space="0" w:color="auto"/>
        <w:right w:val="none" w:sz="0" w:space="0" w:color="auto"/>
      </w:divBdr>
    </w:div>
    <w:div w:id="1368532555">
      <w:bodyDiv w:val="1"/>
      <w:marLeft w:val="0"/>
      <w:marRight w:val="0"/>
      <w:marTop w:val="0"/>
      <w:marBottom w:val="0"/>
      <w:divBdr>
        <w:top w:val="none" w:sz="0" w:space="0" w:color="auto"/>
        <w:left w:val="none" w:sz="0" w:space="0" w:color="auto"/>
        <w:bottom w:val="none" w:sz="0" w:space="0" w:color="auto"/>
        <w:right w:val="none" w:sz="0" w:space="0" w:color="auto"/>
      </w:divBdr>
    </w:div>
    <w:div w:id="1379402269">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622879323">
      <w:bodyDiv w:val="1"/>
      <w:marLeft w:val="0"/>
      <w:marRight w:val="0"/>
      <w:marTop w:val="0"/>
      <w:marBottom w:val="0"/>
      <w:divBdr>
        <w:top w:val="none" w:sz="0" w:space="0" w:color="auto"/>
        <w:left w:val="none" w:sz="0" w:space="0" w:color="auto"/>
        <w:bottom w:val="none" w:sz="0" w:space="0" w:color="auto"/>
        <w:right w:val="none" w:sz="0" w:space="0" w:color="auto"/>
      </w:divBdr>
    </w:div>
    <w:div w:id="1630474429">
      <w:bodyDiv w:val="1"/>
      <w:marLeft w:val="0"/>
      <w:marRight w:val="0"/>
      <w:marTop w:val="0"/>
      <w:marBottom w:val="0"/>
      <w:divBdr>
        <w:top w:val="none" w:sz="0" w:space="0" w:color="auto"/>
        <w:left w:val="none" w:sz="0" w:space="0" w:color="auto"/>
        <w:bottom w:val="none" w:sz="0" w:space="0" w:color="auto"/>
        <w:right w:val="none" w:sz="0" w:space="0" w:color="auto"/>
      </w:divBdr>
    </w:div>
    <w:div w:id="1711492565">
      <w:bodyDiv w:val="1"/>
      <w:marLeft w:val="0"/>
      <w:marRight w:val="0"/>
      <w:marTop w:val="0"/>
      <w:marBottom w:val="0"/>
      <w:divBdr>
        <w:top w:val="none" w:sz="0" w:space="0" w:color="auto"/>
        <w:left w:val="none" w:sz="0" w:space="0" w:color="auto"/>
        <w:bottom w:val="none" w:sz="0" w:space="0" w:color="auto"/>
        <w:right w:val="none" w:sz="0" w:space="0" w:color="auto"/>
      </w:divBdr>
    </w:div>
    <w:div w:id="1714888529">
      <w:bodyDiv w:val="1"/>
      <w:marLeft w:val="0"/>
      <w:marRight w:val="0"/>
      <w:marTop w:val="0"/>
      <w:marBottom w:val="0"/>
      <w:divBdr>
        <w:top w:val="none" w:sz="0" w:space="0" w:color="auto"/>
        <w:left w:val="none" w:sz="0" w:space="0" w:color="auto"/>
        <w:bottom w:val="none" w:sz="0" w:space="0" w:color="auto"/>
        <w:right w:val="none" w:sz="0" w:space="0" w:color="auto"/>
      </w:divBdr>
    </w:div>
    <w:div w:id="1766077575">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897468837">
      <w:bodyDiv w:val="1"/>
      <w:marLeft w:val="0"/>
      <w:marRight w:val="0"/>
      <w:marTop w:val="0"/>
      <w:marBottom w:val="0"/>
      <w:divBdr>
        <w:top w:val="none" w:sz="0" w:space="0" w:color="auto"/>
        <w:left w:val="none" w:sz="0" w:space="0" w:color="auto"/>
        <w:bottom w:val="none" w:sz="0" w:space="0" w:color="auto"/>
        <w:right w:val="none" w:sz="0" w:space="0" w:color="auto"/>
      </w:divBdr>
      <w:divsChild>
        <w:div w:id="513349420">
          <w:marLeft w:val="0"/>
          <w:marRight w:val="0"/>
          <w:marTop w:val="0"/>
          <w:marBottom w:val="0"/>
          <w:divBdr>
            <w:top w:val="none" w:sz="0" w:space="0" w:color="auto"/>
            <w:left w:val="none" w:sz="0" w:space="0" w:color="auto"/>
            <w:bottom w:val="none" w:sz="0" w:space="0" w:color="auto"/>
            <w:right w:val="none" w:sz="0" w:space="0" w:color="auto"/>
          </w:divBdr>
          <w:divsChild>
            <w:div w:id="1916082499">
              <w:marLeft w:val="0"/>
              <w:marRight w:val="0"/>
              <w:marTop w:val="0"/>
              <w:marBottom w:val="0"/>
              <w:divBdr>
                <w:top w:val="none" w:sz="0" w:space="0" w:color="auto"/>
                <w:left w:val="none" w:sz="0" w:space="0" w:color="auto"/>
                <w:bottom w:val="none" w:sz="0" w:space="0" w:color="auto"/>
                <w:right w:val="none" w:sz="0" w:space="0" w:color="auto"/>
              </w:divBdr>
              <w:divsChild>
                <w:div w:id="3490638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2014842374">
      <w:bodyDiv w:val="1"/>
      <w:marLeft w:val="0"/>
      <w:marRight w:val="0"/>
      <w:marTop w:val="0"/>
      <w:marBottom w:val="0"/>
      <w:divBdr>
        <w:top w:val="none" w:sz="0" w:space="0" w:color="auto"/>
        <w:left w:val="none" w:sz="0" w:space="0" w:color="auto"/>
        <w:bottom w:val="none" w:sz="0" w:space="0" w:color="auto"/>
        <w:right w:val="none" w:sz="0" w:space="0" w:color="auto"/>
      </w:divBdr>
      <w:divsChild>
        <w:div w:id="2123256591">
          <w:marLeft w:val="0"/>
          <w:marRight w:val="0"/>
          <w:marTop w:val="0"/>
          <w:marBottom w:val="0"/>
          <w:divBdr>
            <w:top w:val="none" w:sz="0" w:space="0" w:color="auto"/>
            <w:left w:val="none" w:sz="0" w:space="0" w:color="auto"/>
            <w:bottom w:val="none" w:sz="0" w:space="0" w:color="auto"/>
            <w:right w:val="none" w:sz="0" w:space="0" w:color="auto"/>
          </w:divBdr>
          <w:divsChild>
            <w:div w:id="1601989503">
              <w:marLeft w:val="0"/>
              <w:marRight w:val="0"/>
              <w:marTop w:val="0"/>
              <w:marBottom w:val="0"/>
              <w:divBdr>
                <w:top w:val="none" w:sz="0" w:space="0" w:color="auto"/>
                <w:left w:val="none" w:sz="0" w:space="0" w:color="auto"/>
                <w:bottom w:val="none" w:sz="0" w:space="0" w:color="auto"/>
                <w:right w:val="none" w:sz="0" w:space="0" w:color="auto"/>
              </w:divBdr>
              <w:divsChild>
                <w:div w:id="5905110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58578150">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 w:id="2146001057">
      <w:bodyDiv w:val="1"/>
      <w:marLeft w:val="0"/>
      <w:marRight w:val="0"/>
      <w:marTop w:val="0"/>
      <w:marBottom w:val="0"/>
      <w:divBdr>
        <w:top w:val="none" w:sz="0" w:space="0" w:color="auto"/>
        <w:left w:val="none" w:sz="0" w:space="0" w:color="auto"/>
        <w:bottom w:val="none" w:sz="0" w:space="0" w:color="auto"/>
        <w:right w:val="none" w:sz="0" w:space="0" w:color="auto"/>
      </w:divBdr>
    </w:div>
    <w:div w:id="21471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ma.gov.au/exhibitions/inside_life_in_childrens_homes_and_institutions/home" TargetMode="External"/><Relationship Id="rId18" Type="http://schemas.openxmlformats.org/officeDocument/2006/relationships/hyperlink" Target="https://www.dss.gov.au/grants/grant-programmes/families-and-children" TargetMode="External"/><Relationship Id="rId26" Type="http://schemas.openxmlformats.org/officeDocument/2006/relationships/hyperlink" Target="mailto:findandconnect@dss.gov.au" TargetMode="External"/><Relationship Id="rId39" Type="http://schemas.openxmlformats.org/officeDocument/2006/relationships/hyperlink" Target="http://trove.nla.gov.au/" TargetMode="External"/><Relationship Id="rId21" Type="http://schemas.openxmlformats.org/officeDocument/2006/relationships/hyperlink" Target="http://www.findandconnect.gov.au" TargetMode="External"/><Relationship Id="rId34" Type="http://schemas.openxmlformats.org/officeDocument/2006/relationships/hyperlink" Target="http://www.findandconnect.gov.au/support.html" TargetMode="External"/><Relationship Id="rId42" Type="http://schemas.openxmlformats.org/officeDocument/2006/relationships/hyperlink" Target="http://www.bdm.nsw.gov.au/" TargetMode="External"/><Relationship Id="rId47" Type="http://schemas.openxmlformats.org/officeDocument/2006/relationships/hyperlink" Target="http://www.bdm.vic.gov.au/" TargetMode="External"/><Relationship Id="rId50" Type="http://schemas.openxmlformats.org/officeDocument/2006/relationships/hyperlink" Target="https://www.aph.gov.au/Parliamentary_Business/Committees/Joint/Electoral_Matters/2013_General_Election/Final_Report"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ealth.gov.au/resources/collections/caring-for-forgotten-australians-former-child-migrants-and-stolen-generations-information-package" TargetMode="External"/><Relationship Id="rId17" Type="http://schemas.openxmlformats.org/officeDocument/2006/relationships/hyperlink" Target="https://www.dss.gov.au/sites/default/files/families_children_programme_guidelines_overview_-_final_11_june_2014_4.pdf" TargetMode="External"/><Relationship Id="rId25" Type="http://schemas.openxmlformats.org/officeDocument/2006/relationships/hyperlink" Target="file:///C:\Users\EO0017\AppData\Local\Hewlett-Packard\HP%20TRIM\TEMP\HPTRIM.6412\Data%20Exchange%20Protocols" TargetMode="External"/><Relationship Id="rId33" Type="http://schemas.openxmlformats.org/officeDocument/2006/relationships/hyperlink" Target="https://www.findandconnect.gov.au/information-about-records/" TargetMode="External"/><Relationship Id="rId38" Type="http://schemas.openxmlformats.org/officeDocument/2006/relationships/hyperlink" Target="http://naa.gov.au/about-us/" TargetMode="External"/><Relationship Id="rId46" Type="http://schemas.openxmlformats.org/officeDocument/2006/relationships/hyperlink" Target="http://www.justice.tas.gov.au/bd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x.dss.gov.au/data-exchange-protocols/" TargetMode="External"/><Relationship Id="rId20" Type="http://schemas.openxmlformats.org/officeDocument/2006/relationships/hyperlink" Target="https://www.dss.gov.au/grants/grant-programmes/families-and-children" TargetMode="External"/><Relationship Id="rId29" Type="http://schemas.openxmlformats.org/officeDocument/2006/relationships/hyperlink" Target="https://dex.dss.gov.au/" TargetMode="External"/><Relationship Id="rId41" Type="http://schemas.openxmlformats.org/officeDocument/2006/relationships/hyperlink" Target="http://www.accesscanberra.act.gov.a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families-and-children/programmes-services/family-relationships/find-and-connect-services-and-projects/access-to-records-by-forgotten-australians-and-former-child-migrants-access-principles-for-records-holders-best-practice-guidelines-in-providing-access" TargetMode="External"/><Relationship Id="rId24" Type="http://schemas.openxmlformats.org/officeDocument/2006/relationships/hyperlink" Target="https://www.samhsa.gov/nctic/trauma-interventions" TargetMode="External"/><Relationship Id="rId32" Type="http://schemas.openxmlformats.org/officeDocument/2006/relationships/hyperlink" Target="https://www.findandconnect.gov.au/look-for-photos/" TargetMode="External"/><Relationship Id="rId37" Type="http://schemas.openxmlformats.org/officeDocument/2006/relationships/hyperlink" Target="http://naa.gov.au/about-us/" TargetMode="External"/><Relationship Id="rId40" Type="http://schemas.openxmlformats.org/officeDocument/2006/relationships/hyperlink" Target="http://trove.nla.gov.au" TargetMode="External"/><Relationship Id="rId45" Type="http://schemas.openxmlformats.org/officeDocument/2006/relationships/hyperlink" Target="http://www.cbs.sa.gov.au/births-deaths-marriage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ss.gov.au/grants/grant-programmes/families-and-children" TargetMode="External"/><Relationship Id="rId23" Type="http://schemas.openxmlformats.org/officeDocument/2006/relationships/hyperlink" Target="https://www.blueknot.org.au/about-us/Our-Documents/Publications/Practice-Guidelines" TargetMode="External"/><Relationship Id="rId28" Type="http://schemas.openxmlformats.org/officeDocument/2006/relationships/hyperlink" Target="https://dex.dss.gov.au/training" TargetMode="External"/><Relationship Id="rId36" Type="http://schemas.openxmlformats.org/officeDocument/2006/relationships/hyperlink" Target="mailto:findandconnect@dss.gov.au" TargetMode="External"/><Relationship Id="rId49" Type="http://schemas.openxmlformats.org/officeDocument/2006/relationships/hyperlink" Target="https://www.aph.gov.au/Parliamentary_Business/Committees/Joint/Electoral_Matters/2013_General_Election/Final_Report" TargetMode="External"/><Relationship Id="rId57" Type="http://schemas.openxmlformats.org/officeDocument/2006/relationships/footer" Target="footer3.xml"/><Relationship Id="rId10" Type="http://schemas.openxmlformats.org/officeDocument/2006/relationships/hyperlink" Target="http://www.findandconnect.gov.au/" TargetMode="External"/><Relationship Id="rId19" Type="http://schemas.openxmlformats.org/officeDocument/2006/relationships/hyperlink" Target="http://www.dss.gov.au" TargetMode="External"/><Relationship Id="rId31" Type="http://schemas.openxmlformats.org/officeDocument/2006/relationships/hyperlink" Target="https://www.findandconnect.gov.au/look-for-homes/" TargetMode="External"/><Relationship Id="rId44" Type="http://schemas.openxmlformats.org/officeDocument/2006/relationships/hyperlink" Target="http://www.qld.gov.au/law/births-deaths-marriages-and-divorce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ss.gov.au/families-and-children/programmes-services/family-relationships/find-and-connect-services-and-projects/find-and-connect-support-services-and-representative-organisations" TargetMode="External"/><Relationship Id="rId14" Type="http://schemas.openxmlformats.org/officeDocument/2006/relationships/hyperlink" Target="http://www.nla.gov.au/oral-history/forgotten-australians-and-former-child-migrants-oral-history-project" TargetMode="External"/><Relationship Id="rId22" Type="http://schemas.openxmlformats.org/officeDocument/2006/relationships/hyperlink" Target="https://www.dss.gov.au/grants/grant-programmes/families-and-children" TargetMode="External"/><Relationship Id="rId27" Type="http://schemas.openxmlformats.org/officeDocument/2006/relationships/hyperlink" Target="https://www.dss.gov.au/grants/grant-programmes/families-and-children" TargetMode="External"/><Relationship Id="rId30" Type="http://schemas.openxmlformats.org/officeDocument/2006/relationships/hyperlink" Target="https://www.dss.gov.au/grants/grant-programmes/families-and-children" TargetMode="External"/><Relationship Id="rId35" Type="http://schemas.openxmlformats.org/officeDocument/2006/relationships/hyperlink" Target="http://www.findandconnect.gov.au/" TargetMode="External"/><Relationship Id="rId43" Type="http://schemas.openxmlformats.org/officeDocument/2006/relationships/hyperlink" Target="https://nt.gov.au/law/bdm" TargetMode="External"/><Relationship Id="rId48" Type="http://schemas.openxmlformats.org/officeDocument/2006/relationships/hyperlink" Target="http://www.bdm.dotag.wa.gov.au/"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dex.dss.gov.a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6BA4-A73D-4C68-BBDC-3B7288B6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10382</Words>
  <Characters>59181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Find and Connect - Operational Guidelines</vt:lpstr>
    </vt:vector>
  </TitlesOfParts>
  <Company>FaHCSIA</Company>
  <LinksUpToDate>false</LinksUpToDate>
  <CharactersWithSpaces>69425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and Connect - Operational Guidelines</dc:title>
  <dc:creator>SIZER, James</dc:creator>
  <cp:lastModifiedBy>OWENSON, Emma</cp:lastModifiedBy>
  <cp:revision>5</cp:revision>
  <cp:lastPrinted>2020-12-21T05:05:00Z</cp:lastPrinted>
  <dcterms:created xsi:type="dcterms:W3CDTF">2020-12-21T05:02:00Z</dcterms:created>
  <dcterms:modified xsi:type="dcterms:W3CDTF">2020-12-21T05:05:00Z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